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Classifier-Gated Foundation-Model Segmentation for Tuberculosis Cavity Detection in Chest X-Rays, and a Cross-Pipeline Ground-Truth Alignment Pitfall</w:t>
      </w:r>
    </w:p>
    <w:p>
      <w:pPr>
        <w:pStyle w:val="Author"/>
      </w:pPr>
      <w:r>
        <w:t xml:space="preserve">Eunchan Hwang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model can predict a cavity in exactly the right place and still be scored</w:t>
      </w:r>
      <w:r>
        <w:t xml:space="preserve"> </w:t>
      </w:r>
      <w:r>
        <w:t xml:space="preserve">as a near-total failure, if the ground truth it is compared against is</w:t>
      </w:r>
      <w:r>
        <w:t xml:space="preserve"> </w:t>
      </w:r>
      <w:r>
        <w:t xml:space="preserve">wrong. We hit this directly while building a system for tuberculosis (TB)</w:t>
      </w:r>
      <w:r>
        <w:t xml:space="preserve"> </w:t>
      </w:r>
      <w:r>
        <w:t xml:space="preserve">cavity presence classification and pixel-level cavity segmentation from</w:t>
      </w:r>
      <w:r>
        <w:t xml:space="preserve"> </w:t>
      </w:r>
      <w:r>
        <w:t xml:space="preserve">chest X-rays (CXR), scored under a composite metric</w:t>
      </w:r>
      <w:r>
        <w:t xml:space="preserve"> </w:t>
      </w:r>
      <w:r>
        <w:t xml:space="preserve">(0.7</w:t>
      </w:r>
      <m:oMath>
        <m:r>
          <m:rPr>
            <m:sty m:val="p"/>
          </m:rPr>
          <m:t>×</m:t>
        </m:r>
      </m:oMath>
      <w:r>
        <w:t xml:space="preserve">accuracy + 0.3</w:t>
      </w:r>
      <m:oMath>
        <m:r>
          <m:rPr>
            <m:sty m:val="p"/>
          </m:rPr>
          <m:t>×</m:t>
        </m:r>
      </m:oMath>
      <w:r>
        <w:t xml:space="preserve">Dice). Classification uses a four-member,</w:t>
      </w:r>
      <w:r>
        <w:t xml:space="preserve"> </w:t>
      </w:r>
      <w:r>
        <w:t xml:space="preserve">metadata-free ensemble (DenseNet-201</w:t>
      </w:r>
      <w:r>
        <w:t xml:space="preserve"> </w:t>
      </w:r>
      <w:r>
        <w:t xml:space="preserve">, EfficientNetV2-S</w:t>
      </w:r>
      <w:r>
        <w:t xml:space="preserve"> </w:t>
      </w:r>
      <w:r>
        <w:t xml:space="preserve">, ResNet-50D</w:t>
      </w:r>
      <w:r>
        <w:t xml:space="preserve"> </w:t>
      </w:r>
      <w:r>
        <w:t xml:space="preserve">, and an ordinal-regression model</w:t>
      </w:r>
      <w:r>
        <w:t xml:space="preserve"> </w:t>
      </w:r>
      <w:r>
        <w:t xml:space="preserve">over a frozen, LoRA-adapted</w:t>
      </w:r>
      <w:r>
        <w:t xml:space="preserve"> </w:t>
      </w:r>
      <w:r>
        <w:t xml:space="preserve"> </w:t>
      </w:r>
      <w:r>
        <w:t xml:space="preserve">EVA-X</w:t>
      </w:r>
      <w:r>
        <w:t xml:space="preserve"> </w:t>
      </w:r>
      <w:r>
        <w:t xml:space="preserve"> </w:t>
      </w:r>
      <w:r>
        <w:t xml:space="preserve">encoder) achieving</w:t>
      </w:r>
      <w:r>
        <w:t xml:space="preserve"> </w:t>
      </w:r>
      <w:r>
        <w:t xml:space="preserve">0.8468 held-out accuracy (F1=0.8468, AUC=0.9187). Segmentation uses a</w:t>
      </w:r>
      <w:r>
        <w:t xml:space="preserve"> </w:t>
      </w:r>
      <w:r>
        <w:t xml:space="preserve">three-member frozen-encoder decoder ensemble (RAD-DINO</w:t>
      </w:r>
      <w:r>
        <w:t xml:space="preserve"> </w:t>
      </w:r>
      <w:r>
        <w:t xml:space="preserve">,</w:t>
      </w:r>
      <w:r>
        <w:t xml:space="preserve"> </w:t>
      </w:r>
      <w:r>
        <w:t xml:space="preserve">CheXFound</w:t>
      </w:r>
      <w:r>
        <w:t xml:space="preserve"> </w:t>
      </w:r>
      <w:r>
        <w:t xml:space="preserve"> </w:t>
      </w:r>
      <w:r>
        <w:t xml:space="preserve">ViT-L/16, EVA-X-base), gated by the classifier so</w:t>
      </w:r>
      <w:r>
        <w:t xml:space="preserve"> </w:t>
      </w:r>
      <w:r>
        <w:t xml:space="preserve">a mask is only produced for predicted-positive cases. We report a</w:t>
      </w:r>
      <w:r>
        <w:t xml:space="preserve"> </w:t>
      </w:r>
      <w:r>
        <w:t xml:space="preserve">substantial engineering pitfall discovered and corrected during evaluation:</w:t>
      </w:r>
      <w:r>
        <w:t xml:space="preserve"> </w:t>
      </w:r>
      <w:r>
        <w:t xml:space="preserve">ground-truth masks sourced from an nnU-Net-format</w:t>
      </w:r>
      <w:r>
        <w:t xml:space="preserve"> </w:t>
      </w:r>
      <w:r>
        <w:t xml:space="preserve"> </w:t>
      </w:r>
      <w:r>
        <w:t xml:space="preserve">conversion</w:t>
      </w:r>
      <w:r>
        <w:t xml:space="preserve"> </w:t>
      </w:r>
      <w:r>
        <w:t xml:space="preserve">of the same annotations were stored with a transposed pixel coordinate</w:t>
      </w:r>
      <w:r>
        <w:t xml:space="preserve"> </w:t>
      </w:r>
      <w:r>
        <w:t xml:space="preserve">frame relative to the raw acquisition images, which silently collapsed</w:t>
      </w:r>
      <w:r>
        <w:t xml:space="preserve"> </w:t>
      </w:r>
      <w:r>
        <w:t xml:space="preserve">measured test-set Dice by roughly 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(from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0.04 to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0.21–0.23) despite the underlying model predictions already being</w:t>
      </w:r>
      <w:r>
        <w:t xml:space="preserve"> </w:t>
      </w:r>
      <w:r>
        <w:t xml:space="preserve">spatially reasonable. We describe the diagnostic process – dev/test metric</w:t>
      </w:r>
      <w:r>
        <w:t xml:space="preserve"> </w:t>
      </w:r>
      <w:r>
        <w:t xml:space="preserve">divergence, threshold-invariance of the collapse, and direct probability-map</w:t>
      </w:r>
      <w:r>
        <w:t xml:space="preserve"> </w:t>
      </w:r>
      <w:r>
        <w:t xml:space="preserve">overlay inspection – as a reusable checklist for anyone combining an</w:t>
      </w:r>
      <w:r>
        <w:t xml:space="preserve"> </w:t>
      </w:r>
      <w:r>
        <w:t xml:space="preserve">nnU-Net-derived label store with an independently-loaded image pipeline.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Tuberculosis (TB) remains a leading infectious-disease killer worldwide</w:t>
      </w:r>
      <w:r>
        <w:t xml:space="preserve"> </w:t>
      </w:r>
      <w:r>
        <w:t xml:space="preserve">, and a cavity – a lucent, wall-defined lesion visible on</w:t>
      </w:r>
      <w:r>
        <w:t xml:space="preserve"> </w:t>
      </w:r>
      <w:r>
        <w:t xml:space="preserve">projection radiography – is one of its most consequential radiographic</w:t>
      </w:r>
      <w:r>
        <w:t xml:space="preserve"> </w:t>
      </w:r>
      <w:r>
        <w:t xml:space="preserve">findings: cavitary disease is more infectious and more often</w:t>
      </w:r>
      <w:r>
        <w:t xml:space="preserve"> </w:t>
      </w:r>
      <w:r>
        <w:t xml:space="preserve">treatment-resistant than non-cavitary disease. Automated cavity detection</w:t>
      </w:r>
      <w:r>
        <w:t xml:space="preserve"> </w:t>
      </w:r>
      <w:r>
        <w:t xml:space="preserve">is harder than whole-image TB screening in a specific way: it demands both</w:t>
      </w:r>
      <w:r>
        <w:t xml:space="preserve"> </w:t>
      </w:r>
      <w:r>
        <w:t xml:space="preserve">a correct presence/severity call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pixel-accurate lesion</w:t>
      </w:r>
      <w:r>
        <w:t xml:space="preserve"> </w:t>
      </w:r>
      <w:r>
        <w:t xml:space="preserve">boundary, on a target that is small (frequently 1–5% of lung area),</w:t>
      </w:r>
      <w:r>
        <w:t xml:space="preserve"> </w:t>
      </w:r>
      <w:r>
        <w:t xml:space="preserve">boundary-ambiguous on a 2D projection, and backed here by only 444 labeled</w:t>
      </w:r>
      <w:r>
        <w:t xml:space="preserve"> </w:t>
      </w:r>
      <w:r>
        <w:t xml:space="preserve">training images. A model can get the classification right for the wrong</w:t>
      </w:r>
      <w:r>
        <w:t xml:space="preserve"> </w:t>
      </w:r>
      <w:r>
        <w:t xml:space="preserve">reason and still fail the boundary; it can also draw a plausible-looking</w:t>
      </w:r>
      <w:r>
        <w:t xml:space="preserve"> </w:t>
      </w:r>
      <w:r>
        <w:t xml:space="preserve">mask in entirely the wrong place and still be scored as if it were right,</w:t>
      </w:r>
      <w:r>
        <w:t xml:space="preserve"> </w:t>
      </w:r>
      <w:r>
        <w:t xml:space="preserve">if the evaluation pipeline itself is broken – a failure mode we hit,</w:t>
      </w:r>
      <w:r>
        <w:t xml:space="preserve"> </w:t>
      </w:r>
      <w:r>
        <w:t xml:space="preserve">diagnosed, and fixed in this work; more on that below.</w:t>
      </w:r>
    </w:p>
    <w:p>
      <w:pPr>
        <w:pStyle w:val="BodyText"/>
      </w:pPr>
      <w:r>
        <w:t xml:space="preserve">This paper reports our system for both sub-tasks under a composite score</w:t>
      </w:r>
      <w:r>
        <w:t xml:space="preserve"> </w:t>
      </w:r>
      <w:r>
        <w:t xml:space="preserve">that weights classification accuracy over segmentation Dice (0.7/0.3), and,</w:t>
      </w:r>
      <w:r>
        <w:t xml:space="preserve"> </w:t>
      </w:r>
      <w:r>
        <w:t xml:space="preserve">separately, an evaluation-pipeline defect we found and fixed that we</w:t>
      </w:r>
      <w:r>
        <w:t xml:space="preserve"> </w:t>
      </w:r>
      <w:r>
        <w:t xml:space="preserve">believe is broadly relevant to any project that reuses nnU-Net’s own</w:t>
      </w:r>
      <w:r>
        <w:t xml:space="preserve"> </w:t>
      </w:r>
      <w:r>
        <w:t xml:space="preserve">preprocessed label store (</w:t>
      </w:r>
      <w:r>
        <w:rPr>
          <w:rStyle w:val="VerbatimChar"/>
        </w:rPr>
        <w:t xml:space="preserve">nnUNet_raw/*/labelsTr</w:t>
      </w:r>
      <w:r>
        <w:t xml:space="preserve">) as ground truth</w:t>
      </w:r>
      <w:r>
        <w:t xml:space="preserve"> </w:t>
      </w:r>
      <w:r>
        <w:t xml:space="preserve">for a model trained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nnU-Net framework: for a stretch of</w:t>
      </w:r>
      <w:r>
        <w:t xml:space="preserve"> </w:t>
      </w:r>
      <w:r>
        <w:t xml:space="preserve">this work, our segmentation models looked like they had failed outright</w:t>
      </w:r>
      <w:r>
        <w:t xml:space="preserve"> </w:t>
      </w:r>
      <w:r>
        <w:t xml:space="preserve">(Dice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0.04, an order of magnitude below a plain nnU-Net baseline)</w:t>
      </w:r>
      <w:r>
        <w:t xml:space="preserve"> </w:t>
      </w:r>
      <w:r>
        <w:t xml:space="preserve">when in fact they were predicting reasonably – the ground truth they were</w:t>
      </w:r>
      <w:r>
        <w:t xml:space="preserve"> </w:t>
      </w:r>
      <w:r>
        <w:t xml:space="preserve">being scored against was not.</w:t>
      </w:r>
    </w:p>
    <w:bookmarkEnd w:id="9"/>
    <w:bookmarkStart w:id="13" w:name="method"/>
    <w:p>
      <w:pPr>
        <w:pStyle w:val="Heading1"/>
      </w:pPr>
      <w:r>
        <w:t xml:space="preserve">Method</w:t>
      </w:r>
    </w:p>
    <w:bookmarkStart w:id="10" w:name="fig: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Overview of the inference pipeline (placeholder – see</w:t>
      </w:r>
      <w:r>
        <w:t xml:space="preserve"> </w:t>
      </w:r>
      <w:r>
        <w:rPr>
          <w:rStyle w:val="VerbatimChar"/>
        </w:rPr>
        <w:t xml:space="preserve">diagram_prompt.md</w:t>
      </w:r>
      <w:r>
        <w:t xml:space="preserve">).</w:t>
      </w:r>
    </w:p>
    <w:bookmarkEnd w:id="10"/>
    <w:bookmarkStart w:id="11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t xml:space="preserve">Four metadata-free (image-only) members are probability-averaged:</w:t>
      </w:r>
      <w:r>
        <w:t xml:space="preserve"> </w:t>
      </w:r>
      <w:r>
        <w:t xml:space="preserve">DenseNet-201</w:t>
      </w:r>
      <w:r>
        <w:t xml:space="preserve"> </w:t>
      </w:r>
      <w:r>
        <w:t xml:space="preserve">, EfficientNetV2-S</w:t>
      </w:r>
      <w:r>
        <w:t xml:space="preserve"> </w:t>
      </w:r>
      <w:r>
        <w:t xml:space="preserve">, and</w:t>
      </w:r>
      <w:r>
        <w:t xml:space="preserve"> </w:t>
      </w:r>
      <w:r>
        <w:t xml:space="preserve">ResNet-50D</w:t>
      </w:r>
      <w:r>
        <w:t xml:space="preserve"> </w:t>
      </w:r>
      <w:r>
        <w:t xml:space="preserve"> </w:t>
      </w:r>
      <w:r>
        <w:t xml:space="preserve">(plain timm</w:t>
      </w:r>
      <w:r>
        <w:t xml:space="preserve"> </w:t>
      </w:r>
      <w:r>
        <w:t xml:space="preserve"> </w:t>
      </w:r>
      <w:r>
        <w:t xml:space="preserve">CNN encoders, full</w:t>
      </w:r>
      <w:r>
        <w:t xml:space="preserve"> </w:t>
      </w:r>
      <w:r>
        <w:t xml:space="preserve">fine-tune, binary head), and an ordinal-regression model (</w:t>
      </w:r>
      <w:r>
        <w:rPr>
          <w:i/>
          <w:iCs/>
        </w:rPr>
        <w:t xml:space="preserve">OrdFused</w:t>
      </w:r>
      <w:r>
        <w:t xml:space="preserve">)</w:t>
      </w:r>
      <w:r>
        <w:t xml:space="preserve"> </w:t>
      </w:r>
      <w:r>
        <w:t xml:space="preserve">using a frozen, LoRA-adapted</w:t>
      </w:r>
      <w:r>
        <w:t xml:space="preserve"> </w:t>
      </w:r>
      <w:r>
        <w:t xml:space="preserve"> </w:t>
      </w:r>
      <w:r>
        <w:t xml:space="preserve">EVA-X-base</w:t>
      </w:r>
      <w:r>
        <w:t xml:space="preserve"> </w:t>
      </w:r>
      <w:r>
        <w:t xml:space="preserve"> </w:t>
      </w:r>
      <w:r>
        <w:t xml:space="preserve">encoder</w:t>
      </w:r>
      <w:r>
        <w:t xml:space="preserve"> </w:t>
      </w:r>
      <w:r>
        <w:t xml:space="preserve">with a CORN (rank-consistent ordinal regression) head</w:t>
      </w:r>
      <w:r>
        <w:t xml:space="preserve"> </w:t>
      </w:r>
      <w:r>
        <w:t xml:space="preserve"> </w:t>
      </w:r>
      <w:r>
        <w:t xml:space="preserve">over the</w:t>
      </w:r>
      <w:r>
        <w:t xml:space="preserve"> </w:t>
      </w:r>
      <w:r>
        <w:t xml:space="preserve">four-level cavity grade (none/small/medium/large), collapsed to a binary</w:t>
      </w:r>
      <w:r>
        <w:t xml:space="preserve"> </w:t>
      </w:r>
      <w:r>
        <w:t xml:space="preserve">presence probability for ensembling. A confounder-gated tabular fusion</w:t>
      </w:r>
      <w:r>
        <w:t xml:space="preserve"> </w:t>
      </w:r>
      <w:r>
        <w:t xml:space="preserve">branch exists in the OrdFused architecture but is excluded from every</w:t>
      </w:r>
      <w:r>
        <w:t xml:space="preserve"> </w:t>
      </w:r>
      <w:r>
        <w:t xml:space="preserve">ensembled member here, since the challenge’s test images are unaccompanied</w:t>
      </w:r>
      <w:r>
        <w:t xml:space="preserve"> </w:t>
      </w:r>
      <w:r>
        <w:t xml:space="preserve">by metadata at inference and a tabular-conditioned checkpoint cannot</w:t>
      </w:r>
      <w:r>
        <w:t xml:space="preserve"> </w:t>
      </w:r>
      <w:r>
        <w:t xml:space="preserve">legitimately be scored on an images-only test set. The classification</w:t>
      </w:r>
      <w:r>
        <w:t xml:space="preserve"> </w:t>
      </w:r>
      <w:r>
        <w:t xml:space="preserve">threshold 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0.535</m:t>
        </m:r>
      </m:oMath>
      <w:r>
        <w:t xml:space="preserve">) is swept once on out-of-fold (OOF) training</w:t>
      </w:r>
      <w:r>
        <w:t xml:space="preserve"> </w:t>
      </w:r>
      <w:r>
        <w:t xml:space="preserve">predictions and never on the held-out test set.</w:t>
      </w:r>
    </w:p>
    <w:bookmarkEnd w:id="11"/>
    <w:bookmarkStart w:id="12" w:name="segmentation"/>
    <w:p>
      <w:pPr>
        <w:pStyle w:val="Heading2"/>
      </w:pPr>
      <w:r>
        <w:t xml:space="preserve">Segmentation</w:t>
      </w:r>
    </w:p>
    <w:p>
      <w:pPr>
        <w:pStyle w:val="FirstParagraph"/>
      </w:pPr>
      <w:r>
        <w:t xml:space="preserve">Three frozen-backbone decoders are trained independently and</w:t>
      </w:r>
      <w:r>
        <w:t xml:space="preserve"> </w:t>
      </w:r>
      <w:r>
        <w:t xml:space="preserve">probability-averaged: RAD-DINO (ViT-B/14, 518px), CheXFound (ViT-L/16,</w:t>
      </w:r>
      <w:r>
        <w:t xml:space="preserve"> </w:t>
      </w:r>
      <w:r>
        <w:t xml:space="preserve">512px), and EVA-X-base (224px), each with a lightweight multi-scale decoder</w:t>
      </w:r>
      <w:r>
        <w:t xml:space="preserve"> </w:t>
      </w:r>
      <w:r>
        <w:t xml:space="preserve">reading 4 intermediate transformer layers and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9M trainable</w:t>
      </w:r>
      <w:r>
        <w:t xml:space="preserve"> </w:t>
      </w:r>
      <w:r>
        <w:t xml:space="preserve">decoder/adapter parameters (2.9–9.5% of each backbone). Training uses</w:t>
      </w:r>
      <w:r>
        <w:t xml:space="preserve"> </w:t>
      </w:r>
      <w:r>
        <w:t xml:space="preserve">Focal Tversky loss (</w:t>
      </w:r>
      <m:oMath>
        <m:r>
          <m:t>α</m:t>
        </m:r>
      </m:oMath>
      <w:r>
        <w:t xml:space="preserve">=0.3,</w:t>
      </w:r>
      <w:r>
        <w:t xml:space="preserve"> </w:t>
      </w:r>
      <m:oMath>
        <m:r>
          <m:t>β</m:t>
        </m:r>
      </m:oMath>
      <w:r>
        <w:t xml:space="preserve">=0.7,</w:t>
      </w:r>
      <w:r>
        <w:t xml:space="preserve"> </w:t>
      </w:r>
      <m:oMath>
        <m:r>
          <m:t>γ</m:t>
        </m:r>
      </m:oMath>
      <w:r>
        <w:t xml:space="preserve">=1.33)</w:t>
      </w:r>
      <w:r>
        <w:t xml:space="preserve"> </w:t>
      </w:r>
      <w:r>
        <w:t xml:space="preserve"> </w:t>
      </w:r>
      <w:r>
        <w:t xml:space="preserve">summed with class-weighted BCE (weight capped at 100, reflecting cavity</w:t>
      </w:r>
      <w:r>
        <w:t xml:space="preserve"> </w:t>
      </w:r>
      <w:r>
        <w:t xml:space="preserve">pixels being under 1% of the image), plus flip/rotate/scale/brightness</w:t>
      </w:r>
      <w:r>
        <w:t xml:space="preserve"> </w:t>
      </w:r>
      <w:r>
        <w:t xml:space="preserve">augmentation. A held-out 89-image slice of the 444 training images (never</w:t>
      </w:r>
      <w:r>
        <w:t xml:space="preserve"> </w:t>
      </w:r>
      <w:r>
        <w:t xml:space="preserve">touching the 111-case test set) is used for checkpoint selection and</w:t>
      </w:r>
      <w:r>
        <w:t xml:space="preserve"> </w:t>
      </w:r>
      <w:r>
        <w:t xml:space="preserve">binarization-threshold sweeping; the sweep selects the grid point maximizing</w:t>
      </w:r>
      <w:r>
        <w:t xml:space="preserve"> </w:t>
      </w:r>
      <w:r>
        <w:t xml:space="preserve">a 3-point moving-average of Dice rather than the raw per-point maximum, to</w:t>
      </w:r>
      <w:r>
        <w:t xml:space="preserve"> </w:t>
      </w:r>
      <w:r>
        <w:t xml:space="preserve">avoid overfitting the threshold to sampling noise on a slice this small</w:t>
      </w:r>
      <w:r>
        <w:t xml:space="preserve"> </w:t>
      </w:r>
      <w:r>
        <w:t xml:space="preserve">(Sect. </w:t>
      </w:r>
      <w:hyperlink w:anchor="sec:pitfall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discusses why this mattered).</w:t>
      </w:r>
    </w:p>
    <w:p>
      <w:pPr>
        <w:pStyle w:val="BodyText"/>
      </w:pPr>
      <w:r>
        <w:t xml:space="preserve">At inference, the segmentation ensemble is only run for classifier-positive</w:t>
      </w:r>
      <w:r>
        <w:t xml:space="preserve"> </w:t>
      </w:r>
      <w:r>
        <w:t xml:space="preserve">cases; classifier-negative cases receive an empty mask by construction. This</w:t>
      </w:r>
      <w:r>
        <w:t xml:space="preserve"> </w:t>
      </w:r>
      <w:r>
        <w:t xml:space="preserve">mirrors standard cascade/gating practice for a task where the positive class</w:t>
      </w:r>
      <w:r>
        <w:t xml:space="preserve"> </w:t>
      </w:r>
      <w:r>
        <w:t xml:space="preserve">is itself rare and boundary-costly to get wrong.</w:t>
      </w:r>
    </w:p>
    <w:bookmarkEnd w:id="12"/>
    <w:bookmarkEnd w:id="13"/>
    <w:bookmarkStart w:id="24" w:name="experiments"/>
    <w:p>
      <w:pPr>
        <w:pStyle w:val="Heading1"/>
      </w:pPr>
      <w:r>
        <w:t xml:space="preserve">Experiments</w:t>
      </w:r>
    </w:p>
    <w:bookmarkStart w:id="14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444 training / 111 test CXRs with per-image ordinal cavity grade (train:</w:t>
      </w:r>
      <w:r>
        <w:t xml:space="preserve"> </w:t>
      </w:r>
      <w:r>
        <w:t xml:space="preserve">55.6% none, 17.8% small, 13.7% medium, 12.8% large) and, for</w:t>
      </w:r>
      <w:r>
        <w:t xml:space="preserve"> </w:t>
      </w:r>
      <w:r>
        <w:t xml:space="preserve">cavity-positive images, a pixel-level annotation mask. The 111-case test</w:t>
      </w:r>
      <w:r>
        <w:t xml:space="preserve"> </w:t>
      </w:r>
      <w:r>
        <w:t xml:space="preserve">split is strictly held out for both sub-tasks; all threshold and</w:t>
      </w:r>
      <w:r>
        <w:t xml:space="preserve"> </w:t>
      </w:r>
      <w:r>
        <w:t xml:space="preserve">checkpoint-selection decisions are made on training-set-internal splits</w:t>
      </w:r>
      <w:r>
        <w:t xml:space="preserve"> </w:t>
      </w:r>
      <w:r>
        <w:t xml:space="preserve">only.</w:t>
      </w:r>
    </w:p>
    <w:bookmarkEnd w:id="14"/>
    <w:bookmarkStart w:id="16" w:name="classification-results"/>
    <w:p>
      <w:pPr>
        <w:pStyle w:val="Heading2"/>
      </w:pPr>
      <w:r>
        <w:t xml:space="preserve">Classification results</w:t>
      </w:r>
    </w:p>
    <w:bookmarkStart w:id="15" w:name="tab:cls"/>
    <w:p>
      <w:pPr>
        <w:pStyle w:val="TableCaption"/>
      </w:pPr>
      <w:r>
        <w:t xml:space="preserve">Classification, held-out test set (n=111). Threshold 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0.535</m:t>
        </m:r>
      </m:oMath>
      <w:r>
        <w:t xml:space="preserve">)</w:t>
      </w:r>
      <w:r>
        <w:t xml:space="preserve"> </w:t>
      </w:r>
      <w:r>
        <w:t xml:space="preserve">swept on OOF training predictions only, never on test.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assification, held-out test set (n=111). Threshold (\tau^*=0.535) swept on OOF training predictions only, never on tes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OOF acc.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acc.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F1@</w:t>
            </w: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DenseNet-201 (single)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4-member ensemble (ours)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0.8468</w:t>
            </w:r>
          </w:p>
        </w:tc>
      </w:tr>
    </w:tbl>
    <w:bookmarkEnd w:id="15"/>
    <w:bookmarkEnd w:id="16"/>
    <w:bookmarkStart w:id="22" w:name="sec:pitfall"/>
    <w:p>
      <w:pPr>
        <w:pStyle w:val="Heading2"/>
      </w:pPr>
      <w:r>
        <w:t xml:space="preserve">Segmentation results and the ground-truth alignment pitfall</w:t>
      </w:r>
    </w:p>
    <w:p>
      <w:pPr>
        <w:pStyle w:val="FirstParagraph"/>
      </w:pPr>
      <w:r>
        <w:t xml:space="preserve">An nnU-Net (2D, default plans) baseline trained on the same 444 images</w:t>
      </w:r>
      <w:r>
        <w:t xml:space="preserve"> </w:t>
      </w:r>
      <w:r>
        <w:t xml:space="preserve">reaches 0.306 mean Dice on the 111-case test set, using nnU-Net’s own</w:t>
      </w:r>
      <w:r>
        <w:t xml:space="preserve"> </w:t>
      </w:r>
      <w:r>
        <w:t xml:space="preserve">internal image/label store end-to-end – prediction and ground truth are</w:t>
      </w:r>
      <w:r>
        <w:t xml:space="preserve"> </w:t>
      </w:r>
      <w:r>
        <w:t xml:space="preserve">both written and read by nnU-Net’s own pipeline, and we verified this number</w:t>
      </w:r>
      <w:r>
        <w:t xml:space="preserve"> </w:t>
      </w:r>
      <w:r>
        <w:t xml:space="preserve">is self-consistent (Table </w:t>
      </w:r>
      <w:hyperlink w:anchor="tab:seg">
        <w:r>
          <w:rPr>
            <w:rStyle w:val="Hyperlink"/>
          </w:rPr>
          <w:t xml:space="preserve">2</w:t>
        </w:r>
      </w:hyperlink>
      <w:r>
        <w:t xml:space="preserve">, row 1; a battery of coordinate</w:t>
      </w:r>
      <w:r>
        <w:t xml:space="preserve"> </w:t>
      </w:r>
      <w:r>
        <w:t xml:space="preserve">transforms applied to the ground truth before scoring, including transpose</w:t>
      </w:r>
      <w:r>
        <w:t xml:space="preserve"> </w:t>
      </w:r>
      <w:r>
        <w:t xml:space="preserve">and all four axis flips, only ever</w:t>
      </w:r>
      <w:r>
        <w:t xml:space="preserve"> </w:t>
      </w:r>
      <w:r>
        <w:rPr>
          <w:i/>
          <w:iCs/>
        </w:rPr>
        <w:t xml:space="preserve">decreased</w:t>
      </w:r>
      <w:r>
        <w:t xml:space="preserve"> </w:t>
      </w:r>
      <w:r>
        <w:t xml:space="preserve">the recomputed Dice</w:t>
      </w:r>
      <w:r>
        <w:t xml:space="preserve"> </w:t>
      </w:r>
      <w:r>
        <w:t xml:space="preserve">relative to the untransformed baseline, confirming no latent orientation</w:t>
      </w:r>
      <w:r>
        <w:t xml:space="preserve"> </w:t>
      </w:r>
      <w:r>
        <w:t xml:space="preserve">issue in nnU-Net’s own loop).</w:t>
      </w:r>
    </w:p>
    <w:bookmarkStart w:id="20" w:name="fig:overlay"/>
    <w:p>
      <w:pPr>
        <w:pStyle w:val="CaptionedFigure"/>
      </w:pPr>
      <w:r>
        <w:drawing>
          <wp:inline>
            <wp:extent cx="5334000" cy="1066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1_alignment_fix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test case, corrected ground truth (green) vs. each of the</w:t>
      </w:r>
      <w:r>
        <w:t xml:space="preserve"> </w:t>
      </w:r>
      <w:r>
        <w:t xml:space="preserve">three decoder ensemble members’ predictions (red; orange = overlap). All</w:t>
      </w:r>
      <w:r>
        <w:t xml:space="preserve"> </w:t>
      </w:r>
      <w:r>
        <w:t xml:space="preserve">three members were already predicting a plausible, correctly-shaped lesion</w:t>
      </w:r>
      <w:r>
        <w:t xml:space="preserve"> </w:t>
      </w:r>
      <w:r>
        <w:t xml:space="preserve">region before the coordinate-frame fix – the fix changes what the ground</w:t>
      </w:r>
      <w:r>
        <w:t xml:space="preserve"> </w:t>
      </w:r>
      <w:r>
        <w:t xml:space="preserve">truth is compared against, not the underlying predictions.</w:t>
      </w:r>
    </w:p>
    <w:bookmarkEnd w:id="20"/>
    <w:p>
      <w:pPr>
        <w:pStyle w:val="BodyText"/>
      </w:pPr>
      <w:r>
        <w:t xml:space="preserve">Our foundation-decoder ensemble, however, showed an 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dev/test Dice</w:t>
      </w:r>
      <w:r>
        <w:t xml:space="preserve"> </w:t>
      </w:r>
      <w:r>
        <w:t xml:space="preserve">cliff on first evaluation: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0.32–0.35 on the internal 89-image dev</w:t>
      </w:r>
      <w:r>
        <w:t xml:space="preserve"> </w:t>
      </w:r>
      <w:r>
        <w:t xml:space="preserve">slice, collapsing to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0.04 on the 111-case test set, for every one</w:t>
      </w:r>
      <w:r>
        <w:t xml:space="preserve"> </w:t>
      </w:r>
      <w:r>
        <w:t xml:space="preserve">of the three encoders individually and their ensemble. Three properties of</w:t>
      </w:r>
      <w:r>
        <w:t xml:space="preserve"> </w:t>
      </w:r>
      <w:r>
        <w:t xml:space="preserve">this collapse ruled out the two most likely causes in sequence: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Not a mis-tuned threshold.</w:t>
      </w:r>
      <w:r>
        <w:t xml:space="preserve"> </w:t>
      </w:r>
      <w:r>
        <w:t xml:space="preserve">Sweeping the binarization threshold</w:t>
      </w:r>
      <w:r>
        <w:t xml:space="preserve"> </w:t>
      </w:r>
      <w:r>
        <w:t xml:space="preserve">directly against the already-computed test-set probability maps showed</w:t>
      </w:r>
      <w:r>
        <w:t xml:space="preserve"> </w:t>
      </w:r>
      <w:r>
        <w:t xml:space="preserve">Dice remained flat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0.04–0.05 across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m:oMath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 </w:t>
      </w:r>
      <w:r>
        <w:t xml:space="preserve">range – a threshold problem would show recovery at some other</w:t>
      </w:r>
      <w:r>
        <w:t xml:space="preserve"> </w:t>
      </w:r>
      <w:r>
        <w:t xml:space="preserve">operating point, and none was observed.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Not a corrupted or missing label.</w:t>
      </w:r>
      <w:r>
        <w:t xml:space="preserve"> </w:t>
      </w:r>
      <w:r>
        <w:t xml:space="preserve">Predicted-positive pixel</w:t>
      </w:r>
      <w:r>
        <w:t xml:space="preserve"> </w:t>
      </w:r>
      <w:r>
        <w:t xml:space="preserve">counts were the same order of magnitude as ground-truth pixel counts for</w:t>
      </w:r>
      <w:r>
        <w:t xml:space="preserve"> </w:t>
      </w:r>
      <w:r>
        <w:t xml:space="preserve">spot-checked cases (e.g. 10</w:t>
      </w:r>
      <w:r>
        <w:t xml:space="preserve">,</w:t>
      </w:r>
      <w:r>
        <w:t xml:space="preserve">538 predicted vs. 7</w:t>
      </w:r>
      <w:r>
        <w:t xml:space="preserve">,</w:t>
      </w:r>
      <w:r>
        <w:t xml:space="preserve">923 ground-truth</w:t>
      </w:r>
      <w:r>
        <w:t xml:space="preserve"> </w:t>
      </w:r>
      <w:r>
        <w:t xml:space="preserve">pixels for one case) – the model was confidently predicting a</w:t>
      </w:r>
      <w:r>
        <w:t xml:space="preserve"> </w:t>
      </w:r>
      <w:r>
        <w:t xml:space="preserve">cavity-shaped region of plausible size, just not overlapping the</w:t>
      </w:r>
      <w:r>
        <w:t xml:space="preserve"> </w:t>
      </w:r>
      <w:r>
        <w:t xml:space="preserve">annotation.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A coordinate-frame mismatch.</w:t>
      </w:r>
      <w:r>
        <w:t xml:space="preserve"> </w:t>
      </w:r>
      <w:r>
        <w:t xml:space="preserve">Sweeping array-level geometric</w:t>
      </w:r>
      <w:r>
        <w:t xml:space="preserve"> </w:t>
      </w:r>
      <w:r>
        <w:t xml:space="preserve">transforms (transpose, four flips, four flip+transpose combinations)</w:t>
      </w:r>
      <w:r>
        <w:t xml:space="preserve"> </w:t>
      </w:r>
      <w:r>
        <w:t xml:space="preserve">against the same fixed probability maps identified plain transpose as an</w:t>
      </w:r>
      <w:r>
        <w:t xml:space="preserve"> </w:t>
      </w:r>
      <w:r>
        <w:t xml:space="preserve">outlier: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0.21–0.23 Dice,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recovery, versus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other candidate transform landing at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0.06. This was</w:t>
      </w:r>
      <w:r>
        <w:t xml:space="preserve"> </w:t>
      </w:r>
      <w:r>
        <w:t xml:space="preserve">confirmed both quantitatively (post-fix Dice reproduced through the</w:t>
      </w:r>
      <w:r>
        <w:t xml:space="preserve"> </w:t>
      </w:r>
      <w:r>
        <w:t xml:space="preserve">corrected data-loading code, not just the diagnostic sweep) and visually</w:t>
      </w:r>
      <w:r>
        <w:t xml:space="preserve"> </w:t>
      </w:r>
      <w:r>
        <w:t xml:space="preserve">(Fig. </w:t>
      </w:r>
      <w:hyperlink w:anchor="fig:overla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illustrative case: predictions and the</w:t>
      </w:r>
      <w:r>
        <w:t xml:space="preserve"> </w:t>
      </w:r>
      <w:r>
        <w:rPr>
          <w:i/>
          <w:iCs/>
        </w:rPr>
        <w:t xml:space="preserve">corrected</w:t>
      </w:r>
      <w:r>
        <w:t xml:space="preserve"> </w:t>
      </w:r>
      <w:r>
        <w:t xml:space="preserve">ground truth agree closely once the transpose is</w:t>
      </w:r>
      <w:r>
        <w:t xml:space="preserve"> </w:t>
      </w:r>
      <w:r>
        <w:t xml:space="preserve">applied).</w:t>
      </w:r>
    </w:p>
    <w:p>
      <w:pPr>
        <w:pStyle w:val="FirstParagraph"/>
      </w:pPr>
      <w:r>
        <w:t xml:space="preserve">The root cause: ground-truth masks for the held-out test cases were sourced</w:t>
      </w:r>
      <w:r>
        <w:t xml:space="preserve"> </w:t>
      </w:r>
      <w:r>
        <w:t xml:space="preserve">from an nnU-Net-format conversion of the same annotations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nnUNet_raw/.../labelsTr</w:t>
      </w:r>
      <w:r>
        <w:t xml:space="preserve">), stored as fixed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t xml:space="preserve"> </w:t>
      </w:r>
      <w:r>
        <w:t xml:space="preserve">arrays</w:t>
      </w:r>
      <w:r>
        <w:t xml:space="preserve"> </w:t>
      </w:r>
      <w:r>
        <w:t xml:space="preserve">regardless of each image’s native resolution, with rows and columns swapped</w:t>
      </w:r>
      <w:r>
        <w:t xml:space="preserve"> </w:t>
      </w:r>
      <w:r>
        <w:t xml:space="preserve">relative to how the raw acquisition images are read by our own (SimpleITK)</w:t>
      </w:r>
      <w:r>
        <w:t xml:space="preserve"> </w:t>
      </w:r>
      <w:r>
        <w:t xml:space="preserve">image loader. Our internal dev split never touched this label store –</w:t>
      </w:r>
      <w:r>
        <w:t xml:space="preserve"> </w:t>
      </w:r>
      <w:r>
        <w:t xml:space="preserve">its masks were generated directly at native resolution alongside their</w:t>
      </w:r>
      <w:r>
        <w:t xml:space="preserve"> </w:t>
      </w:r>
      <w:r>
        <w:t xml:space="preserve">images and needed no transpose – so the defect was invisible until the</w:t>
      </w:r>
      <w:r>
        <w:t xml:space="preserve"> </w:t>
      </w:r>
      <w:r>
        <w:t xml:space="preserve">test-only evaluation path was inspected directly. We fixed this by adding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transpose</w:t>
      </w:r>
      <w:r>
        <w:t xml:space="preserve"> </w:t>
      </w:r>
      <w:r>
        <w:t xml:space="preserve">flag to every code path that reads</w:t>
      </w:r>
      <w:r>
        <w:t xml:space="preserve"> </w:t>
      </w:r>
      <w:r>
        <w:rPr>
          <w:rStyle w:val="VerbatimChar"/>
        </w:rPr>
        <w:t xml:space="preserve">labelsTr</w:t>
      </w:r>
      <w:r>
        <w:t xml:space="preserve"> </w:t>
      </w:r>
      <w:r>
        <w:t xml:space="preserve">(evaluation, ensembling, and a not-yet-run YOLOv8-seg</w:t>
      </w:r>
      <w:r>
        <w:t xml:space="preserve"> </w:t>
      </w:r>
      <w:r>
        <w:t xml:space="preserve">ancillary experiment that shared the same latent defect), applied only to</w:t>
      </w:r>
      <w:r>
        <w:t xml:space="preserve"> </w:t>
      </w:r>
      <w:r>
        <w:t xml:space="preserve">that label source.</w:t>
      </w:r>
    </w:p>
    <w:bookmarkStart w:id="21" w:name="tab:seg"/>
    <w:p>
      <w:pPr>
        <w:pStyle w:val="TableCaption"/>
      </w:pPr>
      <w:r>
        <w:t xml:space="preserve">Segmentation, held-out test set (n=111).</w:t>
      </w:r>
      <w:r>
        <w:t xml:space="preserve"> </w:t>
      </w:r>
      <w:r>
        <w:t xml:space="preserve">“Pre-fix”</w:t>
      </w:r>
      <w:r>
        <w:t xml:space="preserve"> </w:t>
      </w:r>
      <w:r>
        <w:t xml:space="preserve">/</w:t>
      </w:r>
      <w:r>
        <w:t xml:space="preserve"> </w:t>
      </w:r>
      <w:r>
        <w:t xml:space="preserve">“Post-fix”</w:t>
      </w:r>
      <w:r>
        <w:t xml:space="preserve"> </w:t>
      </w:r>
      <w:r>
        <w:t xml:space="preserve">refer to the ground-truth coordinate defect of Sect. </w:t>
      </w:r>
      <w:hyperlink w:anchor="sec:pitfall">
        <w:r>
          <w:rPr>
            <w:rStyle w:val="Hyperlink"/>
          </w:rPr>
          <w:t xml:space="preserve">3.3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gmentation, held-out test set (n=111). “Pre-fix” / “Post-fix” refer to the ground-truth coordinate defect of Sect. 3.3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nnU-Net baseline (2D, default plans)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RAD-DINO decoder, pre-fix / post-fix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 / 0.210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CheXFound decoder, pre-fix / post-fix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0.044 / 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EVA-X-base decoder, pre-fix / post-fix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 / 0.229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dev-tuned threshold &amp; conn.-component 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0.213 / 0.203 / 0.213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3-member ensemble, post-fix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0.212</w:t>
            </w:r>
          </w:p>
        </w:tc>
      </w:tr>
    </w:tbl>
    <w:bookmarkEnd w:id="21"/>
    <w:p>
      <w:pPr>
        <w:pStyle w:val="BodyText"/>
      </w:pPr>
      <w:r>
        <w:t xml:space="preserve">Post-fix single-encoder Dice (</w:t>
      </w:r>
      <m:oMath>
        <m:r>
          <m:rPr>
            <m:sty m:val="p"/>
          </m:rPr>
          <m:t>≈</m:t>
        </m:r>
      </m:oMath>
      <w:r>
        <w:t xml:space="preserve">0.21–0.23) remains below the internal</w:t>
      </w:r>
      <w:r>
        <w:t xml:space="preserve"> </w:t>
      </w:r>
      <w:r>
        <w:t xml:space="preserve">dev-slice number (</w:t>
      </w:r>
      <m:oMath>
        <m:r>
          <m:rPr>
            <m:sty m:val="p"/>
          </m:rPr>
          <m:t>≈</m:t>
        </m:r>
      </m:oMath>
      <w:r>
        <w:t xml:space="preserve">0.32–0.35) and below nnU-Net’s baseline. We</w:t>
      </w:r>
      <w:r>
        <w:t xml:space="preserve"> </w:t>
      </w:r>
      <w:r>
        <w:t xml:space="preserve">attribute the residual gap to genuine train/test generalization on 444</w:t>
      </w:r>
      <w:r>
        <w:t xml:space="preserve"> </w:t>
      </w:r>
      <w:r>
        <w:t xml:space="preserve">training images rather than a further pipeline defect: (i) the same</w:t>
      </w:r>
      <w:r>
        <w:t xml:space="preserve"> </w:t>
      </w:r>
      <w:r>
        <w:t xml:space="preserve">label-source correction, applied identically to nnU-Net’s own end-to-end</w:t>
      </w:r>
      <w:r>
        <w:t xml:space="preserve"> </w:t>
      </w:r>
      <w:r>
        <w:t xml:space="preserve">loop, produced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change (Table </w:t>
      </w:r>
      <w:hyperlink w:anchor="tab:seg">
        <w:r>
          <w:rPr>
            <w:rStyle w:val="Hyperlink"/>
          </w:rPr>
          <w:t xml:space="preserve">2</w:t>
        </w:r>
      </w:hyperlink>
      <w:r>
        <w:t xml:space="preserve">, row 1, already</w:t>
      </w:r>
      <w:r>
        <w:t xml:space="preserve"> </w:t>
      </w:r>
      <w:r>
        <w:t xml:space="preserve">self-consistent), and (ii) direct probability-map inspection across a</w:t>
      </w:r>
      <w:r>
        <w:t xml:space="preserve"> </w:t>
      </w:r>
      <w:r>
        <w:t xml:space="preserve">range of cases shows a mix of genuine model imprecision (partial-overlap</w:t>
      </w:r>
      <w:r>
        <w:t xml:space="preserve"> </w:t>
      </w:r>
      <w:r>
        <w:t xml:space="preserve">boundary error) and outright false-positive predictions in the</w:t>
      </w:r>
      <w:r>
        <w:t xml:space="preserve"> </w:t>
      </w:r>
      <w:r>
        <w:t xml:space="preserve">contralateral lung – an error mode connected-component postprocessing is</w:t>
      </w:r>
      <w:r>
        <w:t xml:space="preserve"> </w:t>
      </w:r>
      <w:r>
        <w:t xml:space="preserve">designed to address. We swept binarization threshold jointly with a</w:t>
      </w:r>
      <w:r>
        <w:t xml:space="preserve"> </w:t>
      </w:r>
      <w:r>
        <w:t xml:space="preserve">minimum-component-size filter and an optional keep-top-</w:t>
      </w:r>
      <m:oMath>
        <m:r>
          <m:t>k</m:t>
        </m:r>
      </m:oMath>
      <w:r>
        <w:t xml:space="preserve">-components rule</w:t>
      </w:r>
      <w:r>
        <w:t xml:space="preserve"> </w:t>
      </w:r>
      <w:r>
        <w:t xml:space="preserve">on the dev slice only, then applied the dev-selected configuration to test:</w:t>
      </w:r>
      <w:r>
        <w:t xml:space="preserve"> </w:t>
      </w:r>
      <w:r>
        <w:t xml:space="preserve">the result was flat-to-slightly-worse relative to the untuned</w:t>
      </w:r>
      <w:r>
        <w:t xml:space="preserve"> </w:t>
      </w:r>
      <w:r>
        <w:t xml:space="preserve">threshold-0.5/no-filtering baseline for all three encoders (Table </w:t>
      </w:r>
      <w:hyperlink w:anchor="tab:seg">
        <w:r>
          <w:rPr>
            <w:rStyle w:val="Hyperlink"/>
          </w:rPr>
          <w:t xml:space="preserve">2</w:t>
        </w:r>
      </w:hyperlink>
      <w:r>
        <w:t xml:space="preserve">),</w:t>
      </w:r>
      <w:r>
        <w:t xml:space="preserve"> </w:t>
      </w:r>
      <w:r>
        <w:t xml:space="preserve">indicating the residual gap is not simply solved by postprocessing the</w:t>
      </w:r>
      <w:r>
        <w:t xml:space="preserve"> </w:t>
      </w:r>
      <w:r>
        <w:t xml:space="preserve">existing probability maps, and is more likely a genuine small-data</w:t>
      </w:r>
      <w:r>
        <w:t xml:space="preserve"> </w:t>
      </w:r>
      <w:r>
        <w:t xml:space="preserve">generalization limit. The 3-member ensemble (0.212) also does not exceed</w:t>
      </w:r>
      <w:r>
        <w:t xml:space="preserve"> </w:t>
      </w:r>
      <w:r>
        <w:t xml:space="preserve">the strongest single member (EVA-X-base, 0.229) – with only three members</w:t>
      </w:r>
      <w:r>
        <w:t xml:space="preserve"> </w:t>
      </w:r>
      <w:r>
        <w:t xml:space="preserve">and this much train/test generalization gap already present in each, they</w:t>
      </w:r>
      <w:r>
        <w:t xml:space="preserve"> </w:t>
      </w:r>
      <w:r>
        <w:t xml:space="preserve">are insufficiently diverse to help one another, unlike the free gains</w:t>
      </w:r>
      <w:r>
        <w:t xml:space="preserve"> </w:t>
      </w:r>
      <w:r>
        <w:t xml:space="preserve">typically reported for larger, more diverse ensembles in the literature. A</w:t>
      </w:r>
      <w:r>
        <w:t xml:space="preserve"> </w:t>
      </w:r>
      <w:r>
        <w:t xml:space="preserve">further dev-only sweep over per-member ensemble weights (rather than uniform</w:t>
      </w:r>
      <w:r>
        <w:t xml:space="preserve"> </w:t>
      </w:r>
      <w:r>
        <w:t xml:space="preserve">averaging) found a dev-dice-optimal configuration that dropped one member</w:t>
      </w:r>
      <w:r>
        <w:t xml:space="preserve"> </w:t>
      </w:r>
      <w:r>
        <w:t xml:space="preserve">entirely and reweighted the others (dev Dice 0.348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0.366), but this</w:t>
      </w:r>
      <w:r>
        <w:t xml:space="preserve"> </w:t>
      </w:r>
      <w:r>
        <w:t xml:space="preserve">improvement did not transfer to test (0.2121, statistically indistinguishable</w:t>
      </w:r>
      <w:r>
        <w:t xml:space="preserve"> </w:t>
      </w:r>
      <w:r>
        <w:t xml:space="preserve">from the uniform-weight ensemble’s 0.2119) – further evidence that the</w:t>
      </w:r>
      <w:r>
        <w:t xml:space="preserve"> </w:t>
      </w:r>
      <w:r>
        <w:t xml:space="preserve">89-image dev slice is too small to reliably guide decisions that generalize,</w:t>
      </w:r>
      <w:r>
        <w:t xml:space="preserve"> </w:t>
      </w:r>
      <w:r>
        <w:t xml:space="preserve">rather than a sign further tuning would help. Classifier-gating the</w:t>
      </w:r>
      <w:r>
        <w:t xml:space="preserve"> </w:t>
      </w:r>
      <w:r>
        <w:t xml:space="preserve">segmentation output (emitting an empty mask whenever the classifier predicts</w:t>
      </w:r>
      <w:r>
        <w:t xml:space="preserve"> </w:t>
      </w:r>
      <w:r>
        <w:t xml:space="preserve">cavity-negative) was also measured directly and found to slightly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Dice (e.g. EVA-X-base: 0.229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0.222), since the</w:t>
      </w:r>
      <w:r>
        <w:t xml:space="preserve"> </w:t>
      </w:r>
      <w:r>
        <w:t xml:space="preserve">classifier’s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15% error rate erases more genuine detections (false</w:t>
      </w:r>
      <w:r>
        <w:t xml:space="preserve"> </w:t>
      </w:r>
      <w:r>
        <w:t xml:space="preserve">negatives) than it removes false-positive noise (true negatives) – we</w:t>
      </w:r>
      <w:r>
        <w:t xml:space="preserve"> </w:t>
      </w:r>
      <w:r>
        <w:t xml:space="preserve">nonetheless ship the gated configuration in the submission container for</w:t>
      </w:r>
      <w:r>
        <w:t xml:space="preserve"> </w:t>
      </w:r>
      <w:r>
        <w:t xml:space="preserve">output self-consistency (classifier and segmentation should not visibly</w:t>
      </w:r>
      <w:r>
        <w:t xml:space="preserve"> </w:t>
      </w:r>
      <w:r>
        <w:t xml:space="preserve">contradict each other) rather than the marginally higher raw-Dice ungated</w:t>
      </w:r>
      <w:r>
        <w:t xml:space="preserve"> </w:t>
      </w:r>
      <w:r>
        <w:t xml:space="preserve">alternative.</w:t>
      </w:r>
    </w:p>
    <w:bookmarkEnd w:id="22"/>
    <w:bookmarkStart w:id="23" w:name="composite-score"/>
    <w:p>
      <w:pPr>
        <w:pStyle w:val="Heading2"/>
      </w:pPr>
      <w:r>
        <w:t xml:space="preserve">Composite score</w:t>
      </w:r>
    </w:p>
    <w:p>
      <w:pPr>
        <w:pStyle w:val="FirstParagraph"/>
      </w:pPr>
      <w:r>
        <w:t xml:space="preserve">Using the strongest single segmentation member (EVA-X-base), composite</w:t>
      </w:r>
      <w:r>
        <w:t xml:space="preserve"> </w:t>
      </w:r>
      <m:oMath>
        <m:r>
          <m:rPr>
            <m:sty m:val="p"/>
          </m:rPr>
          <m:t>=</m:t>
        </m:r>
        <m:r>
          <m:t>0.7</m:t>
        </m:r>
        <m:r>
          <m:rPr>
            <m:sty m:val="p"/>
          </m:rPr>
          <m:t>×</m:t>
        </m:r>
        <m:r>
          <m:t>0.8468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×</m:t>
        </m:r>
        <m:r>
          <m:t>0.229</m:t>
        </m:r>
        <m:r>
          <m:rPr>
            <m:sty m:val="p"/>
          </m:rPr>
          <m:t>≈</m:t>
        </m:r>
        <m:r>
          <m:t>0.661</m:t>
        </m:r>
      </m:oMath>
      <w:r>
        <w:t xml:space="preserve">; using the 3-member</w:t>
      </w:r>
      <w:r>
        <w:t xml:space="preserve"> </w:t>
      </w:r>
      <w:r>
        <w:t xml:space="preserve">ensemble instead,</w:t>
      </w:r>
      <w:r>
        <w:t xml:space="preserve"> </w:t>
      </w:r>
      <m:oMath>
        <m:r>
          <m:rPr>
            <m:sty m:val="p"/>
          </m:rPr>
          <m:t>≈</m:t>
        </m:r>
        <m:r>
          <m:t>0.656</m:t>
        </m:r>
      </m:oMath>
      <w:r>
        <w:t xml:space="preserve"> </w:t>
      </w:r>
      <w:r>
        <w:t xml:space="preserve">– within the noise band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111</m:t>
        </m:r>
      </m:oMath>
      <w:r>
        <w:t xml:space="preserve">, but</w:t>
      </w:r>
      <w:r>
        <w:t xml:space="preserve"> </w:t>
      </w:r>
      <w:r>
        <w:t xml:space="preserve">we report both rather than only the more flattering number. This is</w:t>
      </w:r>
      <w:r>
        <w:t xml:space="preserve"> </w:t>
      </w:r>
      <w:r>
        <w:t xml:space="preserve">substantially more honest than the pre-fix pipeline would have reported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0.7</m:t>
        </m:r>
        <m:r>
          <m:rPr>
            <m:sty m:val="p"/>
          </m:rPr>
          <m:t>×</m:t>
        </m:r>
        <m:r>
          <m:t>0.8468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×</m:t>
        </m:r>
        <m:r>
          <m:t>0.04</m:t>
        </m:r>
        <m:r>
          <m:rPr>
            <m:sty m:val="p"/>
          </m:rPr>
          <m:t>≈</m:t>
        </m:r>
        <m:r>
          <m:t>0.605</m:t>
        </m:r>
      </m:oMath>
      <w:r>
        <w:t xml:space="preserve"> </w:t>
      </w:r>
      <w:r>
        <w:t xml:space="preserve">either way), and</w:t>
      </w:r>
      <w:r>
        <w:t xml:space="preserve"> </w:t>
      </w:r>
      <w:r>
        <w:t xml:space="preserve">we regard the diagnostic process in</w:t>
      </w:r>
      <w:r>
        <w:t xml:space="preserve"> </w:t>
      </w:r>
      <w:r>
        <w:t xml:space="preserve">Sect. </w:t>
      </w:r>
      <w:hyperlink w:anchor="sec:pitfall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as reusable practice: (a) compare dev and test</w:t>
      </w:r>
      <w:r>
        <w:t xml:space="preserve"> </w:t>
      </w:r>
      <w:r>
        <w:t xml:space="preserve">metrics computed via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ground-truth sources for a</w:t>
      </w:r>
      <w:r>
        <w:t xml:space="preserve"> </w:t>
      </w:r>
      <w:r>
        <w:t xml:space="preserve">suspiciously large gap; (b) check whether a metric collapse is</w:t>
      </w:r>
      <w:r>
        <w:t xml:space="preserve"> </w:t>
      </w:r>
      <w:r>
        <w:t xml:space="preserve">threshold-invariant, which rules out calibration explanations; (c) compare</w:t>
      </w:r>
      <w:r>
        <w:t xml:space="preserve"> </w:t>
      </w:r>
      <w:r>
        <w:t xml:space="preserve">predicted vs. ground-truth</w:t>
      </w:r>
      <w:r>
        <w:t xml:space="preserve"> </w:t>
      </w:r>
      <w:r>
        <w:rPr>
          <w:i/>
          <w:iCs/>
        </w:rPr>
        <w:t xml:space="preserve">pixel counts</w:t>
      </w:r>
      <w:r>
        <w:t xml:space="preserve">, not just the resulting</w:t>
      </w:r>
      <w:r>
        <w:t xml:space="preserve"> </w:t>
      </w:r>
      <w:r>
        <w:t xml:space="preserve">score, to distinguish</w:t>
      </w:r>
      <w:r>
        <w:t xml:space="preserve"> </w:t>
      </w:r>
      <w:r>
        <w:t xml:space="preserve">“model predicts nothing”</w:t>
      </w:r>
      <w:r>
        <w:t xml:space="preserve"> </w:t>
      </w:r>
      <w:r>
        <w:t xml:space="preserve">from</w:t>
      </w:r>
      <w:r>
        <w:t xml:space="preserve"> </w:t>
      </w:r>
      <w:r>
        <w:t xml:space="preserve">“model predicts the</w:t>
      </w:r>
      <w:r>
        <w:t xml:space="preserve"> </w:t>
      </w:r>
      <w:r>
        <w:t xml:space="preserve">wrong place”</w:t>
      </w:r>
      <w:r>
        <w:t xml:space="preserve">; (d) when (c) indicates the latter, sweep coordinate</w:t>
      </w:r>
      <w:r>
        <w:t xml:space="preserve"> </w:t>
      </w:r>
      <w:r>
        <w:t xml:space="preserve">transforms directly against already-computed probability maps – this</w:t>
      </w:r>
      <w:r>
        <w:t xml:space="preserve"> </w:t>
      </w:r>
      <w:r>
        <w:t xml:space="preserve">requires no retraining and isolates the defect to data loading rather than</w:t>
      </w:r>
      <w:r>
        <w:t xml:space="preserve"> </w:t>
      </w:r>
      <w:r>
        <w:t xml:space="preserve">modeling.</w:t>
      </w:r>
    </w:p>
    <w:bookmarkEnd w:id="23"/>
    <w:bookmarkEnd w:id="24"/>
    <w:bookmarkStart w:id="2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 a classifier-gated foundation-model ensemble for TB cavity</w:t>
      </w:r>
      <w:r>
        <w:t xml:space="preserve"> </w:t>
      </w:r>
      <w:r>
        <w:t xml:space="preserve">classification and segmentation, and report an evaluation-pipeline defect</w:t>
      </w:r>
      <w:r>
        <w:t xml:space="preserve"> </w:t>
      </w:r>
      <w:r>
        <w:t xml:space="preserve">– a coordinate-frame mismatch between an nnU-Net-derived label store and an</w:t>
      </w:r>
      <w:r>
        <w:t xml:space="preserve"> </w:t>
      </w:r>
      <w:r>
        <w:t xml:space="preserve">independently-loaded image pipeline – that silently capped measured</w:t>
      </w:r>
      <w:r>
        <w:t xml:space="preserve"> </w:t>
      </w:r>
      <w:r>
        <w:t xml:space="preserve">segmentation performance at a small fraction of the model’s true accuracy.</w:t>
      </w:r>
      <w:r>
        <w:t xml:space="preserve"> </w:t>
      </w:r>
      <w:r>
        <w:t xml:space="preserve">Beyond our own corrected numbers, we offer the diagnostic sequence in</w:t>
      </w:r>
      <w:r>
        <w:t xml:space="preserve"> </w:t>
      </w:r>
      <w:r>
        <w:t xml:space="preserve">Sect. </w:t>
      </w:r>
      <w:hyperlink w:anchor="sec:pitfall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as a checklist for any project that mixes an</w:t>
      </w:r>
      <w:r>
        <w:t xml:space="preserve"> </w:t>
      </w:r>
      <w:r>
        <w:t xml:space="preserve">nnU-Net-format label store with a non-nnU-Net inference pipeline, a</w:t>
      </w:r>
      <w:r>
        <w:t xml:space="preserve"> </w:t>
      </w:r>
      <w:r>
        <w:t xml:space="preserve">combination we expect to be common as more work adapts foundation-model</w:t>
      </w:r>
      <w:r>
        <w:t xml:space="preserve"> </w:t>
      </w:r>
      <w:r>
        <w:t xml:space="preserve">encoders to nnU-Net-benchmarked segmentation tasks. Remaining open work:</w:t>
      </w:r>
      <w:r>
        <w:t xml:space="preserve"> </w:t>
      </w:r>
      <w:r>
        <w:t xml:space="preserve">connected-component postprocessing and a properly dev-tuned binarization</w:t>
      </w:r>
      <w:r>
        <w:t xml:space="preserve"> </w:t>
      </w:r>
      <w:r>
        <w:t xml:space="preserve">threshold against the</w:t>
      </w:r>
      <w:r>
        <w:t xml:space="preserve"> </w:t>
      </w:r>
      <w:r>
        <w:rPr>
          <w:i/>
          <w:iCs/>
        </w:rPr>
        <w:t xml:space="preserve">corrected</w:t>
      </w:r>
      <w:r>
        <w:t xml:space="preserve"> </w:t>
      </w:r>
      <w:r>
        <w:t xml:space="preserve">labels (both in progress), and lung-ROI</w:t>
      </w:r>
      <w:r>
        <w:t xml:space="preserve"> </w:t>
      </w:r>
      <w:r>
        <w:t xml:space="preserve">cropping prior to decoding, which the wrong-lung false-positive pattern we</w:t>
      </w:r>
      <w:r>
        <w:t xml:space="preserve"> </w:t>
      </w:r>
      <w:r>
        <w:t xml:space="preserve">observed suggests could materially help.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World Health Organization: Global Tuberculosis Report 2023. WHO, Geneva</w:t>
      </w:r>
      <w:r>
        <w:t xml:space="preserve"> </w:t>
      </w:r>
      <w:r>
        <w:t xml:space="preserve">(2023).</w:t>
      </w:r>
    </w:p>
    <w:p>
      <w:pPr>
        <w:pStyle w:val="BodyText"/>
      </w:pPr>
      <w:r>
        <w:t xml:space="preserve">Pérez-García, F., et al.: RAD-DINO: Exploring Scalable Medical Image</w:t>
      </w:r>
      <w:r>
        <w:t xml:space="preserve"> </w:t>
      </w:r>
      <w:r>
        <w:t xml:space="preserve">Encoders Beyond Text Supervision. arXiv:2401.10815 (2024).</w:t>
      </w:r>
    </w:p>
    <w:p>
      <w:pPr>
        <w:pStyle w:val="BodyText"/>
      </w:pPr>
      <w:r>
        <w:t xml:space="preserve">CheXFound: A Chest X-Ray Foundation Model with Global and Local</w:t>
      </w:r>
      <w:r>
        <w:t xml:space="preserve"> </w:t>
      </w:r>
      <w:r>
        <w:t xml:space="preserve">Representation Integration. (2024/2025).</w:t>
      </w:r>
    </w:p>
    <w:p>
      <w:pPr>
        <w:pStyle w:val="BodyText"/>
      </w:pPr>
      <w:r>
        <w:t xml:space="preserve">EVA-X: A Foundation Model for General Chest X-ray Analysis with</w:t>
      </w:r>
      <w:r>
        <w:t xml:space="preserve"> </w:t>
      </w:r>
      <w:r>
        <w:t xml:space="preserve">Self-supervised Learning. (2024).</w:t>
      </w:r>
    </w:p>
    <w:p>
      <w:pPr>
        <w:pStyle w:val="BodyText"/>
      </w:pPr>
      <w:r>
        <w:t xml:space="preserve">Hu, E.J., et al.: LoRA: Low-Rank Adaptation of Large Language Models. ICLR</w:t>
      </w:r>
      <w:r>
        <w:t xml:space="preserve"> </w:t>
      </w:r>
      <w:r>
        <w:t xml:space="preserve">(2022).</w:t>
      </w:r>
    </w:p>
    <w:p>
      <w:pPr>
        <w:pStyle w:val="BodyText"/>
      </w:pPr>
      <w:r>
        <w:t xml:space="preserve">Shi, X., Cao, W., Raschka, S.: Deep Neural Networks for Rank-Consistent</w:t>
      </w:r>
      <w:r>
        <w:t xml:space="preserve"> </w:t>
      </w:r>
      <w:r>
        <w:t xml:space="preserve">Ordinal Regression Based on Conditional Probabilities. arXiv:2111.08851</w:t>
      </w:r>
      <w:r>
        <w:t xml:space="preserve"> </w:t>
      </w:r>
      <w:r>
        <w:t xml:space="preserve">(2021).</w:t>
      </w:r>
    </w:p>
    <w:p>
      <w:pPr>
        <w:pStyle w:val="BodyText"/>
      </w:pPr>
      <w:r>
        <w:t xml:space="preserve">Abraham, N., Khan, N.M.: A Novel Focal Tversky Loss Function with Improved</w:t>
      </w:r>
      <w:r>
        <w:t xml:space="preserve"> </w:t>
      </w:r>
      <w:r>
        <w:t xml:space="preserve">Attention U-Net for Lesion Segmentation. IEEE ISBI (2019).</w:t>
      </w:r>
    </w:p>
    <w:p>
      <w:pPr>
        <w:pStyle w:val="BodyText"/>
      </w:pPr>
      <w:r>
        <w:t xml:space="preserve">Isensee, F., Jaeger, P.F., Kohl, S.A.A., Petersen, J., Maier-Hein, K.H.:</w:t>
      </w:r>
      <w:r>
        <w:t xml:space="preserve"> </w:t>
      </w:r>
      <w:r>
        <w:t xml:space="preserve">nnU-Net: a self-configuring method for deep learning-based biomedical image</w:t>
      </w:r>
      <w:r>
        <w:t xml:space="preserve"> </w:t>
      </w:r>
      <w:r>
        <w:t xml:space="preserve">segmentation. Nature Methods 18, 203–211 (2021).</w:t>
      </w:r>
    </w:p>
    <w:p>
      <w:pPr>
        <w:pStyle w:val="BodyText"/>
      </w:pPr>
      <w:r>
        <w:t xml:space="preserve">Huang, G., Liu, Z., van der Maaten, L., Weinberger, K.Q.: Densely Connected</w:t>
      </w:r>
      <w:r>
        <w:t xml:space="preserve"> </w:t>
      </w:r>
      <w:r>
        <w:t xml:space="preserve">Convolutional Networks. CVPR (2017).</w:t>
      </w:r>
    </w:p>
    <w:p>
      <w:pPr>
        <w:pStyle w:val="BodyText"/>
      </w:pPr>
      <w:r>
        <w:t xml:space="preserve">Tan, M., Le, Q.: EfficientNetV2: Smaller Models and Faster Training. ICML</w:t>
      </w:r>
      <w:r>
        <w:t xml:space="preserve"> </w:t>
      </w:r>
      <w:r>
        <w:t xml:space="preserve">(2021).</w:t>
      </w:r>
    </w:p>
    <w:p>
      <w:pPr>
        <w:pStyle w:val="BodyText"/>
      </w:pPr>
      <w:r>
        <w:t xml:space="preserve">He, K., Zhang, X., Ren, S., Sun, J.: Deep Residual Learning for Image</w:t>
      </w:r>
      <w:r>
        <w:t xml:space="preserve"> </w:t>
      </w:r>
      <w:r>
        <w:t xml:space="preserve">Recognition. CVPR (2016).</w:t>
      </w:r>
    </w:p>
    <w:p>
      <w:pPr>
        <w:pStyle w:val="BodyText"/>
      </w:pPr>
      <w:r>
        <w:t xml:space="preserve">Wightman, R.: PyTorch Image Models. GitHub repository,</w:t>
      </w:r>
      <w:r>
        <w:t xml:space="preserve"> </w:t>
      </w:r>
      <w:hyperlink r:id="rId25">
        <w:r>
          <w:rPr>
            <w:rStyle w:val="Hyperlink"/>
          </w:rPr>
          <w:t xml:space="preserve">https://github.com/rwightman/pytorch-image-models</w:t>
        </w:r>
      </w:hyperlink>
      <w:r>
        <w:t xml:space="preserve"> </w:t>
      </w:r>
      <w:r>
        <w:t xml:space="preserve">(2019).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5" Target="https://github.com/rwightman/pytorch-image-mode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rwightman/pytorch-image-mode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Classifier-Gated Foundation-Model Segmentation for Tuberculosis Cavity Detection in Chest X-Rays, and a Cross-Pipeline Ground-Truth Alignment Pitfall</dc:title>
  <dc:creator>Eunchan Hwang</dc:creator>
  <cp:keywords/>
  <dcterms:created xsi:type="dcterms:W3CDTF">2026-07-24T11:26:16Z</dcterms:created>
  <dcterms:modified xsi:type="dcterms:W3CDTF">2026-07-24T11:26:16Z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model can predict a cavity in exactly the right place and still be scored as a near-total failure, if the ground truth it is compared against is wrong. We hit this directly while building a system for tuberculosis (TB) cavity presence classification and pixel-level cavity segmentation from chest X-rays (CXR), scored under a composite metric (0.7\timesaccuracy + 0.3\timesDice). Classification uses a four-member, metadata-free ensemble (DenseNet-201 , EfficientNetV2-S , ResNet-50D , and an ordinal-regression model over a frozen, LoRA-adapted  EVA-X  encoder) achieving 0.8468 held-out accuracy (F1=0.8468, AUC=0.9187). Segmentation uses a three-member frozen-encoder decoder ensemble (RAD-DINO , CheXFound  ViT-L/16, EVA-X-base), gated by the classifier so a mask is only produced for predicted-positive cases. We report a substantial engineering pitfall discovered and corrected during evaluation: ground-truth masks sourced from an nnU-Net-format  conversion of the same annotations were stored with a transposed pixel coordinate frame relative to the raw acquisition images, which silently collapsed measured test-set Dice by roughly 5\times (from \approx0.04 to \approx0.21–0.23) despite the underlying model predictions already being spatially reasonable. We describe the diagnostic process – dev/test metric divergence, threshold-invariance of the collapse, and direct probability-map overlay inspection – as a reusable checklist for anyone combining an nnU-Net-derived label store with an independently-loaded image pipeline.</vt:lpwstr>
  </property>
</Properties>
</file>