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91" w:rsidRDefault="002B5A91" w:rsidP="002B5A91">
      <w:pPr>
        <w:pStyle w:val="Default"/>
        <w:jc w:val="center"/>
      </w:pPr>
      <w:bookmarkStart w:id="0" w:name="_GoBack"/>
      <w:bookmarkEnd w:id="0"/>
      <w:r>
        <w:rPr>
          <w:bCs/>
        </w:rPr>
        <w:t>INFORME # 6</w:t>
      </w: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ADRIÁN CÁRDENAS SAAVEDRA</w:t>
      </w: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 MORENO GUTIERREZ</w:t>
      </w: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UCEVA (UNIDAD CENTRAL DEL VALLE)</w:t>
      </w: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</w:t>
      </w: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</w:t>
      </w: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TULUÁ VALLE</w:t>
      </w: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2B5A91" w:rsidRDefault="002B5A91" w:rsidP="002B5A91">
      <w:pPr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B5A91" w:rsidRDefault="002B5A91" w:rsidP="002B5A91">
      <w:pPr>
        <w:pStyle w:val="Default"/>
        <w:jc w:val="center"/>
      </w:pPr>
      <w:r>
        <w:rPr>
          <w:bCs/>
        </w:rPr>
        <w:lastRenderedPageBreak/>
        <w:t>INFROME # 6</w:t>
      </w: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ADRIÁN CÁRDENAS SAAVEDRA</w:t>
      </w: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 MORENO GUTIERREZ</w:t>
      </w: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ROYER DAVID ESTRADA ESPONDA</w:t>
      </w: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 Académico</w:t>
      </w: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UCEVA (UNIDAD CENTRAL DEL VALLE)</w:t>
      </w: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</w:t>
      </w: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</w:t>
      </w: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TULUÁ VALLE</w:t>
      </w: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 w:rsidP="002B5A91">
      <w:pPr>
        <w:jc w:val="center"/>
        <w:rPr>
          <w:rFonts w:ascii="Arial" w:hAnsi="Arial" w:cs="Arial"/>
          <w:sz w:val="24"/>
          <w:szCs w:val="24"/>
        </w:rPr>
      </w:pPr>
    </w:p>
    <w:p w:rsidR="002B5A91" w:rsidRDefault="002B5A91">
      <w:pPr>
        <w:rPr>
          <w:lang w:val="es-CO"/>
        </w:rPr>
      </w:pPr>
    </w:p>
    <w:p w:rsidR="002B5A91" w:rsidRPr="002B5A91" w:rsidRDefault="002B5A91">
      <w:pPr>
        <w:rPr>
          <w:rFonts w:ascii="Arial" w:hAnsi="Arial" w:cs="Arial"/>
          <w:sz w:val="32"/>
          <w:szCs w:val="32"/>
          <w:lang w:val="es-CO"/>
        </w:rPr>
      </w:pPr>
    </w:p>
    <w:p w:rsidR="008F4748" w:rsidRPr="002B5A91" w:rsidRDefault="001E76E0">
      <w:pPr>
        <w:rPr>
          <w:rFonts w:ascii="Arial" w:hAnsi="Arial" w:cs="Arial"/>
          <w:sz w:val="32"/>
          <w:szCs w:val="32"/>
          <w:lang w:val="es-CO"/>
        </w:rPr>
      </w:pPr>
      <w:r w:rsidRPr="002B5A91">
        <w:rPr>
          <w:rFonts w:ascii="Arial" w:hAnsi="Arial" w:cs="Arial"/>
          <w:sz w:val="32"/>
          <w:szCs w:val="32"/>
          <w:lang w:val="es-CO"/>
        </w:rPr>
        <w:t xml:space="preserve">Evidenciar el uso </w:t>
      </w:r>
      <w:r w:rsidR="009D1839" w:rsidRPr="002B5A91">
        <w:rPr>
          <w:rFonts w:ascii="Arial" w:hAnsi="Arial" w:cs="Arial"/>
          <w:sz w:val="32"/>
          <w:szCs w:val="32"/>
          <w:lang w:val="es-CO"/>
        </w:rPr>
        <w:t>de sistema de control de versiones</w:t>
      </w:r>
    </w:p>
    <w:p w:rsidR="009D1839" w:rsidRDefault="009D1839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C460304" wp14:editId="4B8D0804">
            <wp:extent cx="5400040" cy="38538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39" w:rsidRDefault="009D1839">
      <w:pPr>
        <w:rPr>
          <w:lang w:val="es-CO"/>
        </w:rPr>
      </w:pPr>
    </w:p>
    <w:p w:rsidR="009D1839" w:rsidRDefault="009D1839" w:rsidP="009D18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PATRONES DE DISEÑO (SINGLETON)</w:t>
      </w:r>
    </w:p>
    <w:p w:rsidR="009D1839" w:rsidRPr="00233BA8" w:rsidRDefault="009D1839" w:rsidP="009D1839">
      <w:pPr>
        <w:rPr>
          <w:rFonts w:ascii="Arial" w:hAnsi="Arial" w:cs="Arial"/>
          <w:b/>
          <w:sz w:val="24"/>
          <w:szCs w:val="24"/>
        </w:rPr>
      </w:pPr>
      <w:r w:rsidRPr="00233BA8">
        <w:rPr>
          <w:rFonts w:ascii="Arial" w:hAnsi="Arial" w:cs="Arial"/>
          <w:b/>
          <w:sz w:val="24"/>
          <w:szCs w:val="24"/>
        </w:rPr>
        <w:t>Patrones creacionales</w:t>
      </w:r>
    </w:p>
    <w:p w:rsidR="009D1839" w:rsidRPr="00233BA8" w:rsidRDefault="009D1839" w:rsidP="009D1839">
      <w:pPr>
        <w:rPr>
          <w:rFonts w:ascii="Arial" w:hAnsi="Arial" w:cs="Arial"/>
          <w:sz w:val="24"/>
          <w:szCs w:val="24"/>
        </w:rPr>
      </w:pPr>
      <w:r w:rsidRPr="00233BA8">
        <w:rPr>
          <w:rFonts w:ascii="Arial" w:hAnsi="Arial" w:cs="Arial"/>
          <w:sz w:val="24"/>
          <w:szCs w:val="24"/>
        </w:rPr>
        <w:t>Son los que facilitan la tarea de creación de nuevos objetos, de tal forma que el proceso de creación pueda ser desacoplado de la implementación del resto del sistema.</w:t>
      </w:r>
    </w:p>
    <w:p w:rsidR="009D1839" w:rsidRPr="00233BA8" w:rsidRDefault="009D1839" w:rsidP="009D1839">
      <w:pPr>
        <w:rPr>
          <w:rFonts w:ascii="Arial" w:hAnsi="Arial" w:cs="Arial"/>
          <w:sz w:val="24"/>
          <w:szCs w:val="24"/>
        </w:rPr>
      </w:pPr>
      <w:r w:rsidRPr="00233BA8">
        <w:rPr>
          <w:rFonts w:ascii="Arial" w:hAnsi="Arial" w:cs="Arial"/>
          <w:sz w:val="24"/>
          <w:szCs w:val="24"/>
        </w:rPr>
        <w:t>Los patrones creacionales están basados en dos conceptos:</w:t>
      </w:r>
    </w:p>
    <w:p w:rsidR="009D1839" w:rsidRDefault="009D1839" w:rsidP="009D18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3BA8">
        <w:rPr>
          <w:rFonts w:ascii="Arial" w:hAnsi="Arial" w:cs="Arial"/>
          <w:sz w:val="24"/>
          <w:szCs w:val="24"/>
        </w:rPr>
        <w:t>Encapsular el conocimiento acerca de los tipos concretos que nuestro sistema utiliza. Estos patrones normalmente trabajarán con interfaces, por lo que la implementación concreta que utilicemos queda aislada.</w:t>
      </w:r>
    </w:p>
    <w:p w:rsidR="009D1839" w:rsidRPr="00233BA8" w:rsidRDefault="009D1839" w:rsidP="009D1839">
      <w:pPr>
        <w:pStyle w:val="Prrafodelista"/>
        <w:rPr>
          <w:rFonts w:ascii="Arial" w:hAnsi="Arial" w:cs="Arial"/>
          <w:sz w:val="24"/>
          <w:szCs w:val="24"/>
        </w:rPr>
      </w:pPr>
    </w:p>
    <w:p w:rsidR="009D1839" w:rsidRDefault="009D1839" w:rsidP="009D18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3BA8">
        <w:rPr>
          <w:rFonts w:ascii="Arial" w:hAnsi="Arial" w:cs="Arial"/>
          <w:sz w:val="24"/>
          <w:szCs w:val="24"/>
        </w:rPr>
        <w:t>Ocultar cómo estas implementaciones concretas necesitan ser creadas y cómo se combinan entre sí.</w:t>
      </w:r>
    </w:p>
    <w:p w:rsidR="002B5A91" w:rsidRDefault="002B5A91" w:rsidP="009D1839">
      <w:pPr>
        <w:rPr>
          <w:rFonts w:ascii="Arial" w:hAnsi="Arial" w:cs="Arial"/>
          <w:b/>
          <w:sz w:val="24"/>
          <w:szCs w:val="24"/>
        </w:rPr>
      </w:pPr>
    </w:p>
    <w:p w:rsidR="002B5A91" w:rsidRDefault="002B5A91" w:rsidP="009D1839">
      <w:pPr>
        <w:rPr>
          <w:rFonts w:ascii="Arial" w:hAnsi="Arial" w:cs="Arial"/>
          <w:b/>
          <w:sz w:val="24"/>
          <w:szCs w:val="24"/>
        </w:rPr>
      </w:pPr>
    </w:p>
    <w:p w:rsidR="002B5A91" w:rsidRDefault="002B5A91" w:rsidP="009D1839">
      <w:pPr>
        <w:rPr>
          <w:rFonts w:ascii="Arial" w:hAnsi="Arial" w:cs="Arial"/>
          <w:b/>
          <w:sz w:val="24"/>
          <w:szCs w:val="24"/>
        </w:rPr>
      </w:pPr>
    </w:p>
    <w:p w:rsidR="002B5A91" w:rsidRDefault="002B5A91" w:rsidP="009D1839">
      <w:pPr>
        <w:rPr>
          <w:rFonts w:ascii="Arial" w:hAnsi="Arial" w:cs="Arial"/>
          <w:b/>
          <w:sz w:val="24"/>
          <w:szCs w:val="24"/>
        </w:rPr>
      </w:pPr>
    </w:p>
    <w:p w:rsidR="009D1839" w:rsidRPr="00233BA8" w:rsidRDefault="009D1839" w:rsidP="009D1839">
      <w:pPr>
        <w:rPr>
          <w:rFonts w:ascii="Arial" w:hAnsi="Arial" w:cs="Arial"/>
          <w:b/>
          <w:sz w:val="24"/>
          <w:szCs w:val="24"/>
        </w:rPr>
      </w:pPr>
      <w:r w:rsidRPr="00233BA8">
        <w:rPr>
          <w:rFonts w:ascii="Arial" w:hAnsi="Arial" w:cs="Arial"/>
          <w:b/>
          <w:sz w:val="24"/>
          <w:szCs w:val="24"/>
        </w:rPr>
        <w:lastRenderedPageBreak/>
        <w:t>Singleton</w:t>
      </w:r>
    </w:p>
    <w:p w:rsidR="009D1839" w:rsidRPr="00233BA8" w:rsidRDefault="009D1839" w:rsidP="009D1839">
      <w:pPr>
        <w:rPr>
          <w:rFonts w:ascii="Arial" w:hAnsi="Arial" w:cs="Arial"/>
          <w:sz w:val="24"/>
          <w:szCs w:val="24"/>
        </w:rPr>
      </w:pPr>
      <w:r w:rsidRPr="00233BA8">
        <w:rPr>
          <w:rFonts w:ascii="Arial" w:hAnsi="Arial" w:cs="Arial"/>
          <w:sz w:val="24"/>
          <w:szCs w:val="24"/>
        </w:rPr>
        <w:t>Limita a uno el número de instancias posibles de una clase en nuestro programa, y propor</w:t>
      </w:r>
      <w:r>
        <w:rPr>
          <w:rFonts w:ascii="Arial" w:hAnsi="Arial" w:cs="Arial"/>
          <w:sz w:val="24"/>
          <w:szCs w:val="24"/>
        </w:rPr>
        <w:t>ciona un acceso global al mismo.</w:t>
      </w:r>
    </w:p>
    <w:p w:rsidR="009D1839" w:rsidRDefault="009D1839" w:rsidP="009D1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7C3664C8" wp14:editId="4DC54930">
            <wp:extent cx="5612130" cy="29692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031A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39" w:rsidRDefault="009D1839" w:rsidP="009D1839">
      <w:pPr>
        <w:rPr>
          <w:rFonts w:ascii="Arial" w:hAnsi="Arial" w:cs="Arial"/>
          <w:sz w:val="24"/>
          <w:szCs w:val="24"/>
        </w:rPr>
      </w:pPr>
    </w:p>
    <w:p w:rsidR="009D1839" w:rsidRDefault="009D1839" w:rsidP="009D1839">
      <w:pPr>
        <w:rPr>
          <w:rFonts w:ascii="Arial" w:hAnsi="Arial" w:cs="Arial"/>
          <w:sz w:val="24"/>
          <w:szCs w:val="24"/>
        </w:rPr>
      </w:pPr>
    </w:p>
    <w:p w:rsidR="009D1839" w:rsidRDefault="009D1839" w:rsidP="009D18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Patrón estructural</w:t>
      </w:r>
    </w:p>
    <w:p w:rsidR="009D1839" w:rsidRPr="003B3F6F" w:rsidRDefault="009D1839" w:rsidP="009D1839">
      <w:pPr>
        <w:rPr>
          <w:rFonts w:ascii="Arial" w:hAnsi="Arial" w:cs="Arial"/>
          <w:sz w:val="24"/>
          <w:szCs w:val="24"/>
        </w:rPr>
      </w:pPr>
      <w:r w:rsidRPr="003B3F6F">
        <w:rPr>
          <w:rFonts w:ascii="Arial" w:hAnsi="Arial" w:cs="Arial"/>
          <w:sz w:val="24"/>
          <w:szCs w:val="24"/>
        </w:rPr>
        <w:t>Son patrones que nos facilitan la modelización de nuestro software especificando la forma en la que unas clases se relacionan con otras.</w:t>
      </w:r>
    </w:p>
    <w:p w:rsidR="009D1839" w:rsidRDefault="009D1839" w:rsidP="009D1839">
      <w:pPr>
        <w:rPr>
          <w:rFonts w:ascii="Arial" w:hAnsi="Arial" w:cs="Arial"/>
          <w:sz w:val="24"/>
          <w:szCs w:val="24"/>
        </w:rPr>
      </w:pPr>
      <w:proofErr w:type="spellStart"/>
      <w:r w:rsidRPr="003B3F6F">
        <w:rPr>
          <w:rFonts w:ascii="Arial" w:hAnsi="Arial" w:cs="Arial"/>
          <w:b/>
          <w:sz w:val="24"/>
          <w:szCs w:val="24"/>
        </w:rPr>
        <w:t>Adapter</w:t>
      </w:r>
      <w:proofErr w:type="spellEnd"/>
    </w:p>
    <w:p w:rsidR="009D1839" w:rsidRDefault="009D1839" w:rsidP="009D1839">
      <w:pPr>
        <w:rPr>
          <w:rFonts w:ascii="Arial" w:hAnsi="Arial" w:cs="Arial"/>
          <w:sz w:val="24"/>
          <w:szCs w:val="24"/>
        </w:rPr>
      </w:pPr>
      <w:r w:rsidRPr="003B3F6F">
        <w:rPr>
          <w:rFonts w:ascii="Arial" w:hAnsi="Arial" w:cs="Arial"/>
          <w:sz w:val="24"/>
          <w:szCs w:val="24"/>
        </w:rPr>
        <w:t>Permite a dos clases con diferentes interfaces trabajar entre ellas, a través de un objeto intermedio con el que se comunican e interactúan.</w:t>
      </w:r>
    </w:p>
    <w:p w:rsidR="009D1839" w:rsidRDefault="009D1839" w:rsidP="009D1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caso permite comunicar las clases </w:t>
      </w:r>
      <w:proofErr w:type="gramStart"/>
      <w:r>
        <w:rPr>
          <w:rFonts w:ascii="Arial" w:hAnsi="Arial" w:cs="Arial"/>
          <w:sz w:val="24"/>
          <w:szCs w:val="24"/>
        </w:rPr>
        <w:t>Historia(</w:t>
      </w:r>
      <w:proofErr w:type="gramEnd"/>
      <w:r>
        <w:rPr>
          <w:rFonts w:ascii="Arial" w:hAnsi="Arial" w:cs="Arial"/>
          <w:sz w:val="24"/>
          <w:szCs w:val="24"/>
        </w:rPr>
        <w:t xml:space="preserve">) con la clase </w:t>
      </w:r>
      <w:proofErr w:type="spellStart"/>
      <w:r>
        <w:rPr>
          <w:rFonts w:ascii="Arial" w:hAnsi="Arial" w:cs="Arial"/>
          <w:sz w:val="24"/>
          <w:szCs w:val="24"/>
        </w:rPr>
        <w:t>CrearProductor</w:t>
      </w:r>
      <w:proofErr w:type="spellEnd"/>
      <w:r>
        <w:rPr>
          <w:rFonts w:ascii="Arial" w:hAnsi="Arial" w:cs="Arial"/>
          <w:sz w:val="24"/>
          <w:szCs w:val="24"/>
        </w:rPr>
        <w:t xml:space="preserve">() mediante un objeto </w:t>
      </w:r>
      <w:proofErr w:type="spellStart"/>
      <w:r>
        <w:rPr>
          <w:rFonts w:ascii="Arial" w:hAnsi="Arial" w:cs="Arial"/>
          <w:sz w:val="24"/>
          <w:szCs w:val="24"/>
        </w:rPr>
        <w:t>crp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D1839" w:rsidRPr="003B3F6F" w:rsidRDefault="009D1839" w:rsidP="009D1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24958C15" wp14:editId="182BCCB6">
            <wp:extent cx="5612130" cy="24777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082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39" w:rsidRPr="001E76E0" w:rsidRDefault="009D1839">
      <w:pPr>
        <w:rPr>
          <w:lang w:val="es-CO"/>
        </w:rPr>
      </w:pPr>
    </w:p>
    <w:sectPr w:rsidR="009D1839" w:rsidRPr="001E7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92E01"/>
    <w:multiLevelType w:val="hybridMultilevel"/>
    <w:tmpl w:val="3D2051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E0"/>
    <w:rsid w:val="001E76E0"/>
    <w:rsid w:val="002B5A91"/>
    <w:rsid w:val="008F4748"/>
    <w:rsid w:val="009D1839"/>
    <w:rsid w:val="00DB52D7"/>
    <w:rsid w:val="00F2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9066A-5200-41BB-A651-E44B44E5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839"/>
    <w:pPr>
      <w:ind w:left="720"/>
      <w:contextualSpacing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9D1839"/>
    <w:rPr>
      <w:color w:val="0000FF"/>
      <w:u w:val="single"/>
    </w:rPr>
  </w:style>
  <w:style w:type="paragraph" w:customStyle="1" w:styleId="Default">
    <w:name w:val="Default"/>
    <w:rsid w:val="002B5A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moreno gutierrez</dc:creator>
  <cp:keywords/>
  <dc:description/>
  <cp:lastModifiedBy>usuario</cp:lastModifiedBy>
  <cp:revision>2</cp:revision>
  <dcterms:created xsi:type="dcterms:W3CDTF">2019-06-09T16:01:00Z</dcterms:created>
  <dcterms:modified xsi:type="dcterms:W3CDTF">2019-06-09T16:01:00Z</dcterms:modified>
</cp:coreProperties>
</file>