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drawings/drawing2.xml" ContentType="application/vnd.openxmlformats-officedocument.drawingml.chartshapes+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D0" w:rsidRDefault="00434BD0" w:rsidP="00434BD0">
      <w:pPr>
        <w:spacing w:after="0"/>
        <w:rPr>
          <w:rFonts w:ascii="smith" w:hAnsi="smith" w:cstheme="majorBidi"/>
          <w:caps/>
          <w:color w:val="000000" w:themeColor="text1"/>
          <w:sz w:val="24"/>
          <w:szCs w:val="24"/>
        </w:rPr>
      </w:pPr>
    </w:p>
    <w:p w:rsidR="00434BD0" w:rsidRDefault="00434BD0" w:rsidP="00434BD0">
      <w:pPr>
        <w:spacing w:after="0"/>
        <w:rPr>
          <w:rFonts w:ascii="smith" w:hAnsi="smith" w:cstheme="majorBidi"/>
          <w:caps/>
          <w:color w:val="000000" w:themeColor="text1"/>
          <w:sz w:val="24"/>
          <w:szCs w:val="24"/>
        </w:rPr>
      </w:pPr>
    </w:p>
    <w:p w:rsidR="00434BD0" w:rsidRDefault="00434BD0" w:rsidP="00434BD0">
      <w:pPr>
        <w:spacing w:after="0"/>
        <w:rPr>
          <w:rFonts w:ascii="smith" w:hAnsi="smith" w:cstheme="majorBidi"/>
          <w:caps/>
          <w:color w:val="000000" w:themeColor="text1"/>
          <w:sz w:val="24"/>
          <w:szCs w:val="24"/>
        </w:rPr>
      </w:pPr>
    </w:p>
    <w:p w:rsidR="00434BD0" w:rsidRDefault="00434BD0" w:rsidP="00434BD0">
      <w:pPr>
        <w:spacing w:after="0"/>
        <w:rPr>
          <w:rFonts w:ascii="smith" w:hAnsi="smith" w:cstheme="majorBidi"/>
          <w:caps/>
          <w:color w:val="000000" w:themeColor="text1"/>
          <w:sz w:val="24"/>
          <w:szCs w:val="24"/>
        </w:rPr>
      </w:pPr>
    </w:p>
    <w:p w:rsidR="00343CA8" w:rsidRDefault="002C1FD3" w:rsidP="007727E5">
      <w:pPr>
        <w:spacing w:after="0"/>
        <w:rPr>
          <w:rFonts w:ascii="smith" w:hAnsi="smith" w:cstheme="majorBidi"/>
          <w:caps/>
          <w:color w:val="000000" w:themeColor="text1"/>
          <w:sz w:val="24"/>
          <w:szCs w:val="24"/>
        </w:rPr>
      </w:pPr>
      <w:r w:rsidRPr="002C1FD3">
        <w:rPr>
          <w:rFonts w:ascii="smith" w:hAnsi="smith" w:cstheme="majorBidi"/>
          <w:caps/>
          <w:color w:val="000000" w:themeColor="text1"/>
          <w:sz w:val="24"/>
          <w:szCs w:val="24"/>
        </w:rPr>
        <w:t>The Law of Crime Concentration</w:t>
      </w:r>
      <w:r w:rsidRPr="00205272">
        <w:rPr>
          <w:rFonts w:asciiTheme="majorBidi" w:hAnsiTheme="majorBidi" w:cstheme="majorBidi"/>
          <w:sz w:val="24"/>
          <w:szCs w:val="24"/>
        </w:rPr>
        <w:t xml:space="preserve"> </w:t>
      </w:r>
      <w:r w:rsidRPr="002C1FD3">
        <w:rPr>
          <w:rFonts w:ascii="smith" w:hAnsi="smith" w:cstheme="majorBidi"/>
          <w:caps/>
          <w:color w:val="000000" w:themeColor="text1"/>
          <w:sz w:val="24"/>
          <w:szCs w:val="24"/>
        </w:rPr>
        <w:t xml:space="preserve">and </w:t>
      </w:r>
      <w:r w:rsidR="007727E5">
        <w:rPr>
          <w:rFonts w:ascii="smith" w:hAnsi="smith" w:cstheme="majorBidi"/>
          <w:caps/>
          <w:color w:val="000000" w:themeColor="text1"/>
          <w:sz w:val="24"/>
          <w:szCs w:val="24"/>
        </w:rPr>
        <w:t>Crime and Justice Practice</w:t>
      </w:r>
    </w:p>
    <w:p w:rsidR="00343CA8" w:rsidRDefault="00343CA8">
      <w:pPr>
        <w:spacing w:after="0"/>
        <w:jc w:val="center"/>
        <w:rPr>
          <w:rFonts w:ascii="smith" w:hAnsi="smith" w:cstheme="majorBidi"/>
          <w:caps/>
          <w:color w:val="000000" w:themeColor="text1"/>
          <w:sz w:val="24"/>
          <w:szCs w:val="24"/>
        </w:rPr>
      </w:pPr>
    </w:p>
    <w:p w:rsidR="00434BD0" w:rsidRDefault="00434BD0">
      <w:pPr>
        <w:spacing w:after="0"/>
        <w:rPr>
          <w:rFonts w:ascii="smith" w:hAnsi="smith" w:cstheme="majorBidi"/>
          <w:caps/>
          <w:color w:val="000000" w:themeColor="text1"/>
          <w:sz w:val="24"/>
          <w:szCs w:val="24"/>
        </w:rPr>
      </w:pPr>
    </w:p>
    <w:p w:rsidR="00434BD0" w:rsidRDefault="00434BD0">
      <w:pPr>
        <w:spacing w:after="0"/>
        <w:rPr>
          <w:rFonts w:ascii="smith" w:hAnsi="smith" w:cstheme="majorBidi"/>
          <w:caps/>
          <w:color w:val="000000" w:themeColor="text1"/>
          <w:sz w:val="24"/>
          <w:szCs w:val="24"/>
        </w:rPr>
      </w:pPr>
    </w:p>
    <w:p w:rsidR="00434BD0" w:rsidRDefault="00434BD0">
      <w:pPr>
        <w:spacing w:after="0"/>
        <w:rPr>
          <w:rFonts w:ascii="smith" w:hAnsi="smith" w:cstheme="majorBidi"/>
          <w:caps/>
          <w:color w:val="000000" w:themeColor="text1"/>
          <w:sz w:val="24"/>
          <w:szCs w:val="24"/>
        </w:rPr>
      </w:pPr>
    </w:p>
    <w:p w:rsidR="00434BD0" w:rsidRDefault="00434BD0">
      <w:pPr>
        <w:spacing w:after="0"/>
        <w:rPr>
          <w:rFonts w:ascii="smith" w:hAnsi="smith" w:cstheme="majorBidi"/>
          <w:caps/>
          <w:color w:val="000000" w:themeColor="text1"/>
          <w:sz w:val="24"/>
          <w:szCs w:val="24"/>
        </w:rPr>
      </w:pPr>
    </w:p>
    <w:p w:rsidR="00434BD0" w:rsidRDefault="00434BD0">
      <w:pPr>
        <w:spacing w:after="0"/>
        <w:rPr>
          <w:rFonts w:ascii="smith" w:hAnsi="smith" w:cstheme="majorBidi"/>
          <w:caps/>
          <w:color w:val="000000" w:themeColor="text1"/>
          <w:sz w:val="24"/>
          <w:szCs w:val="24"/>
        </w:rPr>
      </w:pPr>
    </w:p>
    <w:p w:rsidR="00343CA8" w:rsidRDefault="002C1FD3">
      <w:pPr>
        <w:spacing w:after="0"/>
        <w:rPr>
          <w:rFonts w:ascii="smith" w:hAnsi="smith" w:cstheme="majorBidi"/>
          <w:caps/>
          <w:color w:val="000000" w:themeColor="text1"/>
          <w:sz w:val="24"/>
          <w:szCs w:val="24"/>
        </w:rPr>
      </w:pPr>
      <w:r w:rsidRPr="002C1FD3">
        <w:rPr>
          <w:rFonts w:ascii="smith" w:hAnsi="smith" w:cstheme="majorBidi"/>
          <w:caps/>
          <w:color w:val="000000" w:themeColor="text1"/>
          <w:sz w:val="24"/>
          <w:szCs w:val="24"/>
        </w:rPr>
        <w:t>David Weisburd</w:t>
      </w:r>
    </w:p>
    <w:p w:rsidR="00434BD0" w:rsidRDefault="00434BD0">
      <w:pPr>
        <w:spacing w:after="0" w:line="240" w:lineRule="auto"/>
        <w:rPr>
          <w:rFonts w:ascii="smith" w:hAnsi="smith"/>
          <w:color w:val="000000" w:themeColor="text1"/>
          <w:sz w:val="24"/>
          <w:szCs w:val="24"/>
        </w:rPr>
      </w:pPr>
    </w:p>
    <w:p w:rsidR="00434BD0" w:rsidRDefault="00434BD0">
      <w:pPr>
        <w:spacing w:after="0" w:line="240" w:lineRule="auto"/>
        <w:rPr>
          <w:rFonts w:ascii="smith" w:hAnsi="smith"/>
          <w:color w:val="000000" w:themeColor="text1"/>
          <w:sz w:val="24"/>
          <w:szCs w:val="24"/>
        </w:rPr>
      </w:pPr>
    </w:p>
    <w:p w:rsidR="00434BD0" w:rsidRDefault="00434BD0">
      <w:pPr>
        <w:spacing w:after="0" w:line="240" w:lineRule="auto"/>
        <w:rPr>
          <w:rFonts w:ascii="smith" w:hAnsi="smith"/>
          <w:color w:val="000000" w:themeColor="text1"/>
          <w:sz w:val="24"/>
          <w:szCs w:val="24"/>
        </w:rPr>
      </w:pPr>
    </w:p>
    <w:p w:rsidR="00434BD0" w:rsidRDefault="00434BD0">
      <w:pPr>
        <w:spacing w:after="0" w:line="240" w:lineRule="auto"/>
        <w:rPr>
          <w:rFonts w:ascii="smith" w:hAnsi="smith"/>
          <w:color w:val="000000" w:themeColor="text1"/>
          <w:sz w:val="24"/>
          <w:szCs w:val="24"/>
        </w:rPr>
      </w:pPr>
    </w:p>
    <w:p w:rsidR="00434BD0" w:rsidRDefault="00434BD0">
      <w:pPr>
        <w:spacing w:after="0" w:line="240" w:lineRule="auto"/>
        <w:rPr>
          <w:rFonts w:ascii="smith" w:hAnsi="smith"/>
          <w:color w:val="000000" w:themeColor="text1"/>
          <w:sz w:val="24"/>
          <w:szCs w:val="24"/>
        </w:rPr>
      </w:pPr>
    </w:p>
    <w:p w:rsidR="00434BD0" w:rsidRDefault="004E258D">
      <w:pPr>
        <w:spacing w:after="0" w:line="240" w:lineRule="auto"/>
        <w:rPr>
          <w:rFonts w:ascii="smith" w:hAnsi="smith"/>
          <w:color w:val="000000" w:themeColor="text1"/>
          <w:sz w:val="24"/>
          <w:szCs w:val="24"/>
        </w:rPr>
      </w:pPr>
      <w:r>
        <w:rPr>
          <w:rFonts w:ascii="smith" w:hAnsi="smith"/>
          <w:color w:val="000000" w:themeColor="text1"/>
          <w:sz w:val="24"/>
          <w:szCs w:val="24"/>
        </w:rPr>
        <w:t>THIS IS A PREPUBLICATION VERSION OF AN ARTICLE PUBLISHED IN CRIMINOLOGY.  PLEASE CONSULT THE PUBLISHED ARTICLE FOR CITATION AND QUOTATION.</w:t>
      </w:r>
      <w:bookmarkStart w:id="0" w:name="_GoBack"/>
      <w:bookmarkEnd w:id="0"/>
    </w:p>
    <w:p w:rsidR="00343CA8" w:rsidRDefault="00343CA8">
      <w:pPr>
        <w:spacing w:after="0" w:line="240" w:lineRule="auto"/>
        <w:jc w:val="center"/>
        <w:rPr>
          <w:rFonts w:ascii="smith" w:hAnsi="smith"/>
          <w:color w:val="000000" w:themeColor="text1"/>
          <w:sz w:val="24"/>
          <w:szCs w:val="24"/>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434BD0" w:rsidRDefault="00434BD0">
      <w:pPr>
        <w:spacing w:after="0" w:line="240" w:lineRule="auto"/>
        <w:rPr>
          <w:rFonts w:ascii="smith" w:hAnsi="smith" w:cstheme="majorBidi"/>
          <w:color w:val="000000" w:themeColor="text1"/>
          <w:sz w:val="20"/>
          <w:szCs w:val="20"/>
        </w:rPr>
      </w:pPr>
    </w:p>
    <w:p w:rsidR="00070C59" w:rsidRDefault="00070C59" w:rsidP="00120253">
      <w:pPr>
        <w:spacing w:after="0" w:line="480" w:lineRule="auto"/>
        <w:rPr>
          <w:rFonts w:ascii="smith" w:hAnsi="smith" w:cstheme="majorBidi"/>
          <w:color w:val="000000" w:themeColor="text1"/>
          <w:sz w:val="24"/>
          <w:szCs w:val="24"/>
        </w:rPr>
      </w:pPr>
    </w:p>
    <w:p w:rsidR="00255DA5" w:rsidRDefault="002C1FD3" w:rsidP="00A343B2">
      <w:pPr>
        <w:autoSpaceDE w:val="0"/>
        <w:autoSpaceDN w:val="0"/>
        <w:adjustRightInd w:val="0"/>
        <w:spacing w:after="0" w:line="480" w:lineRule="auto"/>
        <w:rPr>
          <w:rFonts w:ascii="smith" w:hAnsi="smith" w:cstheme="majorBidi"/>
          <w:color w:val="000000" w:themeColor="text1"/>
          <w:sz w:val="24"/>
          <w:szCs w:val="24"/>
        </w:rPr>
      </w:pPr>
      <w:r w:rsidRPr="002C1FD3">
        <w:rPr>
          <w:rFonts w:ascii="smith" w:hAnsi="smith" w:cstheme="majorBidi"/>
          <w:color w:val="000000" w:themeColor="text1"/>
          <w:sz w:val="24"/>
          <w:szCs w:val="24"/>
        </w:rPr>
        <w:t xml:space="preserve">     </w:t>
      </w:r>
    </w:p>
    <w:p w:rsidR="00255DA5" w:rsidRDefault="00255DA5">
      <w:pPr>
        <w:rPr>
          <w:rFonts w:ascii="smith" w:hAnsi="smith" w:cstheme="majorBidi"/>
          <w:color w:val="000000" w:themeColor="text1"/>
          <w:sz w:val="24"/>
          <w:szCs w:val="24"/>
        </w:rPr>
      </w:pPr>
      <w:r>
        <w:rPr>
          <w:rFonts w:ascii="smith" w:hAnsi="smith" w:cstheme="majorBidi"/>
          <w:color w:val="000000" w:themeColor="text1"/>
          <w:sz w:val="24"/>
          <w:szCs w:val="24"/>
        </w:rPr>
        <w:br w:type="page"/>
      </w:r>
    </w:p>
    <w:p w:rsidR="008F6F74" w:rsidRDefault="002C1FD3" w:rsidP="00255DA5">
      <w:pPr>
        <w:autoSpaceDE w:val="0"/>
        <w:autoSpaceDN w:val="0"/>
        <w:adjustRightInd w:val="0"/>
        <w:spacing w:after="0" w:line="480" w:lineRule="auto"/>
        <w:ind w:firstLine="720"/>
        <w:rPr>
          <w:rFonts w:ascii="smith" w:hAnsi="smith" w:cstheme="majorBidi"/>
          <w:color w:val="000000" w:themeColor="text1"/>
          <w:sz w:val="24"/>
          <w:szCs w:val="24"/>
        </w:rPr>
      </w:pPr>
      <w:r w:rsidRPr="002C1FD3">
        <w:rPr>
          <w:rFonts w:ascii="smith" w:hAnsi="smith" w:cstheme="majorBidi"/>
          <w:color w:val="000000" w:themeColor="text1"/>
          <w:sz w:val="24"/>
          <w:szCs w:val="24"/>
        </w:rPr>
        <w:lastRenderedPageBreak/>
        <w:t xml:space="preserve">Study of crime at micro-geographic units of analysis began to interest criminologists in the late 1980s (Evans and Herbert, 1989; Felson, 1987; Pierce, Spaar, and Briggs, </w:t>
      </w:r>
      <w:r w:rsidR="00C14581" w:rsidRPr="002C1FD3">
        <w:rPr>
          <w:rFonts w:ascii="smith" w:hAnsi="smith" w:cstheme="majorBidi"/>
          <w:color w:val="000000" w:themeColor="text1"/>
          <w:sz w:val="24"/>
          <w:szCs w:val="24"/>
        </w:rPr>
        <w:t>198</w:t>
      </w:r>
      <w:r w:rsidR="00C14581">
        <w:rPr>
          <w:rFonts w:ascii="smith" w:hAnsi="smith" w:cstheme="majorBidi"/>
          <w:color w:val="000000" w:themeColor="text1"/>
          <w:sz w:val="24"/>
          <w:szCs w:val="24"/>
        </w:rPr>
        <w:t>8</w:t>
      </w:r>
      <w:r w:rsidRPr="002C1FD3">
        <w:rPr>
          <w:rFonts w:ascii="smith" w:hAnsi="smith" w:cstheme="majorBidi"/>
          <w:color w:val="000000" w:themeColor="text1"/>
          <w:sz w:val="24"/>
          <w:szCs w:val="24"/>
        </w:rPr>
        <w:t xml:space="preserve">; Sherman, Gartin, and Buerger, </w:t>
      </w:r>
      <w:r w:rsidRPr="00CF4CB3">
        <w:rPr>
          <w:rFonts w:asciiTheme="majorBidi" w:hAnsiTheme="majorBidi" w:cstheme="majorBidi"/>
          <w:color w:val="000000" w:themeColor="text1"/>
          <w:sz w:val="24"/>
          <w:szCs w:val="24"/>
        </w:rPr>
        <w:t>1989</w:t>
      </w:r>
      <w:r w:rsidR="00205272" w:rsidRPr="00CF4CB3">
        <w:rPr>
          <w:rFonts w:asciiTheme="majorBidi" w:hAnsiTheme="majorBidi" w:cstheme="majorBidi"/>
          <w:color w:val="000000" w:themeColor="text1"/>
          <w:sz w:val="24"/>
          <w:szCs w:val="24"/>
        </w:rPr>
        <w:t>;</w:t>
      </w:r>
      <w:r w:rsidR="00205272" w:rsidRPr="00CF4CB3">
        <w:rPr>
          <w:rFonts w:asciiTheme="majorBidi" w:hAnsiTheme="majorBidi" w:cstheme="majorBidi"/>
          <w:sz w:val="24"/>
          <w:szCs w:val="24"/>
        </w:rPr>
        <w:t xml:space="preserve"> Weisburd </w:t>
      </w:r>
      <w:r w:rsidR="00D326D2">
        <w:rPr>
          <w:rFonts w:asciiTheme="majorBidi" w:hAnsiTheme="majorBidi" w:cstheme="majorBidi"/>
          <w:sz w:val="24"/>
          <w:szCs w:val="24"/>
        </w:rPr>
        <w:t>and</w:t>
      </w:r>
      <w:r w:rsidR="00D326D2" w:rsidRPr="00CF4CB3">
        <w:rPr>
          <w:rFonts w:asciiTheme="majorBidi" w:hAnsiTheme="majorBidi" w:cstheme="majorBidi"/>
          <w:sz w:val="24"/>
          <w:szCs w:val="24"/>
        </w:rPr>
        <w:t xml:space="preserve"> </w:t>
      </w:r>
      <w:r w:rsidR="00205272" w:rsidRPr="00CF4CB3">
        <w:rPr>
          <w:rFonts w:asciiTheme="majorBidi" w:hAnsiTheme="majorBidi" w:cstheme="majorBidi"/>
          <w:sz w:val="24"/>
          <w:szCs w:val="24"/>
        </w:rPr>
        <w:t>Green, 1994; Weisburd, Maher,</w:t>
      </w:r>
      <w:r w:rsidR="00D326D2">
        <w:rPr>
          <w:rFonts w:asciiTheme="majorBidi" w:hAnsiTheme="majorBidi" w:cstheme="majorBidi"/>
          <w:sz w:val="24"/>
          <w:szCs w:val="24"/>
        </w:rPr>
        <w:t xml:space="preserve"> and</w:t>
      </w:r>
      <w:r w:rsidR="00205272" w:rsidRPr="00CF4CB3">
        <w:rPr>
          <w:rFonts w:asciiTheme="majorBidi" w:hAnsiTheme="majorBidi" w:cstheme="majorBidi"/>
          <w:sz w:val="24"/>
          <w:szCs w:val="24"/>
        </w:rPr>
        <w:t xml:space="preserve"> Sherman, 1992</w:t>
      </w:r>
      <w:r w:rsidRPr="002C1FD3">
        <w:rPr>
          <w:rFonts w:ascii="smith" w:hAnsi="smith" w:cstheme="majorBidi"/>
          <w:color w:val="000000" w:themeColor="text1"/>
          <w:sz w:val="24"/>
          <w:szCs w:val="24"/>
        </w:rPr>
        <w:t xml:space="preserve">).  In 1989 in </w:t>
      </w:r>
      <w:r w:rsidRPr="002C1FD3">
        <w:rPr>
          <w:rFonts w:ascii="smith" w:hAnsi="smith" w:cstheme="majorBidi"/>
          <w:i/>
          <w:iCs/>
          <w:color w:val="000000" w:themeColor="text1"/>
          <w:sz w:val="24"/>
          <w:szCs w:val="24"/>
        </w:rPr>
        <w:t>Criminology</w:t>
      </w:r>
      <w:r w:rsidRPr="002C1FD3">
        <w:rPr>
          <w:rFonts w:ascii="smith" w:hAnsi="smith" w:cstheme="majorBidi"/>
          <w:color w:val="000000" w:themeColor="text1"/>
          <w:sz w:val="24"/>
          <w:szCs w:val="24"/>
        </w:rPr>
        <w:t>, Lawrence Sherman, Patrick Gartin, and Michael Buerger</w:t>
      </w:r>
      <w:r w:rsidR="00916744">
        <w:rPr>
          <w:rFonts w:ascii="smith" w:hAnsi="smith" w:cstheme="majorBidi"/>
          <w:color w:val="000000" w:themeColor="text1"/>
          <w:sz w:val="24"/>
          <w:szCs w:val="24"/>
        </w:rPr>
        <w:t xml:space="preserve"> (1989)</w:t>
      </w:r>
      <w:r w:rsidRPr="002C1FD3">
        <w:rPr>
          <w:rFonts w:ascii="smith" w:hAnsi="smith" w:cstheme="majorBidi"/>
          <w:color w:val="000000" w:themeColor="text1"/>
          <w:sz w:val="24"/>
          <w:szCs w:val="24"/>
        </w:rPr>
        <w:t xml:space="preserve"> coined the term </w:t>
      </w:r>
      <w:r w:rsidR="00BB0E45" w:rsidRPr="00BB0E45">
        <w:rPr>
          <w:rFonts w:ascii="smith" w:hAnsi="smith" w:cstheme="majorBidi"/>
          <w:i/>
          <w:iCs/>
          <w:color w:val="000000" w:themeColor="text1"/>
          <w:sz w:val="24"/>
          <w:szCs w:val="24"/>
        </w:rPr>
        <w:t>criminology of place</w:t>
      </w:r>
      <w:r w:rsidRPr="002C1FD3">
        <w:rPr>
          <w:rFonts w:ascii="smith" w:hAnsi="smith" w:cstheme="majorBidi"/>
          <w:color w:val="000000" w:themeColor="text1"/>
          <w:sz w:val="24"/>
          <w:szCs w:val="24"/>
        </w:rPr>
        <w:t xml:space="preserve"> to describe this new area of study.  The criminology of place (see also Weisburd, Groff, and Yang, 2012) or </w:t>
      </w:r>
      <w:r w:rsidR="00BB0E45" w:rsidRPr="00BB0E45">
        <w:rPr>
          <w:rFonts w:ascii="smith" w:hAnsi="smith" w:cstheme="majorBidi"/>
          <w:i/>
          <w:iCs/>
          <w:color w:val="000000" w:themeColor="text1"/>
          <w:sz w:val="24"/>
          <w:szCs w:val="24"/>
        </w:rPr>
        <w:t>crime and place</w:t>
      </w:r>
      <w:r w:rsidR="00BB0E45" w:rsidRPr="00BB0E45">
        <w:rPr>
          <w:rFonts w:ascii="smith" w:hAnsi="smith" w:cstheme="majorBidi"/>
          <w:i/>
          <w:color w:val="000000" w:themeColor="text1"/>
          <w:sz w:val="24"/>
          <w:szCs w:val="24"/>
        </w:rPr>
        <w:t xml:space="preserve"> </w:t>
      </w:r>
      <w:r w:rsidRPr="002C1FD3">
        <w:rPr>
          <w:rFonts w:ascii="smith" w:hAnsi="smith" w:cstheme="majorBidi"/>
          <w:color w:val="000000" w:themeColor="text1"/>
          <w:sz w:val="24"/>
          <w:szCs w:val="24"/>
        </w:rPr>
        <w:t>(see Eck and Weisburd, 1995) pushes us to examine very small geographic areas within cities, often as small as addresses or street segments (</w:t>
      </w:r>
      <w:r w:rsidR="00205272">
        <w:rPr>
          <w:rFonts w:ascii="smith" w:hAnsi="smith" w:cstheme="majorBidi"/>
          <w:color w:val="000000" w:themeColor="text1"/>
          <w:sz w:val="24"/>
          <w:szCs w:val="24"/>
        </w:rPr>
        <w:t xml:space="preserve">a </w:t>
      </w:r>
      <w:r w:rsidRPr="002C1FD3">
        <w:rPr>
          <w:rFonts w:ascii="smith" w:hAnsi="smith" w:cstheme="majorBidi"/>
          <w:color w:val="000000" w:themeColor="text1"/>
          <w:sz w:val="24"/>
          <w:szCs w:val="24"/>
        </w:rPr>
        <w:t>street from intersection to intersection), for their contribution to the crime problem.  It pushes us to examine and understand why crime occurs at specific places rather than focusing our interests on the more traditional concern of criminologists</w:t>
      </w:r>
      <w:r w:rsidR="00255DA5">
        <w:rPr>
          <w:rFonts w:ascii="smith" w:hAnsi="smith" w:cstheme="majorBidi"/>
          <w:color w:val="000000" w:themeColor="text1"/>
          <w:sz w:val="24"/>
          <w:szCs w:val="24"/>
        </w:rPr>
        <w:t xml:space="preserve"> and crime prevention practitioners</w:t>
      </w:r>
      <w:r w:rsidRPr="002C1FD3">
        <w:rPr>
          <w:rFonts w:ascii="smith" w:hAnsi="smith" w:cstheme="majorBidi"/>
          <w:color w:val="000000" w:themeColor="text1"/>
          <w:sz w:val="24"/>
          <w:szCs w:val="24"/>
        </w:rPr>
        <w:t xml:space="preserve"> with why specific types of people commit crime.</w:t>
      </w:r>
    </w:p>
    <w:p w:rsidR="00205272" w:rsidRDefault="00255DA5" w:rsidP="00255DA5">
      <w:pPr>
        <w:autoSpaceDE w:val="0"/>
        <w:autoSpaceDN w:val="0"/>
        <w:adjustRightInd w:val="0"/>
        <w:spacing w:after="0" w:line="480" w:lineRule="auto"/>
        <w:ind w:firstLine="720"/>
        <w:rPr>
          <w:rFonts w:ascii="smith" w:hAnsi="smith" w:cstheme="majorBidi"/>
          <w:color w:val="000000" w:themeColor="text1"/>
          <w:sz w:val="24"/>
          <w:szCs w:val="24"/>
        </w:rPr>
      </w:pPr>
      <w:r>
        <w:rPr>
          <w:rFonts w:ascii="smith" w:hAnsi="smith" w:cstheme="majorBidi"/>
          <w:color w:val="000000" w:themeColor="text1"/>
          <w:sz w:val="24"/>
          <w:szCs w:val="24"/>
        </w:rPr>
        <w:t>In my Sutherland Address to the American Society of Criminology in 2014 (Weisburd, 2015) I presented what I termed</w:t>
      </w:r>
      <w:r w:rsidR="007F4DC7">
        <w:rPr>
          <w:rFonts w:ascii="smith" w:hAnsi="smith" w:cstheme="majorBidi"/>
          <w:color w:val="000000" w:themeColor="text1"/>
          <w:sz w:val="24"/>
          <w:szCs w:val="24"/>
        </w:rPr>
        <w:t xml:space="preserve"> the first law of the criminology of place—the </w:t>
      </w:r>
      <w:r w:rsidR="002C1FD3" w:rsidRPr="002C1FD3">
        <w:rPr>
          <w:rFonts w:ascii="smith" w:hAnsi="smith" w:cstheme="majorBidi"/>
          <w:i/>
          <w:color w:val="000000" w:themeColor="text1"/>
          <w:sz w:val="24"/>
          <w:szCs w:val="24"/>
        </w:rPr>
        <w:t>law of crime concentration</w:t>
      </w:r>
      <w:r w:rsidR="00052460">
        <w:rPr>
          <w:rFonts w:ascii="smith" w:hAnsi="smith" w:cstheme="majorBidi"/>
          <w:i/>
          <w:color w:val="000000" w:themeColor="text1"/>
          <w:sz w:val="24"/>
          <w:szCs w:val="24"/>
        </w:rPr>
        <w:t>—</w:t>
      </w:r>
      <w:r w:rsidR="002C1FD3" w:rsidRPr="002C1FD3">
        <w:rPr>
          <w:rFonts w:ascii="smith" w:hAnsi="smith" w:cstheme="majorBidi"/>
          <w:color w:val="000000" w:themeColor="text1"/>
          <w:sz w:val="24"/>
          <w:szCs w:val="24"/>
        </w:rPr>
        <w:t>to illustrate the tremendous potential of</w:t>
      </w:r>
      <w:r w:rsidR="007F4DC7">
        <w:rPr>
          <w:rFonts w:ascii="smith" w:hAnsi="smith" w:cstheme="majorBidi"/>
          <w:color w:val="000000" w:themeColor="text1"/>
          <w:sz w:val="24"/>
          <w:szCs w:val="24"/>
        </w:rPr>
        <w:t xml:space="preserve"> this approach</w:t>
      </w:r>
      <w:r w:rsidR="002C1FD3" w:rsidRPr="002C1FD3">
        <w:rPr>
          <w:rFonts w:ascii="smith" w:hAnsi="smith" w:cstheme="majorBidi"/>
          <w:color w:val="000000" w:themeColor="text1"/>
          <w:sz w:val="24"/>
          <w:szCs w:val="24"/>
        </w:rPr>
        <w:t xml:space="preserve"> for enhancing our understanding of </w:t>
      </w:r>
      <w:r>
        <w:rPr>
          <w:rFonts w:ascii="smith" w:hAnsi="smith" w:cstheme="majorBidi"/>
          <w:color w:val="000000" w:themeColor="text1"/>
          <w:sz w:val="24"/>
          <w:szCs w:val="24"/>
        </w:rPr>
        <w:t xml:space="preserve">crime.  In this essay I want to focus on the important implications of the law of crime concentration for crime and justice practice.  </w:t>
      </w:r>
    </w:p>
    <w:p w:rsidR="00205272" w:rsidRDefault="002C1FD3">
      <w:pPr>
        <w:autoSpaceDE w:val="0"/>
        <w:autoSpaceDN w:val="0"/>
        <w:adjustRightInd w:val="0"/>
        <w:spacing w:after="0" w:line="480" w:lineRule="auto"/>
        <w:jc w:val="center"/>
        <w:rPr>
          <w:rFonts w:ascii="smith" w:hAnsi="smith" w:cstheme="majorBidi"/>
          <w:caps/>
          <w:color w:val="000000" w:themeColor="text1"/>
          <w:sz w:val="24"/>
          <w:szCs w:val="24"/>
        </w:rPr>
      </w:pPr>
      <w:r w:rsidRPr="002C1FD3">
        <w:rPr>
          <w:rFonts w:ascii="smith" w:hAnsi="smith" w:cstheme="majorBidi"/>
          <w:caps/>
          <w:color w:val="000000" w:themeColor="text1"/>
          <w:sz w:val="24"/>
          <w:szCs w:val="24"/>
        </w:rPr>
        <w:t>The Law of Crime Concentration at Place</w:t>
      </w:r>
    </w:p>
    <w:p w:rsidR="00205272" w:rsidRDefault="002C1FD3" w:rsidP="00255DA5">
      <w:pPr>
        <w:autoSpaceDE w:val="0"/>
        <w:autoSpaceDN w:val="0"/>
        <w:adjustRightInd w:val="0"/>
        <w:spacing w:after="0" w:line="480" w:lineRule="auto"/>
        <w:rPr>
          <w:rFonts w:ascii="smith" w:hAnsi="smith" w:cstheme="majorBidi"/>
          <w:color w:val="000000" w:themeColor="text1"/>
          <w:sz w:val="24"/>
          <w:szCs w:val="24"/>
        </w:rPr>
      </w:pPr>
      <w:r w:rsidRPr="002C1FD3">
        <w:rPr>
          <w:rFonts w:ascii="smith" w:hAnsi="smith" w:cstheme="majorBidi"/>
          <w:color w:val="000000" w:themeColor="text1"/>
          <w:sz w:val="24"/>
          <w:szCs w:val="24"/>
        </w:rPr>
        <w:t xml:space="preserve">     Perhaps the first and most important </w:t>
      </w:r>
      <w:r w:rsidR="007F4DC7">
        <w:rPr>
          <w:rFonts w:ascii="smith" w:hAnsi="smith" w:cstheme="majorBidi"/>
          <w:color w:val="000000" w:themeColor="text1"/>
          <w:sz w:val="24"/>
          <w:szCs w:val="24"/>
        </w:rPr>
        <w:t xml:space="preserve">empirical observation </w:t>
      </w:r>
      <w:r w:rsidRPr="002C1FD3">
        <w:rPr>
          <w:rFonts w:ascii="smith" w:hAnsi="smith" w:cstheme="majorBidi"/>
          <w:color w:val="000000" w:themeColor="text1"/>
          <w:sz w:val="24"/>
          <w:szCs w:val="24"/>
        </w:rPr>
        <w:t xml:space="preserve">in the criminology of place is that crime concentrates at very small </w:t>
      </w:r>
      <w:r w:rsidR="00CF4CB3">
        <w:rPr>
          <w:rFonts w:ascii="smith" w:hAnsi="smith" w:cstheme="majorBidi"/>
          <w:color w:val="000000" w:themeColor="text1"/>
          <w:sz w:val="24"/>
          <w:szCs w:val="24"/>
        </w:rPr>
        <w:t>units</w:t>
      </w:r>
      <w:r w:rsidRPr="002C1FD3">
        <w:rPr>
          <w:rFonts w:ascii="smith" w:hAnsi="smith" w:cstheme="majorBidi"/>
          <w:color w:val="000000" w:themeColor="text1"/>
          <w:sz w:val="24"/>
          <w:szCs w:val="24"/>
        </w:rPr>
        <w:t xml:space="preserve"> of geography</w:t>
      </w:r>
      <w:r w:rsidR="00F31AAF">
        <w:rPr>
          <w:rFonts w:ascii="smith" w:hAnsi="smith" w:cstheme="majorBidi"/>
          <w:color w:val="000000" w:themeColor="text1"/>
          <w:sz w:val="24"/>
          <w:szCs w:val="24"/>
        </w:rPr>
        <w:t xml:space="preserve"> (Weisburd and Amram, 2012; Weisburd et al., 2012)</w:t>
      </w:r>
      <w:r w:rsidRPr="002C1FD3">
        <w:rPr>
          <w:rFonts w:ascii="smith" w:hAnsi="smith" w:cstheme="majorBidi"/>
          <w:color w:val="000000" w:themeColor="text1"/>
          <w:sz w:val="24"/>
          <w:szCs w:val="24"/>
        </w:rPr>
        <w:t xml:space="preserve">.  This </w:t>
      </w:r>
      <w:r w:rsidR="007F4DC7">
        <w:rPr>
          <w:rFonts w:ascii="smith" w:hAnsi="smith" w:cstheme="majorBidi"/>
          <w:color w:val="000000" w:themeColor="text1"/>
          <w:sz w:val="24"/>
          <w:szCs w:val="24"/>
        </w:rPr>
        <w:t>finding</w:t>
      </w:r>
      <w:r w:rsidRPr="002C1FD3">
        <w:rPr>
          <w:rFonts w:ascii="smith" w:hAnsi="smith" w:cstheme="majorBidi"/>
          <w:color w:val="000000" w:themeColor="text1"/>
          <w:sz w:val="24"/>
          <w:szCs w:val="24"/>
        </w:rPr>
        <w:t xml:space="preserve"> is the catalyst not only for the emerging interest in this area in the 1990s</w:t>
      </w:r>
      <w:r w:rsidR="00464C09">
        <w:rPr>
          <w:rFonts w:ascii="smith" w:hAnsi="smith" w:cstheme="majorBidi"/>
          <w:color w:val="000000" w:themeColor="text1"/>
          <w:sz w:val="24"/>
          <w:szCs w:val="24"/>
        </w:rPr>
        <w:t>,</w:t>
      </w:r>
      <w:r w:rsidRPr="002C1FD3">
        <w:rPr>
          <w:rFonts w:ascii="smith" w:hAnsi="smith" w:cstheme="majorBidi"/>
          <w:color w:val="000000" w:themeColor="text1"/>
          <w:sz w:val="24"/>
          <w:szCs w:val="24"/>
        </w:rPr>
        <w:t xml:space="preserve"> but also for the development of crime prevention programs at places, such as hot spots policing (Sherman and Weisburd, 1995).  A number of studies </w:t>
      </w:r>
      <w:r w:rsidRPr="002C1FD3">
        <w:rPr>
          <w:rFonts w:ascii="smith" w:hAnsi="smith" w:cstheme="majorBidi"/>
          <w:color w:val="000000" w:themeColor="text1"/>
          <w:sz w:val="24"/>
          <w:szCs w:val="24"/>
        </w:rPr>
        <w:lastRenderedPageBreak/>
        <w:t>beginning in the late 1980s find that there is significant clustering of crime at micro-geographic units of analysis (see Andresen and Malleson, 2011; Braga, Pap</w:t>
      </w:r>
      <w:r w:rsidR="00D326D2">
        <w:rPr>
          <w:rFonts w:ascii="smith" w:hAnsi="smith" w:cstheme="majorBidi"/>
          <w:color w:val="000000" w:themeColor="text1"/>
          <w:sz w:val="24"/>
          <w:szCs w:val="24"/>
        </w:rPr>
        <w:t>a</w:t>
      </w:r>
      <w:r w:rsidRPr="002C1FD3">
        <w:rPr>
          <w:rFonts w:ascii="smith" w:hAnsi="smith" w:cstheme="majorBidi"/>
          <w:color w:val="000000" w:themeColor="text1"/>
          <w:sz w:val="24"/>
          <w:szCs w:val="24"/>
        </w:rPr>
        <w:t xml:space="preserve">christos, and Hureau, 2014; </w:t>
      </w:r>
      <w:r w:rsidRPr="00F97E06">
        <w:rPr>
          <w:rFonts w:ascii="smith" w:hAnsi="smith" w:cstheme="majorBidi"/>
          <w:color w:val="000000" w:themeColor="text1"/>
          <w:sz w:val="24"/>
          <w:szCs w:val="24"/>
        </w:rPr>
        <w:t xml:space="preserve">Brantingham and Brantingham, 1999; Crow and Bull, 1975; </w:t>
      </w:r>
      <w:r w:rsidR="00BB0E45" w:rsidRPr="00BB0E45">
        <w:rPr>
          <w:rFonts w:ascii="smith" w:hAnsi="smith" w:cstheme="majorBidi"/>
          <w:color w:val="000000" w:themeColor="text1"/>
          <w:sz w:val="24"/>
          <w:szCs w:val="24"/>
        </w:rPr>
        <w:t>Curmen, Andresen, and Brantingham In Press</w:t>
      </w:r>
      <w:r w:rsidR="00916744" w:rsidRPr="00F97E06">
        <w:rPr>
          <w:rFonts w:ascii="smith" w:hAnsi="smith" w:cstheme="majorBidi"/>
          <w:color w:val="000000" w:themeColor="text1"/>
          <w:sz w:val="24"/>
          <w:szCs w:val="24"/>
        </w:rPr>
        <w:t xml:space="preserve">; </w:t>
      </w:r>
      <w:r w:rsidRPr="00F97E06">
        <w:rPr>
          <w:rFonts w:ascii="smith" w:hAnsi="smith" w:cstheme="majorBidi"/>
          <w:color w:val="000000" w:themeColor="text1"/>
          <w:sz w:val="24"/>
          <w:szCs w:val="24"/>
        </w:rPr>
        <w:t>Pierce</w:t>
      </w:r>
      <w:r w:rsidR="00D13246">
        <w:rPr>
          <w:rFonts w:ascii="smith" w:hAnsi="smith" w:cstheme="majorBidi"/>
          <w:color w:val="000000" w:themeColor="text1"/>
          <w:sz w:val="24"/>
          <w:szCs w:val="24"/>
        </w:rPr>
        <w:t xml:space="preserve"> et al.</w:t>
      </w:r>
      <w:r w:rsidRPr="002C1FD3">
        <w:rPr>
          <w:rFonts w:ascii="smith" w:hAnsi="smith" w:cstheme="majorBidi"/>
          <w:color w:val="000000" w:themeColor="text1"/>
          <w:sz w:val="24"/>
          <w:szCs w:val="24"/>
        </w:rPr>
        <w:t>,</w:t>
      </w:r>
      <w:r w:rsidR="00D13246">
        <w:rPr>
          <w:rFonts w:ascii="smith" w:hAnsi="smith" w:cstheme="majorBidi"/>
          <w:color w:val="000000" w:themeColor="text1"/>
          <w:sz w:val="24"/>
          <w:szCs w:val="24"/>
        </w:rPr>
        <w:t xml:space="preserve"> 1988;</w:t>
      </w:r>
      <w:r w:rsidRPr="002C1FD3">
        <w:rPr>
          <w:rFonts w:ascii="smith" w:hAnsi="smith" w:cstheme="majorBidi"/>
          <w:color w:val="000000" w:themeColor="text1"/>
          <w:sz w:val="24"/>
          <w:szCs w:val="24"/>
        </w:rPr>
        <w:t xml:space="preserve"> Roncek, 2000; Sherman et al., 1989; Weisburd and Amram, 2014; </w:t>
      </w:r>
      <w:r w:rsidR="00916744" w:rsidRPr="002C1FD3">
        <w:rPr>
          <w:rFonts w:ascii="smith" w:hAnsi="smith" w:cstheme="majorBidi"/>
          <w:color w:val="000000" w:themeColor="text1"/>
          <w:sz w:val="24"/>
          <w:szCs w:val="24"/>
        </w:rPr>
        <w:t>Weisburd</w:t>
      </w:r>
      <w:r w:rsidR="00916744">
        <w:rPr>
          <w:rFonts w:ascii="smith" w:hAnsi="smith" w:cstheme="majorBidi"/>
          <w:color w:val="000000" w:themeColor="text1"/>
          <w:sz w:val="24"/>
          <w:szCs w:val="24"/>
        </w:rPr>
        <w:t>, Bushway, Lum, and Yang</w:t>
      </w:r>
      <w:r w:rsidR="00916744" w:rsidRPr="002C1FD3">
        <w:rPr>
          <w:rFonts w:ascii="smith" w:hAnsi="smith" w:cstheme="majorBidi"/>
          <w:color w:val="000000" w:themeColor="text1"/>
          <w:sz w:val="24"/>
          <w:szCs w:val="24"/>
        </w:rPr>
        <w:t xml:space="preserve">, 2004; Weisburd </w:t>
      </w:r>
      <w:r w:rsidR="00916744">
        <w:rPr>
          <w:rFonts w:ascii="smith" w:hAnsi="smith" w:cstheme="majorBidi"/>
          <w:color w:val="000000" w:themeColor="text1"/>
          <w:sz w:val="24"/>
          <w:szCs w:val="24"/>
        </w:rPr>
        <w:t>and</w:t>
      </w:r>
      <w:r w:rsidR="00916744" w:rsidRPr="002C1FD3">
        <w:rPr>
          <w:rFonts w:ascii="smith" w:hAnsi="smith" w:cstheme="majorBidi"/>
          <w:color w:val="000000" w:themeColor="text1"/>
          <w:sz w:val="24"/>
          <w:szCs w:val="24"/>
        </w:rPr>
        <w:t xml:space="preserve"> Green, 1994</w:t>
      </w:r>
      <w:r w:rsidR="00916744">
        <w:rPr>
          <w:rFonts w:ascii="smith" w:hAnsi="smith" w:cstheme="majorBidi"/>
          <w:color w:val="000000" w:themeColor="text1"/>
          <w:sz w:val="24"/>
          <w:szCs w:val="24"/>
        </w:rPr>
        <w:t xml:space="preserve">; </w:t>
      </w:r>
      <w:r w:rsidR="00916744" w:rsidRPr="002C1FD3">
        <w:rPr>
          <w:rFonts w:ascii="smith" w:hAnsi="smith" w:cstheme="majorBidi"/>
          <w:color w:val="000000" w:themeColor="text1"/>
          <w:sz w:val="24"/>
          <w:szCs w:val="24"/>
        </w:rPr>
        <w:t xml:space="preserve">Weisburd, Morris, </w:t>
      </w:r>
      <w:r w:rsidR="00916744">
        <w:rPr>
          <w:rFonts w:ascii="smith" w:hAnsi="smith" w:cstheme="majorBidi"/>
          <w:color w:val="000000" w:themeColor="text1"/>
          <w:sz w:val="24"/>
          <w:szCs w:val="24"/>
        </w:rPr>
        <w:t>and</w:t>
      </w:r>
      <w:r w:rsidR="00916744" w:rsidRPr="002C1FD3">
        <w:rPr>
          <w:rFonts w:ascii="smith" w:hAnsi="smith" w:cstheme="majorBidi"/>
          <w:color w:val="000000" w:themeColor="text1"/>
          <w:sz w:val="24"/>
          <w:szCs w:val="24"/>
        </w:rPr>
        <w:t xml:space="preserve"> Groff, 2009</w:t>
      </w:r>
      <w:r w:rsidR="00916744">
        <w:rPr>
          <w:rFonts w:ascii="smith" w:hAnsi="smith" w:cstheme="majorBidi"/>
          <w:color w:val="000000" w:themeColor="text1"/>
          <w:sz w:val="24"/>
          <w:szCs w:val="24"/>
        </w:rPr>
        <w:t xml:space="preserve">; </w:t>
      </w:r>
      <w:r w:rsidRPr="002C1FD3">
        <w:rPr>
          <w:rFonts w:ascii="smith" w:hAnsi="smith" w:cstheme="majorBidi"/>
          <w:color w:val="000000" w:themeColor="text1"/>
          <w:sz w:val="24"/>
          <w:szCs w:val="24"/>
        </w:rPr>
        <w:t>Weisburd</w:t>
      </w:r>
      <w:r w:rsidR="00C14581">
        <w:rPr>
          <w:rFonts w:ascii="smith" w:hAnsi="smith" w:cstheme="majorBidi"/>
          <w:color w:val="000000" w:themeColor="text1"/>
          <w:sz w:val="24"/>
          <w:szCs w:val="24"/>
        </w:rPr>
        <w:t xml:space="preserve"> et al.</w:t>
      </w:r>
      <w:r w:rsidRPr="002C1FD3">
        <w:rPr>
          <w:rFonts w:ascii="smith" w:hAnsi="smith" w:cstheme="majorBidi"/>
          <w:color w:val="000000" w:themeColor="text1"/>
          <w:sz w:val="24"/>
          <w:szCs w:val="24"/>
        </w:rPr>
        <w:t xml:space="preserve">, </w:t>
      </w:r>
      <w:r w:rsidR="00916744">
        <w:rPr>
          <w:rFonts w:ascii="smith" w:hAnsi="smith" w:cstheme="majorBidi"/>
          <w:color w:val="000000" w:themeColor="text1"/>
          <w:sz w:val="24"/>
          <w:szCs w:val="24"/>
        </w:rPr>
        <w:t xml:space="preserve">1992, </w:t>
      </w:r>
      <w:r w:rsidRPr="002C1FD3">
        <w:rPr>
          <w:rFonts w:ascii="smith" w:hAnsi="smith" w:cstheme="majorBidi"/>
          <w:color w:val="000000" w:themeColor="text1"/>
          <w:sz w:val="24"/>
          <w:szCs w:val="24"/>
        </w:rPr>
        <w:t xml:space="preserve">2012).  </w:t>
      </w:r>
    </w:p>
    <w:p w:rsidR="00847DE0" w:rsidRPr="00BB663F" w:rsidRDefault="002C1FD3" w:rsidP="00255DA5">
      <w:pPr>
        <w:autoSpaceDE w:val="0"/>
        <w:autoSpaceDN w:val="0"/>
        <w:adjustRightInd w:val="0"/>
        <w:spacing w:after="0" w:line="480" w:lineRule="auto"/>
        <w:rPr>
          <w:rFonts w:ascii="smith" w:hAnsi="smith" w:cstheme="majorBidi"/>
          <w:color w:val="000000" w:themeColor="text1"/>
          <w:sz w:val="24"/>
          <w:szCs w:val="24"/>
        </w:rPr>
      </w:pPr>
      <w:r w:rsidRPr="002C1FD3">
        <w:rPr>
          <w:rFonts w:ascii="smith" w:hAnsi="smith" w:cstheme="majorBidi"/>
          <w:color w:val="000000" w:themeColor="text1"/>
          <w:sz w:val="24"/>
          <w:szCs w:val="24"/>
        </w:rPr>
        <w:t xml:space="preserve">     These studies establish clearly that crime is concentrated at micro-geographic units.</w:t>
      </w:r>
      <w:r w:rsidR="00670E12">
        <w:rPr>
          <w:rFonts w:ascii="smith" w:hAnsi="smith" w:cstheme="majorBidi"/>
          <w:color w:val="000000" w:themeColor="text1"/>
          <w:sz w:val="24"/>
          <w:szCs w:val="24"/>
        </w:rPr>
        <w:t xml:space="preserve">  </w:t>
      </w:r>
      <w:r w:rsidRPr="002C1FD3">
        <w:rPr>
          <w:rFonts w:ascii="smith" w:hAnsi="smith" w:cstheme="majorBidi"/>
          <w:color w:val="000000" w:themeColor="text1"/>
          <w:sz w:val="24"/>
          <w:szCs w:val="24"/>
        </w:rPr>
        <w:t xml:space="preserve">  But it is difficult to draw strong conclusions regarding the extent to which there are similarities in crime concentration across cities because of the varied nature of the units of analysis, types of data, and types of crime examined.  </w:t>
      </w:r>
      <w:r w:rsidR="007772B0">
        <w:rPr>
          <w:rFonts w:ascii="smith" w:hAnsi="smith" w:cstheme="majorBidi"/>
          <w:color w:val="000000" w:themeColor="text1"/>
          <w:sz w:val="24"/>
          <w:szCs w:val="24"/>
        </w:rPr>
        <w:t>I</w:t>
      </w:r>
      <w:r w:rsidRPr="002C1FD3">
        <w:rPr>
          <w:rFonts w:ascii="smith" w:hAnsi="smith" w:cstheme="majorBidi"/>
          <w:color w:val="000000" w:themeColor="text1"/>
          <w:sz w:val="24"/>
          <w:szCs w:val="24"/>
        </w:rPr>
        <w:t>s there a tight band</w:t>
      </w:r>
      <w:r w:rsidR="002576C2">
        <w:rPr>
          <w:rFonts w:ascii="smith" w:hAnsi="smith" w:cstheme="majorBidi"/>
          <w:color w:val="000000" w:themeColor="text1"/>
          <w:sz w:val="24"/>
          <w:szCs w:val="24"/>
        </w:rPr>
        <w:t>width</w:t>
      </w:r>
      <w:r w:rsidR="00870E74">
        <w:rPr>
          <w:rFonts w:ascii="smith" w:hAnsi="smith" w:cstheme="majorBidi"/>
          <w:color w:val="000000" w:themeColor="text1"/>
          <w:sz w:val="24"/>
          <w:szCs w:val="24"/>
        </w:rPr>
        <w:t xml:space="preserve"> </w:t>
      </w:r>
      <w:r w:rsidRPr="002C1FD3">
        <w:rPr>
          <w:rFonts w:ascii="smith" w:hAnsi="smith" w:cstheme="majorBidi"/>
          <w:color w:val="000000" w:themeColor="text1"/>
          <w:sz w:val="24"/>
          <w:szCs w:val="24"/>
        </w:rPr>
        <w:t>of concentration of crime suggesting a specific scientific principle that holds in similar magnitudes across a variety of circumstances</w:t>
      </w:r>
      <w:r w:rsidR="007772B0">
        <w:rPr>
          <w:rFonts w:ascii="smith" w:hAnsi="smith" w:cstheme="majorBidi"/>
          <w:color w:val="000000" w:themeColor="text1"/>
          <w:sz w:val="24"/>
          <w:szCs w:val="24"/>
        </w:rPr>
        <w:t>?</w:t>
      </w:r>
      <w:r w:rsidRPr="002C1FD3">
        <w:rPr>
          <w:rFonts w:ascii="smith" w:hAnsi="smith" w:cstheme="majorBidi"/>
          <w:color w:val="000000" w:themeColor="text1"/>
          <w:sz w:val="24"/>
          <w:szCs w:val="24"/>
        </w:rPr>
        <w:t xml:space="preserve">  </w:t>
      </w:r>
      <w:r w:rsidR="0087187D">
        <w:rPr>
          <w:rFonts w:ascii="smith" w:hAnsi="smith" w:cstheme="majorBidi"/>
          <w:color w:val="000000" w:themeColor="text1"/>
          <w:sz w:val="24"/>
          <w:szCs w:val="24"/>
        </w:rPr>
        <w:t>If so, then it would be possible to develop a law to this effect.  T</w:t>
      </w:r>
      <w:r w:rsidRPr="002C1FD3">
        <w:rPr>
          <w:rFonts w:ascii="smith" w:hAnsi="smith" w:cstheme="majorBidi"/>
          <w:color w:val="000000" w:themeColor="text1"/>
          <w:sz w:val="24"/>
          <w:szCs w:val="24"/>
        </w:rPr>
        <w:t xml:space="preserve">he generally established criterion of a </w:t>
      </w:r>
      <w:r w:rsidRPr="002C1FD3">
        <w:rPr>
          <w:rFonts w:ascii="smith" w:hAnsi="smith" w:cstheme="majorBidi"/>
          <w:i/>
          <w:color w:val="000000" w:themeColor="text1"/>
          <w:sz w:val="24"/>
          <w:szCs w:val="24"/>
        </w:rPr>
        <w:t>physical law</w:t>
      </w:r>
      <w:r w:rsidRPr="002C1FD3">
        <w:rPr>
          <w:rFonts w:ascii="smith" w:hAnsi="smith" w:cstheme="majorBidi"/>
          <w:color w:val="000000" w:themeColor="text1"/>
          <w:sz w:val="24"/>
          <w:szCs w:val="24"/>
        </w:rPr>
        <w:t xml:space="preserve"> as defined by the Oxford English Dictionary (2010)</w:t>
      </w:r>
      <w:r w:rsidR="0087187D">
        <w:rPr>
          <w:rFonts w:ascii="smith" w:hAnsi="smith" w:cstheme="majorBidi"/>
          <w:color w:val="000000" w:themeColor="text1"/>
          <w:sz w:val="24"/>
          <w:szCs w:val="24"/>
        </w:rPr>
        <w:t xml:space="preserve"> is as follows</w:t>
      </w:r>
      <w:r w:rsidRPr="002C1FD3">
        <w:rPr>
          <w:rFonts w:ascii="smith" w:hAnsi="smith" w:cstheme="majorBidi"/>
          <w:color w:val="000000" w:themeColor="text1"/>
          <w:sz w:val="24"/>
          <w:szCs w:val="24"/>
        </w:rPr>
        <w:t>: “A</w:t>
      </w:r>
      <w:r w:rsidRPr="002C1FD3">
        <w:rPr>
          <w:rFonts w:ascii="smith" w:hAnsi="smith"/>
          <w:color w:val="000000" w:themeColor="text1"/>
        </w:rPr>
        <w:t xml:space="preserve"> </w:t>
      </w:r>
      <w:r w:rsidRPr="002C1FD3">
        <w:rPr>
          <w:rStyle w:val="Hyperlink"/>
          <w:rFonts w:ascii="smith" w:hAnsi="smith" w:cstheme="majorBidi"/>
          <w:color w:val="000000" w:themeColor="text1"/>
          <w:sz w:val="24"/>
          <w:szCs w:val="24"/>
          <w:u w:val="none"/>
        </w:rPr>
        <w:t>physical law is a principle deduced from particular facts, applicable to a defined group or class of phenomena</w:t>
      </w:r>
      <w:r w:rsidRPr="002C1FD3">
        <w:rPr>
          <w:rFonts w:ascii="smith" w:hAnsi="smith" w:cstheme="majorBidi"/>
          <w:color w:val="000000" w:themeColor="text1"/>
          <w:sz w:val="24"/>
          <w:szCs w:val="24"/>
        </w:rPr>
        <w:t>, and expressible by the statement that a particular phenomenon always occurs if certain conditions be present.”</w:t>
      </w:r>
      <w:r w:rsidR="007772B0">
        <w:rPr>
          <w:rFonts w:ascii="smith" w:hAnsi="smith" w:cstheme="majorBidi"/>
          <w:color w:val="000000" w:themeColor="text1"/>
          <w:sz w:val="24"/>
          <w:szCs w:val="24"/>
        </w:rPr>
        <w:t xml:space="preserve">  </w:t>
      </w:r>
      <w:r w:rsidR="0087187D">
        <w:rPr>
          <w:rFonts w:ascii="smith" w:hAnsi="smith" w:cstheme="majorBidi"/>
          <w:color w:val="000000" w:themeColor="text1"/>
          <w:sz w:val="24"/>
          <w:szCs w:val="24"/>
        </w:rPr>
        <w:t xml:space="preserve">In this context, </w:t>
      </w:r>
      <w:r w:rsidR="007772B0">
        <w:rPr>
          <w:rFonts w:ascii="smith" w:hAnsi="smith" w:cstheme="majorBidi"/>
          <w:color w:val="000000" w:themeColor="text1"/>
          <w:sz w:val="24"/>
          <w:szCs w:val="24"/>
        </w:rPr>
        <w:t>I present</w:t>
      </w:r>
      <w:r w:rsidR="00255DA5">
        <w:rPr>
          <w:rFonts w:ascii="smith" w:hAnsi="smith" w:cstheme="majorBidi"/>
          <w:color w:val="000000" w:themeColor="text1"/>
          <w:sz w:val="24"/>
          <w:szCs w:val="24"/>
        </w:rPr>
        <w:t>ed</w:t>
      </w:r>
      <w:r w:rsidR="007772B0">
        <w:rPr>
          <w:rFonts w:ascii="smith" w:hAnsi="smith" w:cstheme="majorBidi"/>
          <w:color w:val="000000" w:themeColor="text1"/>
          <w:sz w:val="24"/>
          <w:szCs w:val="24"/>
        </w:rPr>
        <w:t xml:space="preserve"> data </w:t>
      </w:r>
      <w:r w:rsidR="00255DA5">
        <w:rPr>
          <w:rFonts w:ascii="smith" w:hAnsi="smith" w:cstheme="majorBidi"/>
          <w:color w:val="000000" w:themeColor="text1"/>
          <w:sz w:val="24"/>
          <w:szCs w:val="24"/>
        </w:rPr>
        <w:t xml:space="preserve">in my Sutherland address </w:t>
      </w:r>
      <w:r w:rsidR="007772B0">
        <w:rPr>
          <w:rFonts w:ascii="smith" w:hAnsi="smith" w:cstheme="majorBidi"/>
          <w:color w:val="000000" w:themeColor="text1"/>
          <w:sz w:val="24"/>
          <w:szCs w:val="24"/>
        </w:rPr>
        <w:t xml:space="preserve">that suggest that there is a </w:t>
      </w:r>
      <w:r w:rsidR="007772B0" w:rsidRPr="002F5660">
        <w:rPr>
          <w:rFonts w:ascii="smith" w:hAnsi="smith" w:cstheme="majorBidi"/>
          <w:i/>
          <w:iCs/>
          <w:color w:val="000000" w:themeColor="text1"/>
          <w:sz w:val="24"/>
          <w:szCs w:val="24"/>
        </w:rPr>
        <w:t xml:space="preserve">law </w:t>
      </w:r>
      <w:r w:rsidR="007772B0" w:rsidRPr="00F31AAF">
        <w:rPr>
          <w:rFonts w:ascii="smith" w:hAnsi="smith" w:cstheme="majorBidi"/>
          <w:i/>
          <w:iCs/>
          <w:color w:val="000000" w:themeColor="text1"/>
          <w:sz w:val="24"/>
          <w:szCs w:val="24"/>
        </w:rPr>
        <w:t>of crime concentration</w:t>
      </w:r>
      <w:r w:rsidR="00352014">
        <w:rPr>
          <w:rFonts w:ascii="smith" w:hAnsi="smith" w:cstheme="majorBidi"/>
          <w:i/>
          <w:iCs/>
          <w:color w:val="000000" w:themeColor="text1"/>
          <w:sz w:val="24"/>
          <w:szCs w:val="24"/>
        </w:rPr>
        <w:t>.</w:t>
      </w:r>
      <w:r w:rsidR="00352014">
        <w:rPr>
          <w:rFonts w:ascii="smith" w:hAnsi="smith" w:cstheme="majorBidi"/>
          <w:color w:val="000000" w:themeColor="text1"/>
          <w:sz w:val="24"/>
          <w:szCs w:val="24"/>
        </w:rPr>
        <w:t xml:space="preserve"> </w:t>
      </w:r>
      <w:r w:rsidR="00352014" w:rsidRPr="00BB663F">
        <w:rPr>
          <w:rFonts w:ascii="smith" w:hAnsi="smith" w:cstheme="majorBidi"/>
          <w:color w:val="000000" w:themeColor="text1"/>
          <w:sz w:val="24"/>
          <w:szCs w:val="24"/>
        </w:rPr>
        <w:t xml:space="preserve">This law </w:t>
      </w:r>
      <w:r w:rsidR="007772B0" w:rsidRPr="00BB663F">
        <w:rPr>
          <w:rFonts w:ascii="smith" w:hAnsi="smith" w:cstheme="majorBidi"/>
          <w:color w:val="000000" w:themeColor="text1"/>
          <w:sz w:val="24"/>
          <w:szCs w:val="24"/>
        </w:rPr>
        <w:t>states</w:t>
      </w:r>
      <w:r w:rsidR="007772B0" w:rsidRPr="00BB663F">
        <w:rPr>
          <w:rFonts w:ascii="smith" w:hAnsi="smith" w:cstheme="majorBidi"/>
          <w:i/>
          <w:iCs/>
          <w:color w:val="000000" w:themeColor="text1"/>
          <w:sz w:val="24"/>
          <w:szCs w:val="24"/>
        </w:rPr>
        <w:t xml:space="preserve"> </w:t>
      </w:r>
      <w:r w:rsidR="007772B0" w:rsidRPr="00BB663F">
        <w:rPr>
          <w:rFonts w:ascii="smith" w:hAnsi="smith" w:cstheme="majorBidi"/>
          <w:i/>
          <w:color w:val="000000" w:themeColor="text1"/>
          <w:sz w:val="24"/>
          <w:szCs w:val="24"/>
        </w:rPr>
        <w:t>that for a defined measure of crime at a specific micro</w:t>
      </w:r>
      <w:r w:rsidR="005676B8" w:rsidRPr="00BB663F">
        <w:rPr>
          <w:rFonts w:ascii="smith" w:hAnsi="smith" w:cstheme="majorBidi"/>
          <w:i/>
          <w:color w:val="000000" w:themeColor="text1"/>
          <w:sz w:val="24"/>
          <w:szCs w:val="24"/>
        </w:rPr>
        <w:t>-</w:t>
      </w:r>
      <w:r w:rsidR="007772B0" w:rsidRPr="00BB663F">
        <w:rPr>
          <w:rFonts w:ascii="smith" w:hAnsi="smith" w:cstheme="majorBidi"/>
          <w:i/>
          <w:color w:val="000000" w:themeColor="text1"/>
          <w:sz w:val="24"/>
          <w:szCs w:val="24"/>
        </w:rPr>
        <w:t>geographic unit</w:t>
      </w:r>
      <w:r w:rsidR="00870E74" w:rsidRPr="00BB663F">
        <w:rPr>
          <w:rFonts w:ascii="smith" w:hAnsi="smith" w:cstheme="majorBidi"/>
          <w:i/>
          <w:color w:val="000000" w:themeColor="text1"/>
          <w:sz w:val="24"/>
          <w:szCs w:val="24"/>
        </w:rPr>
        <w:t>,</w:t>
      </w:r>
      <w:r w:rsidR="007772B0" w:rsidRPr="00BB663F">
        <w:rPr>
          <w:rFonts w:ascii="smith" w:hAnsi="smith" w:cstheme="majorBidi"/>
          <w:i/>
          <w:color w:val="000000" w:themeColor="text1"/>
          <w:sz w:val="24"/>
          <w:szCs w:val="24"/>
        </w:rPr>
        <w:t xml:space="preserve"> the concentration of crime will fall within a narrow band</w:t>
      </w:r>
      <w:r w:rsidR="00B1129C" w:rsidRPr="00BB663F">
        <w:rPr>
          <w:rFonts w:ascii="smith" w:hAnsi="smith" w:cstheme="majorBidi"/>
          <w:i/>
          <w:color w:val="000000" w:themeColor="text1"/>
          <w:sz w:val="24"/>
          <w:szCs w:val="24"/>
        </w:rPr>
        <w:t>width of percentages</w:t>
      </w:r>
      <w:r w:rsidR="007772B0" w:rsidRPr="00BB663F">
        <w:rPr>
          <w:rFonts w:ascii="smith" w:hAnsi="smith" w:cstheme="majorBidi"/>
          <w:i/>
          <w:color w:val="000000" w:themeColor="text1"/>
          <w:sz w:val="24"/>
          <w:szCs w:val="24"/>
        </w:rPr>
        <w:t xml:space="preserve"> for a defined cumulative</w:t>
      </w:r>
      <w:r w:rsidR="007772B0" w:rsidRPr="008E0F99">
        <w:rPr>
          <w:rFonts w:ascii="smith" w:hAnsi="smith" w:cstheme="majorBidi"/>
          <w:i/>
          <w:color w:val="000000" w:themeColor="text1"/>
          <w:sz w:val="24"/>
          <w:szCs w:val="24"/>
        </w:rPr>
        <w:t xml:space="preserve"> proportion of crime</w:t>
      </w:r>
      <w:r w:rsidR="007772B0" w:rsidRPr="008E0F99">
        <w:rPr>
          <w:rFonts w:ascii="smith" w:hAnsi="smith" w:cstheme="majorBidi"/>
          <w:color w:val="000000" w:themeColor="text1"/>
          <w:sz w:val="24"/>
          <w:szCs w:val="24"/>
        </w:rPr>
        <w:t>.</w:t>
      </w:r>
      <w:r w:rsidR="00FA1B43" w:rsidRPr="00BB663F">
        <w:rPr>
          <w:rStyle w:val="FootnoteReference"/>
          <w:rFonts w:ascii="smith" w:hAnsi="smith" w:cstheme="majorBidi"/>
          <w:color w:val="000000" w:themeColor="text1"/>
          <w:sz w:val="24"/>
          <w:szCs w:val="24"/>
        </w:rPr>
        <w:footnoteReference w:id="1"/>
      </w:r>
    </w:p>
    <w:p w:rsidR="00205272" w:rsidRPr="00BB663F" w:rsidRDefault="002C1FD3">
      <w:pPr>
        <w:autoSpaceDE w:val="0"/>
        <w:autoSpaceDN w:val="0"/>
        <w:adjustRightInd w:val="0"/>
        <w:spacing w:after="0" w:line="480" w:lineRule="auto"/>
        <w:jc w:val="center"/>
        <w:rPr>
          <w:rFonts w:ascii="smith" w:hAnsi="smith" w:cs="Times New Roman"/>
          <w:bCs/>
          <w:caps/>
          <w:color w:val="000000" w:themeColor="text1"/>
          <w:sz w:val="24"/>
          <w:szCs w:val="24"/>
        </w:rPr>
      </w:pPr>
      <w:r w:rsidRPr="00BB663F">
        <w:rPr>
          <w:rFonts w:ascii="smith" w:hAnsi="smith" w:cs="Times New Roman"/>
          <w:bCs/>
          <w:caps/>
          <w:color w:val="000000" w:themeColor="text1"/>
          <w:sz w:val="24"/>
          <w:szCs w:val="24"/>
        </w:rPr>
        <w:t>The Law of Crime Concentration Across Cities</w:t>
      </w:r>
    </w:p>
    <w:p w:rsidR="002A5AE4" w:rsidRPr="00BB663F" w:rsidRDefault="002C1FD3" w:rsidP="00255DA5">
      <w:pPr>
        <w:autoSpaceDE w:val="0"/>
        <w:autoSpaceDN w:val="0"/>
        <w:adjustRightInd w:val="0"/>
        <w:spacing w:after="0" w:line="480" w:lineRule="auto"/>
        <w:rPr>
          <w:rFonts w:ascii="smith" w:hAnsi="smith" w:cs="Times New Roman"/>
          <w:color w:val="000000" w:themeColor="text1"/>
          <w:sz w:val="24"/>
          <w:szCs w:val="24"/>
        </w:rPr>
      </w:pPr>
      <w:r w:rsidRPr="008E0F99">
        <w:rPr>
          <w:rFonts w:ascii="smith" w:hAnsi="smith" w:cstheme="majorBidi"/>
          <w:color w:val="000000" w:themeColor="text1"/>
          <w:sz w:val="24"/>
          <w:szCs w:val="24"/>
        </w:rPr>
        <w:lastRenderedPageBreak/>
        <w:t xml:space="preserve">     </w:t>
      </w:r>
      <w:r w:rsidR="00255DA5">
        <w:rPr>
          <w:rFonts w:ascii="smith" w:hAnsi="smith" w:cs="Times New Roman"/>
          <w:color w:val="000000" w:themeColor="text1"/>
          <w:sz w:val="24"/>
          <w:szCs w:val="24"/>
        </w:rPr>
        <w:t xml:space="preserve">Looking at five larger </w:t>
      </w:r>
      <w:r w:rsidRPr="008E0F99">
        <w:rPr>
          <w:rFonts w:ascii="smith" w:hAnsi="smith" w:cs="Times New Roman"/>
          <w:color w:val="000000" w:themeColor="text1"/>
          <w:sz w:val="24"/>
          <w:szCs w:val="24"/>
        </w:rPr>
        <w:t>larger cities, it is clear that crime concentration</w:t>
      </w:r>
      <w:r w:rsidR="00BB0E45">
        <w:rPr>
          <w:rFonts w:ascii="smith" w:hAnsi="smith" w:cs="Times New Roman"/>
          <w:color w:val="000000" w:themeColor="text1"/>
          <w:sz w:val="24"/>
          <w:szCs w:val="24"/>
        </w:rPr>
        <w:t xml:space="preserve"> occur</w:t>
      </w:r>
      <w:r w:rsidR="001E3FBF">
        <w:rPr>
          <w:rFonts w:ascii="smith" w:hAnsi="smith" w:cs="Times New Roman"/>
          <w:color w:val="000000" w:themeColor="text1"/>
          <w:sz w:val="24"/>
          <w:szCs w:val="24"/>
        </w:rPr>
        <w:t>s</w:t>
      </w:r>
      <w:r w:rsidR="00BB0E45">
        <w:rPr>
          <w:rFonts w:ascii="smith" w:hAnsi="smith" w:cs="Times New Roman"/>
          <w:color w:val="000000" w:themeColor="text1"/>
          <w:sz w:val="24"/>
          <w:szCs w:val="24"/>
        </w:rPr>
        <w:t xml:space="preserve"> within a very tight bandwidth despite the variability in characteristics of the cities studied (see</w:t>
      </w:r>
      <w:r w:rsidR="00255DA5">
        <w:rPr>
          <w:rFonts w:ascii="smith" w:hAnsi="smith" w:cs="Times New Roman"/>
          <w:color w:val="000000" w:themeColor="text1"/>
          <w:sz w:val="24"/>
          <w:szCs w:val="24"/>
        </w:rPr>
        <w:t xml:space="preserve"> Weisburd, 2015</w:t>
      </w:r>
      <w:r w:rsidR="00BB0E45">
        <w:rPr>
          <w:rFonts w:ascii="smith" w:hAnsi="smith" w:cs="Times New Roman"/>
          <w:color w:val="000000" w:themeColor="text1"/>
          <w:sz w:val="24"/>
          <w:szCs w:val="24"/>
        </w:rPr>
        <w:t xml:space="preserve">).  Fifty percent of crime at street segments is found to concentrate in just 4.2 (Sacramento) to 6 (Cincinnati) percent of the streets.  Twenty-five percent of the crime is found at between 0.8 and 1.6 percent of the street segments.  Accordingly, there appears to be a law of crime concentration operating in these cities that follows a very consistent pattern.  </w:t>
      </w:r>
    </w:p>
    <w:p w:rsidR="00E12422" w:rsidRPr="00BB663F" w:rsidRDefault="00BB0E45" w:rsidP="000F573F">
      <w:pPr>
        <w:autoSpaceDE w:val="0"/>
        <w:autoSpaceDN w:val="0"/>
        <w:adjustRightInd w:val="0"/>
        <w:spacing w:after="0" w:line="480" w:lineRule="auto"/>
        <w:jc w:val="center"/>
        <w:rPr>
          <w:rFonts w:ascii="smith" w:hAnsi="smith" w:cs="Times New Roman"/>
          <w:color w:val="000000" w:themeColor="text1"/>
          <w:sz w:val="24"/>
          <w:szCs w:val="24"/>
        </w:rPr>
      </w:pPr>
      <w:r>
        <w:rPr>
          <w:rFonts w:ascii="smith" w:hAnsi="smith" w:cs="Times New Roman"/>
          <w:color w:val="000000" w:themeColor="text1"/>
          <w:sz w:val="24"/>
          <w:szCs w:val="24"/>
        </w:rPr>
        <w:t>Figure 3 about here</w:t>
      </w:r>
    </w:p>
    <w:p w:rsidR="001B28A1" w:rsidRPr="009913D7" w:rsidRDefault="00BB0E45" w:rsidP="007426D5">
      <w:pPr>
        <w:autoSpaceDE w:val="0"/>
        <w:autoSpaceDN w:val="0"/>
        <w:adjustRightInd w:val="0"/>
        <w:spacing w:after="0" w:line="480" w:lineRule="auto"/>
        <w:rPr>
          <w:rFonts w:ascii="smith" w:hAnsi="smith" w:cs="Times New Roman"/>
          <w:color w:val="000000" w:themeColor="text1"/>
          <w:sz w:val="24"/>
          <w:szCs w:val="24"/>
        </w:rPr>
      </w:pPr>
      <w:r>
        <w:rPr>
          <w:rFonts w:ascii="smith" w:hAnsi="smith" w:cstheme="majorBidi"/>
          <w:color w:val="000000" w:themeColor="text1"/>
          <w:sz w:val="24"/>
          <w:szCs w:val="24"/>
        </w:rPr>
        <w:t xml:space="preserve">    </w:t>
      </w:r>
      <w:r w:rsidR="00255DA5">
        <w:rPr>
          <w:rFonts w:ascii="smith" w:hAnsi="smith" w:cstheme="majorBidi"/>
          <w:color w:val="000000" w:themeColor="text1"/>
          <w:sz w:val="24"/>
          <w:szCs w:val="24"/>
        </w:rPr>
        <w:t xml:space="preserve"> Three smaller cities I examined</w:t>
      </w:r>
      <w:r>
        <w:rPr>
          <w:rFonts w:ascii="smith" w:hAnsi="smith" w:cs="Times New Roman"/>
          <w:color w:val="000000" w:themeColor="text1"/>
          <w:sz w:val="24"/>
          <w:szCs w:val="24"/>
        </w:rPr>
        <w:t xml:space="preserve"> follow</w:t>
      </w:r>
      <w:r w:rsidR="00255DA5">
        <w:rPr>
          <w:rFonts w:ascii="smith" w:hAnsi="smith" w:cs="Times New Roman"/>
          <w:color w:val="000000" w:themeColor="text1"/>
          <w:sz w:val="24"/>
          <w:szCs w:val="24"/>
        </w:rPr>
        <w:t>ed</w:t>
      </w:r>
      <w:r>
        <w:rPr>
          <w:rFonts w:ascii="smith" w:hAnsi="smith" w:cs="Times New Roman"/>
          <w:color w:val="000000" w:themeColor="text1"/>
          <w:sz w:val="24"/>
          <w:szCs w:val="24"/>
        </w:rPr>
        <w:t xml:space="preserve"> a similar pattern with even higher levels of crime concentration (see Figure 4).  Between 2.1 percent (Brooklyn Park; Redlands) and 3.5 </w:t>
      </w:r>
      <w:r w:rsidR="002C1FD3" w:rsidRPr="00BB663F">
        <w:rPr>
          <w:rFonts w:ascii="smith" w:hAnsi="smith" w:cs="Times New Roman"/>
          <w:color w:val="000000" w:themeColor="text1"/>
          <w:sz w:val="24"/>
          <w:szCs w:val="24"/>
        </w:rPr>
        <w:t xml:space="preserve">(Ventura) of street segments produce 50 percent of crime at street segments.  The </w:t>
      </w:r>
      <w:r w:rsidR="001E3FBF">
        <w:rPr>
          <w:rFonts w:ascii="smith" w:hAnsi="smith" w:cs="Times New Roman"/>
          <w:color w:val="000000" w:themeColor="text1"/>
          <w:sz w:val="24"/>
          <w:szCs w:val="24"/>
        </w:rPr>
        <w:t>percentage of street segments resp</w:t>
      </w:r>
      <w:r w:rsidR="002C1FD3" w:rsidRPr="00BB663F">
        <w:rPr>
          <w:rFonts w:ascii="smith" w:hAnsi="smith" w:cs="Times New Roman"/>
          <w:color w:val="000000" w:themeColor="text1"/>
          <w:sz w:val="24"/>
          <w:szCs w:val="24"/>
        </w:rPr>
        <w:t>onsible</w:t>
      </w:r>
      <w:r w:rsidR="002C1FD3" w:rsidRPr="002C1FD3">
        <w:rPr>
          <w:rFonts w:ascii="smith" w:hAnsi="smith" w:cs="Times New Roman"/>
          <w:color w:val="000000" w:themeColor="text1"/>
          <w:sz w:val="24"/>
          <w:szCs w:val="24"/>
        </w:rPr>
        <w:t xml:space="preserve"> for 25 percent of crime</w:t>
      </w:r>
      <w:r w:rsidR="001E3FBF">
        <w:rPr>
          <w:rFonts w:ascii="smith" w:hAnsi="smith" w:cs="Times New Roman"/>
          <w:color w:val="000000" w:themeColor="text1"/>
          <w:sz w:val="24"/>
          <w:szCs w:val="24"/>
        </w:rPr>
        <w:t xml:space="preserve"> is </w:t>
      </w:r>
      <w:r w:rsidR="002C1FD3" w:rsidRPr="002C1FD3">
        <w:rPr>
          <w:rFonts w:ascii="smith" w:hAnsi="smith" w:cs="Times New Roman"/>
          <w:color w:val="000000" w:themeColor="text1"/>
          <w:sz w:val="24"/>
          <w:szCs w:val="24"/>
        </w:rPr>
        <w:t>just 0.4 percent in Brooklyn Park and Redlands and 0.</w:t>
      </w:r>
      <w:r w:rsidR="002A46CC">
        <w:rPr>
          <w:rFonts w:ascii="smith" w:hAnsi="smith" w:cs="Times New Roman"/>
          <w:color w:val="000000" w:themeColor="text1"/>
          <w:sz w:val="24"/>
          <w:szCs w:val="24"/>
        </w:rPr>
        <w:t>7</w:t>
      </w:r>
      <w:r w:rsidR="002A46CC" w:rsidRPr="002C1FD3">
        <w:rPr>
          <w:rFonts w:ascii="smith" w:hAnsi="smith" w:cs="Times New Roman"/>
          <w:color w:val="000000" w:themeColor="text1"/>
          <w:sz w:val="24"/>
          <w:szCs w:val="24"/>
        </w:rPr>
        <w:t xml:space="preserve"> </w:t>
      </w:r>
      <w:r w:rsidR="002C1FD3" w:rsidRPr="002C1FD3">
        <w:rPr>
          <w:rFonts w:ascii="smith" w:hAnsi="smith" w:cs="Times New Roman"/>
          <w:color w:val="000000" w:themeColor="text1"/>
          <w:sz w:val="24"/>
          <w:szCs w:val="24"/>
        </w:rPr>
        <w:t xml:space="preserve">percent in Ventura.  </w:t>
      </w:r>
      <w:r w:rsidR="007426D5">
        <w:rPr>
          <w:rFonts w:ascii="smith" w:hAnsi="smith" w:cs="Times New Roman"/>
          <w:color w:val="000000" w:themeColor="text1"/>
          <w:sz w:val="24"/>
          <w:szCs w:val="24"/>
        </w:rPr>
        <w:t xml:space="preserve">These </w:t>
      </w:r>
      <w:r w:rsidR="00735D1B">
        <w:rPr>
          <w:rFonts w:ascii="smith" w:hAnsi="smith" w:cs="Times New Roman"/>
          <w:color w:val="000000" w:themeColor="text1"/>
          <w:sz w:val="24"/>
          <w:szCs w:val="24"/>
        </w:rPr>
        <w:t>data suggest that the law of crime concentration may operate differently in small suburban cities than in large metropolises</w:t>
      </w:r>
      <w:r w:rsidR="002C1FD3" w:rsidRPr="002C1FD3">
        <w:rPr>
          <w:rFonts w:ascii="smith" w:hAnsi="smith" w:cs="Times New Roman"/>
          <w:color w:val="000000" w:themeColor="text1"/>
          <w:sz w:val="24"/>
          <w:szCs w:val="24"/>
        </w:rPr>
        <w:t xml:space="preserve">. </w:t>
      </w:r>
    </w:p>
    <w:p w:rsidR="000956FF" w:rsidRPr="009913D7" w:rsidRDefault="002C1FD3" w:rsidP="00D45A25">
      <w:pPr>
        <w:autoSpaceDE w:val="0"/>
        <w:autoSpaceDN w:val="0"/>
        <w:adjustRightInd w:val="0"/>
        <w:spacing w:after="0" w:line="480" w:lineRule="auto"/>
        <w:jc w:val="center"/>
        <w:rPr>
          <w:rFonts w:ascii="smith" w:hAnsi="smith" w:cs="Times New Roman"/>
          <w:color w:val="000000" w:themeColor="text1"/>
          <w:sz w:val="24"/>
          <w:szCs w:val="24"/>
        </w:rPr>
      </w:pPr>
      <w:r w:rsidRPr="002C1FD3">
        <w:rPr>
          <w:rFonts w:ascii="smith" w:hAnsi="smith" w:cs="Times New Roman"/>
          <w:color w:val="000000" w:themeColor="text1"/>
          <w:sz w:val="24"/>
          <w:szCs w:val="24"/>
        </w:rPr>
        <w:t xml:space="preserve">See Figure </w:t>
      </w:r>
      <w:r w:rsidR="00C66AA8">
        <w:rPr>
          <w:rFonts w:ascii="smith" w:hAnsi="smith" w:cs="Times New Roman"/>
          <w:color w:val="000000" w:themeColor="text1"/>
          <w:sz w:val="24"/>
          <w:szCs w:val="24"/>
        </w:rPr>
        <w:t>4</w:t>
      </w:r>
    </w:p>
    <w:p w:rsidR="007426D5" w:rsidRDefault="002C1FD3" w:rsidP="007426D5">
      <w:pPr>
        <w:autoSpaceDE w:val="0"/>
        <w:autoSpaceDN w:val="0"/>
        <w:adjustRightInd w:val="0"/>
        <w:spacing w:after="0" w:line="480" w:lineRule="auto"/>
        <w:rPr>
          <w:rFonts w:ascii="smith" w:hAnsi="smith" w:cs="Times New Roman"/>
          <w:color w:val="000000" w:themeColor="text1"/>
          <w:sz w:val="24"/>
          <w:szCs w:val="24"/>
        </w:rPr>
      </w:pPr>
      <w:r w:rsidRPr="002C1FD3">
        <w:rPr>
          <w:rFonts w:ascii="smith" w:hAnsi="smith" w:cstheme="majorBidi"/>
          <w:color w:val="000000" w:themeColor="text1"/>
          <w:sz w:val="24"/>
          <w:szCs w:val="24"/>
        </w:rPr>
        <w:t xml:space="preserve">     </w:t>
      </w:r>
      <w:r w:rsidRPr="002C1FD3">
        <w:rPr>
          <w:rFonts w:ascii="smith" w:hAnsi="smith" w:cs="Times New Roman"/>
          <w:color w:val="000000" w:themeColor="text1"/>
          <w:sz w:val="24"/>
          <w:szCs w:val="24"/>
        </w:rPr>
        <w:t xml:space="preserve">But whatever the variability we observe across smaller and larger cities, the overall conclusion </w:t>
      </w:r>
      <w:r w:rsidR="007426D5">
        <w:rPr>
          <w:rFonts w:ascii="smith" w:hAnsi="smith" w:cs="Times New Roman"/>
          <w:color w:val="000000" w:themeColor="text1"/>
          <w:sz w:val="24"/>
          <w:szCs w:val="24"/>
        </w:rPr>
        <w:t>I</w:t>
      </w:r>
      <w:r w:rsidRPr="002C1FD3">
        <w:rPr>
          <w:rFonts w:ascii="smith" w:hAnsi="smith" w:cs="Times New Roman"/>
          <w:color w:val="000000" w:themeColor="text1"/>
          <w:sz w:val="24"/>
          <w:szCs w:val="24"/>
        </w:rPr>
        <w:t xml:space="preserve"> reach is that there is a tight band </w:t>
      </w:r>
      <w:r w:rsidR="00320F2E">
        <w:rPr>
          <w:rFonts w:ascii="smith" w:hAnsi="smith" w:cs="Times New Roman"/>
          <w:color w:val="000000" w:themeColor="text1"/>
          <w:sz w:val="24"/>
          <w:szCs w:val="24"/>
        </w:rPr>
        <w:t>width of</w:t>
      </w:r>
      <w:r w:rsidRPr="002C1FD3">
        <w:rPr>
          <w:rFonts w:ascii="smith" w:hAnsi="smith" w:cs="Times New Roman"/>
          <w:color w:val="000000" w:themeColor="text1"/>
          <w:sz w:val="24"/>
          <w:szCs w:val="24"/>
        </w:rPr>
        <w:t xml:space="preserve"> crime </w:t>
      </w:r>
      <w:r w:rsidR="002B0805">
        <w:rPr>
          <w:rFonts w:ascii="smith" w:hAnsi="smith" w:cs="Times New Roman"/>
          <w:color w:val="000000" w:themeColor="text1"/>
          <w:sz w:val="24"/>
          <w:szCs w:val="24"/>
        </w:rPr>
        <w:t>concentration</w:t>
      </w:r>
      <w:r w:rsidRPr="002C1FD3">
        <w:rPr>
          <w:rFonts w:ascii="smith" w:hAnsi="smith" w:cs="Times New Roman"/>
          <w:color w:val="000000" w:themeColor="text1"/>
          <w:sz w:val="24"/>
          <w:szCs w:val="24"/>
        </w:rPr>
        <w:t xml:space="preserve"> at places </w:t>
      </w:r>
      <w:r w:rsidRPr="00BB663F">
        <w:rPr>
          <w:rFonts w:ascii="smith" w:hAnsi="smith" w:cs="Times New Roman"/>
          <w:color w:val="000000" w:themeColor="text1"/>
          <w:sz w:val="24"/>
          <w:szCs w:val="24"/>
        </w:rPr>
        <w:t xml:space="preserve">suggesting a law of crime </w:t>
      </w:r>
      <w:r w:rsidR="002B0805" w:rsidRPr="00BB663F">
        <w:rPr>
          <w:rFonts w:ascii="smith" w:hAnsi="smith" w:cs="Times New Roman"/>
          <w:color w:val="000000" w:themeColor="text1"/>
          <w:sz w:val="24"/>
          <w:szCs w:val="24"/>
        </w:rPr>
        <w:t>concentration</w:t>
      </w:r>
      <w:r w:rsidRPr="00BB663F">
        <w:rPr>
          <w:rFonts w:ascii="smith" w:hAnsi="smith" w:cs="Times New Roman"/>
          <w:color w:val="000000" w:themeColor="text1"/>
          <w:sz w:val="24"/>
          <w:szCs w:val="24"/>
        </w:rPr>
        <w:t xml:space="preserve"> across cities.</w:t>
      </w:r>
      <w:r w:rsidR="00320F2E" w:rsidRPr="00BB663F">
        <w:rPr>
          <w:rFonts w:ascii="smith" w:hAnsi="smith" w:cs="Times New Roman"/>
          <w:color w:val="000000" w:themeColor="text1"/>
          <w:sz w:val="24"/>
          <w:szCs w:val="24"/>
        </w:rPr>
        <w:t xml:space="preserve">  For 50 percent concentration that </w:t>
      </w:r>
      <w:r w:rsidR="00320F2E" w:rsidRPr="008E0F99">
        <w:rPr>
          <w:rFonts w:ascii="smith" w:hAnsi="smith" w:cs="Times New Roman"/>
          <w:color w:val="000000" w:themeColor="text1"/>
          <w:sz w:val="24"/>
          <w:szCs w:val="24"/>
        </w:rPr>
        <w:t>band</w:t>
      </w:r>
      <w:r w:rsidR="00BB0E45">
        <w:rPr>
          <w:rFonts w:ascii="smith" w:hAnsi="smith" w:cs="Times New Roman"/>
          <w:color w:val="000000" w:themeColor="text1"/>
          <w:sz w:val="24"/>
          <w:szCs w:val="24"/>
        </w:rPr>
        <w:t xml:space="preserve">width is about 4 percent (from 2.1 to 6 percent), and for 25 percent concentration the bandwidth is less than 1.5 percent (from 0.4 to 1.6 percent).  This has strong implications for public policies for crime control that have already been applied widely (Braga and </w:t>
      </w:r>
      <w:r w:rsidR="00BB0E45">
        <w:rPr>
          <w:rFonts w:ascii="smith" w:hAnsi="smith" w:cs="Times New Roman"/>
          <w:color w:val="000000" w:themeColor="text1"/>
          <w:sz w:val="24"/>
          <w:szCs w:val="24"/>
        </w:rPr>
        <w:lastRenderedPageBreak/>
        <w:t xml:space="preserve">Weisburd, 2010; Lum, Koper, and Telep, 2011; Weisburd and Telep, 2010, 2014a, 2014b).  </w:t>
      </w:r>
    </w:p>
    <w:p w:rsidR="0097239D" w:rsidRPr="00BB663F" w:rsidRDefault="00BB0E45" w:rsidP="00192919">
      <w:pPr>
        <w:autoSpaceDE w:val="0"/>
        <w:autoSpaceDN w:val="0"/>
        <w:adjustRightInd w:val="0"/>
        <w:spacing w:after="0" w:line="480" w:lineRule="auto"/>
        <w:jc w:val="center"/>
        <w:rPr>
          <w:rFonts w:ascii="smith" w:hAnsi="smith" w:cs="Times New Roman"/>
          <w:caps/>
          <w:color w:val="000000" w:themeColor="text1"/>
          <w:sz w:val="24"/>
          <w:szCs w:val="24"/>
        </w:rPr>
      </w:pPr>
      <w:r>
        <w:rPr>
          <w:rFonts w:ascii="smith" w:hAnsi="smith" w:cs="Times New Roman"/>
          <w:caps/>
          <w:color w:val="000000" w:themeColor="text1"/>
          <w:sz w:val="24"/>
          <w:szCs w:val="24"/>
        </w:rPr>
        <w:t>Does the Law of Crime Concentration Apply Across Time?</w:t>
      </w:r>
    </w:p>
    <w:p w:rsidR="00863405" w:rsidRPr="00BB663F" w:rsidRDefault="00BB0E45" w:rsidP="001165DE">
      <w:pPr>
        <w:autoSpaceDE w:val="0"/>
        <w:autoSpaceDN w:val="0"/>
        <w:adjustRightInd w:val="0"/>
        <w:spacing w:after="0" w:line="480" w:lineRule="auto"/>
        <w:rPr>
          <w:rFonts w:ascii="smith" w:hAnsi="smith" w:cs="Times New Roman"/>
          <w:color w:val="000000" w:themeColor="text1"/>
          <w:sz w:val="24"/>
          <w:szCs w:val="24"/>
        </w:rPr>
      </w:pPr>
      <w:r>
        <w:rPr>
          <w:rFonts w:ascii="smith" w:hAnsi="smith" w:cstheme="majorBidi"/>
          <w:color w:val="000000" w:themeColor="text1"/>
          <w:sz w:val="24"/>
          <w:szCs w:val="24"/>
        </w:rPr>
        <w:t xml:space="preserve">     </w:t>
      </w:r>
      <w:r>
        <w:rPr>
          <w:rFonts w:ascii="smith" w:hAnsi="smith" w:cs="Times New Roman"/>
          <w:color w:val="000000" w:themeColor="text1"/>
          <w:sz w:val="24"/>
          <w:szCs w:val="24"/>
        </w:rPr>
        <w:t>We have seen that on average there is a tight bandwidth of crime concentration across cities.  But does that consistency also apply across time?  Does</w:t>
      </w:r>
      <w:r w:rsidR="002C1FD3" w:rsidRPr="002C1FD3">
        <w:rPr>
          <w:rFonts w:ascii="smith" w:hAnsi="smith" w:cs="Times New Roman"/>
          <w:color w:val="000000" w:themeColor="text1"/>
          <w:sz w:val="24"/>
          <w:szCs w:val="24"/>
        </w:rPr>
        <w:t xml:space="preserve"> that consistency hold even if there are strong trends or fluctuations in crime over time?  For four of the cities studied (Tel Aviv</w:t>
      </w:r>
      <w:r w:rsidR="00D72D26">
        <w:rPr>
          <w:rFonts w:ascii="smith" w:hAnsi="smith" w:cs="Times New Roman"/>
          <w:color w:val="000000" w:themeColor="text1"/>
          <w:sz w:val="24"/>
          <w:szCs w:val="24"/>
        </w:rPr>
        <w:t>-Yafo</w:t>
      </w:r>
      <w:r w:rsidR="002C1FD3" w:rsidRPr="002C1FD3">
        <w:rPr>
          <w:rFonts w:ascii="smith" w:hAnsi="smith" w:cs="Times New Roman"/>
          <w:color w:val="000000" w:themeColor="text1"/>
          <w:sz w:val="24"/>
          <w:szCs w:val="24"/>
        </w:rPr>
        <w:t>, Seattle, Brooklyn Park</w:t>
      </w:r>
      <w:r w:rsidR="005D38E9">
        <w:rPr>
          <w:rFonts w:ascii="smith" w:hAnsi="smith" w:cs="Times New Roman"/>
          <w:color w:val="000000" w:themeColor="text1"/>
          <w:sz w:val="24"/>
          <w:szCs w:val="24"/>
        </w:rPr>
        <w:t>,</w:t>
      </w:r>
      <w:r w:rsidR="002C1FD3" w:rsidRPr="002C1FD3">
        <w:rPr>
          <w:rFonts w:ascii="smith" w:hAnsi="smith" w:cs="Times New Roman"/>
          <w:color w:val="000000" w:themeColor="text1"/>
          <w:sz w:val="24"/>
          <w:szCs w:val="24"/>
        </w:rPr>
        <w:t xml:space="preserve"> and New York), longitudinal data were available that allowed examination of these questions.</w:t>
      </w:r>
      <w:r w:rsidR="002B2D96" w:rsidRPr="002B2D96">
        <w:rPr>
          <w:rFonts w:ascii="smith" w:hAnsi="smith" w:cs="Times New Roman"/>
          <w:color w:val="000000" w:themeColor="text1"/>
          <w:sz w:val="24"/>
          <w:szCs w:val="24"/>
        </w:rPr>
        <w:t xml:space="preserve"> </w:t>
      </w:r>
      <w:r w:rsidR="002C1FD3" w:rsidRPr="002C1FD3">
        <w:rPr>
          <w:rFonts w:ascii="smith" w:hAnsi="smith" w:cs="Times New Roman"/>
          <w:color w:val="000000" w:themeColor="text1"/>
          <w:sz w:val="24"/>
          <w:szCs w:val="24"/>
        </w:rPr>
        <w:t xml:space="preserve">In Figure </w:t>
      </w:r>
      <w:r w:rsidR="00C66AA8">
        <w:rPr>
          <w:rFonts w:ascii="smith" w:hAnsi="smith" w:cs="Times New Roman"/>
          <w:color w:val="000000" w:themeColor="text1"/>
          <w:sz w:val="24"/>
          <w:szCs w:val="24"/>
        </w:rPr>
        <w:t>5</w:t>
      </w:r>
      <w:r w:rsidR="002C1FD3" w:rsidRPr="002C1FD3">
        <w:rPr>
          <w:rFonts w:ascii="smith" w:hAnsi="smith" w:cs="Times New Roman"/>
          <w:color w:val="000000" w:themeColor="text1"/>
          <w:sz w:val="24"/>
          <w:szCs w:val="24"/>
        </w:rPr>
        <w:t>, the crime concentration trends at 25 and 50 percent of crime are presented, as well as trends in crime</w:t>
      </w:r>
      <w:r w:rsidR="001165DE">
        <w:rPr>
          <w:rFonts w:ascii="smith" w:hAnsi="smith" w:cs="Times New Roman"/>
          <w:color w:val="000000" w:themeColor="text1"/>
          <w:sz w:val="24"/>
          <w:szCs w:val="24"/>
        </w:rPr>
        <w:t xml:space="preserve"> incidents</w:t>
      </w:r>
      <w:r w:rsidR="002C1FD3" w:rsidRPr="002C1FD3">
        <w:rPr>
          <w:rFonts w:ascii="smith" w:hAnsi="smith" w:cs="Times New Roman"/>
          <w:color w:val="000000" w:themeColor="text1"/>
          <w:sz w:val="24"/>
          <w:szCs w:val="24"/>
        </w:rPr>
        <w:t xml:space="preserve"> over the time </w:t>
      </w:r>
      <w:r w:rsidR="002C1FD3" w:rsidRPr="00BB663F">
        <w:rPr>
          <w:rFonts w:ascii="smith" w:hAnsi="smith" w:cs="Times New Roman"/>
          <w:color w:val="000000" w:themeColor="text1"/>
          <w:sz w:val="24"/>
          <w:szCs w:val="24"/>
        </w:rPr>
        <w:t>period examine</w:t>
      </w:r>
      <w:r w:rsidR="00EA7D8E" w:rsidRPr="00BB663F">
        <w:rPr>
          <w:rFonts w:ascii="smith" w:hAnsi="smith" w:cs="Times New Roman"/>
          <w:color w:val="000000" w:themeColor="text1"/>
          <w:sz w:val="24"/>
          <w:szCs w:val="24"/>
        </w:rPr>
        <w:t>d for each of the four cities.</w:t>
      </w:r>
      <w:r w:rsidR="00863405" w:rsidRPr="00BB663F">
        <w:rPr>
          <w:rStyle w:val="FootnoteReference"/>
          <w:rFonts w:ascii="smith" w:hAnsi="smith" w:cs="Times New Roman"/>
          <w:color w:val="000000" w:themeColor="text1"/>
          <w:sz w:val="24"/>
          <w:szCs w:val="24"/>
        </w:rPr>
        <w:footnoteReference w:id="2"/>
      </w:r>
    </w:p>
    <w:p w:rsidR="001A1F1C" w:rsidRDefault="00863405" w:rsidP="001165DE">
      <w:pPr>
        <w:autoSpaceDE w:val="0"/>
        <w:autoSpaceDN w:val="0"/>
        <w:adjustRightInd w:val="0"/>
        <w:spacing w:after="0" w:line="480" w:lineRule="auto"/>
        <w:rPr>
          <w:rFonts w:ascii="smith" w:hAnsi="smith" w:cs="Times New Roman"/>
          <w:color w:val="000000" w:themeColor="text1"/>
          <w:sz w:val="24"/>
          <w:szCs w:val="24"/>
        </w:rPr>
      </w:pPr>
      <w:r w:rsidRPr="008E0F99">
        <w:rPr>
          <w:rFonts w:ascii="smith" w:hAnsi="smith" w:cs="Times New Roman"/>
          <w:color w:val="000000" w:themeColor="text1"/>
          <w:sz w:val="24"/>
          <w:szCs w:val="24"/>
        </w:rPr>
        <w:t xml:space="preserve">     As in our examination of crime concentration across cities, we find a relatively small bandwidth</w:t>
      </w:r>
      <w:r w:rsidR="00BB0E45">
        <w:rPr>
          <w:rFonts w:ascii="smith" w:hAnsi="smith" w:cs="Times New Roman"/>
          <w:color w:val="000000" w:themeColor="text1"/>
          <w:sz w:val="24"/>
          <w:szCs w:val="24"/>
        </w:rPr>
        <w:t xml:space="preserve"> of crime concentration within cities across time.  In Seattle over 16 years, the bandwidth for a cumulative proportion of 50 percent of crime varied between 4.6 and 5.8 percent, and that for 25 percent of crime between 0.9 and 1.2 percent of street segments.  Similarly in New York, the band width varies between 4.7 and 6 percent for 50 percent of crime and 1.1 and 1.5 percent for 25 percent of crime over a 9 year period.  In Brooklyn Park, the concentration is greater, as we noted earlier, but the bandwidth is again small varying between 1.5 and 2.6 percent for 50 percent of crime and 0.3 and 0.5 percent for 25 percent of crime over a 14 year period.  Tel Aviv-Yafo follows the general pattern of stability, but the variation across time is somewhat greater.  The bandwidth for the 50 </w:t>
      </w:r>
      <w:r w:rsidR="00BB0E45">
        <w:rPr>
          <w:rFonts w:ascii="smith" w:hAnsi="smith" w:cs="Times New Roman"/>
          <w:color w:val="000000" w:themeColor="text1"/>
          <w:sz w:val="24"/>
          <w:szCs w:val="24"/>
        </w:rPr>
        <w:lastRenderedPageBreak/>
        <w:t xml:space="preserve">percent cumulative proportion of crime </w:t>
      </w:r>
      <w:r w:rsidR="004E4AA7" w:rsidRPr="00BB663F">
        <w:rPr>
          <w:rFonts w:ascii="smith" w:hAnsi="smith" w:cs="Times New Roman"/>
          <w:color w:val="000000" w:themeColor="text1"/>
          <w:sz w:val="24"/>
          <w:szCs w:val="24"/>
        </w:rPr>
        <w:t>varies between 3.9</w:t>
      </w:r>
      <w:r w:rsidR="00207391" w:rsidRPr="00BB663F">
        <w:rPr>
          <w:rFonts w:ascii="smith" w:hAnsi="smith" w:cs="Times New Roman"/>
          <w:color w:val="000000" w:themeColor="text1"/>
          <w:sz w:val="24"/>
          <w:szCs w:val="24"/>
        </w:rPr>
        <w:t xml:space="preserve"> (1990)</w:t>
      </w:r>
      <w:r w:rsidR="004E4AA7" w:rsidRPr="00BB663F">
        <w:rPr>
          <w:rFonts w:ascii="smith" w:hAnsi="smith" w:cs="Times New Roman"/>
          <w:color w:val="000000" w:themeColor="text1"/>
          <w:sz w:val="24"/>
          <w:szCs w:val="24"/>
        </w:rPr>
        <w:t xml:space="preserve"> and 6.5 percent</w:t>
      </w:r>
      <w:r w:rsidR="00207391" w:rsidRPr="00BB663F">
        <w:rPr>
          <w:rFonts w:ascii="smith" w:hAnsi="smith" w:cs="Times New Roman"/>
          <w:color w:val="000000" w:themeColor="text1"/>
          <w:sz w:val="24"/>
          <w:szCs w:val="24"/>
        </w:rPr>
        <w:t xml:space="preserve"> (2003)</w:t>
      </w:r>
      <w:r w:rsidR="004E4AA7" w:rsidRPr="00BB663F">
        <w:rPr>
          <w:rFonts w:ascii="smith" w:hAnsi="smith" w:cs="Times New Roman"/>
          <w:color w:val="000000" w:themeColor="text1"/>
          <w:sz w:val="24"/>
          <w:szCs w:val="24"/>
        </w:rPr>
        <w:t xml:space="preserve">, and the 25 percent cumulative proportion between </w:t>
      </w:r>
      <w:r w:rsidR="000C1189" w:rsidRPr="008E0F99">
        <w:rPr>
          <w:rFonts w:ascii="smith" w:hAnsi="smith" w:cs="Times New Roman"/>
          <w:color w:val="000000" w:themeColor="text1"/>
          <w:sz w:val="24"/>
          <w:szCs w:val="24"/>
        </w:rPr>
        <w:t>0</w:t>
      </w:r>
      <w:r w:rsidR="004E4AA7" w:rsidRPr="008E0F99">
        <w:rPr>
          <w:rFonts w:ascii="smith" w:hAnsi="smith" w:cs="Times New Roman"/>
          <w:color w:val="000000" w:themeColor="text1"/>
          <w:sz w:val="24"/>
          <w:szCs w:val="24"/>
        </w:rPr>
        <w:t>.8 and 1.8 percent.</w:t>
      </w:r>
      <w:r w:rsidR="00207391">
        <w:rPr>
          <w:rFonts w:ascii="smith" w:hAnsi="smith" w:cs="Times New Roman"/>
          <w:color w:val="000000" w:themeColor="text1"/>
          <w:sz w:val="24"/>
          <w:szCs w:val="24"/>
        </w:rPr>
        <w:t xml:space="preserve">  </w:t>
      </w:r>
    </w:p>
    <w:p w:rsidR="000956FF" w:rsidRPr="009913D7" w:rsidRDefault="002C1FD3" w:rsidP="00D45A25">
      <w:pPr>
        <w:autoSpaceDE w:val="0"/>
        <w:autoSpaceDN w:val="0"/>
        <w:adjustRightInd w:val="0"/>
        <w:spacing w:after="0" w:line="480" w:lineRule="auto"/>
        <w:jc w:val="center"/>
        <w:rPr>
          <w:rFonts w:ascii="smith" w:hAnsi="smith" w:cs="Times New Roman"/>
          <w:color w:val="000000" w:themeColor="text1"/>
          <w:sz w:val="24"/>
          <w:szCs w:val="24"/>
        </w:rPr>
      </w:pPr>
      <w:r w:rsidRPr="002C1FD3">
        <w:rPr>
          <w:rFonts w:ascii="smith" w:hAnsi="smith" w:cs="Times New Roman"/>
          <w:color w:val="000000" w:themeColor="text1"/>
          <w:sz w:val="24"/>
          <w:szCs w:val="24"/>
        </w:rPr>
        <w:t xml:space="preserve">Figure </w:t>
      </w:r>
      <w:r w:rsidR="00C66AA8">
        <w:rPr>
          <w:rFonts w:ascii="smith" w:hAnsi="smith" w:cs="Times New Roman"/>
          <w:color w:val="000000" w:themeColor="text1"/>
          <w:sz w:val="24"/>
          <w:szCs w:val="24"/>
        </w:rPr>
        <w:t>5</w:t>
      </w:r>
      <w:r w:rsidR="00C66AA8" w:rsidRPr="002C1FD3">
        <w:rPr>
          <w:rFonts w:ascii="smith" w:hAnsi="smith" w:cs="Times New Roman"/>
          <w:color w:val="000000" w:themeColor="text1"/>
          <w:sz w:val="24"/>
          <w:szCs w:val="24"/>
        </w:rPr>
        <w:t xml:space="preserve"> </w:t>
      </w:r>
      <w:r w:rsidRPr="002C1FD3">
        <w:rPr>
          <w:rFonts w:ascii="smith" w:hAnsi="smith" w:cs="Times New Roman"/>
          <w:color w:val="000000" w:themeColor="text1"/>
          <w:sz w:val="24"/>
          <w:szCs w:val="24"/>
        </w:rPr>
        <w:t>about here</w:t>
      </w:r>
    </w:p>
    <w:p w:rsidR="000211CC" w:rsidRDefault="00FD58D4" w:rsidP="000211CC">
      <w:pPr>
        <w:autoSpaceDE w:val="0"/>
        <w:autoSpaceDN w:val="0"/>
        <w:adjustRightInd w:val="0"/>
        <w:spacing w:after="0" w:line="480" w:lineRule="auto"/>
        <w:rPr>
          <w:rFonts w:ascii="smith" w:hAnsi="smith" w:cs="Times New Roman"/>
          <w:color w:val="000000" w:themeColor="text1"/>
          <w:sz w:val="24"/>
          <w:szCs w:val="24"/>
        </w:rPr>
      </w:pPr>
      <w:r>
        <w:rPr>
          <w:rFonts w:ascii="smith" w:hAnsi="smith" w:cs="Times New Roman"/>
          <w:color w:val="000000" w:themeColor="text1"/>
          <w:sz w:val="24"/>
          <w:szCs w:val="24"/>
        </w:rPr>
        <w:t xml:space="preserve"> </w:t>
      </w:r>
      <w:r w:rsidR="000C1189">
        <w:rPr>
          <w:rFonts w:ascii="smith" w:hAnsi="smith" w:cs="Times New Roman"/>
          <w:color w:val="000000" w:themeColor="text1"/>
          <w:sz w:val="24"/>
          <w:szCs w:val="24"/>
        </w:rPr>
        <w:t xml:space="preserve">     </w:t>
      </w:r>
      <w:r w:rsidR="00207391">
        <w:rPr>
          <w:rFonts w:ascii="smith" w:hAnsi="smith" w:cs="Times New Roman"/>
          <w:color w:val="000000" w:themeColor="text1"/>
          <w:sz w:val="24"/>
          <w:szCs w:val="24"/>
        </w:rPr>
        <w:t xml:space="preserve">The number of crime incidents each year appears much more volatile both within and between cities (see Figure 5).  </w:t>
      </w:r>
      <w:r>
        <w:rPr>
          <w:rFonts w:ascii="smith" w:hAnsi="smith" w:cs="Times New Roman"/>
          <w:color w:val="000000" w:themeColor="text1"/>
          <w:sz w:val="24"/>
          <w:szCs w:val="24"/>
        </w:rPr>
        <w:t>For e</w:t>
      </w:r>
      <w:r w:rsidR="008A3243">
        <w:rPr>
          <w:rFonts w:ascii="smith" w:hAnsi="smith" w:cs="Times New Roman"/>
          <w:color w:val="000000" w:themeColor="text1"/>
          <w:sz w:val="24"/>
          <w:szCs w:val="24"/>
        </w:rPr>
        <w:t>xample, in Tel Aviv-Yafo</w:t>
      </w:r>
      <w:r w:rsidR="000C1189">
        <w:rPr>
          <w:rFonts w:ascii="smith" w:hAnsi="smith" w:cs="Times New Roman"/>
          <w:color w:val="000000" w:themeColor="text1"/>
          <w:sz w:val="24"/>
          <w:szCs w:val="24"/>
        </w:rPr>
        <w:t>,</w:t>
      </w:r>
      <w:r w:rsidR="008A3243">
        <w:rPr>
          <w:rFonts w:ascii="smith" w:hAnsi="smith" w:cs="Times New Roman"/>
          <w:color w:val="000000" w:themeColor="text1"/>
          <w:sz w:val="24"/>
          <w:szCs w:val="24"/>
        </w:rPr>
        <w:t xml:space="preserve"> there </w:t>
      </w:r>
      <w:r w:rsidR="00C91F9A">
        <w:rPr>
          <w:rFonts w:ascii="smith" w:hAnsi="smith" w:cs="Times New Roman"/>
          <w:color w:val="000000" w:themeColor="text1"/>
          <w:sz w:val="24"/>
          <w:szCs w:val="24"/>
        </w:rPr>
        <w:t>was a</w:t>
      </w:r>
      <w:r w:rsidR="008A3243">
        <w:rPr>
          <w:rFonts w:ascii="smith" w:hAnsi="smith" w:cs="Times New Roman"/>
          <w:color w:val="000000" w:themeColor="text1"/>
          <w:sz w:val="24"/>
          <w:szCs w:val="24"/>
        </w:rPr>
        <w:t xml:space="preserve"> large crime wave between </w:t>
      </w:r>
      <w:r w:rsidR="00207391">
        <w:rPr>
          <w:rFonts w:ascii="smith" w:hAnsi="smith" w:cs="Times New Roman"/>
          <w:color w:val="000000" w:themeColor="text1"/>
          <w:sz w:val="24"/>
          <w:szCs w:val="24"/>
        </w:rPr>
        <w:t>1</w:t>
      </w:r>
      <w:r>
        <w:rPr>
          <w:rFonts w:ascii="smith" w:hAnsi="smith" w:cs="Times New Roman"/>
          <w:color w:val="000000" w:themeColor="text1"/>
          <w:sz w:val="24"/>
          <w:szCs w:val="24"/>
        </w:rPr>
        <w:t xml:space="preserve">991 and 1998 </w:t>
      </w:r>
      <w:r w:rsidR="008A3243">
        <w:rPr>
          <w:rFonts w:ascii="smith" w:hAnsi="smith" w:cs="Times New Roman"/>
          <w:color w:val="000000" w:themeColor="text1"/>
          <w:sz w:val="24"/>
          <w:szCs w:val="24"/>
        </w:rPr>
        <w:t>(in contrast to American cities during this period, see Blumstein and Wallman</w:t>
      </w:r>
      <w:r w:rsidR="00916744">
        <w:rPr>
          <w:rFonts w:ascii="smith" w:hAnsi="smith" w:cs="Times New Roman"/>
          <w:color w:val="000000" w:themeColor="text1"/>
          <w:sz w:val="24"/>
          <w:szCs w:val="24"/>
        </w:rPr>
        <w:t>,</w:t>
      </w:r>
      <w:r w:rsidR="008A3243">
        <w:rPr>
          <w:rFonts w:ascii="smith" w:hAnsi="smith" w:cs="Times New Roman"/>
          <w:color w:val="000000" w:themeColor="text1"/>
          <w:sz w:val="24"/>
          <w:szCs w:val="24"/>
        </w:rPr>
        <w:t xml:space="preserve"> 2000)</w:t>
      </w:r>
      <w:r w:rsidR="00207391">
        <w:rPr>
          <w:rFonts w:ascii="smith" w:hAnsi="smith" w:cs="Times New Roman"/>
          <w:color w:val="000000" w:themeColor="text1"/>
          <w:sz w:val="24"/>
          <w:szCs w:val="24"/>
        </w:rPr>
        <w:t xml:space="preserve">, and a smaller but still meaningful crime drop between 2004 and 2010.  In contrast, </w:t>
      </w:r>
      <w:r w:rsidR="008A3243">
        <w:rPr>
          <w:rFonts w:ascii="smith" w:hAnsi="smith" w:cs="Times New Roman"/>
          <w:color w:val="000000" w:themeColor="text1"/>
          <w:sz w:val="24"/>
          <w:szCs w:val="24"/>
        </w:rPr>
        <w:t>Brooklyn Park</w:t>
      </w:r>
      <w:r w:rsidR="00207391">
        <w:rPr>
          <w:rFonts w:ascii="smith" w:hAnsi="smith" w:cs="Times New Roman"/>
          <w:color w:val="000000" w:themeColor="text1"/>
          <w:sz w:val="24"/>
          <w:szCs w:val="24"/>
        </w:rPr>
        <w:t xml:space="preserve"> saw a crime drop between </w:t>
      </w:r>
      <w:r w:rsidR="008A3243">
        <w:rPr>
          <w:rFonts w:ascii="smith" w:hAnsi="smith" w:cs="Times New Roman"/>
          <w:color w:val="000000" w:themeColor="text1"/>
          <w:sz w:val="24"/>
          <w:szCs w:val="24"/>
        </w:rPr>
        <w:t xml:space="preserve">2001 and 2004 of </w:t>
      </w:r>
      <w:r w:rsidR="00207391">
        <w:rPr>
          <w:rFonts w:ascii="smith" w:hAnsi="smith" w:cs="Times New Roman"/>
          <w:color w:val="000000" w:themeColor="text1"/>
          <w:sz w:val="24"/>
          <w:szCs w:val="24"/>
        </w:rPr>
        <w:t>more than 2</w:t>
      </w:r>
      <w:r w:rsidR="002A46CC">
        <w:rPr>
          <w:rFonts w:ascii="smith" w:hAnsi="smith" w:cs="Times New Roman"/>
          <w:color w:val="000000" w:themeColor="text1"/>
          <w:sz w:val="24"/>
          <w:szCs w:val="24"/>
        </w:rPr>
        <w:t>,</w:t>
      </w:r>
      <w:r w:rsidR="00207391">
        <w:rPr>
          <w:rFonts w:ascii="smith" w:hAnsi="smith" w:cs="Times New Roman"/>
          <w:color w:val="000000" w:themeColor="text1"/>
          <w:sz w:val="24"/>
          <w:szCs w:val="24"/>
        </w:rPr>
        <w:t xml:space="preserve">500 incidents, then a crime wave increase of </w:t>
      </w:r>
      <w:r w:rsidR="00AA1F24">
        <w:rPr>
          <w:rFonts w:ascii="smith" w:hAnsi="smith" w:cs="Times New Roman"/>
          <w:color w:val="000000" w:themeColor="text1"/>
          <w:sz w:val="24"/>
          <w:szCs w:val="24"/>
        </w:rPr>
        <w:t>over 3</w:t>
      </w:r>
      <w:r w:rsidR="002A46CC">
        <w:rPr>
          <w:rFonts w:ascii="smith" w:hAnsi="smith" w:cs="Times New Roman"/>
          <w:color w:val="000000" w:themeColor="text1"/>
          <w:sz w:val="24"/>
          <w:szCs w:val="24"/>
        </w:rPr>
        <w:t>,</w:t>
      </w:r>
      <w:r w:rsidR="00AA1F24">
        <w:rPr>
          <w:rFonts w:ascii="smith" w:hAnsi="smith" w:cs="Times New Roman"/>
          <w:color w:val="000000" w:themeColor="text1"/>
          <w:sz w:val="24"/>
          <w:szCs w:val="24"/>
        </w:rPr>
        <w:t>000 crime incidents, and finally a larger crime drop between 2007 and 2013 of almost 5</w:t>
      </w:r>
      <w:r w:rsidR="002A46CC">
        <w:rPr>
          <w:rFonts w:ascii="smith" w:hAnsi="smith" w:cs="Times New Roman"/>
          <w:color w:val="000000" w:themeColor="text1"/>
          <w:sz w:val="24"/>
          <w:szCs w:val="24"/>
        </w:rPr>
        <w:t>,</w:t>
      </w:r>
      <w:r w:rsidR="00AA1F24">
        <w:rPr>
          <w:rFonts w:ascii="smith" w:hAnsi="smith" w:cs="Times New Roman"/>
          <w:color w:val="000000" w:themeColor="text1"/>
          <w:sz w:val="24"/>
          <w:szCs w:val="24"/>
        </w:rPr>
        <w:t xml:space="preserve">000 crime incidents.  </w:t>
      </w:r>
      <w:r w:rsidR="008A3243">
        <w:rPr>
          <w:rFonts w:ascii="smith" w:hAnsi="smith" w:cs="Times New Roman"/>
          <w:color w:val="000000" w:themeColor="text1"/>
          <w:sz w:val="24"/>
          <w:szCs w:val="24"/>
        </w:rPr>
        <w:t xml:space="preserve">  Seattle shows a fairly consistent </w:t>
      </w:r>
      <w:r w:rsidR="00D30BC7">
        <w:rPr>
          <w:rFonts w:ascii="smith" w:hAnsi="smith" w:cs="Times New Roman"/>
          <w:color w:val="000000" w:themeColor="text1"/>
          <w:sz w:val="24"/>
          <w:szCs w:val="24"/>
        </w:rPr>
        <w:t xml:space="preserve">overall crime drop of 28,545 incidents </w:t>
      </w:r>
      <w:r w:rsidR="00D30BC7">
        <w:rPr>
          <w:rFonts w:ascii="smith" w:hAnsi="smith" w:cs="Times New Roman" w:hint="eastAsia"/>
          <w:color w:val="000000" w:themeColor="text1"/>
          <w:sz w:val="24"/>
          <w:szCs w:val="24"/>
        </w:rPr>
        <w:t>between</w:t>
      </w:r>
      <w:r w:rsidR="00D30BC7">
        <w:rPr>
          <w:rFonts w:ascii="smith" w:hAnsi="smith" w:cs="Times New Roman"/>
          <w:color w:val="000000" w:themeColor="text1"/>
          <w:sz w:val="24"/>
          <w:szCs w:val="24"/>
        </w:rPr>
        <w:t xml:space="preserve"> 1989 and 2004.  Finally, New York evidences a mixed trend between 2004 and 2006 and then a declin</w:t>
      </w:r>
      <w:r w:rsidR="00AA1F24">
        <w:rPr>
          <w:rFonts w:ascii="smith" w:hAnsi="smith" w:cs="Times New Roman"/>
          <w:color w:val="000000" w:themeColor="text1"/>
          <w:sz w:val="24"/>
          <w:szCs w:val="24"/>
        </w:rPr>
        <w:t xml:space="preserve">e of almost 70,000 crimes </w:t>
      </w:r>
      <w:r w:rsidR="00AA1F24">
        <w:rPr>
          <w:rFonts w:ascii="smith" w:hAnsi="smith" w:cs="Times New Roman" w:hint="eastAsia"/>
          <w:color w:val="000000" w:themeColor="text1"/>
          <w:sz w:val="24"/>
          <w:szCs w:val="24"/>
        </w:rPr>
        <w:t>between</w:t>
      </w:r>
      <w:r w:rsidR="00AA1F24">
        <w:rPr>
          <w:rFonts w:ascii="smith" w:hAnsi="smith" w:cs="Times New Roman"/>
          <w:color w:val="000000" w:themeColor="text1"/>
          <w:sz w:val="24"/>
          <w:szCs w:val="24"/>
        </w:rPr>
        <w:t xml:space="preserve"> </w:t>
      </w:r>
      <w:r w:rsidR="00CE758D">
        <w:rPr>
          <w:rFonts w:ascii="smith" w:hAnsi="smith" w:cs="Times New Roman"/>
          <w:color w:val="000000" w:themeColor="text1"/>
          <w:sz w:val="24"/>
          <w:szCs w:val="24"/>
        </w:rPr>
        <w:t>2006 and 2012</w:t>
      </w:r>
      <w:r w:rsidR="00D30BC7">
        <w:rPr>
          <w:rFonts w:ascii="smith" w:hAnsi="smith" w:cs="Times New Roman"/>
          <w:color w:val="000000" w:themeColor="text1"/>
          <w:sz w:val="24"/>
          <w:szCs w:val="24"/>
        </w:rPr>
        <w:t>.</w:t>
      </w:r>
      <w:r w:rsidR="00AA1F24">
        <w:rPr>
          <w:rFonts w:ascii="smith" w:hAnsi="smith" w:cs="Times New Roman"/>
          <w:color w:val="000000" w:themeColor="text1"/>
          <w:sz w:val="24"/>
          <w:szCs w:val="24"/>
        </w:rPr>
        <w:t xml:space="preserve">  Clearly, the crime patterns differ considerably between the cities.  </w:t>
      </w:r>
      <w:r w:rsidR="000211CC">
        <w:rPr>
          <w:rFonts w:ascii="smith" w:hAnsi="smith" w:cs="Times New Roman"/>
          <w:color w:val="000000" w:themeColor="text1"/>
          <w:sz w:val="24"/>
          <w:szCs w:val="24"/>
        </w:rPr>
        <w:t xml:space="preserve">There is also </w:t>
      </w:r>
      <w:r w:rsidR="00AA1F24">
        <w:rPr>
          <w:rFonts w:ascii="smith" w:hAnsi="smith" w:cs="Times New Roman"/>
          <w:color w:val="000000" w:themeColor="text1"/>
          <w:sz w:val="24"/>
          <w:szCs w:val="24"/>
        </w:rPr>
        <w:t>a very significant degree of fluctuation of crime incidents across time within cities</w:t>
      </w:r>
      <w:r w:rsidR="000211CC">
        <w:rPr>
          <w:rFonts w:ascii="smith" w:hAnsi="smith" w:cs="Times New Roman"/>
          <w:color w:val="000000" w:themeColor="text1"/>
          <w:sz w:val="24"/>
          <w:szCs w:val="24"/>
        </w:rPr>
        <w:t>.</w:t>
      </w:r>
    </w:p>
    <w:p w:rsidR="00A945CF" w:rsidRPr="009913D7" w:rsidRDefault="007426D5" w:rsidP="007426D5">
      <w:pPr>
        <w:autoSpaceDE w:val="0"/>
        <w:autoSpaceDN w:val="0"/>
        <w:adjustRightInd w:val="0"/>
        <w:spacing w:after="0" w:line="480" w:lineRule="auto"/>
        <w:ind w:firstLine="720"/>
        <w:rPr>
          <w:rFonts w:ascii="smith" w:hAnsi="smith" w:cstheme="majorBidi"/>
          <w:color w:val="000000" w:themeColor="text1"/>
          <w:sz w:val="24"/>
          <w:szCs w:val="24"/>
        </w:rPr>
      </w:pPr>
      <w:r>
        <w:rPr>
          <w:rFonts w:ascii="smith" w:hAnsi="smith" w:cstheme="majorBidi"/>
          <w:color w:val="000000" w:themeColor="text1"/>
          <w:sz w:val="24"/>
          <w:szCs w:val="24"/>
        </w:rPr>
        <w:t>I</w:t>
      </w:r>
      <w:r w:rsidR="00BB0E45">
        <w:rPr>
          <w:rFonts w:ascii="smith" w:hAnsi="smith" w:cstheme="majorBidi"/>
          <w:color w:val="000000" w:themeColor="text1"/>
          <w:sz w:val="24"/>
          <w:szCs w:val="24"/>
        </w:rPr>
        <w:t>t is clear from these data that crime concentration stays within a relatively tight bandwidth across</w:t>
      </w:r>
      <w:r w:rsidR="002C1FD3" w:rsidRPr="002C1FD3">
        <w:rPr>
          <w:rFonts w:ascii="smith" w:hAnsi="smith" w:cstheme="majorBidi"/>
          <w:color w:val="000000" w:themeColor="text1"/>
          <w:sz w:val="24"/>
          <w:szCs w:val="24"/>
        </w:rPr>
        <w:t xml:space="preserve"> time within</w:t>
      </w:r>
      <w:r w:rsidR="001165DE">
        <w:rPr>
          <w:rFonts w:ascii="smith" w:hAnsi="smith" w:cstheme="majorBidi"/>
          <w:color w:val="000000" w:themeColor="text1"/>
          <w:sz w:val="24"/>
          <w:szCs w:val="24"/>
        </w:rPr>
        <w:t xml:space="preserve"> the</w:t>
      </w:r>
      <w:r w:rsidR="002C1FD3" w:rsidRPr="002C1FD3">
        <w:rPr>
          <w:rFonts w:ascii="smith" w:hAnsi="smith" w:cstheme="majorBidi"/>
          <w:color w:val="000000" w:themeColor="text1"/>
          <w:sz w:val="24"/>
          <w:szCs w:val="24"/>
        </w:rPr>
        <w:t xml:space="preserve"> cities</w:t>
      </w:r>
      <w:r w:rsidR="00336466">
        <w:rPr>
          <w:rFonts w:ascii="smith" w:hAnsi="smith" w:cstheme="majorBidi"/>
          <w:color w:val="000000" w:themeColor="text1"/>
          <w:sz w:val="24"/>
          <w:szCs w:val="24"/>
        </w:rPr>
        <w:t xml:space="preserve"> studied</w:t>
      </w:r>
      <w:r w:rsidR="002C1FD3" w:rsidRPr="002C1FD3">
        <w:rPr>
          <w:rFonts w:ascii="smith" w:hAnsi="smith" w:cstheme="majorBidi"/>
          <w:color w:val="000000" w:themeColor="text1"/>
          <w:sz w:val="24"/>
          <w:szCs w:val="24"/>
        </w:rPr>
        <w:t>.</w:t>
      </w:r>
      <w:r w:rsidR="00A7514A">
        <w:rPr>
          <w:rFonts w:ascii="smith" w:hAnsi="smith" w:cstheme="majorBidi"/>
          <w:color w:val="000000" w:themeColor="text1"/>
          <w:sz w:val="24"/>
          <w:szCs w:val="24"/>
        </w:rPr>
        <w:t xml:space="preserve"> </w:t>
      </w:r>
      <w:r w:rsidR="002C1FD3" w:rsidRPr="002C1FD3">
        <w:rPr>
          <w:rFonts w:ascii="smith" w:hAnsi="smith" w:cstheme="majorBidi"/>
          <w:color w:val="000000" w:themeColor="text1"/>
          <w:sz w:val="24"/>
          <w:szCs w:val="24"/>
        </w:rPr>
        <w:t xml:space="preserve">This strengthens the evidence for a law of crime </w:t>
      </w:r>
      <w:r w:rsidR="0095378F">
        <w:rPr>
          <w:rFonts w:ascii="smith" w:hAnsi="smith" w:cstheme="majorBidi"/>
          <w:color w:val="000000" w:themeColor="text1"/>
          <w:sz w:val="24"/>
          <w:szCs w:val="24"/>
        </w:rPr>
        <w:t>concentration</w:t>
      </w:r>
      <w:r w:rsidR="002C1FD3" w:rsidRPr="002C1FD3">
        <w:rPr>
          <w:rFonts w:ascii="smith" w:hAnsi="smith" w:cstheme="majorBidi"/>
          <w:color w:val="000000" w:themeColor="text1"/>
          <w:sz w:val="24"/>
          <w:szCs w:val="24"/>
        </w:rPr>
        <w:t xml:space="preserve"> at place</w:t>
      </w:r>
      <w:r w:rsidR="00EE2F66">
        <w:rPr>
          <w:rFonts w:ascii="smith" w:hAnsi="smith" w:cstheme="majorBidi"/>
          <w:color w:val="000000" w:themeColor="text1"/>
          <w:sz w:val="24"/>
          <w:szCs w:val="24"/>
        </w:rPr>
        <w:t xml:space="preserve"> </w:t>
      </w:r>
      <w:r w:rsidR="002C1FD3" w:rsidRPr="002C1FD3">
        <w:rPr>
          <w:rFonts w:ascii="smith" w:hAnsi="smith" w:cstheme="majorBidi"/>
          <w:color w:val="000000" w:themeColor="text1"/>
          <w:sz w:val="24"/>
          <w:szCs w:val="24"/>
        </w:rPr>
        <w:t xml:space="preserve">as a specific scientific principle </w:t>
      </w:r>
    </w:p>
    <w:p w:rsidR="00205272" w:rsidRDefault="002C1FD3">
      <w:pPr>
        <w:autoSpaceDE w:val="0"/>
        <w:autoSpaceDN w:val="0"/>
        <w:adjustRightInd w:val="0"/>
        <w:spacing w:after="0" w:line="480" w:lineRule="auto"/>
        <w:jc w:val="center"/>
        <w:rPr>
          <w:rFonts w:ascii="smith" w:hAnsi="smith" w:cstheme="majorBidi"/>
          <w:bCs/>
          <w:caps/>
          <w:color w:val="000000" w:themeColor="text1"/>
          <w:sz w:val="24"/>
          <w:szCs w:val="24"/>
        </w:rPr>
      </w:pPr>
      <w:r w:rsidRPr="002C1FD3">
        <w:rPr>
          <w:rFonts w:ascii="smith" w:hAnsi="smith" w:cstheme="majorBidi"/>
          <w:bCs/>
          <w:caps/>
          <w:color w:val="000000" w:themeColor="text1"/>
          <w:sz w:val="24"/>
          <w:szCs w:val="24"/>
        </w:rPr>
        <w:t>Key Unanswered Questions</w:t>
      </w:r>
    </w:p>
    <w:p w:rsidR="00407D0C" w:rsidRDefault="00407D0C">
      <w:pPr>
        <w:rPr>
          <w:rFonts w:ascii="smith" w:hAnsi="smith" w:cstheme="majorBidi"/>
          <w:color w:val="000000" w:themeColor="text1"/>
          <w:sz w:val="24"/>
          <w:szCs w:val="24"/>
        </w:rPr>
      </w:pPr>
      <w:r>
        <w:rPr>
          <w:rFonts w:ascii="smith" w:hAnsi="smith" w:cstheme="majorBidi"/>
          <w:color w:val="000000" w:themeColor="text1"/>
          <w:sz w:val="24"/>
          <w:szCs w:val="24"/>
        </w:rPr>
        <w:br w:type="page"/>
      </w:r>
    </w:p>
    <w:p w:rsidR="007223B2" w:rsidRPr="007223B2" w:rsidRDefault="007223B2" w:rsidP="007223B2">
      <w:pPr>
        <w:rPr>
          <w:rFonts w:ascii="smith" w:eastAsia="Times New Roman" w:hAnsi="smith" w:cs="Times New Roman"/>
          <w:b/>
          <w:color w:val="000000" w:themeColor="text1"/>
          <w:lang w:bidi="ar-SA"/>
        </w:rPr>
      </w:pPr>
      <w:r w:rsidRPr="007223B2">
        <w:rPr>
          <w:rFonts w:ascii="smith" w:eastAsia="Times New Roman" w:hAnsi="smith" w:cs="Times New Roman"/>
          <w:b/>
          <w:color w:val="000000" w:themeColor="text1"/>
          <w:lang w:bidi="ar-SA"/>
        </w:rPr>
        <w:lastRenderedPageBreak/>
        <w:t xml:space="preserve">Figure 1. Units of analysis in empirical articles in </w:t>
      </w:r>
      <w:r w:rsidRPr="007223B2">
        <w:rPr>
          <w:rFonts w:ascii="smith" w:eastAsia="Times New Roman" w:hAnsi="smith" w:cs="Times New Roman"/>
          <w:b/>
          <w:i/>
          <w:color w:val="000000" w:themeColor="text1"/>
          <w:lang w:bidi="ar-SA"/>
        </w:rPr>
        <w:t>Criminology</w:t>
      </w:r>
      <w:r w:rsidRPr="007223B2">
        <w:rPr>
          <w:rFonts w:ascii="smith" w:eastAsia="Times New Roman" w:hAnsi="smith" w:cs="Times New Roman"/>
          <w:b/>
          <w:color w:val="000000" w:themeColor="text1"/>
          <w:lang w:bidi="ar-SA"/>
        </w:rPr>
        <w:t xml:space="preserve"> 1990-2014 (N = 719)</w:t>
      </w:r>
      <w:r w:rsidRPr="007223B2">
        <w:rPr>
          <w:rFonts w:ascii="smith" w:eastAsia="Times New Roman" w:hAnsi="smith" w:cs="Times New Roman"/>
          <w:b/>
          <w:color w:val="000000" w:themeColor="text1"/>
          <w:vertAlign w:val="superscript"/>
          <w:lang w:bidi="ar-SA"/>
        </w:rPr>
        <w:footnoteReference w:id="3"/>
      </w:r>
    </w:p>
    <w:p w:rsidR="007223B2" w:rsidRPr="007223B2" w:rsidRDefault="007223B2" w:rsidP="007223B2">
      <w:pPr>
        <w:rPr>
          <w:rFonts w:ascii="smith" w:eastAsia="Times New Roman" w:hAnsi="smith" w:cs="Arial"/>
          <w:color w:val="000000" w:themeColor="text1"/>
          <w:lang w:bidi="ar-SA"/>
        </w:rPr>
      </w:pPr>
      <w:r w:rsidRPr="007223B2">
        <w:rPr>
          <w:rFonts w:ascii="smith" w:eastAsia="Times New Roman" w:hAnsi="smith" w:cs="Arial"/>
          <w:noProof/>
          <w:color w:val="000000" w:themeColor="text1"/>
          <w:lang w:bidi="ar-SA"/>
        </w:rPr>
        <w:drawing>
          <wp:inline distT="0" distB="0" distL="0" distR="0">
            <wp:extent cx="5711825" cy="2988945"/>
            <wp:effectExtent l="0" t="0" r="0" b="1905"/>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p>
    <w:p w:rsidR="007223B2" w:rsidRPr="007223B2" w:rsidRDefault="007223B2" w:rsidP="007223B2">
      <w:pPr>
        <w:rPr>
          <w:rFonts w:ascii="smith" w:eastAsia="Times New Roman" w:hAnsi="smith" w:cs="Arial"/>
          <w:b/>
          <w:color w:val="000000" w:themeColor="text1"/>
          <w:lang w:bidi="ar-SA"/>
        </w:rPr>
      </w:pPr>
      <w:r w:rsidRPr="007223B2">
        <w:rPr>
          <w:rFonts w:ascii="smith" w:eastAsia="Times New Roman" w:hAnsi="smith" w:cs="Arial"/>
          <w:b/>
          <w:color w:val="000000" w:themeColor="text1"/>
          <w:lang w:bidi="ar-SA"/>
        </w:rPr>
        <w:lastRenderedPageBreak/>
        <w:t xml:space="preserve">Figure 2. Changes in Rates of Micro-place Studies over Time </w:t>
      </w:r>
    </w:p>
    <w:p w:rsidR="007223B2" w:rsidRPr="007223B2" w:rsidRDefault="007223B2" w:rsidP="007223B2">
      <w:pPr>
        <w:rPr>
          <w:rFonts w:ascii="smith" w:eastAsia="Times New Roman" w:hAnsi="smith" w:cs="Times New Roman"/>
          <w:b/>
          <w:bCs/>
          <w:color w:val="000000" w:themeColor="text1"/>
          <w:sz w:val="24"/>
          <w:szCs w:val="24"/>
          <w:lang w:bidi="ar-SA"/>
        </w:rPr>
      </w:pPr>
      <w:r w:rsidRPr="007223B2">
        <w:rPr>
          <w:rFonts w:eastAsia="Times New Roman" w:cs="Arial"/>
          <w:noProof/>
          <w:lang w:bidi="ar-SA"/>
        </w:rPr>
        <w:drawing>
          <wp:inline distT="0" distB="0" distL="0" distR="0">
            <wp:extent cx="5486400" cy="2736215"/>
            <wp:effectExtent l="0" t="0" r="0" b="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7223B2">
        <w:rPr>
          <w:rFonts w:ascii="smith" w:eastAsia="Times New Roman" w:hAnsi="smith" w:cs="Times New Roman"/>
          <w:b/>
          <w:bCs/>
          <w:color w:val="000000" w:themeColor="text1"/>
          <w:sz w:val="24"/>
          <w:szCs w:val="24"/>
          <w:lang w:bidi="ar-SA"/>
        </w:rPr>
        <w:t xml:space="preserve"> </w:t>
      </w: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7223B2" w:rsidRPr="007223B2" w:rsidRDefault="007223B2" w:rsidP="007223B2">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bookmarkStart w:id="1" w:name="OLE_LINK101"/>
      <w:bookmarkStart w:id="2" w:name="OLE_LINK102"/>
      <w:r w:rsidRPr="00952F00">
        <w:rPr>
          <w:rFonts w:eastAsia="Times New Roman" w:cs="Arial"/>
          <w:noProof/>
          <w:lang w:bidi="ar-SA"/>
        </w:rPr>
        <w:lastRenderedPageBreak/>
        <w:drawing>
          <wp:anchor distT="0" distB="0" distL="114300" distR="114300" simplePos="0" relativeHeight="251741184" behindDoc="0" locked="0" layoutInCell="1" allowOverlap="1">
            <wp:simplePos x="0" y="0"/>
            <wp:positionH relativeFrom="column">
              <wp:posOffset>-923290</wp:posOffset>
            </wp:positionH>
            <wp:positionV relativeFrom="paragraph">
              <wp:posOffset>1877060</wp:posOffset>
            </wp:positionV>
            <wp:extent cx="1673225" cy="170180"/>
            <wp:effectExtent l="8573"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673225" cy="170180"/>
                    </a:xfrm>
                    <a:prstGeom prst="rect">
                      <a:avLst/>
                    </a:prstGeom>
                    <a:noFill/>
                    <a:ln>
                      <a:noFill/>
                    </a:ln>
                  </pic:spPr>
                </pic:pic>
              </a:graphicData>
            </a:graphic>
          </wp:anchor>
        </w:drawing>
      </w:r>
      <w:r w:rsidRPr="00952F00">
        <w:rPr>
          <w:rFonts w:ascii="smith" w:eastAsia="Times New Roman" w:hAnsi="smith" w:cs="Times New Roman"/>
          <w:b/>
          <w:bCs/>
          <w:color w:val="000000" w:themeColor="text1"/>
          <w:sz w:val="24"/>
          <w:szCs w:val="24"/>
          <w:lang w:bidi="ar-SA"/>
        </w:rPr>
        <w:t>Figure 3. The Law of Crime Concentration in Large Cities</w:t>
      </w:r>
      <w:r w:rsidRPr="00952F00">
        <w:rPr>
          <w:rFonts w:ascii="smith" w:eastAsia="Times New Roman" w:hAnsi="smith" w:cs="Arial"/>
          <w:noProof/>
          <w:color w:val="000000" w:themeColor="text1"/>
          <w:lang w:bidi="ar-SA"/>
        </w:rPr>
        <w:t xml:space="preserve"> </w:t>
      </w:r>
      <w:r w:rsidR="0009595C">
        <w:rPr>
          <w:rFonts w:ascii="smith" w:eastAsia="Times New Roman" w:hAnsi="smith" w:cs="Times New Roman"/>
          <w:b/>
          <w:noProof/>
          <w:color w:val="000000" w:themeColor="text1"/>
          <w:sz w:val="24"/>
          <w:szCs w:val="24"/>
        </w:rPr>
        <w:t>+</w:t>
      </w:r>
      <w:r w:rsidRPr="00952F00">
        <w:rPr>
          <w:rFonts w:ascii="smith" w:eastAsia="Times New Roman" w:hAnsi="smith" w:cs="Times New Roman"/>
          <w:b/>
          <w:noProof/>
          <w:color w:val="000000" w:themeColor="text1"/>
          <w:sz w:val="24"/>
          <w:szCs w:val="24"/>
          <w:lang w:bidi="ar-SA"/>
        </w:rPr>
        <w:drawing>
          <wp:inline distT="0" distB="0" distL="0" distR="0">
            <wp:extent cx="5534660" cy="3441065"/>
            <wp:effectExtent l="0" t="0" r="889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1">
                      <a:extLst>
                        <a:ext uri="{28A0092B-C50C-407E-A947-70E740481C1C}">
                          <a14:useLocalDpi xmlns:a14="http://schemas.microsoft.com/office/drawing/2010/main" val="0"/>
                        </a:ext>
                      </a:extLst>
                    </a:blip>
                    <a:srcRect l="-438" t="-2634" r="-35" b="-5110"/>
                    <a:stretch>
                      <a:fillRect/>
                    </a:stretch>
                  </pic:blipFill>
                  <pic:spPr bwMode="auto">
                    <a:xfrm>
                      <a:off x="0" y="0"/>
                      <a:ext cx="5534660" cy="3441065"/>
                    </a:xfrm>
                    <a:prstGeom prst="rect">
                      <a:avLst/>
                    </a:prstGeom>
                    <a:noFill/>
                    <a:ln>
                      <a:noFill/>
                    </a:ln>
                  </pic:spPr>
                </pic:pic>
              </a:graphicData>
            </a:graphic>
          </wp:inline>
        </w:drawing>
      </w: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48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r w:rsidRPr="00952F00">
        <w:rPr>
          <w:rFonts w:eastAsia="Times New Roman" w:cs="Arial"/>
          <w:noProof/>
          <w:lang w:bidi="ar-SA"/>
        </w:rPr>
        <w:lastRenderedPageBreak/>
        <w:drawing>
          <wp:anchor distT="0" distB="0" distL="114300" distR="114300" simplePos="0" relativeHeight="251742208" behindDoc="0" locked="0" layoutInCell="1" allowOverlap="1">
            <wp:simplePos x="0" y="0"/>
            <wp:positionH relativeFrom="column">
              <wp:posOffset>-923290</wp:posOffset>
            </wp:positionH>
            <wp:positionV relativeFrom="paragraph">
              <wp:posOffset>1877060</wp:posOffset>
            </wp:positionV>
            <wp:extent cx="1673225" cy="170180"/>
            <wp:effectExtent l="8573"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673225" cy="170180"/>
                    </a:xfrm>
                    <a:prstGeom prst="rect">
                      <a:avLst/>
                    </a:prstGeom>
                    <a:noFill/>
                    <a:ln>
                      <a:noFill/>
                    </a:ln>
                  </pic:spPr>
                </pic:pic>
              </a:graphicData>
            </a:graphic>
          </wp:anchor>
        </w:drawing>
      </w:r>
      <w:r w:rsidRPr="00952F00">
        <w:rPr>
          <w:rFonts w:ascii="smith" w:eastAsia="Times New Roman" w:hAnsi="smith" w:cs="Times New Roman"/>
          <w:b/>
          <w:bCs/>
          <w:color w:val="000000" w:themeColor="text1"/>
          <w:sz w:val="24"/>
          <w:szCs w:val="24"/>
          <w:lang w:bidi="ar-SA"/>
        </w:rPr>
        <w:t>Figure 4. The Law of Crime Concentration in Small Cities</w:t>
      </w:r>
      <w:r w:rsidRPr="00952F00">
        <w:rPr>
          <w:rFonts w:ascii="smith" w:eastAsia="Times New Roman" w:hAnsi="smith" w:cs="Arial"/>
          <w:noProof/>
          <w:color w:val="000000" w:themeColor="text1"/>
          <w:lang w:bidi="ar-SA"/>
        </w:rPr>
        <w:t xml:space="preserve"> </w:t>
      </w:r>
    </w:p>
    <w:p w:rsidR="00952F00" w:rsidRPr="00952F00" w:rsidRDefault="00952F00" w:rsidP="00952F00">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r w:rsidRPr="00952F00">
        <w:rPr>
          <w:rFonts w:ascii="smith" w:eastAsia="Times New Roman" w:hAnsi="smith" w:cs="Times New Roman"/>
          <w:b/>
          <w:noProof/>
          <w:color w:val="000000" w:themeColor="text1"/>
          <w:sz w:val="24"/>
          <w:szCs w:val="24"/>
          <w:lang w:bidi="ar-SA"/>
        </w:rPr>
        <w:drawing>
          <wp:inline distT="0" distB="0" distL="0" distR="0">
            <wp:extent cx="5486400" cy="3465195"/>
            <wp:effectExtent l="0" t="0" r="0" b="1905"/>
            <wp:docPr id="74"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6"/>
                    <pic:cNvPicPr>
                      <a:picLocks noChangeArrowheads="1"/>
                    </pic:cNvPicPr>
                  </pic:nvPicPr>
                  <pic:blipFill>
                    <a:blip r:embed="rId12">
                      <a:extLst>
                        <a:ext uri="{28A0092B-C50C-407E-A947-70E740481C1C}">
                          <a14:useLocalDpi xmlns:a14="http://schemas.microsoft.com/office/drawing/2010/main" val="0"/>
                        </a:ext>
                      </a:extLst>
                    </a:blip>
                    <a:srcRect b="-18"/>
                    <a:stretch>
                      <a:fillRect/>
                    </a:stretch>
                  </pic:blipFill>
                  <pic:spPr bwMode="auto">
                    <a:xfrm>
                      <a:off x="0" y="0"/>
                      <a:ext cx="5486400" cy="3465195"/>
                    </a:xfrm>
                    <a:prstGeom prst="rect">
                      <a:avLst/>
                    </a:prstGeom>
                    <a:noFill/>
                    <a:ln>
                      <a:noFill/>
                    </a:ln>
                  </pic:spPr>
                </pic:pic>
              </a:graphicData>
            </a:graphic>
          </wp:inline>
        </w:drawing>
      </w:r>
    </w:p>
    <w:p w:rsidR="00952F00" w:rsidRPr="00952F00" w:rsidRDefault="00952F00" w:rsidP="00952F00">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Pr="00952F00" w:rsidRDefault="00952F00" w:rsidP="00952F00">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bookmarkEnd w:id="1"/>
    <w:bookmarkEnd w:id="2"/>
    <w:p w:rsidR="007223B2" w:rsidRPr="007223B2" w:rsidRDefault="007223B2"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p>
    <w:p w:rsidR="00952F00" w:rsidRPr="007223B2" w:rsidRDefault="00952F00" w:rsidP="007223B2">
      <w:pPr>
        <w:autoSpaceDE w:val="0"/>
        <w:autoSpaceDN w:val="0"/>
        <w:adjustRightInd w:val="0"/>
        <w:spacing w:after="0" w:line="240" w:lineRule="auto"/>
        <w:rPr>
          <w:rFonts w:ascii="smith" w:eastAsia="Times New Roman" w:hAnsi="smith" w:cs="Times New Roman"/>
          <w:b/>
          <w:bCs/>
          <w:color w:val="000000" w:themeColor="text1"/>
          <w:sz w:val="24"/>
          <w:szCs w:val="24"/>
          <w:lang w:bidi="ar-SA"/>
        </w:rPr>
        <w:sectPr w:rsidR="00952F00" w:rsidRPr="007223B2" w:rsidSect="00205272">
          <w:headerReference w:type="default" r:id="rId13"/>
          <w:footerReference w:type="default" r:id="rId14"/>
          <w:pgSz w:w="12240" w:h="15840"/>
          <w:pgMar w:top="1440" w:right="1800" w:bottom="1440" w:left="1800" w:header="720" w:footer="720" w:gutter="0"/>
          <w:pgNumType w:start="2"/>
          <w:cols w:space="720"/>
          <w:docGrid w:linePitch="360"/>
        </w:sectPr>
      </w:pPr>
    </w:p>
    <w:p w:rsidR="007223B2" w:rsidRPr="007223B2" w:rsidRDefault="007223B2" w:rsidP="0009595C">
      <w:pPr>
        <w:autoSpaceDE w:val="0"/>
        <w:autoSpaceDN w:val="0"/>
        <w:adjustRightInd w:val="0"/>
        <w:spacing w:after="0" w:line="240" w:lineRule="auto"/>
        <w:rPr>
          <w:rFonts w:ascii="smith" w:eastAsia="Times New Roman" w:hAnsi="smith" w:cs="Times New Roman"/>
          <w:b/>
          <w:bCs/>
          <w:color w:val="000000" w:themeColor="text1"/>
          <w:sz w:val="24"/>
          <w:szCs w:val="24"/>
          <w:lang w:bidi="ar-SA"/>
        </w:rPr>
      </w:pPr>
      <w:r w:rsidRPr="007223B2">
        <w:rPr>
          <w:rFonts w:ascii="smith" w:eastAsia="Times New Roman" w:hAnsi="smith" w:cs="Times New Roman"/>
          <w:b/>
          <w:bCs/>
          <w:color w:val="000000" w:themeColor="text1"/>
          <w:sz w:val="24"/>
          <w:szCs w:val="24"/>
          <w:lang w:bidi="ar-SA"/>
        </w:rPr>
        <w:lastRenderedPageBreak/>
        <w:t xml:space="preserve">Figure 5. </w:t>
      </w:r>
      <w:r w:rsidR="0009595C">
        <w:rPr>
          <w:rFonts w:ascii="smith" w:eastAsia="Times New Roman" w:hAnsi="smith" w:cs="Times New Roman"/>
          <w:b/>
          <w:bCs/>
          <w:color w:val="000000" w:themeColor="text1"/>
          <w:sz w:val="24"/>
          <w:szCs w:val="24"/>
          <w:lang w:bidi="ar-SA"/>
        </w:rPr>
        <w:t>Trends</w:t>
      </w:r>
      <w:r w:rsidRPr="007223B2">
        <w:rPr>
          <w:rFonts w:ascii="smith" w:eastAsia="Times New Roman" w:hAnsi="smith" w:cs="Times New Roman"/>
          <w:b/>
          <w:bCs/>
          <w:color w:val="000000" w:themeColor="text1"/>
          <w:sz w:val="24"/>
          <w:szCs w:val="24"/>
          <w:lang w:bidi="ar-SA"/>
        </w:rPr>
        <w:t xml:space="preserve"> in Crime Concentration and Number of Crime Incidents over Time</w:t>
      </w:r>
    </w:p>
    <w:p w:rsidR="007223B2" w:rsidRPr="00BB663F" w:rsidRDefault="007223B2" w:rsidP="007223B2">
      <w:pPr>
        <w:ind w:left="-360"/>
        <w:rPr>
          <w:rFonts w:ascii="Times" w:eastAsia="Times New Roman" w:hAnsi="Times" w:cs="Arial"/>
          <w:i/>
          <w:sz w:val="2"/>
          <w:szCs w:val="2"/>
          <w:lang w:bidi="ar-SA"/>
        </w:rPr>
      </w:pPr>
    </w:p>
    <w:p w:rsidR="007223B2" w:rsidRPr="007223B2" w:rsidRDefault="00BC41B5" w:rsidP="007223B2">
      <w:pPr>
        <w:ind w:left="-360"/>
        <w:rPr>
          <w:rFonts w:ascii="Times" w:eastAsia="Times New Roman" w:hAnsi="Times" w:cs="Arial"/>
          <w:i/>
          <w:sz w:val="24"/>
          <w:szCs w:val="24"/>
          <w:lang w:bidi="ar-SA"/>
        </w:rPr>
      </w:pPr>
      <w:r>
        <w:rPr>
          <w:rFonts w:eastAsia="Times New Roman" w:cs="Arial"/>
          <w:noProof/>
          <w:lang w:bidi="ar-SA"/>
        </w:rPr>
        <w:pict w14:anchorId="2ACD5A4C">
          <v:shapetype id="_x0000_t202" coordsize="21600,21600" o:spt="202" path="m,l,21600r21600,l21600,xe">
            <v:stroke joinstyle="miter"/>
            <v:path gradientshapeok="t" o:connecttype="rect"/>
          </v:shapetype>
          <v:shape id="Text Box 59" o:spid="_x0000_s1026" type="#_x0000_t202" style="position:absolute;left:0;text-align:left;margin-left:337.15pt;margin-top:16.9pt;width:52.65pt;height:180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" filled="f" stroked="f">
            <v:path arrowok="t"/>
            <v:textbox>
              <w:txbxContent>
                <w:p w:rsidR="00343CA8"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20.0%</w:t>
                  </w:r>
                </w:p>
                <w:p w:rsidR="00343CA8" w:rsidRPr="00C210F6" w:rsidRDefault="00343CA8" w:rsidP="007223B2">
                  <w:pPr>
                    <w:spacing w:after="0" w:line="317" w:lineRule="auto"/>
                    <w:jc w:val="right"/>
                    <w:rPr>
                      <w:rFonts w:ascii="Times" w:hAnsi="Times"/>
                      <w:color w:val="000000" w:themeColor="text1"/>
                      <w:sz w:val="32"/>
                      <w:szCs w:val="32"/>
                    </w:rPr>
                  </w:pPr>
                </w:p>
                <w:p w:rsidR="00343CA8"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15.0%</w:t>
                  </w:r>
                </w:p>
                <w:p w:rsidR="00343CA8" w:rsidRPr="00C247A9" w:rsidRDefault="00343CA8" w:rsidP="007223B2">
                  <w:pPr>
                    <w:spacing w:after="0" w:line="317" w:lineRule="auto"/>
                    <w:jc w:val="right"/>
                    <w:rPr>
                      <w:rFonts w:ascii="Times" w:hAnsi="Times"/>
                      <w:color w:val="000000" w:themeColor="text1"/>
                      <w:sz w:val="12"/>
                      <w:szCs w:val="12"/>
                    </w:rPr>
                  </w:pPr>
                </w:p>
                <w:p w:rsidR="00343CA8" w:rsidRPr="00B67C4F" w:rsidRDefault="00343CA8" w:rsidP="007223B2">
                  <w:pPr>
                    <w:spacing w:after="0" w:line="317" w:lineRule="auto"/>
                    <w:jc w:val="right"/>
                    <w:rPr>
                      <w:rFonts w:ascii="Times" w:hAnsi="Times"/>
                      <w:color w:val="000000" w:themeColor="text1"/>
                      <w:sz w:val="20"/>
                      <w:szCs w:val="20"/>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10.0%</w:t>
                  </w:r>
                </w:p>
                <w:p w:rsidR="00343CA8" w:rsidRPr="00C210F6" w:rsidRDefault="00343CA8" w:rsidP="007223B2">
                  <w:pPr>
                    <w:spacing w:after="0" w:line="317" w:lineRule="auto"/>
                    <w:jc w:val="right"/>
                    <w:rPr>
                      <w:rFonts w:ascii="Times" w:hAnsi="Times"/>
                      <w:color w:val="000000" w:themeColor="text1"/>
                      <w:sz w:val="24"/>
                      <w:szCs w:val="24"/>
                    </w:rPr>
                  </w:pPr>
                </w:p>
                <w:p w:rsidR="00343CA8" w:rsidRPr="00C247A9" w:rsidRDefault="00343CA8" w:rsidP="007223B2">
                  <w:pPr>
                    <w:spacing w:after="0" w:line="317" w:lineRule="auto"/>
                    <w:jc w:val="right"/>
                    <w:rPr>
                      <w:rFonts w:ascii="Times" w:hAnsi="Times"/>
                      <w:color w:val="000000" w:themeColor="text1"/>
                      <w:sz w:val="10"/>
                      <w:szCs w:val="10"/>
                    </w:rPr>
                  </w:pPr>
                </w:p>
                <w:p w:rsidR="00343CA8" w:rsidRPr="00B67C4F"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5</w:t>
                  </w:r>
                  <w:r w:rsidRPr="00B67C4F">
                    <w:rPr>
                      <w:rFonts w:ascii="Times" w:hAnsi="Times"/>
                      <w:color w:val="000000" w:themeColor="text1"/>
                      <w:sz w:val="20"/>
                      <w:szCs w:val="20"/>
                    </w:rPr>
                    <w:t>.0%</w:t>
                  </w:r>
                </w:p>
                <w:p w:rsidR="00343CA8" w:rsidRDefault="00343CA8" w:rsidP="007223B2">
                  <w:pPr>
                    <w:spacing w:after="0" w:line="317" w:lineRule="auto"/>
                    <w:jc w:val="right"/>
                    <w:rPr>
                      <w:rFonts w:ascii="Times" w:hAnsi="Times"/>
                      <w:color w:val="000000" w:themeColor="text1"/>
                      <w:sz w:val="20"/>
                      <w:szCs w:val="20"/>
                    </w:rPr>
                  </w:pPr>
                </w:p>
                <w:p w:rsidR="00343CA8" w:rsidRPr="00C247A9" w:rsidRDefault="00343CA8" w:rsidP="007223B2">
                  <w:pPr>
                    <w:spacing w:after="0" w:line="317" w:lineRule="auto"/>
                    <w:jc w:val="right"/>
                    <w:rPr>
                      <w:rFonts w:ascii="Times" w:hAnsi="Times"/>
                      <w:color w:val="000000" w:themeColor="text1"/>
                      <w:sz w:val="12"/>
                      <w:szCs w:val="12"/>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0.0%</w:t>
                  </w:r>
                </w:p>
                <w:p w:rsidR="00343CA8" w:rsidRPr="00B67C4F" w:rsidRDefault="00343CA8" w:rsidP="007223B2">
                  <w:pPr>
                    <w:spacing w:after="0" w:line="317" w:lineRule="auto"/>
                    <w:jc w:val="right"/>
                    <w:rPr>
                      <w:rFonts w:ascii="Times" w:hAnsi="Times"/>
                      <w:color w:val="000000" w:themeColor="text1"/>
                      <w:sz w:val="20"/>
                      <w:szCs w:val="20"/>
                    </w:rPr>
                  </w:pPr>
                </w:p>
              </w:txbxContent>
            </v:textbox>
          </v:shape>
        </w:pict>
      </w:r>
      <w:r w:rsidR="007223B2" w:rsidRPr="007223B2">
        <w:rPr>
          <w:rFonts w:eastAsia="Times New Roman" w:cs="Arial"/>
          <w:noProof/>
          <w:lang w:bidi="ar-SA"/>
        </w:rPr>
        <w:drawing>
          <wp:anchor distT="0" distB="0" distL="114300" distR="114300" simplePos="0" relativeHeight="251729920" behindDoc="0" locked="0" layoutInCell="1" allowOverlap="1">
            <wp:simplePos x="0" y="0"/>
            <wp:positionH relativeFrom="column">
              <wp:posOffset>-170597</wp:posOffset>
            </wp:positionH>
            <wp:positionV relativeFrom="paragraph">
              <wp:posOffset>244665</wp:posOffset>
            </wp:positionV>
            <wp:extent cx="4435475" cy="2526238"/>
            <wp:effectExtent l="0" t="0" r="0" b="0"/>
            <wp:wrapNone/>
            <wp:docPr id="29"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rFonts w:eastAsia="Times New Roman" w:cs="Arial"/>
          <w:noProof/>
          <w:lang w:bidi="ar-SA"/>
        </w:rPr>
        <w:pict w14:anchorId="3815619A">
          <v:shape id="Text Box 58" o:spid="_x0000_s1027" type="#_x0000_t202" style="position:absolute;left:0;text-align:left;margin-left:285.5pt;margin-top:18.4pt;width:54pt;height:174.65pt;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" filled="f" stroked="f">
            <v:path arrowok="t"/>
            <v:textbox>
              <w:txbxContent>
                <w:p w:rsidR="00343CA8" w:rsidRDefault="00343CA8" w:rsidP="007223B2">
                  <w:pPr>
                    <w:spacing w:after="120" w:line="240" w:lineRule="auto"/>
                    <w:jc w:val="right"/>
                    <w:rPr>
                      <w:rFonts w:ascii="Times" w:hAnsi="Times"/>
                      <w:sz w:val="20"/>
                      <w:szCs w:val="20"/>
                    </w:rPr>
                  </w:pPr>
                  <w:r>
                    <w:rPr>
                      <w:rFonts w:ascii="Times" w:hAnsi="Times"/>
                      <w:sz w:val="20"/>
                      <w:szCs w:val="20"/>
                    </w:rPr>
                    <w:t>40000</w:t>
                  </w:r>
                </w:p>
                <w:p w:rsidR="00343CA8" w:rsidRPr="008B3CB6" w:rsidRDefault="00343CA8" w:rsidP="007223B2">
                  <w:pPr>
                    <w:spacing w:after="120" w:line="240" w:lineRule="auto"/>
                    <w:jc w:val="right"/>
                    <w:rPr>
                      <w:rFonts w:ascii="Times" w:hAnsi="Times"/>
                      <w:sz w:val="24"/>
                      <w:szCs w:val="24"/>
                    </w:rPr>
                  </w:pPr>
                </w:p>
                <w:p w:rsidR="00343CA8" w:rsidRDefault="00343CA8" w:rsidP="007223B2">
                  <w:pPr>
                    <w:spacing w:after="120" w:line="240" w:lineRule="auto"/>
                    <w:jc w:val="right"/>
                    <w:rPr>
                      <w:rFonts w:ascii="Times" w:hAnsi="Times"/>
                      <w:sz w:val="20"/>
                      <w:szCs w:val="20"/>
                    </w:rPr>
                  </w:pPr>
                  <w:r>
                    <w:rPr>
                      <w:rFonts w:ascii="Times" w:hAnsi="Times"/>
                      <w:sz w:val="20"/>
                      <w:szCs w:val="20"/>
                    </w:rPr>
                    <w:t>30000</w:t>
                  </w:r>
                </w:p>
                <w:p w:rsidR="00343CA8" w:rsidRPr="008B3CB6" w:rsidRDefault="00343CA8" w:rsidP="007223B2">
                  <w:pPr>
                    <w:spacing w:after="120" w:line="240" w:lineRule="auto"/>
                    <w:jc w:val="right"/>
                    <w:rPr>
                      <w:rFonts w:ascii="Times" w:hAnsi="Times"/>
                      <w:sz w:val="26"/>
                      <w:szCs w:val="26"/>
                    </w:rPr>
                  </w:pPr>
                </w:p>
                <w:p w:rsidR="00343CA8" w:rsidRDefault="00343CA8" w:rsidP="007223B2">
                  <w:pPr>
                    <w:spacing w:after="120" w:line="240" w:lineRule="auto"/>
                    <w:jc w:val="right"/>
                    <w:rPr>
                      <w:rFonts w:ascii="Times" w:hAnsi="Times"/>
                      <w:sz w:val="20"/>
                      <w:szCs w:val="20"/>
                    </w:rPr>
                  </w:pPr>
                  <w:r>
                    <w:rPr>
                      <w:rFonts w:ascii="Times" w:hAnsi="Times"/>
                      <w:sz w:val="20"/>
                      <w:szCs w:val="20"/>
                    </w:rPr>
                    <w:t>20000</w:t>
                  </w:r>
                </w:p>
                <w:p w:rsidR="00343CA8" w:rsidRPr="008B3CB6" w:rsidRDefault="00343CA8" w:rsidP="007223B2">
                  <w:pPr>
                    <w:spacing w:after="120" w:line="240" w:lineRule="auto"/>
                    <w:jc w:val="right"/>
                    <w:rPr>
                      <w:rFonts w:ascii="Times" w:hAnsi="Times"/>
                      <w:sz w:val="28"/>
                      <w:szCs w:val="28"/>
                    </w:rPr>
                  </w:pPr>
                </w:p>
                <w:p w:rsidR="00343CA8" w:rsidRDefault="00343CA8" w:rsidP="007223B2">
                  <w:pPr>
                    <w:spacing w:after="120" w:line="240" w:lineRule="auto"/>
                    <w:jc w:val="right"/>
                    <w:rPr>
                      <w:rFonts w:ascii="Times" w:hAnsi="Times"/>
                      <w:sz w:val="20"/>
                      <w:szCs w:val="20"/>
                    </w:rPr>
                  </w:pPr>
                  <w:r>
                    <w:rPr>
                      <w:rFonts w:ascii="Times" w:hAnsi="Times"/>
                      <w:sz w:val="20"/>
                      <w:szCs w:val="20"/>
                    </w:rPr>
                    <w:t>10000</w:t>
                  </w:r>
                </w:p>
                <w:p w:rsidR="00343CA8" w:rsidRPr="008B3CB6" w:rsidRDefault="00343CA8" w:rsidP="007223B2">
                  <w:pPr>
                    <w:spacing w:after="120" w:line="240" w:lineRule="auto"/>
                    <w:jc w:val="right"/>
                    <w:rPr>
                      <w:rFonts w:ascii="Times" w:hAnsi="Times"/>
                      <w:sz w:val="28"/>
                      <w:szCs w:val="28"/>
                    </w:rPr>
                  </w:pPr>
                </w:p>
                <w:p w:rsidR="00343CA8" w:rsidRDefault="00343CA8" w:rsidP="007223B2">
                  <w:pPr>
                    <w:spacing w:after="120" w:line="240" w:lineRule="auto"/>
                    <w:jc w:val="right"/>
                    <w:rPr>
                      <w:rFonts w:ascii="Times" w:hAnsi="Times"/>
                      <w:sz w:val="20"/>
                      <w:szCs w:val="20"/>
                    </w:rPr>
                  </w:pPr>
                  <w:r>
                    <w:rPr>
                      <w:rFonts w:ascii="Times" w:hAnsi="Times"/>
                      <w:sz w:val="20"/>
                      <w:szCs w:val="20"/>
                    </w:rPr>
                    <w:t>0</w:t>
                  </w:r>
                </w:p>
                <w:p w:rsidR="00343CA8" w:rsidRPr="00441573" w:rsidRDefault="00343CA8" w:rsidP="007223B2">
                  <w:pPr>
                    <w:spacing w:after="120" w:line="240" w:lineRule="auto"/>
                    <w:jc w:val="right"/>
                    <w:rPr>
                      <w:rFonts w:ascii="Times" w:hAnsi="Times"/>
                      <w:sz w:val="14"/>
                      <w:szCs w:val="14"/>
                    </w:rPr>
                  </w:pPr>
                </w:p>
                <w:p w:rsidR="00343CA8" w:rsidRDefault="00343CA8" w:rsidP="007223B2">
                  <w:pPr>
                    <w:spacing w:after="120" w:line="240" w:lineRule="auto"/>
                    <w:jc w:val="right"/>
                    <w:rPr>
                      <w:rFonts w:ascii="Times" w:hAnsi="Times"/>
                      <w:sz w:val="20"/>
                      <w:szCs w:val="20"/>
                    </w:rPr>
                  </w:pPr>
                  <w:r>
                    <w:rPr>
                      <w:rFonts w:ascii="Times" w:hAnsi="Times"/>
                      <w:sz w:val="20"/>
                      <w:szCs w:val="20"/>
                    </w:rPr>
                    <w:t>0</w:t>
                  </w:r>
                </w:p>
                <w:p w:rsidR="00343CA8" w:rsidRPr="00B67C4F" w:rsidRDefault="00343CA8" w:rsidP="007223B2">
                  <w:pPr>
                    <w:spacing w:after="120" w:line="240" w:lineRule="auto"/>
                    <w:jc w:val="right"/>
                    <w:rPr>
                      <w:rFonts w:ascii="Times" w:hAnsi="Times"/>
                      <w:sz w:val="20"/>
                      <w:szCs w:val="20"/>
                    </w:rPr>
                  </w:pPr>
                </w:p>
              </w:txbxContent>
            </v:textbox>
          </v:shape>
        </w:pict>
      </w:r>
      <w:r w:rsidR="007223B2" w:rsidRPr="007223B2">
        <w:rPr>
          <w:rFonts w:eastAsia="Times New Roman" w:cs="Arial"/>
          <w:noProof/>
          <w:lang w:bidi="ar-SA"/>
        </w:rPr>
        <w:drawing>
          <wp:anchor distT="0" distB="0" distL="114300" distR="114300" simplePos="0" relativeHeight="251725824" behindDoc="0" locked="0" layoutInCell="1" allowOverlap="1">
            <wp:simplePos x="0" y="0"/>
            <wp:positionH relativeFrom="column">
              <wp:posOffset>4269740</wp:posOffset>
            </wp:positionH>
            <wp:positionV relativeFrom="paragraph">
              <wp:posOffset>184150</wp:posOffset>
            </wp:positionV>
            <wp:extent cx="4690110" cy="2548255"/>
            <wp:effectExtent l="0" t="0" r="0" b="4445"/>
            <wp:wrapNone/>
            <wp:docPr id="31"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223B2" w:rsidRPr="007223B2">
        <w:rPr>
          <w:rFonts w:eastAsia="Times New Roman" w:cs="Arial"/>
          <w:noProof/>
          <w:lang w:bidi="ar-SA"/>
        </w:rPr>
        <w:drawing>
          <wp:anchor distT="0" distB="0" distL="114300" distR="114300" simplePos="0" relativeHeight="251727872" behindDoc="0" locked="0" layoutInCell="1" allowOverlap="1">
            <wp:simplePos x="0" y="0"/>
            <wp:positionH relativeFrom="column">
              <wp:posOffset>4676140</wp:posOffset>
            </wp:positionH>
            <wp:positionV relativeFrom="paragraph">
              <wp:posOffset>101600</wp:posOffset>
            </wp:positionV>
            <wp:extent cx="3972560" cy="2669540"/>
            <wp:effectExtent l="0" t="0" r="0" b="0"/>
            <wp:wrapNone/>
            <wp:docPr id="30"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7223B2" w:rsidRPr="007223B2">
        <w:rPr>
          <w:rFonts w:eastAsia="Times New Roman" w:cs="Arial"/>
          <w:noProof/>
          <w:lang w:bidi="ar-SA"/>
        </w:rPr>
        <w:drawing>
          <wp:anchor distT="0" distB="0" distL="114300" distR="115697" simplePos="0" relativeHeight="251728896" behindDoc="0" locked="0" layoutInCell="1" allowOverlap="1">
            <wp:simplePos x="0" y="0"/>
            <wp:positionH relativeFrom="column">
              <wp:posOffset>149225</wp:posOffset>
            </wp:positionH>
            <wp:positionV relativeFrom="paragraph">
              <wp:posOffset>175895</wp:posOffset>
            </wp:positionV>
            <wp:extent cx="3911600" cy="2243455"/>
            <wp:effectExtent l="0" t="0" r="12700" b="4445"/>
            <wp:wrapNone/>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7223B2" w:rsidRPr="007223B2">
        <w:rPr>
          <w:rFonts w:ascii="Times" w:eastAsia="Times New Roman" w:hAnsi="Times" w:cs="Arial"/>
          <w:i/>
          <w:sz w:val="24"/>
          <w:szCs w:val="24"/>
          <w:lang w:bidi="ar-SA"/>
        </w:rPr>
        <w:t xml:space="preserve">       Tel Aviv-Yafo</w:t>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r>
      <w:r w:rsidR="007223B2" w:rsidRPr="007223B2">
        <w:rPr>
          <w:rFonts w:ascii="Times" w:eastAsia="Times New Roman" w:hAnsi="Times" w:cs="Arial"/>
          <w:i/>
          <w:sz w:val="24"/>
          <w:szCs w:val="24"/>
          <w:lang w:bidi="ar-SA"/>
        </w:rPr>
        <w:tab/>
        <w:t xml:space="preserve">           Seattle, WA</w:t>
      </w: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ind w:left="-360"/>
        <w:rPr>
          <w:rFonts w:eastAsia="Times New Roman" w:cs="Arial"/>
          <w:noProof/>
          <w:lang w:bidi="ar-SA"/>
        </w:rPr>
      </w:pPr>
    </w:p>
    <w:p w:rsidR="007223B2" w:rsidRPr="007223B2" w:rsidRDefault="007223B2" w:rsidP="007223B2">
      <w:pPr>
        <w:rPr>
          <w:rFonts w:eastAsia="Times New Roman" w:cs="Arial"/>
          <w:noProof/>
          <w:sz w:val="10"/>
          <w:szCs w:val="10"/>
          <w:lang w:bidi="ar-SA"/>
        </w:rPr>
      </w:pPr>
    </w:p>
    <w:p w:rsidR="007223B2" w:rsidRPr="007223B2" w:rsidRDefault="00BC41B5" w:rsidP="007223B2">
      <w:pPr>
        <w:ind w:left="-360"/>
        <w:rPr>
          <w:rFonts w:eastAsia="Times New Roman" w:cs="Arial"/>
          <w:lang w:bidi="ar-SA"/>
        </w:rPr>
      </w:pPr>
      <w:r>
        <w:rPr>
          <w:rFonts w:eastAsia="Times New Roman" w:cs="Arial"/>
          <w:noProof/>
          <w:lang w:bidi="ar-SA"/>
        </w:rPr>
        <w:pict w14:anchorId="3E6CB6F4">
          <v:shape id="Text Box 24" o:spid="_x0000_s1028" type="#_x0000_t202" style="position:absolute;left:0;text-align:left;margin-left:-22pt;margin-top:15.6pt;width:52.65pt;height:180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" filled="f" stroked="f">
            <v:path arrowok="t"/>
            <v:textbox>
              <w:txbxContent>
                <w:p w:rsidR="00343CA8"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20.0%</w:t>
                  </w:r>
                </w:p>
                <w:p w:rsidR="00343CA8" w:rsidRPr="00C210F6" w:rsidRDefault="00343CA8" w:rsidP="007223B2">
                  <w:pPr>
                    <w:spacing w:after="0" w:line="317" w:lineRule="auto"/>
                    <w:jc w:val="right"/>
                    <w:rPr>
                      <w:rFonts w:ascii="Times" w:hAnsi="Times"/>
                      <w:color w:val="000000" w:themeColor="text1"/>
                      <w:sz w:val="32"/>
                      <w:szCs w:val="32"/>
                    </w:rPr>
                  </w:pPr>
                </w:p>
                <w:p w:rsidR="00343CA8"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15.0%</w:t>
                  </w:r>
                </w:p>
                <w:p w:rsidR="00343CA8" w:rsidRPr="00C247A9" w:rsidRDefault="00343CA8" w:rsidP="007223B2">
                  <w:pPr>
                    <w:spacing w:after="0" w:line="317" w:lineRule="auto"/>
                    <w:jc w:val="right"/>
                    <w:rPr>
                      <w:rFonts w:ascii="Times" w:hAnsi="Times"/>
                      <w:color w:val="000000" w:themeColor="text1"/>
                      <w:sz w:val="12"/>
                      <w:szCs w:val="12"/>
                    </w:rPr>
                  </w:pPr>
                </w:p>
                <w:p w:rsidR="00343CA8" w:rsidRPr="00B67C4F" w:rsidRDefault="00343CA8" w:rsidP="007223B2">
                  <w:pPr>
                    <w:spacing w:after="0" w:line="317" w:lineRule="auto"/>
                    <w:jc w:val="right"/>
                    <w:rPr>
                      <w:rFonts w:ascii="Times" w:hAnsi="Times"/>
                      <w:color w:val="000000" w:themeColor="text1"/>
                      <w:sz w:val="20"/>
                      <w:szCs w:val="20"/>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10.0%</w:t>
                  </w:r>
                </w:p>
                <w:p w:rsidR="00343CA8" w:rsidRPr="00C210F6" w:rsidRDefault="00343CA8" w:rsidP="007223B2">
                  <w:pPr>
                    <w:spacing w:after="0" w:line="317" w:lineRule="auto"/>
                    <w:jc w:val="right"/>
                    <w:rPr>
                      <w:rFonts w:ascii="Times" w:hAnsi="Times"/>
                      <w:color w:val="000000" w:themeColor="text1"/>
                      <w:sz w:val="24"/>
                      <w:szCs w:val="24"/>
                    </w:rPr>
                  </w:pPr>
                </w:p>
                <w:p w:rsidR="00343CA8" w:rsidRPr="00C247A9" w:rsidRDefault="00343CA8" w:rsidP="007223B2">
                  <w:pPr>
                    <w:spacing w:after="0" w:line="317" w:lineRule="auto"/>
                    <w:jc w:val="right"/>
                    <w:rPr>
                      <w:rFonts w:ascii="Times" w:hAnsi="Times"/>
                      <w:color w:val="000000" w:themeColor="text1"/>
                      <w:sz w:val="10"/>
                      <w:szCs w:val="10"/>
                    </w:rPr>
                  </w:pPr>
                </w:p>
                <w:p w:rsidR="00343CA8" w:rsidRPr="00B67C4F"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5</w:t>
                  </w:r>
                  <w:r w:rsidRPr="00B67C4F">
                    <w:rPr>
                      <w:rFonts w:ascii="Times" w:hAnsi="Times"/>
                      <w:color w:val="000000" w:themeColor="text1"/>
                      <w:sz w:val="20"/>
                      <w:szCs w:val="20"/>
                    </w:rPr>
                    <w:t>.0%</w:t>
                  </w:r>
                </w:p>
                <w:p w:rsidR="00343CA8" w:rsidRDefault="00343CA8" w:rsidP="007223B2">
                  <w:pPr>
                    <w:spacing w:after="0" w:line="317" w:lineRule="auto"/>
                    <w:jc w:val="right"/>
                    <w:rPr>
                      <w:rFonts w:ascii="Times" w:hAnsi="Times"/>
                      <w:color w:val="000000" w:themeColor="text1"/>
                      <w:sz w:val="20"/>
                      <w:szCs w:val="20"/>
                    </w:rPr>
                  </w:pPr>
                </w:p>
                <w:p w:rsidR="00343CA8" w:rsidRPr="00C247A9" w:rsidRDefault="00343CA8" w:rsidP="007223B2">
                  <w:pPr>
                    <w:spacing w:after="0" w:line="317" w:lineRule="auto"/>
                    <w:jc w:val="right"/>
                    <w:rPr>
                      <w:rFonts w:ascii="Times" w:hAnsi="Times"/>
                      <w:color w:val="000000" w:themeColor="text1"/>
                      <w:sz w:val="12"/>
                      <w:szCs w:val="12"/>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0.0%</w:t>
                  </w:r>
                </w:p>
                <w:p w:rsidR="00343CA8" w:rsidRPr="00B67C4F" w:rsidRDefault="00343CA8" w:rsidP="007223B2">
                  <w:pPr>
                    <w:spacing w:after="0" w:line="317" w:lineRule="auto"/>
                    <w:jc w:val="right"/>
                    <w:rPr>
                      <w:rFonts w:ascii="Times" w:hAnsi="Times"/>
                      <w:color w:val="000000" w:themeColor="text1"/>
                      <w:sz w:val="20"/>
                      <w:szCs w:val="20"/>
                    </w:rPr>
                  </w:pPr>
                </w:p>
              </w:txbxContent>
            </v:textbox>
          </v:shape>
        </w:pict>
      </w:r>
      <w:r w:rsidR="00952F00" w:rsidRPr="007223B2">
        <w:rPr>
          <w:rFonts w:eastAsia="Times New Roman" w:cs="Arial"/>
          <w:noProof/>
          <w:lang w:bidi="ar-SA"/>
        </w:rPr>
        <w:drawing>
          <wp:anchor distT="0" distB="1143" distL="114300" distR="114300" simplePos="0" relativeHeight="251665396" behindDoc="0" locked="0" layoutInCell="1" allowOverlap="1">
            <wp:simplePos x="0" y="0"/>
            <wp:positionH relativeFrom="column">
              <wp:posOffset>4346812</wp:posOffset>
            </wp:positionH>
            <wp:positionV relativeFrom="paragraph">
              <wp:posOffset>194348</wp:posOffset>
            </wp:positionV>
            <wp:extent cx="4464685" cy="2593075"/>
            <wp:effectExtent l="0" t="0" r="0" b="0"/>
            <wp:wrapNone/>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eastAsia="Times New Roman" w:cs="Arial"/>
          <w:noProof/>
          <w:lang w:bidi="ar-SA"/>
        </w:rPr>
        <w:pict w14:anchorId="3B4C8AC3">
          <v:shape id="Text Box 26" o:spid="_x0000_s1029" type="#_x0000_t202" style="position:absolute;left:0;text-align:left;margin-left:339.5pt;margin-top:12.05pt;width:52.65pt;height:183.75pt;z-index:251739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" filled="f" stroked="f">
            <v:path arrowok="t"/>
            <v:textbox>
              <w:txbxContent>
                <w:p w:rsidR="00343CA8"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20.0%</w:t>
                  </w:r>
                </w:p>
                <w:p w:rsidR="00343CA8" w:rsidRPr="00C210F6" w:rsidRDefault="00343CA8" w:rsidP="007223B2">
                  <w:pPr>
                    <w:spacing w:after="0" w:line="317" w:lineRule="auto"/>
                    <w:jc w:val="right"/>
                    <w:rPr>
                      <w:rFonts w:ascii="Times" w:hAnsi="Times"/>
                      <w:color w:val="000000" w:themeColor="text1"/>
                      <w:sz w:val="32"/>
                      <w:szCs w:val="32"/>
                    </w:rPr>
                  </w:pPr>
                </w:p>
                <w:p w:rsidR="00343CA8"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15.0%</w:t>
                  </w:r>
                </w:p>
                <w:p w:rsidR="00343CA8" w:rsidRPr="00C247A9" w:rsidRDefault="00343CA8" w:rsidP="007223B2">
                  <w:pPr>
                    <w:spacing w:after="0" w:line="317" w:lineRule="auto"/>
                    <w:jc w:val="right"/>
                    <w:rPr>
                      <w:rFonts w:ascii="Times" w:hAnsi="Times"/>
                      <w:color w:val="000000" w:themeColor="text1"/>
                      <w:sz w:val="12"/>
                      <w:szCs w:val="12"/>
                    </w:rPr>
                  </w:pPr>
                </w:p>
                <w:p w:rsidR="00343CA8" w:rsidRPr="007223B2" w:rsidRDefault="00343CA8" w:rsidP="007223B2">
                  <w:pPr>
                    <w:spacing w:after="0" w:line="317" w:lineRule="auto"/>
                    <w:jc w:val="right"/>
                    <w:rPr>
                      <w:rFonts w:ascii="Times" w:hAnsi="Times"/>
                      <w:color w:val="000000" w:themeColor="text1"/>
                      <w:sz w:val="24"/>
                      <w:szCs w:val="24"/>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10.0%</w:t>
                  </w:r>
                </w:p>
                <w:p w:rsidR="00343CA8" w:rsidRPr="007223B2" w:rsidRDefault="00343CA8" w:rsidP="007223B2">
                  <w:pPr>
                    <w:spacing w:after="0" w:line="317" w:lineRule="auto"/>
                    <w:jc w:val="right"/>
                    <w:rPr>
                      <w:rFonts w:ascii="Times" w:hAnsi="Times"/>
                      <w:color w:val="000000" w:themeColor="text1"/>
                    </w:rPr>
                  </w:pPr>
                </w:p>
                <w:p w:rsidR="00343CA8" w:rsidRPr="00C247A9" w:rsidRDefault="00343CA8" w:rsidP="007223B2">
                  <w:pPr>
                    <w:spacing w:after="0" w:line="317" w:lineRule="auto"/>
                    <w:jc w:val="right"/>
                    <w:rPr>
                      <w:rFonts w:ascii="Times" w:hAnsi="Times"/>
                      <w:color w:val="000000" w:themeColor="text1"/>
                      <w:sz w:val="10"/>
                      <w:szCs w:val="10"/>
                    </w:rPr>
                  </w:pPr>
                </w:p>
                <w:p w:rsidR="00343CA8" w:rsidRPr="00B67C4F" w:rsidRDefault="00343CA8" w:rsidP="007223B2">
                  <w:pPr>
                    <w:spacing w:after="0" w:line="317" w:lineRule="auto"/>
                    <w:jc w:val="right"/>
                    <w:rPr>
                      <w:rFonts w:ascii="Times" w:hAnsi="Times"/>
                      <w:color w:val="000000" w:themeColor="text1"/>
                      <w:sz w:val="20"/>
                      <w:szCs w:val="20"/>
                    </w:rPr>
                  </w:pPr>
                  <w:r>
                    <w:rPr>
                      <w:rFonts w:ascii="Times" w:hAnsi="Times"/>
                      <w:color w:val="000000" w:themeColor="text1"/>
                      <w:sz w:val="20"/>
                      <w:szCs w:val="20"/>
                    </w:rPr>
                    <w:t>5</w:t>
                  </w:r>
                  <w:r w:rsidRPr="00B67C4F">
                    <w:rPr>
                      <w:rFonts w:ascii="Times" w:hAnsi="Times"/>
                      <w:color w:val="000000" w:themeColor="text1"/>
                      <w:sz w:val="20"/>
                      <w:szCs w:val="20"/>
                    </w:rPr>
                    <w:t>.0%</w:t>
                  </w:r>
                </w:p>
                <w:p w:rsidR="00343CA8" w:rsidRDefault="00343CA8" w:rsidP="007223B2">
                  <w:pPr>
                    <w:spacing w:after="0" w:line="317" w:lineRule="auto"/>
                    <w:jc w:val="right"/>
                    <w:rPr>
                      <w:rFonts w:ascii="Times" w:hAnsi="Times"/>
                      <w:color w:val="000000" w:themeColor="text1"/>
                      <w:sz w:val="20"/>
                      <w:szCs w:val="20"/>
                    </w:rPr>
                  </w:pPr>
                </w:p>
                <w:p w:rsidR="00343CA8" w:rsidRPr="00C247A9" w:rsidRDefault="00343CA8" w:rsidP="007223B2">
                  <w:pPr>
                    <w:spacing w:after="0" w:line="317" w:lineRule="auto"/>
                    <w:jc w:val="right"/>
                    <w:rPr>
                      <w:rFonts w:ascii="Times" w:hAnsi="Times"/>
                      <w:color w:val="000000" w:themeColor="text1"/>
                      <w:sz w:val="12"/>
                      <w:szCs w:val="12"/>
                    </w:rPr>
                  </w:pPr>
                </w:p>
                <w:p w:rsidR="00343CA8" w:rsidRPr="00B67C4F" w:rsidRDefault="00343CA8" w:rsidP="007223B2">
                  <w:pPr>
                    <w:spacing w:after="0" w:line="317" w:lineRule="auto"/>
                    <w:jc w:val="right"/>
                    <w:rPr>
                      <w:rFonts w:ascii="Times" w:hAnsi="Times"/>
                      <w:color w:val="000000" w:themeColor="text1"/>
                      <w:sz w:val="20"/>
                      <w:szCs w:val="20"/>
                    </w:rPr>
                  </w:pPr>
                  <w:r w:rsidRPr="00B67C4F">
                    <w:rPr>
                      <w:rFonts w:ascii="Times" w:hAnsi="Times"/>
                      <w:color w:val="000000" w:themeColor="text1"/>
                      <w:sz w:val="20"/>
                      <w:szCs w:val="20"/>
                    </w:rPr>
                    <w:t>0.0%</w:t>
                  </w:r>
                </w:p>
                <w:p w:rsidR="00343CA8" w:rsidRPr="00B67C4F" w:rsidRDefault="00343CA8" w:rsidP="007223B2">
                  <w:pPr>
                    <w:spacing w:after="0" w:line="317" w:lineRule="auto"/>
                    <w:jc w:val="right"/>
                    <w:rPr>
                      <w:rFonts w:ascii="Times" w:hAnsi="Times"/>
                      <w:color w:val="000000" w:themeColor="text1"/>
                      <w:sz w:val="20"/>
                      <w:szCs w:val="20"/>
                    </w:rPr>
                  </w:pPr>
                </w:p>
              </w:txbxContent>
            </v:textbox>
          </v:shape>
        </w:pict>
      </w:r>
      <w:r>
        <w:rPr>
          <w:rFonts w:eastAsia="Times New Roman" w:cs="Arial"/>
          <w:noProof/>
          <w:lang w:bidi="ar-SA"/>
        </w:rPr>
        <w:pict w14:anchorId="2CEECCBB">
          <v:shape id="Text Box 27" o:spid="_x0000_s1030" type="#_x0000_t202" style="position:absolute;left:0;text-align:left;margin-left:651.15pt;margin-top:11.15pt;width:54pt;height:189.8pt;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" filled="f" stroked="f">
            <v:path arrowok="t"/>
            <v:textbox>
              <w:txbxContent>
                <w:p w:rsidR="00343CA8" w:rsidRDefault="00343CA8" w:rsidP="007223B2">
                  <w:pPr>
                    <w:spacing w:after="0" w:line="240" w:lineRule="auto"/>
                    <w:jc w:val="right"/>
                    <w:rPr>
                      <w:rFonts w:ascii="Times" w:hAnsi="Times" w:cs="Lucida Grande"/>
                      <w:color w:val="000000"/>
                      <w:sz w:val="20"/>
                      <w:szCs w:val="20"/>
                    </w:rPr>
                  </w:pPr>
                  <w:r w:rsidRPr="00FF748C">
                    <w:rPr>
                      <w:rFonts w:ascii="Times" w:hAnsi="Times" w:cs="Lucida Grande"/>
                      <w:color w:val="000000"/>
                      <w:sz w:val="20"/>
                      <w:szCs w:val="20"/>
                    </w:rPr>
                    <w:t>450000</w:t>
                  </w:r>
                </w:p>
                <w:p w:rsidR="00343CA8" w:rsidRDefault="00343CA8" w:rsidP="007223B2">
                  <w:pPr>
                    <w:spacing w:after="0" w:line="240" w:lineRule="auto"/>
                    <w:jc w:val="right"/>
                    <w:rPr>
                      <w:rFonts w:ascii="Times" w:hAnsi="Times" w:cs="Lucida Grande"/>
                      <w:color w:val="000000"/>
                      <w:sz w:val="20"/>
                      <w:szCs w:val="20"/>
                    </w:rPr>
                  </w:pPr>
                </w:p>
                <w:p w:rsidR="00343CA8" w:rsidRPr="003A4441" w:rsidRDefault="00343CA8" w:rsidP="007223B2">
                  <w:pPr>
                    <w:spacing w:after="0" w:line="240" w:lineRule="auto"/>
                    <w:jc w:val="right"/>
                    <w:rPr>
                      <w:rFonts w:ascii="Times" w:hAnsi="Times" w:cs="Lucida Grande"/>
                      <w:color w:val="000000"/>
                      <w:sz w:val="32"/>
                      <w:szCs w:val="32"/>
                    </w:rPr>
                  </w:pPr>
                </w:p>
                <w:p w:rsidR="00343CA8" w:rsidRPr="00FF748C" w:rsidRDefault="00343CA8" w:rsidP="007223B2">
                  <w:pPr>
                    <w:spacing w:after="0" w:line="240" w:lineRule="auto"/>
                    <w:jc w:val="right"/>
                    <w:rPr>
                      <w:rFonts w:ascii="Times" w:hAnsi="Times" w:cs="Lucida Grande"/>
                      <w:color w:val="000000"/>
                      <w:sz w:val="20"/>
                      <w:szCs w:val="20"/>
                    </w:rPr>
                  </w:pPr>
                  <w:r w:rsidRPr="00FF748C">
                    <w:rPr>
                      <w:rFonts w:ascii="Times" w:hAnsi="Times" w:cs="Lucida Grande"/>
                      <w:color w:val="000000"/>
                      <w:sz w:val="20"/>
                      <w:szCs w:val="20"/>
                    </w:rPr>
                    <w:t>4</w:t>
                  </w:r>
                  <w:r>
                    <w:rPr>
                      <w:rFonts w:ascii="Times" w:hAnsi="Times" w:cs="Lucida Grande"/>
                      <w:color w:val="000000"/>
                      <w:sz w:val="20"/>
                      <w:szCs w:val="20"/>
                    </w:rPr>
                    <w:t>0</w:t>
                  </w:r>
                  <w:r w:rsidRPr="00FF748C">
                    <w:rPr>
                      <w:rFonts w:ascii="Times" w:hAnsi="Times" w:cs="Lucida Grande"/>
                      <w:color w:val="000000"/>
                      <w:sz w:val="20"/>
                      <w:szCs w:val="20"/>
                    </w:rPr>
                    <w:t>0000</w:t>
                  </w:r>
                </w:p>
                <w:p w:rsidR="00343CA8" w:rsidRDefault="00343CA8" w:rsidP="007223B2">
                  <w:pPr>
                    <w:spacing w:after="0" w:line="240" w:lineRule="auto"/>
                    <w:jc w:val="right"/>
                    <w:rPr>
                      <w:rFonts w:ascii="Times" w:hAnsi="Times" w:cs="Lucida Grande"/>
                      <w:color w:val="000000"/>
                      <w:sz w:val="20"/>
                      <w:szCs w:val="20"/>
                    </w:rPr>
                  </w:pPr>
                </w:p>
                <w:p w:rsidR="00343CA8" w:rsidRPr="003A4441" w:rsidRDefault="00343CA8" w:rsidP="007223B2">
                  <w:pPr>
                    <w:spacing w:after="0" w:line="240" w:lineRule="auto"/>
                    <w:jc w:val="right"/>
                    <w:rPr>
                      <w:rFonts w:ascii="Times" w:hAnsi="Times" w:cs="Lucida Grande"/>
                      <w:color w:val="000000"/>
                      <w:sz w:val="30"/>
                      <w:szCs w:val="30"/>
                    </w:rPr>
                  </w:pPr>
                </w:p>
                <w:p w:rsidR="00343CA8" w:rsidRPr="00FF748C" w:rsidRDefault="00343CA8" w:rsidP="007223B2">
                  <w:pPr>
                    <w:spacing w:after="0" w:line="240" w:lineRule="auto"/>
                    <w:jc w:val="right"/>
                    <w:rPr>
                      <w:rFonts w:ascii="Times" w:hAnsi="Times" w:cs="Lucida Grande"/>
                      <w:color w:val="000000"/>
                      <w:sz w:val="20"/>
                      <w:szCs w:val="20"/>
                    </w:rPr>
                  </w:pPr>
                  <w:r w:rsidRPr="00FF748C">
                    <w:rPr>
                      <w:rFonts w:ascii="Times" w:hAnsi="Times" w:cs="Lucida Grande"/>
                      <w:color w:val="000000"/>
                      <w:sz w:val="20"/>
                      <w:szCs w:val="20"/>
                    </w:rPr>
                    <w:t>35</w:t>
                  </w:r>
                  <w:r>
                    <w:rPr>
                      <w:rFonts w:ascii="Times" w:hAnsi="Times" w:cs="Lucida Grande"/>
                      <w:color w:val="000000"/>
                      <w:sz w:val="20"/>
                      <w:szCs w:val="20"/>
                    </w:rPr>
                    <w:t>0</w:t>
                  </w:r>
                  <w:r w:rsidRPr="00FF748C">
                    <w:rPr>
                      <w:rFonts w:ascii="Times" w:hAnsi="Times" w:cs="Lucida Grande"/>
                      <w:color w:val="000000"/>
                      <w:sz w:val="20"/>
                      <w:szCs w:val="20"/>
                    </w:rPr>
                    <w:t>000</w:t>
                  </w:r>
                </w:p>
                <w:p w:rsidR="00343CA8" w:rsidRDefault="00343CA8" w:rsidP="007223B2">
                  <w:pPr>
                    <w:spacing w:after="0" w:line="240" w:lineRule="auto"/>
                    <w:jc w:val="right"/>
                    <w:rPr>
                      <w:rFonts w:ascii="Times" w:hAnsi="Times" w:cs="Lucida Grande"/>
                      <w:color w:val="000000"/>
                      <w:sz w:val="20"/>
                      <w:szCs w:val="20"/>
                    </w:rPr>
                  </w:pPr>
                </w:p>
                <w:p w:rsidR="00343CA8" w:rsidRPr="003A4441" w:rsidRDefault="00343CA8" w:rsidP="007223B2">
                  <w:pPr>
                    <w:spacing w:after="0" w:line="240" w:lineRule="auto"/>
                    <w:rPr>
                      <w:rFonts w:ascii="Times" w:hAnsi="Times" w:cs="Lucida Grande"/>
                      <w:color w:val="000000"/>
                      <w:sz w:val="30"/>
                      <w:szCs w:val="30"/>
                    </w:rPr>
                  </w:pPr>
                </w:p>
                <w:p w:rsidR="00343CA8" w:rsidRPr="00FF748C" w:rsidRDefault="00343CA8" w:rsidP="007223B2">
                  <w:pPr>
                    <w:spacing w:after="0" w:line="240" w:lineRule="auto"/>
                    <w:jc w:val="right"/>
                    <w:rPr>
                      <w:rFonts w:ascii="Times" w:hAnsi="Times" w:cs="Lucida Grande"/>
                      <w:color w:val="000000"/>
                      <w:sz w:val="20"/>
                      <w:szCs w:val="20"/>
                    </w:rPr>
                  </w:pPr>
                  <w:r w:rsidRPr="00FF748C">
                    <w:rPr>
                      <w:rFonts w:ascii="Times" w:hAnsi="Times" w:cs="Lucida Grande"/>
                      <w:color w:val="000000"/>
                      <w:sz w:val="20"/>
                      <w:szCs w:val="20"/>
                    </w:rPr>
                    <w:t>300</w:t>
                  </w:r>
                  <w:r>
                    <w:rPr>
                      <w:rFonts w:ascii="Times" w:hAnsi="Times" w:cs="Lucida Grande"/>
                      <w:color w:val="000000"/>
                      <w:sz w:val="20"/>
                      <w:szCs w:val="20"/>
                    </w:rPr>
                    <w:t>0</w:t>
                  </w:r>
                  <w:r w:rsidRPr="00FF748C">
                    <w:rPr>
                      <w:rFonts w:ascii="Times" w:hAnsi="Times" w:cs="Lucida Grande"/>
                      <w:color w:val="000000"/>
                      <w:sz w:val="20"/>
                      <w:szCs w:val="20"/>
                    </w:rPr>
                    <w:t>00</w:t>
                  </w:r>
                </w:p>
                <w:p w:rsidR="00343CA8" w:rsidRPr="00FF748C" w:rsidRDefault="00343CA8" w:rsidP="007223B2">
                  <w:pPr>
                    <w:spacing w:after="0" w:line="240" w:lineRule="auto"/>
                    <w:jc w:val="right"/>
                    <w:rPr>
                      <w:rFonts w:ascii="Times" w:hAnsi="Times" w:cs="Lucida Grande"/>
                      <w:color w:val="000000"/>
                      <w:sz w:val="20"/>
                      <w:szCs w:val="20"/>
                    </w:rPr>
                  </w:pPr>
                </w:p>
                <w:p w:rsidR="00343CA8" w:rsidRPr="003A4441" w:rsidRDefault="00343CA8" w:rsidP="007223B2">
                  <w:pPr>
                    <w:spacing w:after="0" w:line="240" w:lineRule="auto"/>
                    <w:jc w:val="right"/>
                    <w:rPr>
                      <w:rFonts w:ascii="Times" w:hAnsi="Times" w:cs="Lucida Grande"/>
                      <w:color w:val="000000"/>
                      <w:sz w:val="30"/>
                      <w:szCs w:val="30"/>
                    </w:rPr>
                  </w:pPr>
                </w:p>
                <w:p w:rsidR="00343CA8" w:rsidRPr="00FF748C" w:rsidRDefault="00343CA8" w:rsidP="007223B2">
                  <w:pPr>
                    <w:spacing w:after="0" w:line="240" w:lineRule="auto"/>
                    <w:jc w:val="right"/>
                    <w:rPr>
                      <w:rFonts w:ascii="Times" w:hAnsi="Times" w:cs="Lucida Grande"/>
                      <w:color w:val="000000"/>
                      <w:sz w:val="20"/>
                      <w:szCs w:val="20"/>
                    </w:rPr>
                  </w:pPr>
                  <w:r w:rsidRPr="00FF748C">
                    <w:rPr>
                      <w:rFonts w:ascii="Times" w:hAnsi="Times" w:cs="Lucida Grande"/>
                      <w:color w:val="000000"/>
                      <w:sz w:val="20"/>
                      <w:szCs w:val="20"/>
                    </w:rPr>
                    <w:t>250000</w:t>
                  </w:r>
                </w:p>
                <w:p w:rsidR="00343CA8" w:rsidRPr="00FF748C" w:rsidRDefault="00343CA8" w:rsidP="007223B2">
                  <w:pPr>
                    <w:spacing w:after="0" w:line="240" w:lineRule="auto"/>
                    <w:jc w:val="center"/>
                    <w:rPr>
                      <w:rFonts w:ascii="Times" w:hAnsi="Times"/>
                      <w:sz w:val="20"/>
                      <w:szCs w:val="20"/>
                    </w:rPr>
                  </w:pPr>
                </w:p>
              </w:txbxContent>
            </v:textbox>
            <w10:wrap type="square"/>
          </v:shape>
        </w:pict>
      </w:r>
      <w:r w:rsidR="007223B2" w:rsidRPr="007223B2">
        <w:rPr>
          <w:rFonts w:eastAsia="Times New Roman" w:cs="Arial"/>
          <w:noProof/>
          <w:lang w:bidi="ar-SA"/>
        </w:rPr>
        <w:drawing>
          <wp:anchor distT="0" distB="0" distL="114300" distR="114300" simplePos="0" relativeHeight="251666421" behindDoc="0" locked="0" layoutInCell="1" allowOverlap="1">
            <wp:simplePos x="0" y="0"/>
            <wp:positionH relativeFrom="column">
              <wp:posOffset>4643755</wp:posOffset>
            </wp:positionH>
            <wp:positionV relativeFrom="paragraph">
              <wp:posOffset>222250</wp:posOffset>
            </wp:positionV>
            <wp:extent cx="4225925" cy="2784475"/>
            <wp:effectExtent l="0" t="0" r="0" b="0"/>
            <wp:wrapNone/>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223B2" w:rsidRPr="007223B2">
        <w:rPr>
          <w:rFonts w:eastAsia="Times New Roman" w:cs="Arial"/>
          <w:noProof/>
          <w:lang w:bidi="ar-SA"/>
        </w:rPr>
        <w:drawing>
          <wp:anchor distT="0" distB="0" distL="114300" distR="114300" simplePos="0" relativeHeight="251723776" behindDoc="0" locked="0" layoutInCell="1" allowOverlap="1">
            <wp:simplePos x="0" y="0"/>
            <wp:positionH relativeFrom="column">
              <wp:posOffset>-17145</wp:posOffset>
            </wp:positionH>
            <wp:positionV relativeFrom="paragraph">
              <wp:posOffset>124460</wp:posOffset>
            </wp:positionV>
            <wp:extent cx="4107180" cy="2592705"/>
            <wp:effectExtent l="0" t="0" r="0" b="0"/>
            <wp:wrapNone/>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7223B2" w:rsidRPr="007223B2">
        <w:rPr>
          <w:rFonts w:eastAsia="Times New Roman" w:cs="Arial"/>
          <w:noProof/>
          <w:lang w:bidi="ar-SA"/>
        </w:rPr>
        <w:drawing>
          <wp:anchor distT="0" distB="0" distL="114300" distR="114300" simplePos="0" relativeHeight="251722752" behindDoc="0" locked="0" layoutInCell="1" allowOverlap="1">
            <wp:simplePos x="0" y="0"/>
            <wp:positionH relativeFrom="column">
              <wp:posOffset>-160020</wp:posOffset>
            </wp:positionH>
            <wp:positionV relativeFrom="paragraph">
              <wp:posOffset>149860</wp:posOffset>
            </wp:positionV>
            <wp:extent cx="4580255" cy="2573655"/>
            <wp:effectExtent l="0" t="0" r="10795" b="17145"/>
            <wp:wrapNone/>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7223B2" w:rsidRPr="007223B2">
        <w:rPr>
          <w:rFonts w:eastAsia="Times New Roman" w:cs="Arial"/>
          <w:noProof/>
          <w:lang w:bidi="ar-SA"/>
        </w:rPr>
        <w:drawing>
          <wp:anchor distT="0" distB="0" distL="114300" distR="114300" simplePos="0" relativeHeight="251734016" behindDoc="0" locked="0" layoutInCell="1" allowOverlap="1">
            <wp:simplePos x="0" y="0"/>
            <wp:positionH relativeFrom="column">
              <wp:posOffset>1116965</wp:posOffset>
            </wp:positionH>
            <wp:positionV relativeFrom="paragraph">
              <wp:posOffset>2731770</wp:posOffset>
            </wp:positionV>
            <wp:extent cx="6110605" cy="313055"/>
            <wp:effectExtent l="0" t="0" r="4445" b="0"/>
            <wp:wrapNone/>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7223B2" w:rsidRPr="007223B2">
        <w:rPr>
          <w:rFonts w:eastAsia="Times New Roman" w:cs="Arial"/>
          <w:noProof/>
          <w:lang w:bidi="ar-SA"/>
        </w:rPr>
        <w:drawing>
          <wp:anchor distT="0" distB="0" distL="114300" distR="114300" simplePos="0" relativeHeight="251735040" behindDoc="0" locked="0" layoutInCell="1" allowOverlap="1">
            <wp:simplePos x="0" y="0"/>
            <wp:positionH relativeFrom="column">
              <wp:posOffset>1701800</wp:posOffset>
            </wp:positionH>
            <wp:positionV relativeFrom="paragraph">
              <wp:posOffset>2707005</wp:posOffset>
            </wp:positionV>
            <wp:extent cx="3021965" cy="318770"/>
            <wp:effectExtent l="0" t="0" r="0" b="0"/>
            <wp:wrapNone/>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7223B2" w:rsidRPr="007223B2">
        <w:rPr>
          <w:rFonts w:ascii="Times" w:eastAsia="Times New Roman" w:hAnsi="Times" w:cs="Arial"/>
          <w:i/>
          <w:noProof/>
          <w:sz w:val="24"/>
          <w:szCs w:val="24"/>
          <w:lang w:bidi="ar-SA"/>
        </w:rPr>
        <w:t xml:space="preserve">         Brooklyn Park, MN</w:t>
      </w:r>
      <w:r w:rsidR="007223B2" w:rsidRPr="007223B2">
        <w:rPr>
          <w:rFonts w:ascii="Times" w:eastAsia="Times New Roman" w:hAnsi="Times" w:cs="Arial"/>
          <w:i/>
          <w:noProof/>
          <w:sz w:val="24"/>
          <w:szCs w:val="24"/>
          <w:lang w:bidi="ar-SA"/>
        </w:rPr>
        <w:tab/>
      </w:r>
      <w:r w:rsidR="007223B2" w:rsidRPr="007223B2">
        <w:rPr>
          <w:rFonts w:ascii="Times" w:eastAsia="Times New Roman" w:hAnsi="Times" w:cs="Arial"/>
          <w:i/>
          <w:noProof/>
          <w:sz w:val="24"/>
          <w:szCs w:val="24"/>
          <w:lang w:bidi="ar-SA"/>
        </w:rPr>
        <w:tab/>
      </w:r>
      <w:r w:rsidR="007223B2" w:rsidRPr="007223B2">
        <w:rPr>
          <w:rFonts w:ascii="Times" w:eastAsia="Times New Roman" w:hAnsi="Times" w:cs="Arial"/>
          <w:i/>
          <w:noProof/>
          <w:sz w:val="24"/>
          <w:szCs w:val="24"/>
          <w:lang w:bidi="ar-SA"/>
        </w:rPr>
        <w:tab/>
        <w:t xml:space="preserve">                                                           New York, NY</w:t>
      </w:r>
      <w:r w:rsidR="007223B2" w:rsidRPr="007223B2">
        <w:rPr>
          <w:rFonts w:eastAsia="Times New Roman" w:cs="Arial"/>
          <w:lang w:bidi="ar-SA"/>
        </w:rPr>
        <w:t xml:space="preserve"> </w:t>
      </w: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7223B2" w:rsidRDefault="007223B2" w:rsidP="007223B2">
      <w:pPr>
        <w:ind w:left="-360"/>
        <w:rPr>
          <w:rFonts w:ascii="Times" w:eastAsia="Times New Roman" w:hAnsi="Times" w:cs="Arial"/>
          <w:i/>
          <w:noProof/>
          <w:sz w:val="24"/>
          <w:szCs w:val="24"/>
          <w:lang w:bidi="ar-SA"/>
        </w:rPr>
      </w:pPr>
    </w:p>
    <w:p w:rsidR="00205272" w:rsidRDefault="002C1FD3">
      <w:pPr>
        <w:autoSpaceDE w:val="0"/>
        <w:autoSpaceDN w:val="0"/>
        <w:adjustRightInd w:val="0"/>
        <w:spacing w:after="0" w:line="240" w:lineRule="auto"/>
        <w:rPr>
          <w:rFonts w:ascii="smith" w:hAnsi="smith" w:cs="Times New Roman"/>
          <w:b/>
          <w:bCs/>
          <w:color w:val="000000" w:themeColor="text1"/>
          <w:sz w:val="24"/>
          <w:szCs w:val="24"/>
        </w:rPr>
      </w:pPr>
      <w:r w:rsidRPr="002C1FD3">
        <w:rPr>
          <w:rFonts w:ascii="smith" w:hAnsi="smith" w:cs="Times New Roman"/>
          <w:b/>
          <w:bCs/>
          <w:color w:val="000000" w:themeColor="text1"/>
          <w:sz w:val="24"/>
          <w:szCs w:val="24"/>
        </w:rPr>
        <w:lastRenderedPageBreak/>
        <w:t xml:space="preserve">Table 1. Description of Crime Concentration Data </w:t>
      </w:r>
    </w:p>
    <w:tbl>
      <w:tblPr>
        <w:tblW w:w="11181" w:type="dxa"/>
        <w:tblCellMar>
          <w:left w:w="0" w:type="dxa"/>
          <w:right w:w="0" w:type="dxa"/>
        </w:tblCellMar>
        <w:tblLook w:val="0420" w:firstRow="1" w:lastRow="0" w:firstColumn="0" w:lastColumn="0" w:noHBand="0" w:noVBand="1"/>
      </w:tblPr>
      <w:tblGrid>
        <w:gridCol w:w="1638"/>
        <w:gridCol w:w="1509"/>
        <w:gridCol w:w="1263"/>
        <w:gridCol w:w="1100"/>
        <w:gridCol w:w="1104"/>
        <w:gridCol w:w="1096"/>
        <w:gridCol w:w="118"/>
        <w:gridCol w:w="1156"/>
        <w:gridCol w:w="1093"/>
        <w:gridCol w:w="1104"/>
      </w:tblGrid>
      <w:tr w:rsidR="006773AC" w:rsidRPr="009913D7" w:rsidTr="0017503C">
        <w:trPr>
          <w:trHeight w:val="259"/>
        </w:trPr>
        <w:tc>
          <w:tcPr>
            <w:tcW w:w="1638" w:type="dxa"/>
            <w:tcBorders>
              <w:top w:val="single" w:sz="8" w:space="0" w:color="000000" w:themeColor="text1"/>
              <w:left w:val="nil"/>
              <w:right w:val="nil"/>
            </w:tcBorders>
            <w:shd w:val="clear" w:color="auto" w:fill="auto"/>
            <w:tcMar>
              <w:top w:w="72" w:type="dxa"/>
              <w:left w:w="144" w:type="dxa"/>
              <w:bottom w:w="72" w:type="dxa"/>
              <w:right w:w="144" w:type="dxa"/>
            </w:tcMar>
          </w:tcPr>
          <w:p w:rsidR="006773AC" w:rsidRPr="009913D7" w:rsidRDefault="006773AC" w:rsidP="00D45A25">
            <w:pPr>
              <w:spacing w:after="0" w:line="240" w:lineRule="auto"/>
              <w:rPr>
                <w:rFonts w:ascii="smith" w:eastAsia="Times New Roman" w:hAnsi="smith" w:cs="Arial"/>
                <w:color w:val="000000" w:themeColor="text1"/>
                <w:sz w:val="20"/>
                <w:szCs w:val="20"/>
                <w:lang w:bidi="ar-SA"/>
              </w:rPr>
            </w:pPr>
          </w:p>
        </w:tc>
        <w:tc>
          <w:tcPr>
            <w:tcW w:w="6072" w:type="dxa"/>
            <w:gridSpan w:val="5"/>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tcPr>
          <w:p w:rsidR="006773AC" w:rsidRPr="009913D7" w:rsidRDefault="002C1FD3" w:rsidP="00D45A25">
            <w:pPr>
              <w:spacing w:after="0" w:line="240" w:lineRule="auto"/>
              <w:jc w:val="center"/>
              <w:rPr>
                <w:rFonts w:ascii="smith" w:eastAsia="MS Mincho" w:hAnsi="smith" w:cs="Arial"/>
                <w:b/>
                <w:bCs/>
                <w:color w:val="000000" w:themeColor="text1"/>
                <w:kern w:val="24"/>
                <w:sz w:val="20"/>
                <w:szCs w:val="20"/>
                <w:lang w:bidi="ar-SA"/>
              </w:rPr>
            </w:pPr>
            <w:r w:rsidRPr="002C1FD3">
              <w:rPr>
                <w:rFonts w:ascii="smith" w:eastAsia="MS Mincho" w:hAnsi="smith" w:cs="Arial"/>
                <w:b/>
                <w:bCs/>
                <w:color w:val="000000" w:themeColor="text1"/>
                <w:kern w:val="24"/>
                <w:sz w:val="20"/>
                <w:szCs w:val="20"/>
                <w:lang w:bidi="ar-SA"/>
              </w:rPr>
              <w:t>Large Cities</w:t>
            </w:r>
          </w:p>
        </w:tc>
        <w:tc>
          <w:tcPr>
            <w:tcW w:w="118" w:type="dxa"/>
            <w:tcBorders>
              <w:top w:val="single" w:sz="8" w:space="0" w:color="000000" w:themeColor="text1"/>
              <w:left w:val="nil"/>
              <w:right w:val="nil"/>
            </w:tcBorders>
          </w:tcPr>
          <w:p w:rsidR="006773AC" w:rsidRPr="009913D7" w:rsidRDefault="006773AC" w:rsidP="00D45A25">
            <w:pPr>
              <w:spacing w:after="0" w:line="240" w:lineRule="auto"/>
              <w:jc w:val="center"/>
              <w:rPr>
                <w:rFonts w:ascii="smith" w:eastAsia="MS Mincho" w:hAnsi="smith" w:cs="Arial"/>
                <w:b/>
                <w:bCs/>
                <w:color w:val="000000" w:themeColor="text1"/>
                <w:kern w:val="24"/>
                <w:sz w:val="20"/>
                <w:szCs w:val="20"/>
                <w:lang w:bidi="ar-SA"/>
              </w:rPr>
            </w:pPr>
          </w:p>
        </w:tc>
        <w:tc>
          <w:tcPr>
            <w:tcW w:w="3353" w:type="dxa"/>
            <w:gridSpan w:val="3"/>
            <w:tcBorders>
              <w:top w:val="single" w:sz="8" w:space="0" w:color="000000" w:themeColor="text1"/>
              <w:left w:val="nil"/>
              <w:bottom w:val="single" w:sz="8" w:space="0" w:color="000000" w:themeColor="text1"/>
              <w:right w:val="nil"/>
            </w:tcBorders>
          </w:tcPr>
          <w:p w:rsidR="006773AC" w:rsidRPr="009913D7" w:rsidRDefault="002C1FD3" w:rsidP="00D45A25">
            <w:pPr>
              <w:spacing w:after="0" w:line="240" w:lineRule="auto"/>
              <w:jc w:val="center"/>
              <w:rPr>
                <w:rFonts w:ascii="smith" w:eastAsia="MS Mincho" w:hAnsi="smith" w:cs="Arial"/>
                <w:b/>
                <w:bCs/>
                <w:color w:val="000000" w:themeColor="text1"/>
                <w:kern w:val="24"/>
                <w:sz w:val="20"/>
                <w:szCs w:val="20"/>
                <w:lang w:bidi="ar-SA"/>
              </w:rPr>
            </w:pPr>
            <w:r w:rsidRPr="002C1FD3">
              <w:rPr>
                <w:rFonts w:ascii="smith" w:eastAsia="MS Mincho" w:hAnsi="smith" w:cs="Arial"/>
                <w:b/>
                <w:bCs/>
                <w:color w:val="000000" w:themeColor="text1"/>
                <w:kern w:val="24"/>
                <w:sz w:val="20"/>
                <w:szCs w:val="20"/>
                <w:lang w:bidi="ar-SA"/>
              </w:rPr>
              <w:t>Small Cities</w:t>
            </w:r>
          </w:p>
        </w:tc>
      </w:tr>
      <w:tr w:rsidR="00C7389D" w:rsidRPr="009913D7" w:rsidTr="0017503C">
        <w:trPr>
          <w:trHeight w:val="349"/>
        </w:trPr>
        <w:tc>
          <w:tcPr>
            <w:tcW w:w="1638" w:type="dxa"/>
            <w:tcBorders>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C7389D" w:rsidP="00D45A25">
            <w:pPr>
              <w:spacing w:after="0" w:line="240" w:lineRule="auto"/>
              <w:rPr>
                <w:rFonts w:ascii="smith" w:eastAsia="Times New Roman" w:hAnsi="smith" w:cs="Arial"/>
                <w:color w:val="000000" w:themeColor="text1"/>
                <w:sz w:val="20"/>
                <w:szCs w:val="20"/>
                <w:lang w:bidi="ar-SA"/>
              </w:rPr>
            </w:pPr>
          </w:p>
        </w:tc>
        <w:tc>
          <w:tcPr>
            <w:tcW w:w="1509" w:type="dxa"/>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i/>
                <w:color w:val="000000" w:themeColor="text1"/>
                <w:sz w:val="20"/>
                <w:szCs w:val="20"/>
                <w:lang w:bidi="ar-SA"/>
              </w:rPr>
            </w:pPr>
            <w:r w:rsidRPr="002C1FD3">
              <w:rPr>
                <w:rFonts w:ascii="smith" w:eastAsia="MS Mincho" w:hAnsi="smith" w:cs="Arial"/>
                <w:bCs/>
                <w:i/>
                <w:color w:val="000000" w:themeColor="text1"/>
                <w:kern w:val="24"/>
                <w:sz w:val="20"/>
                <w:szCs w:val="20"/>
                <w:lang w:bidi="ar-SA"/>
              </w:rPr>
              <w:t>Cincinnati, OH</w:t>
            </w:r>
          </w:p>
        </w:tc>
        <w:tc>
          <w:tcPr>
            <w:tcW w:w="1263" w:type="dxa"/>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 xml:space="preserve">Seattle, </w:t>
            </w:r>
          </w:p>
          <w:p w:rsidR="00C7389D" w:rsidRPr="009913D7" w:rsidRDefault="002C1FD3" w:rsidP="00D45A25">
            <w:pPr>
              <w:spacing w:after="0" w:line="240" w:lineRule="auto"/>
              <w:jc w:val="center"/>
              <w:rPr>
                <w:rFonts w:ascii="smith" w:eastAsia="MS Mincho" w:hAnsi="smith" w:cs="Arial"/>
                <w:i/>
                <w:color w:val="000000" w:themeColor="text1"/>
                <w:sz w:val="20"/>
                <w:szCs w:val="20"/>
                <w:lang w:bidi="ar-SA"/>
              </w:rPr>
            </w:pPr>
            <w:r w:rsidRPr="002C1FD3">
              <w:rPr>
                <w:rFonts w:ascii="smith" w:eastAsia="MS Mincho" w:hAnsi="smith" w:cs="Arial"/>
                <w:bCs/>
                <w:i/>
                <w:color w:val="000000" w:themeColor="text1"/>
                <w:kern w:val="24"/>
                <w:sz w:val="20"/>
                <w:szCs w:val="20"/>
                <w:lang w:bidi="ar-SA"/>
              </w:rPr>
              <w:t>WA</w:t>
            </w:r>
          </w:p>
        </w:tc>
        <w:tc>
          <w:tcPr>
            <w:tcW w:w="1100" w:type="dxa"/>
            <w:tcBorders>
              <w:top w:val="single" w:sz="8" w:space="0" w:color="000000" w:themeColor="text1"/>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Tel Aviv</w:t>
            </w:r>
          </w:p>
        </w:tc>
        <w:tc>
          <w:tcPr>
            <w:tcW w:w="1104" w:type="dxa"/>
            <w:tcBorders>
              <w:top w:val="single" w:sz="8" w:space="0" w:color="000000" w:themeColor="text1"/>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 xml:space="preserve">New York, </w:t>
            </w:r>
          </w:p>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NY</w:t>
            </w:r>
          </w:p>
        </w:tc>
        <w:tc>
          <w:tcPr>
            <w:tcW w:w="1096" w:type="dxa"/>
            <w:tcBorders>
              <w:top w:val="single" w:sz="8" w:space="0" w:color="000000" w:themeColor="text1"/>
              <w:left w:val="nil"/>
              <w:bottom w:val="single" w:sz="8" w:space="0" w:color="000000" w:themeColor="text1"/>
              <w:right w:val="nil"/>
            </w:tcBorders>
          </w:tcPr>
          <w:p w:rsidR="00205272" w:rsidRDefault="002C1FD3">
            <w:pPr>
              <w:spacing w:after="0" w:line="240" w:lineRule="auto"/>
              <w:ind w:left="-90" w:right="-28" w:firstLine="90"/>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Sacramento, CA</w:t>
            </w:r>
          </w:p>
        </w:tc>
        <w:tc>
          <w:tcPr>
            <w:tcW w:w="118" w:type="dxa"/>
            <w:tcBorders>
              <w:left w:val="nil"/>
              <w:bottom w:val="single" w:sz="8" w:space="0" w:color="000000" w:themeColor="text1"/>
              <w:right w:val="nil"/>
            </w:tcBorders>
          </w:tcPr>
          <w:p w:rsidR="00C7389D" w:rsidRPr="009913D7" w:rsidRDefault="00C7389D" w:rsidP="00D45A25">
            <w:pPr>
              <w:spacing w:after="0" w:line="240" w:lineRule="auto"/>
              <w:jc w:val="center"/>
              <w:rPr>
                <w:rFonts w:ascii="smith" w:hAnsi="smith" w:cs="Arial"/>
                <w:bCs/>
                <w:i/>
                <w:color w:val="000000" w:themeColor="text1"/>
                <w:kern w:val="24"/>
                <w:sz w:val="20"/>
                <w:szCs w:val="20"/>
              </w:rPr>
            </w:pPr>
          </w:p>
        </w:tc>
        <w:tc>
          <w:tcPr>
            <w:tcW w:w="1156" w:type="dxa"/>
            <w:tcBorders>
              <w:top w:val="single" w:sz="8" w:space="0" w:color="000000" w:themeColor="text1"/>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Brooklyn Park, MN</w:t>
            </w:r>
          </w:p>
        </w:tc>
        <w:tc>
          <w:tcPr>
            <w:tcW w:w="1093" w:type="dxa"/>
            <w:tcBorders>
              <w:top w:val="single" w:sz="8" w:space="0" w:color="000000" w:themeColor="text1"/>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Redlands, CA</w:t>
            </w:r>
          </w:p>
        </w:tc>
        <w:tc>
          <w:tcPr>
            <w:tcW w:w="1104" w:type="dxa"/>
            <w:tcBorders>
              <w:top w:val="single" w:sz="8" w:space="0" w:color="000000" w:themeColor="text1"/>
              <w:left w:val="nil"/>
              <w:bottom w:val="single" w:sz="8" w:space="0" w:color="000000" w:themeColor="text1"/>
              <w:right w:val="nil"/>
            </w:tcBorders>
          </w:tcPr>
          <w:p w:rsidR="00C7389D" w:rsidRPr="009913D7" w:rsidRDefault="002C1FD3" w:rsidP="00D45A25">
            <w:pPr>
              <w:spacing w:after="0" w:line="240" w:lineRule="auto"/>
              <w:jc w:val="center"/>
              <w:rPr>
                <w:rFonts w:ascii="smith" w:hAnsi="smith" w:cs="Arial"/>
                <w:bCs/>
                <w:i/>
                <w:color w:val="000000" w:themeColor="text1"/>
                <w:kern w:val="24"/>
                <w:sz w:val="20"/>
                <w:szCs w:val="20"/>
              </w:rPr>
            </w:pPr>
            <w:r w:rsidRPr="002C1FD3">
              <w:rPr>
                <w:rFonts w:ascii="smith" w:hAnsi="smith" w:cs="Arial"/>
                <w:bCs/>
                <w:i/>
                <w:color w:val="000000" w:themeColor="text1"/>
                <w:kern w:val="24"/>
                <w:sz w:val="20"/>
                <w:szCs w:val="20"/>
              </w:rPr>
              <w:t xml:space="preserve">Ventura, </w:t>
            </w:r>
          </w:p>
          <w:p w:rsidR="00C7389D" w:rsidRPr="009913D7" w:rsidRDefault="002C1FD3" w:rsidP="00D45A25">
            <w:pPr>
              <w:spacing w:after="0" w:line="240" w:lineRule="auto"/>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CA</w:t>
            </w:r>
          </w:p>
        </w:tc>
      </w:tr>
      <w:tr w:rsidR="00C7389D" w:rsidRPr="009913D7" w:rsidTr="0017503C">
        <w:trPr>
          <w:trHeight w:val="718"/>
        </w:trPr>
        <w:tc>
          <w:tcPr>
            <w:tcW w:w="1638" w:type="dxa"/>
            <w:tcBorders>
              <w:top w:val="single" w:sz="8" w:space="0" w:color="000000" w:themeColor="text1"/>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Investigators</w:t>
            </w:r>
          </w:p>
        </w:tc>
        <w:tc>
          <w:tcPr>
            <w:tcW w:w="1509" w:type="dxa"/>
            <w:tcBorders>
              <w:top w:val="single" w:sz="8" w:space="0" w:color="000000" w:themeColor="text1"/>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Lee</w:t>
            </w:r>
            <w:r w:rsidR="00F34252">
              <w:rPr>
                <w:rFonts w:ascii="smith" w:eastAsia="MS Mincho" w:hAnsi="smith" w:cs="Arial"/>
                <w:color w:val="000000" w:themeColor="text1"/>
                <w:kern w:val="24"/>
                <w:sz w:val="20"/>
                <w:szCs w:val="20"/>
                <w:lang w:bidi="ar-SA"/>
              </w:rPr>
              <w:t xml:space="preserve">, </w:t>
            </w:r>
            <w:r w:rsidR="00F34252" w:rsidRPr="00965C52">
              <w:rPr>
                <w:rFonts w:ascii="smith" w:eastAsia="MS Mincho" w:hAnsi="smith" w:cs="Arial"/>
                <w:color w:val="000000" w:themeColor="text1"/>
                <w:kern w:val="24"/>
                <w:sz w:val="20"/>
                <w:szCs w:val="20"/>
                <w:lang w:bidi="ar-SA"/>
              </w:rPr>
              <w:t>Eck,</w:t>
            </w:r>
            <w:r w:rsidR="00F34252">
              <w:rPr>
                <w:rFonts w:ascii="smith" w:eastAsia="MS Mincho" w:hAnsi="smith" w:cs="Arial"/>
                <w:color w:val="000000" w:themeColor="text1"/>
                <w:kern w:val="24"/>
                <w:sz w:val="20"/>
                <w:szCs w:val="20"/>
                <w:lang w:bidi="ar-SA"/>
              </w:rPr>
              <w:t xml:space="preserve"> Engel, Ozer, Deryol</w:t>
            </w:r>
          </w:p>
        </w:tc>
        <w:tc>
          <w:tcPr>
            <w:tcW w:w="1263" w:type="dxa"/>
            <w:tcBorders>
              <w:top w:val="single" w:sz="8" w:space="0" w:color="000000" w:themeColor="text1"/>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Weisburd, Groff, Yang</w:t>
            </w:r>
          </w:p>
        </w:tc>
        <w:tc>
          <w:tcPr>
            <w:tcW w:w="1100"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Weisburd, Amram</w:t>
            </w:r>
          </w:p>
        </w:tc>
        <w:tc>
          <w:tcPr>
            <w:tcW w:w="1104"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Weisburd, Wooditch, Weisburd, Yang</w:t>
            </w:r>
          </w:p>
        </w:tc>
        <w:tc>
          <w:tcPr>
            <w:tcW w:w="1096"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Telep, Mitchell, Weisburd</w:t>
            </w:r>
          </w:p>
        </w:tc>
        <w:tc>
          <w:tcPr>
            <w:tcW w:w="118" w:type="dxa"/>
            <w:tcBorders>
              <w:top w:val="single" w:sz="8" w:space="0" w:color="000000" w:themeColor="text1"/>
              <w:left w:val="nil"/>
              <w:bottom w:val="nil"/>
              <w:right w:val="nil"/>
            </w:tcBorders>
          </w:tcPr>
          <w:p w:rsidR="00C7389D" w:rsidRPr="009913D7" w:rsidRDefault="00C7389D" w:rsidP="00D45A25">
            <w:pPr>
              <w:spacing w:after="0" w:line="240" w:lineRule="auto"/>
              <w:jc w:val="center"/>
              <w:rPr>
                <w:rFonts w:ascii="smith" w:hAnsi="smith" w:cs="Arial"/>
                <w:color w:val="000000" w:themeColor="text1"/>
                <w:kern w:val="24"/>
                <w:sz w:val="20"/>
                <w:szCs w:val="20"/>
              </w:rPr>
            </w:pPr>
          </w:p>
        </w:tc>
        <w:tc>
          <w:tcPr>
            <w:tcW w:w="1156"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Weisburd, Gill, Wooditch</w:t>
            </w:r>
          </w:p>
        </w:tc>
        <w:tc>
          <w:tcPr>
            <w:tcW w:w="1093"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Taniguchi</w:t>
            </w:r>
          </w:p>
        </w:tc>
        <w:tc>
          <w:tcPr>
            <w:tcW w:w="1104" w:type="dxa"/>
            <w:tcBorders>
              <w:top w:val="single" w:sz="8" w:space="0" w:color="000000" w:themeColor="text1"/>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Dario</w:t>
            </w:r>
            <w:r w:rsidRPr="002C1FD3">
              <w:rPr>
                <w:rFonts w:ascii="smith" w:hAnsi="smith"/>
                <w:color w:val="000000" w:themeColor="text1"/>
              </w:rPr>
              <w:t>,</w:t>
            </w:r>
            <w:r w:rsidRPr="002C1FD3">
              <w:rPr>
                <w:rFonts w:ascii="smith" w:hAnsi="smith" w:cs="Arial"/>
                <w:color w:val="000000" w:themeColor="text1"/>
                <w:kern w:val="24"/>
                <w:sz w:val="20"/>
                <w:szCs w:val="20"/>
              </w:rPr>
              <w:t xml:space="preserve"> Morrow, Wooditch, Vickovic</w:t>
            </w:r>
          </w:p>
        </w:tc>
      </w:tr>
      <w:tr w:rsidR="00C7389D" w:rsidRPr="009913D7" w:rsidTr="006A7DEF">
        <w:trPr>
          <w:trHeight w:val="486"/>
        </w:trPr>
        <w:tc>
          <w:tcPr>
            <w:tcW w:w="1638" w:type="dxa"/>
            <w:tcBorders>
              <w:top w:val="nil"/>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Time Period</w:t>
            </w:r>
          </w:p>
        </w:tc>
        <w:tc>
          <w:tcPr>
            <w:tcW w:w="1509" w:type="dxa"/>
            <w:tcBorders>
              <w:top w:val="nil"/>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2009</w:t>
            </w:r>
          </w:p>
        </w:tc>
        <w:tc>
          <w:tcPr>
            <w:tcW w:w="1263" w:type="dxa"/>
            <w:tcBorders>
              <w:top w:val="nil"/>
              <w:left w:val="nil"/>
              <w:bottom w:val="nil"/>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1989-2004</w:t>
            </w:r>
          </w:p>
        </w:tc>
        <w:tc>
          <w:tcPr>
            <w:tcW w:w="1100"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1990-2010</w:t>
            </w:r>
          </w:p>
        </w:tc>
        <w:tc>
          <w:tcPr>
            <w:tcW w:w="1104"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2004-2012</w:t>
            </w:r>
          </w:p>
        </w:tc>
        <w:tc>
          <w:tcPr>
            <w:tcW w:w="1096"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2012</w:t>
            </w:r>
          </w:p>
        </w:tc>
        <w:tc>
          <w:tcPr>
            <w:tcW w:w="118" w:type="dxa"/>
            <w:tcBorders>
              <w:top w:val="nil"/>
              <w:left w:val="nil"/>
              <w:bottom w:val="nil"/>
              <w:right w:val="nil"/>
            </w:tcBorders>
          </w:tcPr>
          <w:p w:rsidR="00C7389D" w:rsidRPr="009913D7" w:rsidRDefault="00C7389D" w:rsidP="00D45A25">
            <w:pPr>
              <w:spacing w:after="0" w:line="240" w:lineRule="auto"/>
              <w:jc w:val="center"/>
              <w:rPr>
                <w:rFonts w:ascii="smith" w:hAnsi="smith" w:cs="Arial"/>
                <w:color w:val="000000" w:themeColor="text1"/>
                <w:kern w:val="24"/>
                <w:sz w:val="20"/>
                <w:szCs w:val="20"/>
              </w:rPr>
            </w:pPr>
          </w:p>
        </w:tc>
        <w:tc>
          <w:tcPr>
            <w:tcW w:w="1156"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2000-2013</w:t>
            </w:r>
          </w:p>
        </w:tc>
        <w:tc>
          <w:tcPr>
            <w:tcW w:w="1093"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2012-2013</w:t>
            </w:r>
          </w:p>
        </w:tc>
        <w:tc>
          <w:tcPr>
            <w:tcW w:w="1104" w:type="dxa"/>
            <w:tcBorders>
              <w:top w:val="nil"/>
              <w:left w:val="nil"/>
              <w:bottom w:val="nil"/>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color w:val="000000" w:themeColor="text1"/>
                <w:kern w:val="24"/>
                <w:sz w:val="20"/>
                <w:szCs w:val="20"/>
              </w:rPr>
              <w:t>2011</w:t>
            </w:r>
          </w:p>
        </w:tc>
      </w:tr>
      <w:tr w:rsidR="00C7389D" w:rsidRPr="009913D7" w:rsidTr="006A7DEF">
        <w:trPr>
          <w:trHeight w:val="585"/>
        </w:trPr>
        <w:tc>
          <w:tcPr>
            <w:tcW w:w="1638" w:type="dxa"/>
            <w:tcBorders>
              <w:top w:val="nil"/>
              <w:left w:val="nil"/>
              <w:bottom w:val="nil"/>
              <w:right w:val="nil"/>
            </w:tcBorders>
            <w:shd w:val="clear" w:color="auto" w:fill="auto"/>
            <w:tcMar>
              <w:top w:w="72" w:type="dxa"/>
              <w:left w:w="144" w:type="dxa"/>
              <w:bottom w:w="72" w:type="dxa"/>
              <w:right w:w="144" w:type="dxa"/>
            </w:tcMar>
            <w:hideMark/>
          </w:tcPr>
          <w:p w:rsidR="00C7389D" w:rsidRPr="0045677D" w:rsidRDefault="002C1FD3" w:rsidP="006A7DEF">
            <w:pPr>
              <w:spacing w:after="0" w:line="240" w:lineRule="auto"/>
              <w:rPr>
                <w:rFonts w:ascii="smith" w:eastAsia="MS Mincho" w:hAnsi="smith" w:cs="Arial"/>
                <w:color w:val="000000" w:themeColor="text1"/>
                <w:sz w:val="20"/>
                <w:szCs w:val="20"/>
                <w:lang w:bidi="ar-SA"/>
              </w:rPr>
            </w:pPr>
            <w:r w:rsidRPr="002C1FD3">
              <w:rPr>
                <w:rFonts w:ascii="smith" w:eastAsia="MS Mincho" w:hAnsi="smith" w:cs="Arial" w:hint="eastAsia"/>
                <w:color w:val="000000" w:themeColor="text1"/>
                <w:kern w:val="24"/>
                <w:sz w:val="20"/>
                <w:szCs w:val="20"/>
                <w:lang w:bidi="ar-SA"/>
              </w:rPr>
              <w:t>Yearly</w:t>
            </w:r>
            <w:r w:rsidRPr="002C1FD3">
              <w:rPr>
                <w:rFonts w:ascii="smith" w:eastAsia="MS Mincho" w:hAnsi="smith" w:cs="Arial"/>
                <w:color w:val="000000" w:themeColor="text1"/>
                <w:kern w:val="24"/>
                <w:sz w:val="20"/>
                <w:szCs w:val="20"/>
                <w:lang w:bidi="ar-SA"/>
              </w:rPr>
              <w:t xml:space="preserve"> Crime Incidents</w:t>
            </w:r>
            <w:r w:rsidR="006A7DEF" w:rsidRPr="0045677D">
              <w:rPr>
                <w:rFonts w:ascii="smith" w:eastAsia="MS Mincho" w:hAnsi="smith" w:cs="Arial"/>
                <w:color w:val="000000" w:themeColor="text1"/>
                <w:kern w:val="24"/>
                <w:sz w:val="20"/>
                <w:szCs w:val="20"/>
                <w:lang w:bidi="ar-SA"/>
              </w:rPr>
              <w:t xml:space="preserve"> on Street Segments</w:t>
            </w:r>
          </w:p>
        </w:tc>
        <w:tc>
          <w:tcPr>
            <w:tcW w:w="1509" w:type="dxa"/>
            <w:tcBorders>
              <w:top w:val="nil"/>
              <w:left w:val="nil"/>
              <w:bottom w:val="nil"/>
              <w:right w:val="nil"/>
            </w:tcBorders>
            <w:shd w:val="clear" w:color="auto" w:fill="auto"/>
            <w:tcMar>
              <w:top w:w="72" w:type="dxa"/>
              <w:left w:w="144" w:type="dxa"/>
              <w:bottom w:w="72" w:type="dxa"/>
              <w:right w:w="144" w:type="dxa"/>
            </w:tcMar>
            <w:hideMark/>
          </w:tcPr>
          <w:p w:rsidR="00C7389D" w:rsidRPr="0045677D" w:rsidRDefault="00176BBE" w:rsidP="00D45A25">
            <w:pPr>
              <w:spacing w:after="0" w:line="240" w:lineRule="auto"/>
              <w:jc w:val="center"/>
              <w:rPr>
                <w:rFonts w:ascii="smith" w:eastAsia="MS Mincho" w:hAnsi="smith" w:cs="Arial"/>
                <w:color w:val="000000" w:themeColor="text1"/>
                <w:sz w:val="20"/>
                <w:szCs w:val="20"/>
                <w:lang w:bidi="ar-SA"/>
              </w:rPr>
            </w:pPr>
            <w:r w:rsidRPr="0045677D">
              <w:rPr>
                <w:rFonts w:ascii="smith" w:eastAsia="MS Mincho" w:hAnsi="smith" w:cs="Arial"/>
                <w:color w:val="000000" w:themeColor="text1"/>
                <w:sz w:val="20"/>
                <w:szCs w:val="20"/>
                <w:lang w:bidi="ar-SA"/>
              </w:rPr>
              <w:t>34,006</w:t>
            </w:r>
          </w:p>
        </w:tc>
        <w:tc>
          <w:tcPr>
            <w:tcW w:w="1263" w:type="dxa"/>
            <w:tcBorders>
              <w:top w:val="nil"/>
              <w:left w:val="nil"/>
              <w:bottom w:val="nil"/>
              <w:right w:val="nil"/>
            </w:tcBorders>
            <w:shd w:val="clear" w:color="auto" w:fill="auto"/>
            <w:tcMar>
              <w:top w:w="72" w:type="dxa"/>
              <w:left w:w="144" w:type="dxa"/>
              <w:bottom w:w="72" w:type="dxa"/>
              <w:right w:w="144" w:type="dxa"/>
            </w:tcMar>
            <w:hideMark/>
          </w:tcPr>
          <w:p w:rsidR="00C7389D" w:rsidRPr="0045677D" w:rsidRDefault="002D6902" w:rsidP="00D45A25">
            <w:pPr>
              <w:spacing w:after="0" w:line="240" w:lineRule="auto"/>
              <w:jc w:val="center"/>
              <w:rPr>
                <w:rFonts w:ascii="smith" w:eastAsia="MS Mincho" w:hAnsi="smith" w:cs="Arial"/>
                <w:color w:val="000000" w:themeColor="text1"/>
                <w:sz w:val="20"/>
                <w:szCs w:val="20"/>
                <w:lang w:bidi="ar-SA"/>
              </w:rPr>
            </w:pPr>
            <w:r w:rsidRPr="0045677D">
              <w:rPr>
                <w:rFonts w:ascii="smith" w:eastAsia="MS Mincho" w:hAnsi="smith" w:cs="Arial"/>
                <w:color w:val="000000" w:themeColor="text1"/>
                <w:sz w:val="20"/>
                <w:szCs w:val="20"/>
                <w:lang w:bidi="ar-SA"/>
              </w:rPr>
              <w:t>106,076</w:t>
            </w:r>
          </w:p>
        </w:tc>
        <w:tc>
          <w:tcPr>
            <w:tcW w:w="1100" w:type="dxa"/>
            <w:tcBorders>
              <w:top w:val="nil"/>
              <w:left w:val="nil"/>
              <w:bottom w:val="nil"/>
              <w:right w:val="nil"/>
            </w:tcBorders>
          </w:tcPr>
          <w:p w:rsidR="00C7389D" w:rsidRPr="009913D7" w:rsidRDefault="000F1221"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32,361</w:t>
            </w:r>
          </w:p>
        </w:tc>
        <w:tc>
          <w:tcPr>
            <w:tcW w:w="1104" w:type="dxa"/>
            <w:tcBorders>
              <w:top w:val="nil"/>
              <w:left w:val="nil"/>
              <w:bottom w:val="nil"/>
              <w:right w:val="nil"/>
            </w:tcBorders>
          </w:tcPr>
          <w:p w:rsidR="00C7389D" w:rsidRPr="009913D7" w:rsidRDefault="006A7DEF"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376,856</w:t>
            </w:r>
          </w:p>
        </w:tc>
        <w:tc>
          <w:tcPr>
            <w:tcW w:w="1096" w:type="dxa"/>
            <w:tcBorders>
              <w:top w:val="nil"/>
              <w:left w:val="nil"/>
              <w:bottom w:val="nil"/>
              <w:right w:val="nil"/>
            </w:tcBorders>
          </w:tcPr>
          <w:p w:rsidR="00C7389D" w:rsidRPr="009913D7" w:rsidRDefault="0045677D"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33,196</w:t>
            </w:r>
          </w:p>
        </w:tc>
        <w:tc>
          <w:tcPr>
            <w:tcW w:w="118" w:type="dxa"/>
            <w:tcBorders>
              <w:top w:val="nil"/>
              <w:left w:val="nil"/>
              <w:bottom w:val="nil"/>
              <w:right w:val="nil"/>
            </w:tcBorders>
          </w:tcPr>
          <w:p w:rsidR="00C7389D" w:rsidRPr="009913D7" w:rsidRDefault="00C7389D" w:rsidP="00D45A25">
            <w:pPr>
              <w:spacing w:after="0" w:line="240" w:lineRule="auto"/>
              <w:jc w:val="center"/>
              <w:rPr>
                <w:rFonts w:ascii="smith" w:eastAsia="MS Mincho" w:hAnsi="smith" w:cs="Arial"/>
                <w:color w:val="000000" w:themeColor="text1"/>
                <w:sz w:val="20"/>
                <w:szCs w:val="20"/>
                <w:lang w:bidi="ar-SA"/>
              </w:rPr>
            </w:pPr>
          </w:p>
        </w:tc>
        <w:tc>
          <w:tcPr>
            <w:tcW w:w="1156" w:type="dxa"/>
            <w:tcBorders>
              <w:top w:val="nil"/>
              <w:left w:val="nil"/>
              <w:bottom w:val="nil"/>
              <w:right w:val="nil"/>
            </w:tcBorders>
          </w:tcPr>
          <w:p w:rsidR="00C7389D" w:rsidRPr="009913D7" w:rsidRDefault="002D6902"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14,327</w:t>
            </w:r>
          </w:p>
        </w:tc>
        <w:tc>
          <w:tcPr>
            <w:tcW w:w="1093" w:type="dxa"/>
            <w:tcBorders>
              <w:top w:val="nil"/>
              <w:left w:val="nil"/>
              <w:bottom w:val="nil"/>
              <w:right w:val="nil"/>
            </w:tcBorders>
          </w:tcPr>
          <w:p w:rsidR="00C7389D" w:rsidRPr="009913D7" w:rsidRDefault="006A7DEF"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5,841</w:t>
            </w:r>
          </w:p>
        </w:tc>
        <w:tc>
          <w:tcPr>
            <w:tcW w:w="1104" w:type="dxa"/>
            <w:tcBorders>
              <w:top w:val="nil"/>
              <w:left w:val="nil"/>
              <w:bottom w:val="nil"/>
              <w:right w:val="nil"/>
            </w:tcBorders>
          </w:tcPr>
          <w:p w:rsidR="00C7389D" w:rsidRPr="009913D7" w:rsidRDefault="006A7DEF" w:rsidP="00D45A25">
            <w:pPr>
              <w:spacing w:after="0" w:line="240" w:lineRule="auto"/>
              <w:jc w:val="center"/>
              <w:rPr>
                <w:rFonts w:ascii="smith" w:eastAsia="MS Mincho" w:hAnsi="smith" w:cs="Arial"/>
                <w:color w:val="000000" w:themeColor="text1"/>
                <w:sz w:val="20"/>
                <w:szCs w:val="20"/>
                <w:lang w:bidi="ar-SA"/>
              </w:rPr>
            </w:pPr>
            <w:r>
              <w:rPr>
                <w:rFonts w:ascii="smith" w:eastAsia="MS Mincho" w:hAnsi="smith" w:cs="Arial"/>
                <w:color w:val="000000" w:themeColor="text1"/>
                <w:sz w:val="20"/>
                <w:szCs w:val="20"/>
                <w:lang w:bidi="ar-SA"/>
              </w:rPr>
              <w:t>14,299</w:t>
            </w:r>
          </w:p>
        </w:tc>
      </w:tr>
      <w:tr w:rsidR="00C7389D" w:rsidRPr="009913D7" w:rsidTr="0017503C">
        <w:trPr>
          <w:trHeight w:val="459"/>
        </w:trPr>
        <w:tc>
          <w:tcPr>
            <w:tcW w:w="1638" w:type="dxa"/>
            <w:tcBorders>
              <w:top w:val="nil"/>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 of Crime at Intersections</w:t>
            </w:r>
          </w:p>
        </w:tc>
        <w:tc>
          <w:tcPr>
            <w:tcW w:w="1509" w:type="dxa"/>
            <w:tcBorders>
              <w:top w:val="nil"/>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6.9%</w:t>
            </w:r>
          </w:p>
        </w:tc>
        <w:tc>
          <w:tcPr>
            <w:tcW w:w="1263" w:type="dxa"/>
            <w:tcBorders>
              <w:top w:val="nil"/>
              <w:left w:val="nil"/>
              <w:bottom w:val="single" w:sz="8" w:space="0" w:color="000000" w:themeColor="text1"/>
              <w:right w:val="nil"/>
            </w:tcBorders>
            <w:shd w:val="clear" w:color="auto" w:fill="auto"/>
            <w:tcMar>
              <w:top w:w="72" w:type="dxa"/>
              <w:left w:w="144" w:type="dxa"/>
              <w:bottom w:w="72" w:type="dxa"/>
              <w:right w:w="144" w:type="dxa"/>
            </w:tcMar>
            <w:hideMark/>
          </w:tcPr>
          <w:p w:rsidR="00C7389D" w:rsidRPr="009913D7" w:rsidRDefault="002C1FD3" w:rsidP="00D45A25">
            <w:pPr>
              <w:spacing w:after="0" w:line="240" w:lineRule="auto"/>
              <w:jc w:val="center"/>
              <w:rPr>
                <w:rFonts w:ascii="smith" w:eastAsia="MS Mincho" w:hAnsi="smith" w:cs="Arial"/>
                <w:color w:val="000000" w:themeColor="text1"/>
                <w:sz w:val="20"/>
                <w:szCs w:val="20"/>
                <w:lang w:bidi="ar-SA"/>
              </w:rPr>
            </w:pPr>
            <w:r w:rsidRPr="002C1FD3">
              <w:rPr>
                <w:rFonts w:ascii="smith" w:eastAsia="MS Mincho" w:hAnsi="smith" w:cs="Arial"/>
                <w:color w:val="000000" w:themeColor="text1"/>
                <w:kern w:val="24"/>
                <w:sz w:val="20"/>
                <w:szCs w:val="20"/>
                <w:lang w:bidi="ar-SA"/>
              </w:rPr>
              <w:t xml:space="preserve">15.7% </w:t>
            </w:r>
          </w:p>
        </w:tc>
        <w:tc>
          <w:tcPr>
            <w:tcW w:w="1100"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0%</w:t>
            </w:r>
          </w:p>
        </w:tc>
        <w:tc>
          <w:tcPr>
            <w:tcW w:w="1104"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20.2%</w:t>
            </w:r>
          </w:p>
        </w:tc>
        <w:tc>
          <w:tcPr>
            <w:tcW w:w="1096"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eastAsia="MS Mincho" w:hAnsi="smith" w:cs="Arial"/>
                <w:color w:val="000000" w:themeColor="text1"/>
                <w:kern w:val="24"/>
                <w:sz w:val="20"/>
                <w:szCs w:val="20"/>
                <w:lang w:bidi="ar-SA"/>
              </w:rPr>
              <w:t>16.9%</w:t>
            </w:r>
          </w:p>
        </w:tc>
        <w:tc>
          <w:tcPr>
            <w:tcW w:w="118" w:type="dxa"/>
            <w:tcBorders>
              <w:top w:val="nil"/>
              <w:left w:val="nil"/>
              <w:bottom w:val="single" w:sz="8" w:space="0" w:color="000000" w:themeColor="text1"/>
              <w:right w:val="nil"/>
            </w:tcBorders>
          </w:tcPr>
          <w:p w:rsidR="00C7389D" w:rsidRPr="009913D7" w:rsidRDefault="00C7389D" w:rsidP="00D45A25">
            <w:pPr>
              <w:spacing w:after="0" w:line="240" w:lineRule="auto"/>
              <w:jc w:val="center"/>
              <w:rPr>
                <w:rFonts w:ascii="smith" w:eastAsia="MS Mincho" w:hAnsi="smith" w:cs="Arial"/>
                <w:color w:val="000000" w:themeColor="text1"/>
                <w:kern w:val="24"/>
                <w:sz w:val="20"/>
                <w:szCs w:val="20"/>
                <w:lang w:bidi="ar-SA"/>
              </w:rPr>
            </w:pPr>
          </w:p>
        </w:tc>
        <w:tc>
          <w:tcPr>
            <w:tcW w:w="1156"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bCs/>
                <w:color w:val="000000" w:themeColor="text1"/>
                <w:kern w:val="24"/>
                <w:sz w:val="20"/>
                <w:szCs w:val="20"/>
              </w:rPr>
              <w:t>5.9%</w:t>
            </w:r>
          </w:p>
        </w:tc>
        <w:tc>
          <w:tcPr>
            <w:tcW w:w="1093"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bCs/>
                <w:color w:val="000000" w:themeColor="text1"/>
                <w:kern w:val="24"/>
                <w:sz w:val="20"/>
                <w:szCs w:val="20"/>
              </w:rPr>
              <w:t>33.2%</w:t>
            </w:r>
          </w:p>
        </w:tc>
        <w:tc>
          <w:tcPr>
            <w:tcW w:w="1104" w:type="dxa"/>
            <w:tcBorders>
              <w:top w:val="nil"/>
              <w:left w:val="nil"/>
              <w:bottom w:val="single" w:sz="8" w:space="0" w:color="000000" w:themeColor="text1"/>
              <w:right w:val="nil"/>
            </w:tcBorders>
          </w:tcPr>
          <w:p w:rsidR="00C7389D" w:rsidRPr="009913D7" w:rsidRDefault="002C1FD3" w:rsidP="00D45A25">
            <w:pPr>
              <w:spacing w:after="0" w:line="240" w:lineRule="auto"/>
              <w:jc w:val="center"/>
              <w:rPr>
                <w:rFonts w:ascii="smith" w:eastAsia="MS Mincho" w:hAnsi="smith" w:cs="Arial"/>
                <w:color w:val="000000" w:themeColor="text1"/>
                <w:kern w:val="24"/>
                <w:sz w:val="20"/>
                <w:szCs w:val="20"/>
                <w:lang w:bidi="ar-SA"/>
              </w:rPr>
            </w:pPr>
            <w:r w:rsidRPr="002C1FD3">
              <w:rPr>
                <w:rFonts w:ascii="smith" w:hAnsi="smith" w:cs="Arial"/>
                <w:bCs/>
                <w:color w:val="000000" w:themeColor="text1"/>
                <w:kern w:val="24"/>
                <w:sz w:val="20"/>
                <w:szCs w:val="20"/>
              </w:rPr>
              <w:t>11.0%</w:t>
            </w:r>
          </w:p>
        </w:tc>
      </w:tr>
    </w:tbl>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952F00" w:rsidRDefault="00952F00">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7223B2" w:rsidRDefault="007223B2">
      <w:pPr>
        <w:autoSpaceDE w:val="0"/>
        <w:autoSpaceDN w:val="0"/>
        <w:adjustRightInd w:val="0"/>
        <w:spacing w:after="0" w:line="240" w:lineRule="auto"/>
        <w:rPr>
          <w:rFonts w:ascii="smith" w:hAnsi="smith" w:cs="Times New Roman"/>
          <w:b/>
          <w:bCs/>
          <w:color w:val="000000" w:themeColor="text1"/>
          <w:sz w:val="20"/>
          <w:szCs w:val="20"/>
        </w:rPr>
      </w:pPr>
    </w:p>
    <w:p w:rsidR="007223B2" w:rsidRDefault="007223B2">
      <w:pPr>
        <w:autoSpaceDE w:val="0"/>
        <w:autoSpaceDN w:val="0"/>
        <w:adjustRightInd w:val="0"/>
        <w:spacing w:after="0" w:line="240" w:lineRule="auto"/>
        <w:rPr>
          <w:rFonts w:ascii="smith" w:hAnsi="smith" w:cs="Times New Roman"/>
          <w:b/>
          <w:bCs/>
          <w:color w:val="000000" w:themeColor="text1"/>
          <w:sz w:val="20"/>
          <w:szCs w:val="20"/>
        </w:rPr>
      </w:pPr>
    </w:p>
    <w:p w:rsidR="007223B2" w:rsidRDefault="007223B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BB45AE" w:rsidRDefault="00BB45AE">
      <w:pPr>
        <w:autoSpaceDE w:val="0"/>
        <w:autoSpaceDN w:val="0"/>
        <w:adjustRightInd w:val="0"/>
        <w:spacing w:after="0" w:line="240" w:lineRule="auto"/>
        <w:rPr>
          <w:rFonts w:ascii="smith" w:hAnsi="smith" w:cs="Times New Roman"/>
          <w:b/>
          <w:bCs/>
          <w:color w:val="000000" w:themeColor="text1"/>
          <w:sz w:val="20"/>
          <w:szCs w:val="20"/>
        </w:rPr>
      </w:pPr>
    </w:p>
    <w:p w:rsidR="00BB45AE" w:rsidRDefault="00BB45AE">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952F00" w:rsidRDefault="00952F00">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205272" w:rsidRDefault="00205272">
      <w:pPr>
        <w:autoSpaceDE w:val="0"/>
        <w:autoSpaceDN w:val="0"/>
        <w:adjustRightInd w:val="0"/>
        <w:spacing w:after="0" w:line="240" w:lineRule="auto"/>
        <w:rPr>
          <w:rFonts w:ascii="smith" w:hAnsi="smith" w:cs="Times New Roman"/>
          <w:b/>
          <w:bCs/>
          <w:color w:val="000000" w:themeColor="text1"/>
          <w:sz w:val="20"/>
          <w:szCs w:val="20"/>
        </w:rPr>
      </w:pPr>
    </w:p>
    <w:p w:rsidR="006773AC" w:rsidRPr="009913D7" w:rsidRDefault="002C1FD3" w:rsidP="006773AC">
      <w:pPr>
        <w:autoSpaceDE w:val="0"/>
        <w:autoSpaceDN w:val="0"/>
        <w:adjustRightInd w:val="0"/>
        <w:spacing w:after="0" w:line="240" w:lineRule="auto"/>
        <w:rPr>
          <w:rFonts w:ascii="smith" w:hAnsi="smith" w:cs="Times New Roman"/>
          <w:b/>
          <w:bCs/>
          <w:color w:val="000000" w:themeColor="text1"/>
          <w:sz w:val="24"/>
          <w:szCs w:val="24"/>
        </w:rPr>
      </w:pPr>
      <w:r w:rsidRPr="002C1FD3">
        <w:rPr>
          <w:rFonts w:ascii="smith" w:hAnsi="smith" w:cs="Times New Roman"/>
          <w:b/>
          <w:bCs/>
          <w:color w:val="000000" w:themeColor="text1"/>
          <w:sz w:val="24"/>
          <w:szCs w:val="24"/>
        </w:rPr>
        <w:lastRenderedPageBreak/>
        <w:t>Table 2. Characteristics of Cities included in the Analysis</w:t>
      </w:r>
      <w:bookmarkStart w:id="3" w:name="OLE_LINK79"/>
      <w:r w:rsidR="00862201" w:rsidRPr="00BB663F">
        <w:rPr>
          <w:rFonts w:ascii="smith" w:hAnsi="smith" w:cs="Times New Roman"/>
          <w:b/>
          <w:bCs/>
          <w:color w:val="000000" w:themeColor="text1"/>
          <w:sz w:val="24"/>
          <w:szCs w:val="24"/>
          <w:vertAlign w:val="superscript"/>
        </w:rPr>
        <w:t>7</w:t>
      </w:r>
      <w:bookmarkEnd w:id="3"/>
    </w:p>
    <w:p w:rsidR="00C7389D" w:rsidRPr="009913D7" w:rsidRDefault="00C7389D" w:rsidP="006773AC">
      <w:pPr>
        <w:autoSpaceDE w:val="0"/>
        <w:autoSpaceDN w:val="0"/>
        <w:adjustRightInd w:val="0"/>
        <w:spacing w:after="0" w:line="240" w:lineRule="auto"/>
        <w:rPr>
          <w:rFonts w:ascii="smith" w:hAnsi="smith" w:cs="Times New Roman"/>
          <w:b/>
          <w:bCs/>
          <w:color w:val="000000" w:themeColor="text1"/>
          <w:sz w:val="24"/>
          <w:szCs w:val="24"/>
        </w:rPr>
      </w:pPr>
    </w:p>
    <w:tbl>
      <w:tblPr>
        <w:tblW w:w="11250" w:type="dxa"/>
        <w:tblLayout w:type="fixed"/>
        <w:tblCellMar>
          <w:left w:w="0" w:type="dxa"/>
          <w:right w:w="0" w:type="dxa"/>
        </w:tblCellMar>
        <w:tblLook w:val="0420" w:firstRow="1" w:lastRow="0" w:firstColumn="0" w:lastColumn="0" w:noHBand="0" w:noVBand="1"/>
      </w:tblPr>
      <w:tblGrid>
        <w:gridCol w:w="2070"/>
        <w:gridCol w:w="1181"/>
        <w:gridCol w:w="1351"/>
        <w:gridCol w:w="815"/>
        <w:gridCol w:w="1350"/>
        <w:gridCol w:w="1080"/>
        <w:gridCol w:w="20"/>
        <w:gridCol w:w="143"/>
        <w:gridCol w:w="1099"/>
        <w:gridCol w:w="1099"/>
        <w:gridCol w:w="1042"/>
      </w:tblGrid>
      <w:tr w:rsidR="00085C90" w:rsidRPr="009913D7" w:rsidTr="00BB663F">
        <w:trPr>
          <w:trHeight w:val="259"/>
        </w:trPr>
        <w:tc>
          <w:tcPr>
            <w:tcW w:w="2070" w:type="dxa"/>
            <w:tcBorders>
              <w:top w:val="single" w:sz="8" w:space="0" w:color="000000" w:themeColor="text1"/>
              <w:left w:val="nil"/>
              <w:right w:val="nil"/>
            </w:tcBorders>
            <w:shd w:val="clear" w:color="auto" w:fill="auto"/>
            <w:tcMar>
              <w:top w:w="72" w:type="dxa"/>
              <w:left w:w="144" w:type="dxa"/>
              <w:bottom w:w="72" w:type="dxa"/>
              <w:right w:w="144" w:type="dxa"/>
            </w:tcMar>
          </w:tcPr>
          <w:p w:rsidR="00085C90" w:rsidRPr="009913D7" w:rsidRDefault="00085C90" w:rsidP="00C7389D">
            <w:pPr>
              <w:spacing w:after="0" w:line="240" w:lineRule="auto"/>
              <w:rPr>
                <w:rFonts w:ascii="smith" w:eastAsia="Times New Roman" w:hAnsi="smith" w:cs="Arial"/>
                <w:color w:val="000000" w:themeColor="text1"/>
                <w:sz w:val="20"/>
                <w:szCs w:val="20"/>
                <w:lang w:bidi="ar-SA"/>
              </w:rPr>
            </w:pPr>
          </w:p>
        </w:tc>
        <w:tc>
          <w:tcPr>
            <w:tcW w:w="5777" w:type="dxa"/>
            <w:gridSpan w:val="5"/>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tcPr>
          <w:p w:rsidR="00085C90" w:rsidRPr="009913D7" w:rsidRDefault="00085C90" w:rsidP="00C7389D">
            <w:pPr>
              <w:spacing w:after="0" w:line="240" w:lineRule="auto"/>
              <w:jc w:val="center"/>
              <w:rPr>
                <w:rFonts w:ascii="smith" w:eastAsia="MS Mincho" w:hAnsi="smith" w:cs="Arial"/>
                <w:b/>
                <w:bCs/>
                <w:color w:val="000000" w:themeColor="text1"/>
                <w:kern w:val="24"/>
                <w:sz w:val="20"/>
                <w:szCs w:val="20"/>
                <w:lang w:bidi="ar-SA"/>
              </w:rPr>
            </w:pPr>
            <w:r w:rsidRPr="002C1FD3">
              <w:rPr>
                <w:rFonts w:ascii="smith" w:eastAsia="MS Mincho" w:hAnsi="smith" w:cs="Arial"/>
                <w:b/>
                <w:bCs/>
                <w:color w:val="000000" w:themeColor="text1"/>
                <w:kern w:val="24"/>
                <w:sz w:val="20"/>
                <w:szCs w:val="20"/>
                <w:lang w:bidi="ar-SA"/>
              </w:rPr>
              <w:t>Large Cities</w:t>
            </w:r>
          </w:p>
        </w:tc>
        <w:tc>
          <w:tcPr>
            <w:tcW w:w="20" w:type="dxa"/>
            <w:tcBorders>
              <w:top w:val="single" w:sz="8" w:space="0" w:color="000000" w:themeColor="text1"/>
              <w:left w:val="nil"/>
              <w:right w:val="nil"/>
            </w:tcBorders>
          </w:tcPr>
          <w:p w:rsidR="00085C90" w:rsidRPr="009913D7" w:rsidRDefault="00085C90" w:rsidP="00C7389D">
            <w:pPr>
              <w:spacing w:after="0" w:line="240" w:lineRule="auto"/>
              <w:jc w:val="center"/>
              <w:rPr>
                <w:rFonts w:ascii="smith" w:eastAsia="MS Mincho" w:hAnsi="smith" w:cs="Arial"/>
                <w:b/>
                <w:bCs/>
                <w:color w:val="000000" w:themeColor="text1"/>
                <w:kern w:val="24"/>
                <w:sz w:val="20"/>
                <w:szCs w:val="20"/>
                <w:lang w:bidi="ar-SA"/>
              </w:rPr>
            </w:pPr>
          </w:p>
        </w:tc>
        <w:tc>
          <w:tcPr>
            <w:tcW w:w="143" w:type="dxa"/>
            <w:tcBorders>
              <w:top w:val="single" w:sz="8" w:space="0" w:color="000000" w:themeColor="text1"/>
              <w:left w:val="nil"/>
              <w:right w:val="nil"/>
            </w:tcBorders>
          </w:tcPr>
          <w:p w:rsidR="00085C90" w:rsidRPr="002C1FD3" w:rsidRDefault="00085C90" w:rsidP="00C7389D">
            <w:pPr>
              <w:spacing w:after="0" w:line="240" w:lineRule="auto"/>
              <w:jc w:val="center"/>
              <w:rPr>
                <w:rFonts w:ascii="smith" w:eastAsia="MS Mincho" w:hAnsi="smith" w:cs="Arial"/>
                <w:b/>
                <w:bCs/>
                <w:color w:val="000000" w:themeColor="text1"/>
                <w:kern w:val="24"/>
                <w:sz w:val="20"/>
                <w:szCs w:val="20"/>
                <w:lang w:bidi="ar-SA"/>
              </w:rPr>
            </w:pPr>
          </w:p>
        </w:tc>
        <w:tc>
          <w:tcPr>
            <w:tcW w:w="3240" w:type="dxa"/>
            <w:gridSpan w:val="3"/>
            <w:tcBorders>
              <w:top w:val="single" w:sz="8" w:space="0" w:color="000000" w:themeColor="text1"/>
              <w:left w:val="nil"/>
              <w:bottom w:val="single" w:sz="8" w:space="0" w:color="000000" w:themeColor="text1"/>
              <w:right w:val="nil"/>
            </w:tcBorders>
          </w:tcPr>
          <w:p w:rsidR="00085C90" w:rsidRPr="009913D7" w:rsidRDefault="00085C90" w:rsidP="00C7389D">
            <w:pPr>
              <w:spacing w:after="0" w:line="240" w:lineRule="auto"/>
              <w:jc w:val="center"/>
              <w:rPr>
                <w:rFonts w:ascii="smith" w:eastAsia="MS Mincho" w:hAnsi="smith" w:cs="Arial"/>
                <w:b/>
                <w:bCs/>
                <w:color w:val="000000" w:themeColor="text1"/>
                <w:kern w:val="24"/>
                <w:sz w:val="20"/>
                <w:szCs w:val="20"/>
                <w:lang w:bidi="ar-SA"/>
              </w:rPr>
            </w:pPr>
            <w:r w:rsidRPr="002C1FD3">
              <w:rPr>
                <w:rFonts w:ascii="smith" w:eastAsia="MS Mincho" w:hAnsi="smith" w:cs="Arial"/>
                <w:b/>
                <w:bCs/>
                <w:color w:val="000000" w:themeColor="text1"/>
                <w:kern w:val="24"/>
                <w:sz w:val="20"/>
                <w:szCs w:val="20"/>
                <w:lang w:bidi="ar-SA"/>
              </w:rPr>
              <w:t>Small Cities</w:t>
            </w:r>
          </w:p>
        </w:tc>
      </w:tr>
      <w:tr w:rsidR="00085C90" w:rsidRPr="009913D7" w:rsidTr="00BB663F">
        <w:trPr>
          <w:trHeight w:val="349"/>
        </w:trPr>
        <w:tc>
          <w:tcPr>
            <w:tcW w:w="2070" w:type="dxa"/>
            <w:tcBorders>
              <w:left w:val="nil"/>
              <w:bottom w:val="single" w:sz="8" w:space="0" w:color="000000" w:themeColor="text1"/>
              <w:right w:val="nil"/>
            </w:tcBorders>
            <w:shd w:val="clear" w:color="auto" w:fill="auto"/>
            <w:tcMar>
              <w:top w:w="72" w:type="dxa"/>
              <w:left w:w="144" w:type="dxa"/>
              <w:bottom w:w="72" w:type="dxa"/>
              <w:right w:w="144" w:type="dxa"/>
            </w:tcMar>
            <w:hideMark/>
          </w:tcPr>
          <w:p w:rsidR="00085C90" w:rsidRPr="009913D7" w:rsidRDefault="00085C90" w:rsidP="00C7389D">
            <w:pPr>
              <w:spacing w:after="0" w:line="240" w:lineRule="auto"/>
              <w:rPr>
                <w:rFonts w:ascii="smith" w:eastAsia="Times New Roman" w:hAnsi="smith" w:cs="Arial"/>
                <w:color w:val="000000" w:themeColor="text1"/>
                <w:sz w:val="20"/>
                <w:szCs w:val="20"/>
                <w:lang w:bidi="ar-SA"/>
              </w:rPr>
            </w:pPr>
            <w:bookmarkStart w:id="4" w:name="OLE_LINK59"/>
          </w:p>
        </w:tc>
        <w:tc>
          <w:tcPr>
            <w:tcW w:w="1181" w:type="dxa"/>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hideMark/>
          </w:tcPr>
          <w:p w:rsidR="00085C90" w:rsidRPr="009913D7" w:rsidRDefault="00085C90" w:rsidP="00993979">
            <w:pPr>
              <w:spacing w:after="0" w:line="240" w:lineRule="auto"/>
              <w:ind w:right="-60"/>
              <w:jc w:val="center"/>
              <w:rPr>
                <w:rFonts w:ascii="smith" w:eastAsia="MS Mincho" w:hAnsi="smith" w:cs="Arial"/>
                <w:i/>
                <w:color w:val="000000" w:themeColor="text1"/>
                <w:sz w:val="20"/>
                <w:szCs w:val="20"/>
                <w:lang w:bidi="ar-SA"/>
              </w:rPr>
            </w:pPr>
            <w:r w:rsidRPr="002C1FD3">
              <w:rPr>
                <w:rFonts w:ascii="smith" w:eastAsia="MS Mincho" w:hAnsi="smith" w:cs="Arial"/>
                <w:bCs/>
                <w:i/>
                <w:color w:val="000000" w:themeColor="text1"/>
                <w:kern w:val="24"/>
                <w:sz w:val="20"/>
                <w:szCs w:val="20"/>
                <w:lang w:bidi="ar-SA"/>
              </w:rPr>
              <w:t>Cincinnati, OH</w:t>
            </w:r>
          </w:p>
        </w:tc>
        <w:tc>
          <w:tcPr>
            <w:tcW w:w="1351" w:type="dxa"/>
            <w:tcBorders>
              <w:top w:val="single" w:sz="8" w:space="0" w:color="000000" w:themeColor="text1"/>
              <w:left w:val="nil"/>
              <w:bottom w:val="single" w:sz="8" w:space="0" w:color="000000" w:themeColor="text1"/>
              <w:right w:val="nil"/>
            </w:tcBorders>
            <w:shd w:val="clear" w:color="auto" w:fill="auto"/>
            <w:tcMar>
              <w:top w:w="72" w:type="dxa"/>
              <w:left w:w="144" w:type="dxa"/>
              <w:bottom w:w="72" w:type="dxa"/>
              <w:right w:w="144" w:type="dxa"/>
            </w:tcMar>
            <w:hideMark/>
          </w:tcPr>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 xml:space="preserve">Seattle, </w:t>
            </w:r>
          </w:p>
          <w:p w:rsidR="00085C90" w:rsidRPr="009913D7" w:rsidRDefault="00085C90" w:rsidP="00C7389D">
            <w:pPr>
              <w:spacing w:after="0" w:line="240" w:lineRule="auto"/>
              <w:jc w:val="center"/>
              <w:rPr>
                <w:rFonts w:ascii="smith" w:eastAsia="MS Mincho" w:hAnsi="smith" w:cs="Arial"/>
                <w:i/>
                <w:color w:val="000000" w:themeColor="text1"/>
                <w:sz w:val="20"/>
                <w:szCs w:val="20"/>
                <w:lang w:bidi="ar-SA"/>
              </w:rPr>
            </w:pPr>
            <w:r w:rsidRPr="002C1FD3">
              <w:rPr>
                <w:rFonts w:ascii="smith" w:eastAsia="MS Mincho" w:hAnsi="smith" w:cs="Arial"/>
                <w:bCs/>
                <w:i/>
                <w:color w:val="000000" w:themeColor="text1"/>
                <w:kern w:val="24"/>
                <w:sz w:val="20"/>
                <w:szCs w:val="20"/>
                <w:lang w:bidi="ar-SA"/>
              </w:rPr>
              <w:t>WA</w:t>
            </w:r>
          </w:p>
        </w:tc>
        <w:tc>
          <w:tcPr>
            <w:tcW w:w="815" w:type="dxa"/>
            <w:tcBorders>
              <w:top w:val="single" w:sz="8" w:space="0" w:color="000000" w:themeColor="text1"/>
              <w:left w:val="nil"/>
              <w:bottom w:val="single" w:sz="8" w:space="0" w:color="000000" w:themeColor="text1"/>
              <w:right w:val="nil"/>
            </w:tcBorders>
          </w:tcPr>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Tel Aviv</w:t>
            </w:r>
            <w:r>
              <w:rPr>
                <w:rFonts w:ascii="smith" w:eastAsia="MS Mincho" w:hAnsi="smith" w:cs="Arial"/>
                <w:bCs/>
                <w:i/>
                <w:color w:val="000000" w:themeColor="text1"/>
                <w:kern w:val="24"/>
                <w:sz w:val="20"/>
                <w:szCs w:val="20"/>
                <w:lang w:bidi="ar-SA"/>
              </w:rPr>
              <w:t>-Yaso</w:t>
            </w:r>
          </w:p>
        </w:tc>
        <w:tc>
          <w:tcPr>
            <w:tcW w:w="1350" w:type="dxa"/>
            <w:tcBorders>
              <w:top w:val="single" w:sz="8" w:space="0" w:color="000000" w:themeColor="text1"/>
              <w:left w:val="nil"/>
              <w:bottom w:val="single" w:sz="8" w:space="0" w:color="000000" w:themeColor="text1"/>
              <w:right w:val="nil"/>
            </w:tcBorders>
          </w:tcPr>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 xml:space="preserve">New York, </w:t>
            </w:r>
          </w:p>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NY</w:t>
            </w:r>
          </w:p>
        </w:tc>
        <w:tc>
          <w:tcPr>
            <w:tcW w:w="1080" w:type="dxa"/>
            <w:tcBorders>
              <w:top w:val="single" w:sz="8" w:space="0" w:color="000000" w:themeColor="text1"/>
              <w:left w:val="nil"/>
              <w:bottom w:val="single" w:sz="8" w:space="0" w:color="000000" w:themeColor="text1"/>
              <w:right w:val="nil"/>
            </w:tcBorders>
          </w:tcPr>
          <w:p w:rsidR="00085C90" w:rsidRPr="009913D7" w:rsidRDefault="00085C90" w:rsidP="00BC71F0">
            <w:pPr>
              <w:spacing w:after="0" w:line="240" w:lineRule="auto"/>
              <w:ind w:left="-90" w:firstLine="90"/>
              <w:jc w:val="center"/>
              <w:rPr>
                <w:rFonts w:ascii="smith" w:eastAsia="MS Mincho" w:hAnsi="smith" w:cs="Arial"/>
                <w:bCs/>
                <w:i/>
                <w:color w:val="000000" w:themeColor="text1"/>
                <w:kern w:val="24"/>
                <w:sz w:val="20"/>
                <w:szCs w:val="20"/>
                <w:lang w:bidi="ar-SA"/>
              </w:rPr>
            </w:pPr>
            <w:r w:rsidRPr="002C1FD3">
              <w:rPr>
                <w:rFonts w:ascii="smith" w:eastAsia="MS Mincho" w:hAnsi="smith" w:cs="Arial"/>
                <w:bCs/>
                <w:i/>
                <w:color w:val="000000" w:themeColor="text1"/>
                <w:kern w:val="24"/>
                <w:sz w:val="20"/>
                <w:szCs w:val="20"/>
                <w:lang w:bidi="ar-SA"/>
              </w:rPr>
              <w:t>Sacramento, CA</w:t>
            </w:r>
          </w:p>
        </w:tc>
        <w:tc>
          <w:tcPr>
            <w:tcW w:w="20" w:type="dxa"/>
            <w:tcBorders>
              <w:left w:val="nil"/>
              <w:bottom w:val="single" w:sz="8" w:space="0" w:color="000000" w:themeColor="text1"/>
              <w:right w:val="nil"/>
            </w:tcBorders>
          </w:tcPr>
          <w:p w:rsidR="00085C90" w:rsidRPr="009913D7" w:rsidRDefault="00085C90" w:rsidP="00C7389D">
            <w:pPr>
              <w:spacing w:after="0" w:line="240" w:lineRule="auto"/>
              <w:jc w:val="center"/>
              <w:rPr>
                <w:rFonts w:ascii="smith" w:hAnsi="smith" w:cs="Arial"/>
                <w:bCs/>
                <w:i/>
                <w:color w:val="000000" w:themeColor="text1"/>
                <w:kern w:val="24"/>
                <w:sz w:val="20"/>
                <w:szCs w:val="20"/>
              </w:rPr>
            </w:pPr>
          </w:p>
        </w:tc>
        <w:tc>
          <w:tcPr>
            <w:tcW w:w="143" w:type="dxa"/>
            <w:tcBorders>
              <w:left w:val="nil"/>
              <w:bottom w:val="single" w:sz="8" w:space="0" w:color="000000" w:themeColor="text1"/>
              <w:right w:val="nil"/>
            </w:tcBorders>
          </w:tcPr>
          <w:p w:rsidR="00085C90" w:rsidRPr="002C1FD3" w:rsidRDefault="00085C90" w:rsidP="00085C90">
            <w:pPr>
              <w:spacing w:after="0" w:line="240" w:lineRule="auto"/>
              <w:ind w:left="53"/>
              <w:jc w:val="center"/>
              <w:rPr>
                <w:rFonts w:ascii="smith" w:hAnsi="smith" w:cs="Arial"/>
                <w:bCs/>
                <w:i/>
                <w:color w:val="000000" w:themeColor="text1"/>
                <w:kern w:val="24"/>
                <w:sz w:val="20"/>
                <w:szCs w:val="20"/>
              </w:rPr>
            </w:pPr>
          </w:p>
        </w:tc>
        <w:tc>
          <w:tcPr>
            <w:tcW w:w="1099" w:type="dxa"/>
            <w:tcBorders>
              <w:top w:val="single" w:sz="8" w:space="0" w:color="000000" w:themeColor="text1"/>
              <w:left w:val="nil"/>
              <w:bottom w:val="single" w:sz="8" w:space="0" w:color="000000" w:themeColor="text1"/>
              <w:right w:val="nil"/>
            </w:tcBorders>
          </w:tcPr>
          <w:p w:rsidR="00085C90" w:rsidRPr="009913D7" w:rsidRDefault="00085C90" w:rsidP="00085C90">
            <w:pPr>
              <w:spacing w:after="0" w:line="240" w:lineRule="auto"/>
              <w:ind w:left="53"/>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Brooklyn Park, MN</w:t>
            </w:r>
          </w:p>
        </w:tc>
        <w:tc>
          <w:tcPr>
            <w:tcW w:w="1099" w:type="dxa"/>
            <w:tcBorders>
              <w:top w:val="single" w:sz="8" w:space="0" w:color="000000" w:themeColor="text1"/>
              <w:left w:val="nil"/>
              <w:bottom w:val="single" w:sz="8" w:space="0" w:color="000000" w:themeColor="text1"/>
              <w:right w:val="nil"/>
            </w:tcBorders>
          </w:tcPr>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Redlands, CA</w:t>
            </w:r>
          </w:p>
        </w:tc>
        <w:tc>
          <w:tcPr>
            <w:tcW w:w="1042" w:type="dxa"/>
            <w:tcBorders>
              <w:top w:val="single" w:sz="8" w:space="0" w:color="000000" w:themeColor="text1"/>
              <w:left w:val="nil"/>
              <w:bottom w:val="single" w:sz="8" w:space="0" w:color="000000" w:themeColor="text1"/>
              <w:right w:val="nil"/>
            </w:tcBorders>
          </w:tcPr>
          <w:p w:rsidR="00085C90" w:rsidRPr="009913D7" w:rsidRDefault="00085C90" w:rsidP="00C7389D">
            <w:pPr>
              <w:spacing w:after="0" w:line="240" w:lineRule="auto"/>
              <w:jc w:val="center"/>
              <w:rPr>
                <w:rFonts w:ascii="smith" w:hAnsi="smith" w:cs="Arial"/>
                <w:bCs/>
                <w:i/>
                <w:color w:val="000000" w:themeColor="text1"/>
                <w:kern w:val="24"/>
                <w:sz w:val="20"/>
                <w:szCs w:val="20"/>
              </w:rPr>
            </w:pPr>
            <w:r w:rsidRPr="002C1FD3">
              <w:rPr>
                <w:rFonts w:ascii="smith" w:hAnsi="smith" w:cs="Arial"/>
                <w:bCs/>
                <w:i/>
                <w:color w:val="000000" w:themeColor="text1"/>
                <w:kern w:val="24"/>
                <w:sz w:val="20"/>
                <w:szCs w:val="20"/>
              </w:rPr>
              <w:t xml:space="preserve">Ventura, </w:t>
            </w:r>
          </w:p>
          <w:p w:rsidR="00085C90" w:rsidRPr="009913D7" w:rsidRDefault="00085C90" w:rsidP="00C7389D">
            <w:pPr>
              <w:spacing w:after="0" w:line="240" w:lineRule="auto"/>
              <w:jc w:val="center"/>
              <w:rPr>
                <w:rFonts w:ascii="smith" w:eastAsia="MS Mincho" w:hAnsi="smith" w:cs="Arial"/>
                <w:bCs/>
                <w:i/>
                <w:color w:val="000000" w:themeColor="text1"/>
                <w:kern w:val="24"/>
                <w:sz w:val="20"/>
                <w:szCs w:val="20"/>
                <w:lang w:bidi="ar-SA"/>
              </w:rPr>
            </w:pPr>
            <w:r w:rsidRPr="002C1FD3">
              <w:rPr>
                <w:rFonts w:ascii="smith" w:hAnsi="smith" w:cs="Arial"/>
                <w:bCs/>
                <w:i/>
                <w:color w:val="000000" w:themeColor="text1"/>
                <w:kern w:val="24"/>
                <w:sz w:val="20"/>
                <w:szCs w:val="20"/>
              </w:rPr>
              <w:t>CA</w:t>
            </w:r>
          </w:p>
        </w:tc>
      </w:tr>
      <w:tr w:rsidR="00085C90" w:rsidRPr="009913D7" w:rsidTr="00BB663F">
        <w:trPr>
          <w:trHeight w:val="486"/>
        </w:trPr>
        <w:tc>
          <w:tcPr>
            <w:tcW w:w="2070" w:type="dxa"/>
            <w:tcBorders>
              <w:top w:val="single" w:sz="8" w:space="0" w:color="000000" w:themeColor="text1"/>
              <w:left w:val="nil"/>
              <w:right w:val="nil"/>
            </w:tcBorders>
            <w:shd w:val="clear" w:color="auto" w:fill="auto"/>
            <w:tcMar>
              <w:top w:w="72" w:type="dxa"/>
              <w:left w:w="144" w:type="dxa"/>
              <w:bottom w:w="72" w:type="dxa"/>
              <w:right w:w="144" w:type="dxa"/>
            </w:tcMar>
            <w:hideMark/>
          </w:tcPr>
          <w:p w:rsidR="00085C90" w:rsidRPr="006348EE" w:rsidRDefault="00085C90" w:rsidP="00993979">
            <w:pPr>
              <w:spacing w:after="0" w:line="240" w:lineRule="auto"/>
              <w:rPr>
                <w:rFonts w:ascii="smith" w:eastAsia="MS Mincho" w:hAnsi="smith" w:cs="Arial"/>
                <w:color w:val="000000" w:themeColor="text1"/>
                <w:sz w:val="20"/>
                <w:szCs w:val="20"/>
                <w:lang w:bidi="ar-SA"/>
              </w:rPr>
            </w:pPr>
            <w:bookmarkStart w:id="5" w:name="_Hlk409004578"/>
            <w:r w:rsidRPr="006348EE">
              <w:rPr>
                <w:rFonts w:ascii="smith" w:hAnsi="smith" w:cs="Times New Roman"/>
                <w:color w:val="000000" w:themeColor="text1"/>
                <w:kern w:val="24"/>
                <w:sz w:val="20"/>
                <w:szCs w:val="20"/>
                <w:lang w:bidi="ar-SA"/>
              </w:rPr>
              <w:t>Population</w:t>
            </w:r>
          </w:p>
        </w:tc>
        <w:tc>
          <w:tcPr>
            <w:tcW w:w="1181" w:type="dxa"/>
            <w:tcBorders>
              <w:top w:val="single" w:sz="8" w:space="0" w:color="000000" w:themeColor="text1"/>
              <w:left w:val="nil"/>
              <w:right w:val="nil"/>
            </w:tcBorders>
            <w:shd w:val="clear" w:color="auto" w:fill="auto"/>
            <w:tcMar>
              <w:top w:w="72" w:type="dxa"/>
              <w:left w:w="144" w:type="dxa"/>
              <w:bottom w:w="72" w:type="dxa"/>
              <w:right w:w="144" w:type="dxa"/>
            </w:tcMar>
            <w:hideMark/>
          </w:tcPr>
          <w:p w:rsidR="00085C90" w:rsidRPr="006348EE" w:rsidRDefault="00085C90" w:rsidP="00993979">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296,204</w:t>
            </w:r>
          </w:p>
        </w:tc>
        <w:tc>
          <w:tcPr>
            <w:tcW w:w="1351" w:type="dxa"/>
            <w:tcBorders>
              <w:top w:val="single" w:sz="8" w:space="0" w:color="000000" w:themeColor="text1"/>
              <w:left w:val="nil"/>
              <w:right w:val="nil"/>
            </w:tcBorders>
            <w:shd w:val="clear" w:color="auto" w:fill="auto"/>
            <w:tcMar>
              <w:top w:w="72" w:type="dxa"/>
              <w:left w:w="144" w:type="dxa"/>
              <w:bottom w:w="72" w:type="dxa"/>
              <w:right w:w="144" w:type="dxa"/>
            </w:tcMar>
            <w:hideMark/>
          </w:tcPr>
          <w:p w:rsidR="00085C90" w:rsidRPr="006348EE" w:rsidRDefault="00085C90" w:rsidP="00993979">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rPr>
              <w:t>626,865</w:t>
            </w:r>
          </w:p>
        </w:tc>
        <w:tc>
          <w:tcPr>
            <w:tcW w:w="815"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BB663F">
              <w:rPr>
                <w:rFonts w:ascii="smith" w:hAnsi="smith" w:cs="Times New Roman"/>
                <w:color w:val="000000" w:themeColor="text1"/>
                <w:kern w:val="24"/>
                <w:sz w:val="20"/>
                <w:szCs w:val="20"/>
              </w:rPr>
              <w:t>414,600</w:t>
            </w:r>
          </w:p>
        </w:tc>
        <w:tc>
          <w:tcPr>
            <w:tcW w:w="1350"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8,289,415</w:t>
            </w:r>
          </w:p>
        </w:tc>
        <w:tc>
          <w:tcPr>
            <w:tcW w:w="1080"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476,577</w:t>
            </w:r>
          </w:p>
        </w:tc>
        <w:tc>
          <w:tcPr>
            <w:tcW w:w="20"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hAnsi="smith" w:cs="Arial"/>
                <w:color w:val="000000" w:themeColor="text1"/>
                <w:kern w:val="24"/>
                <w:sz w:val="20"/>
                <w:szCs w:val="20"/>
              </w:rPr>
            </w:pPr>
          </w:p>
        </w:tc>
        <w:tc>
          <w:tcPr>
            <w:tcW w:w="143"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hAnsi="smith" w:cs="Times New Roman"/>
                <w:bCs/>
                <w:color w:val="000000" w:themeColor="text1"/>
                <w:sz w:val="20"/>
                <w:szCs w:val="20"/>
              </w:rPr>
            </w:pPr>
          </w:p>
        </w:tc>
        <w:tc>
          <w:tcPr>
            <w:tcW w:w="1099"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77,346</w:t>
            </w:r>
          </w:p>
        </w:tc>
        <w:tc>
          <w:tcPr>
            <w:tcW w:w="1099"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70,399</w:t>
            </w:r>
          </w:p>
        </w:tc>
        <w:tc>
          <w:tcPr>
            <w:tcW w:w="1042" w:type="dxa"/>
            <w:tcBorders>
              <w:top w:val="single" w:sz="8" w:space="0" w:color="000000" w:themeColor="text1"/>
              <w:left w:val="nil"/>
              <w:right w:val="nil"/>
            </w:tcBorders>
          </w:tcPr>
          <w:p w:rsidR="00085C90" w:rsidRPr="006348EE" w:rsidRDefault="00085C90" w:rsidP="00993979">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108,511</w:t>
            </w:r>
          </w:p>
        </w:tc>
      </w:tr>
      <w:bookmarkEnd w:id="4"/>
      <w:bookmarkEnd w:id="5"/>
      <w:tr w:rsidR="00085C90" w:rsidRPr="00085C90" w:rsidTr="00BB663F">
        <w:trPr>
          <w:trHeight w:val="718"/>
        </w:trPr>
        <w:tc>
          <w:tcPr>
            <w:tcW w:w="2070" w:type="dxa"/>
            <w:tcBorders>
              <w:left w:val="nil"/>
              <w:bottom w:val="nil"/>
              <w:right w:val="nil"/>
            </w:tcBorders>
            <w:shd w:val="clear" w:color="auto" w:fill="auto"/>
            <w:tcMar>
              <w:top w:w="72" w:type="dxa"/>
              <w:left w:w="144" w:type="dxa"/>
              <w:bottom w:w="72" w:type="dxa"/>
              <w:right w:w="144" w:type="dxa"/>
            </w:tcMar>
            <w:hideMark/>
          </w:tcPr>
          <w:p w:rsidR="00085C90" w:rsidRPr="006348EE" w:rsidRDefault="00085C90" w:rsidP="00C7389D">
            <w:pPr>
              <w:spacing w:after="0" w:line="240" w:lineRule="auto"/>
              <w:rPr>
                <w:rFonts w:ascii="smith" w:eastAsia="MS Mincho" w:hAnsi="smith" w:cs="Arial"/>
                <w:color w:val="000000" w:themeColor="text1"/>
                <w:sz w:val="20"/>
                <w:szCs w:val="20"/>
                <w:lang w:bidi="ar-SA"/>
              </w:rPr>
            </w:pPr>
            <w:r>
              <w:rPr>
                <w:rFonts w:ascii="smith" w:hAnsi="smith" w:cs="Times New Roman"/>
                <w:color w:val="000000" w:themeColor="text1"/>
                <w:kern w:val="24"/>
                <w:sz w:val="20"/>
                <w:szCs w:val="20"/>
                <w:lang w:bidi="ar-SA"/>
              </w:rPr>
              <w:t xml:space="preserve">Number of </w:t>
            </w:r>
            <w:r w:rsidRPr="006348EE">
              <w:rPr>
                <w:rFonts w:ascii="smith" w:hAnsi="smith" w:cs="Times New Roman"/>
                <w:color w:val="000000" w:themeColor="text1"/>
                <w:kern w:val="24"/>
                <w:sz w:val="20"/>
                <w:szCs w:val="20"/>
                <w:lang w:bidi="ar-SA"/>
              </w:rPr>
              <w:t>Street Segments</w:t>
            </w:r>
          </w:p>
        </w:tc>
        <w:tc>
          <w:tcPr>
            <w:tcW w:w="1181" w:type="dxa"/>
            <w:tcBorders>
              <w:left w:val="nil"/>
              <w:bottom w:val="nil"/>
              <w:right w:val="nil"/>
            </w:tcBorders>
            <w:shd w:val="clear" w:color="auto" w:fill="auto"/>
            <w:tcMar>
              <w:top w:w="72" w:type="dxa"/>
              <w:left w:w="144" w:type="dxa"/>
              <w:bottom w:w="72" w:type="dxa"/>
              <w:right w:w="144" w:type="dxa"/>
            </w:tcMar>
            <w:hideMark/>
          </w:tcPr>
          <w:p w:rsidR="00085C90" w:rsidRPr="006348EE" w:rsidRDefault="00085C90" w:rsidP="00C7389D">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13,550</w:t>
            </w:r>
          </w:p>
        </w:tc>
        <w:tc>
          <w:tcPr>
            <w:tcW w:w="1351" w:type="dxa"/>
            <w:tcBorders>
              <w:left w:val="nil"/>
              <w:bottom w:val="nil"/>
              <w:right w:val="nil"/>
            </w:tcBorders>
            <w:shd w:val="clear" w:color="auto" w:fill="auto"/>
            <w:tcMar>
              <w:top w:w="72" w:type="dxa"/>
              <w:left w:w="144" w:type="dxa"/>
              <w:bottom w:w="72" w:type="dxa"/>
              <w:right w:w="144" w:type="dxa"/>
            </w:tcMar>
            <w:hideMark/>
          </w:tcPr>
          <w:p w:rsidR="00085C90" w:rsidRPr="006348EE" w:rsidRDefault="00085C90" w:rsidP="00C7389D">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 xml:space="preserve">24,023 </w:t>
            </w:r>
          </w:p>
        </w:tc>
        <w:tc>
          <w:tcPr>
            <w:tcW w:w="815"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BB663F">
              <w:rPr>
                <w:rFonts w:ascii="smith" w:hAnsi="smith" w:cs="Times New Roman"/>
                <w:color w:val="000000" w:themeColor="text1"/>
                <w:kern w:val="24"/>
                <w:sz w:val="20"/>
                <w:szCs w:val="20"/>
                <w:lang w:bidi="ar-SA"/>
              </w:rPr>
              <w:t>14,149</w:t>
            </w:r>
          </w:p>
        </w:tc>
        <w:tc>
          <w:tcPr>
            <w:tcW w:w="1350"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87,279</w:t>
            </w:r>
          </w:p>
        </w:tc>
        <w:tc>
          <w:tcPr>
            <w:tcW w:w="1080"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 xml:space="preserve">22,867 </w:t>
            </w:r>
          </w:p>
        </w:tc>
        <w:tc>
          <w:tcPr>
            <w:tcW w:w="20" w:type="dxa"/>
            <w:tcBorders>
              <w:left w:val="nil"/>
              <w:bottom w:val="nil"/>
              <w:right w:val="nil"/>
            </w:tcBorders>
          </w:tcPr>
          <w:p w:rsidR="00085C90" w:rsidRPr="006348EE" w:rsidRDefault="00085C90" w:rsidP="00C7389D">
            <w:pPr>
              <w:spacing w:after="0" w:line="240" w:lineRule="auto"/>
              <w:jc w:val="center"/>
              <w:rPr>
                <w:rFonts w:ascii="smith" w:hAnsi="smith" w:cs="Arial"/>
                <w:color w:val="000000" w:themeColor="text1"/>
                <w:kern w:val="24"/>
                <w:sz w:val="20"/>
                <w:szCs w:val="20"/>
              </w:rPr>
            </w:pPr>
          </w:p>
        </w:tc>
        <w:tc>
          <w:tcPr>
            <w:tcW w:w="143" w:type="dxa"/>
            <w:tcBorders>
              <w:left w:val="nil"/>
              <w:bottom w:val="nil"/>
              <w:right w:val="nil"/>
            </w:tcBorders>
          </w:tcPr>
          <w:p w:rsidR="00085C90" w:rsidRPr="006348EE" w:rsidRDefault="00085C90" w:rsidP="00C7389D">
            <w:pPr>
              <w:spacing w:after="0" w:line="240" w:lineRule="auto"/>
              <w:jc w:val="center"/>
              <w:rPr>
                <w:rFonts w:ascii="smith" w:hAnsi="smith" w:cs="Times New Roman"/>
                <w:bCs/>
                <w:color w:val="000000" w:themeColor="text1"/>
                <w:sz w:val="20"/>
                <w:szCs w:val="20"/>
              </w:rPr>
            </w:pPr>
          </w:p>
        </w:tc>
        <w:tc>
          <w:tcPr>
            <w:tcW w:w="1099"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2,937</w:t>
            </w:r>
          </w:p>
        </w:tc>
        <w:tc>
          <w:tcPr>
            <w:tcW w:w="1099"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4,674</w:t>
            </w:r>
          </w:p>
        </w:tc>
        <w:tc>
          <w:tcPr>
            <w:tcW w:w="1042" w:type="dxa"/>
            <w:tcBorders>
              <w:left w:val="nil"/>
              <w:bottom w:val="nil"/>
              <w:right w:val="nil"/>
            </w:tcBorders>
          </w:tcPr>
          <w:p w:rsidR="00085C90" w:rsidRPr="006348EE" w:rsidRDefault="00085C90" w:rsidP="00C7389D">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4,568</w:t>
            </w:r>
          </w:p>
        </w:tc>
      </w:tr>
      <w:tr w:rsidR="00085C90" w:rsidRPr="009913D7" w:rsidTr="00BB663F">
        <w:trPr>
          <w:trHeight w:val="459"/>
        </w:trPr>
        <w:tc>
          <w:tcPr>
            <w:tcW w:w="2070" w:type="dxa"/>
            <w:tcBorders>
              <w:left w:val="nil"/>
              <w:right w:val="nil"/>
            </w:tcBorders>
            <w:shd w:val="clear" w:color="auto" w:fill="auto"/>
            <w:tcMar>
              <w:top w:w="72" w:type="dxa"/>
              <w:left w:w="144" w:type="dxa"/>
              <w:bottom w:w="72" w:type="dxa"/>
              <w:right w:w="144" w:type="dxa"/>
            </w:tcMar>
            <w:hideMark/>
          </w:tcPr>
          <w:p w:rsidR="00085C90" w:rsidRPr="006348EE" w:rsidRDefault="00085C90" w:rsidP="00966831">
            <w:pPr>
              <w:spacing w:after="0" w:line="240" w:lineRule="auto"/>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Average Length of Street Segment</w:t>
            </w:r>
          </w:p>
        </w:tc>
        <w:tc>
          <w:tcPr>
            <w:tcW w:w="1181" w:type="dxa"/>
            <w:tcBorders>
              <w:left w:val="nil"/>
              <w:right w:val="nil"/>
            </w:tcBorders>
            <w:shd w:val="clear" w:color="auto" w:fill="auto"/>
            <w:tcMar>
              <w:top w:w="72" w:type="dxa"/>
              <w:left w:w="144" w:type="dxa"/>
              <w:bottom w:w="72" w:type="dxa"/>
              <w:right w:w="144" w:type="dxa"/>
            </w:tcMar>
            <w:hideMark/>
          </w:tcPr>
          <w:p w:rsidR="00085C90" w:rsidRPr="006348EE" w:rsidRDefault="00085C90" w:rsidP="00966831">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445 ft</w:t>
            </w:r>
          </w:p>
        </w:tc>
        <w:tc>
          <w:tcPr>
            <w:tcW w:w="1351" w:type="dxa"/>
            <w:tcBorders>
              <w:left w:val="nil"/>
              <w:right w:val="nil"/>
            </w:tcBorders>
            <w:shd w:val="clear" w:color="auto" w:fill="auto"/>
            <w:tcMar>
              <w:top w:w="72" w:type="dxa"/>
              <w:left w:w="144" w:type="dxa"/>
              <w:bottom w:w="72" w:type="dxa"/>
              <w:right w:w="144" w:type="dxa"/>
            </w:tcMar>
            <w:hideMark/>
          </w:tcPr>
          <w:p w:rsidR="00085C90" w:rsidRPr="006348EE" w:rsidRDefault="00085C90" w:rsidP="00966831">
            <w:pPr>
              <w:spacing w:after="0" w:line="240" w:lineRule="auto"/>
              <w:jc w:val="center"/>
              <w:rPr>
                <w:rFonts w:ascii="smith" w:eastAsia="MS Mincho" w:hAnsi="smith" w:cs="Arial"/>
                <w:color w:val="000000" w:themeColor="text1"/>
                <w:sz w:val="20"/>
                <w:szCs w:val="20"/>
                <w:lang w:bidi="ar-SA"/>
              </w:rPr>
            </w:pPr>
            <w:r w:rsidRPr="006348EE">
              <w:rPr>
                <w:rFonts w:ascii="smith" w:hAnsi="smith" w:cs="Times New Roman"/>
                <w:color w:val="000000" w:themeColor="text1"/>
                <w:kern w:val="24"/>
                <w:sz w:val="20"/>
                <w:szCs w:val="20"/>
                <w:lang w:bidi="ar-SA"/>
              </w:rPr>
              <w:t>387 ft</w:t>
            </w:r>
          </w:p>
        </w:tc>
        <w:tc>
          <w:tcPr>
            <w:tcW w:w="815"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BB663F">
              <w:rPr>
                <w:rFonts w:ascii="smith" w:hAnsi="smith" w:cs="Times New Roman"/>
                <w:color w:val="000000" w:themeColor="text1"/>
                <w:kern w:val="24"/>
                <w:sz w:val="20"/>
                <w:szCs w:val="20"/>
                <w:lang w:bidi="ar-SA"/>
              </w:rPr>
              <w:t xml:space="preserve">183 </w:t>
            </w:r>
            <w:r w:rsidRPr="006348EE">
              <w:rPr>
                <w:rFonts w:ascii="smith" w:hAnsi="smith" w:cs="Times New Roman"/>
                <w:color w:val="000000" w:themeColor="text1"/>
                <w:kern w:val="24"/>
                <w:sz w:val="20"/>
                <w:szCs w:val="20"/>
                <w:lang w:bidi="ar-SA"/>
              </w:rPr>
              <w:t>ft</w:t>
            </w:r>
          </w:p>
        </w:tc>
        <w:tc>
          <w:tcPr>
            <w:tcW w:w="1350"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393 ft</w:t>
            </w:r>
          </w:p>
        </w:tc>
        <w:tc>
          <w:tcPr>
            <w:tcW w:w="1080"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416 ft</w:t>
            </w:r>
          </w:p>
        </w:tc>
        <w:tc>
          <w:tcPr>
            <w:tcW w:w="20"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p>
        </w:tc>
        <w:tc>
          <w:tcPr>
            <w:tcW w:w="143" w:type="dxa"/>
            <w:tcBorders>
              <w:left w:val="nil"/>
              <w:right w:val="nil"/>
            </w:tcBorders>
          </w:tcPr>
          <w:p w:rsidR="00085C90" w:rsidRPr="006348EE" w:rsidRDefault="00085C90" w:rsidP="00966831">
            <w:pPr>
              <w:spacing w:after="0" w:line="240" w:lineRule="auto"/>
              <w:jc w:val="center"/>
              <w:rPr>
                <w:rFonts w:ascii="smith" w:hAnsi="smith" w:cs="Times New Roman"/>
                <w:bCs/>
                <w:color w:val="000000" w:themeColor="text1"/>
                <w:sz w:val="20"/>
                <w:szCs w:val="20"/>
              </w:rPr>
            </w:pPr>
          </w:p>
        </w:tc>
        <w:tc>
          <w:tcPr>
            <w:tcW w:w="1099"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596 ft</w:t>
            </w:r>
          </w:p>
        </w:tc>
        <w:tc>
          <w:tcPr>
            <w:tcW w:w="1099"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678 ft</w:t>
            </w:r>
          </w:p>
        </w:tc>
        <w:tc>
          <w:tcPr>
            <w:tcW w:w="1042" w:type="dxa"/>
            <w:tcBorders>
              <w:left w:val="nil"/>
              <w:right w:val="nil"/>
            </w:tcBorders>
          </w:tcPr>
          <w:p w:rsidR="00085C90" w:rsidRPr="006348EE" w:rsidRDefault="00085C90" w:rsidP="00966831">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bCs/>
                <w:color w:val="000000" w:themeColor="text1"/>
                <w:sz w:val="20"/>
                <w:szCs w:val="20"/>
              </w:rPr>
              <w:t>681 ft</w:t>
            </w:r>
          </w:p>
        </w:tc>
      </w:tr>
      <w:tr w:rsidR="00085C90" w:rsidRPr="009913D7" w:rsidTr="00BB663F">
        <w:trPr>
          <w:trHeight w:val="441"/>
        </w:trPr>
        <w:tc>
          <w:tcPr>
            <w:tcW w:w="2070" w:type="dxa"/>
            <w:tcBorders>
              <w:top w:val="nil"/>
              <w:left w:val="nil"/>
              <w:bottom w:val="nil"/>
              <w:right w:val="nil"/>
            </w:tcBorders>
            <w:tcMar>
              <w:top w:w="72" w:type="dxa"/>
              <w:left w:w="144" w:type="dxa"/>
              <w:bottom w:w="72" w:type="dxa"/>
              <w:right w:w="144" w:type="dxa"/>
            </w:tcMar>
            <w:hideMark/>
          </w:tcPr>
          <w:p w:rsidR="00085C90" w:rsidRPr="006348EE" w:rsidRDefault="00085C90" w:rsidP="00993979">
            <w:pPr>
              <w:spacing w:after="0" w:line="240" w:lineRule="auto"/>
              <w:ind w:right="-132"/>
              <w:rPr>
                <w:rFonts w:ascii="smith" w:eastAsia="MS Mincho" w:hAnsi="smith"/>
                <w:color w:val="000000" w:themeColor="text1"/>
                <w:sz w:val="20"/>
                <w:szCs w:val="20"/>
              </w:rPr>
            </w:pPr>
            <w:r w:rsidRPr="006348EE">
              <w:rPr>
                <w:rFonts w:ascii="smith" w:hAnsi="smith" w:cs="Times New Roman"/>
                <w:color w:val="000000" w:themeColor="text1"/>
                <w:kern w:val="24"/>
                <w:sz w:val="20"/>
                <w:szCs w:val="20"/>
              </w:rPr>
              <w:t>Number of Violent Crimes per 1,000</w:t>
            </w:r>
          </w:p>
        </w:tc>
        <w:tc>
          <w:tcPr>
            <w:tcW w:w="1181" w:type="dxa"/>
            <w:tcBorders>
              <w:top w:val="nil"/>
              <w:left w:val="nil"/>
              <w:bottom w:val="nil"/>
              <w:right w:val="nil"/>
            </w:tcBorders>
            <w:tcMar>
              <w:top w:w="72" w:type="dxa"/>
              <w:left w:w="144" w:type="dxa"/>
              <w:bottom w:w="72" w:type="dxa"/>
              <w:right w:w="144" w:type="dxa"/>
            </w:tcMar>
            <w:hideMark/>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color w:val="000000" w:themeColor="text1"/>
                <w:kern w:val="24"/>
                <w:sz w:val="20"/>
                <w:szCs w:val="20"/>
              </w:rPr>
              <w:t>9.7</w:t>
            </w:r>
          </w:p>
        </w:tc>
        <w:tc>
          <w:tcPr>
            <w:tcW w:w="1351" w:type="dxa"/>
            <w:tcBorders>
              <w:top w:val="nil"/>
              <w:left w:val="nil"/>
              <w:bottom w:val="nil"/>
              <w:right w:val="nil"/>
            </w:tcBorders>
            <w:tcMar>
              <w:top w:w="72" w:type="dxa"/>
              <w:left w:w="144" w:type="dxa"/>
              <w:bottom w:w="72" w:type="dxa"/>
              <w:right w:w="144" w:type="dxa"/>
            </w:tcMar>
            <w:hideMark/>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color w:val="000000" w:themeColor="text1"/>
                <w:kern w:val="24"/>
                <w:sz w:val="20"/>
                <w:szCs w:val="20"/>
              </w:rPr>
              <w:t>6.0</w:t>
            </w:r>
          </w:p>
        </w:tc>
        <w:tc>
          <w:tcPr>
            <w:tcW w:w="815" w:type="dxa"/>
            <w:tcBorders>
              <w:top w:val="nil"/>
              <w:left w:val="nil"/>
              <w:bottom w:val="nil"/>
              <w:right w:val="nil"/>
            </w:tcBorders>
          </w:tcPr>
          <w:p w:rsidR="00085C90" w:rsidRPr="00B55705" w:rsidRDefault="000D32B8" w:rsidP="00B55705">
            <w:pPr>
              <w:spacing w:after="0" w:line="240" w:lineRule="auto"/>
              <w:jc w:val="center"/>
              <w:rPr>
                <w:rFonts w:ascii="smith" w:eastAsia="MS Mincho" w:hAnsi="smith"/>
                <w:color w:val="000000" w:themeColor="text1"/>
                <w:sz w:val="20"/>
                <w:szCs w:val="20"/>
                <w:vertAlign w:val="superscript"/>
              </w:rPr>
            </w:pPr>
            <w:r>
              <w:rPr>
                <w:rFonts w:ascii="smith" w:eastAsia="MS Mincho" w:hAnsi="smith"/>
                <w:color w:val="000000" w:themeColor="text1"/>
                <w:sz w:val="20"/>
                <w:szCs w:val="20"/>
              </w:rPr>
              <w:t>3.61</w:t>
            </w:r>
            <w:r w:rsidR="00B55705">
              <w:rPr>
                <w:rFonts w:ascii="smith" w:eastAsia="MS Mincho" w:hAnsi="smith"/>
                <w:color w:val="000000" w:themeColor="text1"/>
                <w:sz w:val="20"/>
                <w:szCs w:val="20"/>
                <w:vertAlign w:val="superscript"/>
              </w:rPr>
              <w:t>8</w:t>
            </w:r>
          </w:p>
        </w:tc>
        <w:tc>
          <w:tcPr>
            <w:tcW w:w="1350" w:type="dxa"/>
            <w:tcBorders>
              <w:top w:val="nil"/>
              <w:left w:val="nil"/>
              <w:bottom w:val="nil"/>
              <w:right w:val="nil"/>
            </w:tcBorders>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color w:val="000000" w:themeColor="text1"/>
                <w:kern w:val="24"/>
                <w:sz w:val="20"/>
                <w:szCs w:val="20"/>
              </w:rPr>
              <w:t>6.4</w:t>
            </w:r>
          </w:p>
        </w:tc>
        <w:tc>
          <w:tcPr>
            <w:tcW w:w="1080" w:type="dxa"/>
            <w:tcBorders>
              <w:top w:val="nil"/>
              <w:left w:val="nil"/>
              <w:bottom w:val="nil"/>
              <w:right w:val="nil"/>
            </w:tcBorders>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color w:val="000000" w:themeColor="text1"/>
                <w:kern w:val="24"/>
                <w:sz w:val="20"/>
                <w:szCs w:val="20"/>
              </w:rPr>
              <w:t>7.4</w:t>
            </w:r>
          </w:p>
        </w:tc>
        <w:tc>
          <w:tcPr>
            <w:tcW w:w="20" w:type="dxa"/>
            <w:tcBorders>
              <w:top w:val="nil"/>
              <w:left w:val="nil"/>
              <w:bottom w:val="nil"/>
              <w:right w:val="nil"/>
            </w:tcBorders>
          </w:tcPr>
          <w:p w:rsidR="00085C90" w:rsidRPr="00BB663F" w:rsidRDefault="00085C90" w:rsidP="00BB663F">
            <w:pPr>
              <w:spacing w:after="0" w:line="240" w:lineRule="auto"/>
              <w:jc w:val="center"/>
              <w:rPr>
                <w:rFonts w:ascii="smith" w:eastAsia="MS Mincho" w:hAnsi="smith"/>
                <w:color w:val="000000" w:themeColor="text1"/>
                <w:sz w:val="20"/>
                <w:szCs w:val="20"/>
              </w:rPr>
            </w:pPr>
          </w:p>
        </w:tc>
        <w:tc>
          <w:tcPr>
            <w:tcW w:w="143" w:type="dxa"/>
            <w:tcBorders>
              <w:top w:val="nil"/>
              <w:left w:val="nil"/>
              <w:bottom w:val="nil"/>
              <w:right w:val="nil"/>
            </w:tcBorders>
          </w:tcPr>
          <w:p w:rsidR="00085C90" w:rsidRPr="006348EE" w:rsidRDefault="00085C90" w:rsidP="00BB663F">
            <w:pPr>
              <w:spacing w:after="0" w:line="240" w:lineRule="auto"/>
              <w:jc w:val="center"/>
              <w:rPr>
                <w:rFonts w:ascii="smith" w:hAnsi="smith" w:cs="Times New Roman"/>
                <w:bCs/>
                <w:color w:val="000000" w:themeColor="text1"/>
                <w:sz w:val="20"/>
                <w:szCs w:val="20"/>
              </w:rPr>
            </w:pPr>
          </w:p>
        </w:tc>
        <w:tc>
          <w:tcPr>
            <w:tcW w:w="1099" w:type="dxa"/>
            <w:tcBorders>
              <w:top w:val="nil"/>
              <w:left w:val="nil"/>
              <w:bottom w:val="nil"/>
              <w:right w:val="nil"/>
            </w:tcBorders>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bCs/>
                <w:color w:val="000000" w:themeColor="text1"/>
                <w:sz w:val="20"/>
                <w:szCs w:val="20"/>
              </w:rPr>
              <w:t>3.4</w:t>
            </w:r>
          </w:p>
        </w:tc>
        <w:tc>
          <w:tcPr>
            <w:tcW w:w="1099" w:type="dxa"/>
            <w:tcBorders>
              <w:top w:val="nil"/>
              <w:left w:val="nil"/>
              <w:bottom w:val="nil"/>
              <w:right w:val="nil"/>
            </w:tcBorders>
          </w:tcPr>
          <w:p w:rsidR="00085C90" w:rsidRPr="00BB663F"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bCs/>
                <w:color w:val="000000" w:themeColor="text1"/>
                <w:sz w:val="20"/>
                <w:szCs w:val="20"/>
              </w:rPr>
              <w:t>3.1</w:t>
            </w:r>
          </w:p>
        </w:tc>
        <w:tc>
          <w:tcPr>
            <w:tcW w:w="1042" w:type="dxa"/>
            <w:tcBorders>
              <w:top w:val="nil"/>
              <w:left w:val="nil"/>
              <w:bottom w:val="nil"/>
              <w:right w:val="nil"/>
            </w:tcBorders>
          </w:tcPr>
          <w:p w:rsidR="00085C90" w:rsidRPr="006348EE" w:rsidRDefault="00085C90" w:rsidP="00BB663F">
            <w:pPr>
              <w:spacing w:after="0" w:line="240" w:lineRule="auto"/>
              <w:jc w:val="center"/>
              <w:rPr>
                <w:rFonts w:ascii="smith" w:eastAsia="MS Mincho" w:hAnsi="smith"/>
                <w:color w:val="000000" w:themeColor="text1"/>
                <w:sz w:val="20"/>
                <w:szCs w:val="20"/>
              </w:rPr>
            </w:pPr>
            <w:r w:rsidRPr="006348EE">
              <w:rPr>
                <w:rFonts w:ascii="smith" w:hAnsi="smith" w:cs="Times New Roman"/>
                <w:bCs/>
                <w:color w:val="000000" w:themeColor="text1"/>
                <w:sz w:val="20"/>
                <w:szCs w:val="20"/>
              </w:rPr>
              <w:t>2.9</w:t>
            </w:r>
          </w:p>
        </w:tc>
      </w:tr>
      <w:tr w:rsidR="00085C90" w:rsidRPr="009913D7" w:rsidTr="00BB663F">
        <w:trPr>
          <w:trHeight w:val="459"/>
        </w:trPr>
        <w:tc>
          <w:tcPr>
            <w:tcW w:w="2070" w:type="dxa"/>
            <w:tcBorders>
              <w:top w:val="nil"/>
              <w:left w:val="nil"/>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Percent African-American</w:t>
            </w:r>
          </w:p>
        </w:tc>
        <w:tc>
          <w:tcPr>
            <w:tcW w:w="1181" w:type="dxa"/>
            <w:tcBorders>
              <w:top w:val="nil"/>
              <w:left w:val="nil"/>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44.8%</w:t>
            </w:r>
          </w:p>
        </w:tc>
        <w:tc>
          <w:tcPr>
            <w:tcW w:w="1351" w:type="dxa"/>
            <w:tcBorders>
              <w:top w:val="nil"/>
              <w:left w:val="nil"/>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7.9%</w:t>
            </w:r>
          </w:p>
        </w:tc>
        <w:tc>
          <w:tcPr>
            <w:tcW w:w="815" w:type="dxa"/>
            <w:tcBorders>
              <w:top w:val="nil"/>
              <w:left w:val="nil"/>
              <w:right w:val="nil"/>
            </w:tcBorders>
          </w:tcPr>
          <w:p w:rsidR="00085C90" w:rsidRPr="006348EE" w:rsidRDefault="00085C90" w:rsidP="00B55705">
            <w:pPr>
              <w:spacing w:after="0" w:line="240" w:lineRule="auto"/>
              <w:ind w:right="-163"/>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4.2%</w:t>
            </w:r>
            <w:r w:rsidR="00B55705" w:rsidRPr="00B55705">
              <w:rPr>
                <w:rFonts w:ascii="smith" w:hAnsi="smith" w:cs="Times New Roman"/>
                <w:color w:val="000000" w:themeColor="text1"/>
                <w:kern w:val="24"/>
                <w:sz w:val="20"/>
                <w:szCs w:val="20"/>
                <w:vertAlign w:val="superscript"/>
              </w:rPr>
              <w:t>9</w:t>
            </w:r>
          </w:p>
        </w:tc>
        <w:tc>
          <w:tcPr>
            <w:tcW w:w="1350" w:type="dxa"/>
            <w:tcBorders>
              <w:top w:val="nil"/>
              <w:left w:val="nil"/>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25.5%</w:t>
            </w:r>
          </w:p>
        </w:tc>
        <w:tc>
          <w:tcPr>
            <w:tcW w:w="1080" w:type="dxa"/>
            <w:tcBorders>
              <w:top w:val="nil"/>
              <w:left w:val="nil"/>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14.6%</w:t>
            </w:r>
          </w:p>
        </w:tc>
        <w:tc>
          <w:tcPr>
            <w:tcW w:w="20" w:type="dxa"/>
            <w:tcBorders>
              <w:top w:val="nil"/>
              <w:left w:val="nil"/>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p>
        </w:tc>
        <w:tc>
          <w:tcPr>
            <w:tcW w:w="143" w:type="dxa"/>
            <w:tcBorders>
              <w:top w:val="nil"/>
              <w:left w:val="nil"/>
              <w:right w:val="nil"/>
            </w:tcBorders>
          </w:tcPr>
          <w:p w:rsidR="00085C90" w:rsidRPr="006348EE" w:rsidRDefault="00085C90" w:rsidP="006348EE">
            <w:pPr>
              <w:spacing w:after="0" w:line="240" w:lineRule="auto"/>
              <w:jc w:val="center"/>
              <w:rPr>
                <w:rFonts w:ascii="smith" w:hAnsi="smith" w:cs="Times New Roman"/>
                <w:bCs/>
                <w:color w:val="000000" w:themeColor="text1"/>
                <w:sz w:val="20"/>
                <w:szCs w:val="20"/>
              </w:rPr>
            </w:pPr>
          </w:p>
        </w:tc>
        <w:tc>
          <w:tcPr>
            <w:tcW w:w="1099" w:type="dxa"/>
            <w:tcBorders>
              <w:top w:val="nil"/>
              <w:left w:val="nil"/>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24.4%</w:t>
            </w:r>
          </w:p>
        </w:tc>
        <w:tc>
          <w:tcPr>
            <w:tcW w:w="1099" w:type="dxa"/>
            <w:tcBorders>
              <w:top w:val="nil"/>
              <w:left w:val="nil"/>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5.2%</w:t>
            </w:r>
          </w:p>
        </w:tc>
        <w:tc>
          <w:tcPr>
            <w:tcW w:w="1042" w:type="dxa"/>
            <w:tcBorders>
              <w:top w:val="nil"/>
              <w:left w:val="nil"/>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2.2%</w:t>
            </w:r>
          </w:p>
        </w:tc>
      </w:tr>
      <w:tr w:rsidR="00085C90" w:rsidRPr="009913D7" w:rsidTr="00BB663F">
        <w:trPr>
          <w:trHeight w:val="459"/>
        </w:trPr>
        <w:tc>
          <w:tcPr>
            <w:tcW w:w="2070" w:type="dxa"/>
            <w:tcBorders>
              <w:top w:val="nil"/>
              <w:left w:val="nil"/>
              <w:bottom w:val="single" w:sz="4" w:space="0" w:color="auto"/>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lang w:bidi="ar-SA"/>
              </w:rPr>
              <w:t>Percent Below Poverty Level</w:t>
            </w:r>
          </w:p>
        </w:tc>
        <w:tc>
          <w:tcPr>
            <w:tcW w:w="1181" w:type="dxa"/>
            <w:tcBorders>
              <w:top w:val="nil"/>
              <w:left w:val="nil"/>
              <w:bottom w:val="single" w:sz="4" w:space="0" w:color="auto"/>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30.4%</w:t>
            </w:r>
          </w:p>
        </w:tc>
        <w:tc>
          <w:tcPr>
            <w:tcW w:w="1351" w:type="dxa"/>
            <w:tcBorders>
              <w:top w:val="nil"/>
              <w:left w:val="nil"/>
              <w:bottom w:val="single" w:sz="4" w:space="0" w:color="auto"/>
              <w:right w:val="nil"/>
            </w:tcBorders>
            <w:shd w:val="clear" w:color="auto" w:fill="auto"/>
            <w:tcMar>
              <w:top w:w="72" w:type="dxa"/>
              <w:left w:w="144" w:type="dxa"/>
              <w:bottom w:w="72" w:type="dxa"/>
              <w:right w:w="144" w:type="dxa"/>
            </w:tcMar>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13.6%</w:t>
            </w:r>
          </w:p>
        </w:tc>
        <w:tc>
          <w:tcPr>
            <w:tcW w:w="815"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14.0%</w:t>
            </w:r>
          </w:p>
        </w:tc>
        <w:tc>
          <w:tcPr>
            <w:tcW w:w="1350"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20.3%</w:t>
            </w:r>
          </w:p>
        </w:tc>
        <w:tc>
          <w:tcPr>
            <w:tcW w:w="1080"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r w:rsidRPr="006348EE">
              <w:rPr>
                <w:rFonts w:ascii="smith" w:hAnsi="smith" w:cs="Times New Roman"/>
                <w:color w:val="000000" w:themeColor="text1"/>
                <w:kern w:val="24"/>
                <w:sz w:val="20"/>
                <w:szCs w:val="20"/>
              </w:rPr>
              <w:t>21.9%</w:t>
            </w:r>
          </w:p>
        </w:tc>
        <w:tc>
          <w:tcPr>
            <w:tcW w:w="20"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eastAsia="MS Mincho" w:hAnsi="smith" w:cs="Arial"/>
                <w:color w:val="000000" w:themeColor="text1"/>
                <w:kern w:val="24"/>
                <w:sz w:val="20"/>
                <w:szCs w:val="20"/>
                <w:lang w:bidi="ar-SA"/>
              </w:rPr>
            </w:pPr>
          </w:p>
        </w:tc>
        <w:tc>
          <w:tcPr>
            <w:tcW w:w="143"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hAnsi="smith" w:cs="Times New Roman"/>
                <w:bCs/>
                <w:color w:val="000000" w:themeColor="text1"/>
                <w:sz w:val="20"/>
                <w:szCs w:val="20"/>
              </w:rPr>
            </w:pPr>
          </w:p>
        </w:tc>
        <w:tc>
          <w:tcPr>
            <w:tcW w:w="1099"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12.3%</w:t>
            </w:r>
          </w:p>
        </w:tc>
        <w:tc>
          <w:tcPr>
            <w:tcW w:w="1099"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12.5%</w:t>
            </w:r>
          </w:p>
        </w:tc>
        <w:tc>
          <w:tcPr>
            <w:tcW w:w="1042" w:type="dxa"/>
            <w:tcBorders>
              <w:top w:val="nil"/>
              <w:left w:val="nil"/>
              <w:bottom w:val="single" w:sz="4" w:space="0" w:color="auto"/>
              <w:right w:val="nil"/>
            </w:tcBorders>
          </w:tcPr>
          <w:p w:rsidR="00085C90" w:rsidRPr="006348EE" w:rsidRDefault="00085C90" w:rsidP="006348EE">
            <w:pPr>
              <w:spacing w:after="0" w:line="240" w:lineRule="auto"/>
              <w:jc w:val="center"/>
              <w:rPr>
                <w:rFonts w:ascii="smith" w:hAnsi="smith" w:cs="Arial"/>
                <w:bCs/>
                <w:color w:val="000000" w:themeColor="text1"/>
                <w:kern w:val="24"/>
                <w:sz w:val="20"/>
                <w:szCs w:val="20"/>
              </w:rPr>
            </w:pPr>
            <w:r w:rsidRPr="006348EE">
              <w:rPr>
                <w:rFonts w:ascii="smith" w:hAnsi="smith" w:cs="Times New Roman"/>
                <w:bCs/>
                <w:color w:val="000000" w:themeColor="text1"/>
                <w:sz w:val="20"/>
                <w:szCs w:val="20"/>
              </w:rPr>
              <w:t>11.1%</w:t>
            </w:r>
          </w:p>
        </w:tc>
      </w:tr>
    </w:tbl>
    <w:p w:rsidR="00B55705" w:rsidRDefault="00B55705" w:rsidP="00B55705">
      <w:pPr>
        <w:autoSpaceDE w:val="0"/>
        <w:autoSpaceDN w:val="0"/>
        <w:adjustRightInd w:val="0"/>
        <w:spacing w:after="0" w:line="240" w:lineRule="auto"/>
        <w:rPr>
          <w:rFonts w:ascii="smith" w:hAnsi="smith" w:cs="Times New Roman"/>
          <w:bCs/>
          <w:color w:val="000000" w:themeColor="text1"/>
          <w:sz w:val="18"/>
          <w:szCs w:val="18"/>
          <w:vertAlign w:val="superscript"/>
        </w:rPr>
      </w:pPr>
      <w:bookmarkStart w:id="6" w:name="OLE_LINK49"/>
      <w:bookmarkStart w:id="7" w:name="OLE_LINK50"/>
    </w:p>
    <w:p w:rsidR="00B55705" w:rsidRDefault="00B55705" w:rsidP="00B55705">
      <w:pPr>
        <w:autoSpaceDE w:val="0"/>
        <w:autoSpaceDN w:val="0"/>
        <w:adjustRightInd w:val="0"/>
        <w:spacing w:after="0" w:line="240" w:lineRule="auto"/>
        <w:rPr>
          <w:rFonts w:asciiTheme="majorHAnsi" w:hAnsiTheme="majorHAnsi"/>
          <w:sz w:val="16"/>
          <w:szCs w:val="16"/>
        </w:rPr>
      </w:pPr>
      <w:r>
        <w:rPr>
          <w:rFonts w:ascii="smith" w:hAnsi="smith" w:cs="Times New Roman"/>
          <w:bCs/>
          <w:color w:val="000000" w:themeColor="text1"/>
          <w:sz w:val="18"/>
          <w:szCs w:val="18"/>
          <w:vertAlign w:val="superscript"/>
        </w:rPr>
        <w:t>7</w:t>
      </w:r>
      <w:r w:rsidRPr="006348EE">
        <w:rPr>
          <w:rFonts w:ascii="smith" w:hAnsi="smith" w:cs="Times New Roman"/>
          <w:bCs/>
          <w:color w:val="000000" w:themeColor="text1"/>
          <w:sz w:val="18"/>
          <w:szCs w:val="18"/>
          <w:vertAlign w:val="superscript"/>
        </w:rPr>
        <w:t xml:space="preserve"> </w:t>
      </w:r>
      <w:r w:rsidRPr="000D32B8">
        <w:rPr>
          <w:rFonts w:asciiTheme="majorHAnsi" w:hAnsiTheme="majorHAnsi" w:cs="Times New Roman"/>
          <w:bCs/>
          <w:color w:val="000000" w:themeColor="text1"/>
          <w:sz w:val="16"/>
          <w:szCs w:val="16"/>
        </w:rPr>
        <w:t xml:space="preserve">Population estimates and the number of yearly violent crimes was obtained from </w:t>
      </w:r>
      <w:r w:rsidRPr="000D32B8">
        <w:rPr>
          <w:rFonts w:asciiTheme="majorHAnsi" w:hAnsiTheme="majorHAnsi" w:cs="Times New Roman"/>
          <w:bCs/>
          <w:i/>
          <w:color w:val="000000" w:themeColor="text1"/>
          <w:sz w:val="16"/>
          <w:szCs w:val="16"/>
        </w:rPr>
        <w:t xml:space="preserve">Crime in the United States </w:t>
      </w:r>
      <w:r w:rsidRPr="000D32B8">
        <w:rPr>
          <w:rFonts w:asciiTheme="majorHAnsi" w:hAnsiTheme="majorHAnsi" w:cs="Times New Roman"/>
          <w:bCs/>
          <w:color w:val="000000" w:themeColor="text1"/>
          <w:sz w:val="16"/>
          <w:szCs w:val="16"/>
        </w:rPr>
        <w:t>(2012) from the U.S. Department of Justice, Federal Bureau of Investigation's Uniform Crime Reporting (UCR) Program for year 2012. Violent crime data includes four offense types: murder, forcible rape, robbery, and aggravated assault. Due to noncompliance with data collection methodology of Minnesota, forcible rape totals are not provide by the UCR and therefore were collected from the State of Minnesota's UCR (2012). Data on percent African-American and below poverty level were obtained from the U.S. Census Bureau for years 2009 – 2013. Poverty rates for Tel Aviv</w:t>
      </w:r>
      <w:r>
        <w:rPr>
          <w:rFonts w:asciiTheme="majorHAnsi" w:hAnsiTheme="majorHAnsi" w:cs="Times New Roman"/>
          <w:bCs/>
          <w:color w:val="000000" w:themeColor="text1"/>
          <w:sz w:val="16"/>
          <w:szCs w:val="16"/>
        </w:rPr>
        <w:t>-Yaf</w:t>
      </w:r>
      <w:r w:rsidRPr="000D32B8">
        <w:rPr>
          <w:rFonts w:asciiTheme="majorHAnsi" w:hAnsiTheme="majorHAnsi" w:cs="Times New Roman"/>
          <w:bCs/>
          <w:color w:val="000000" w:themeColor="text1"/>
          <w:sz w:val="16"/>
          <w:szCs w:val="16"/>
        </w:rPr>
        <w:t xml:space="preserve">o were obtained from </w:t>
      </w:r>
      <w:r w:rsidRPr="000D32B8">
        <w:rPr>
          <w:rFonts w:asciiTheme="majorHAnsi" w:hAnsiTheme="majorHAnsi" w:cs="Times New Roman"/>
          <w:bCs/>
          <w:i/>
          <w:color w:val="000000" w:themeColor="text1"/>
          <w:sz w:val="16"/>
          <w:szCs w:val="16"/>
        </w:rPr>
        <w:t xml:space="preserve">Jerusalem: Facts and Trends </w:t>
      </w:r>
      <w:r w:rsidRPr="000D32B8">
        <w:rPr>
          <w:rFonts w:asciiTheme="majorHAnsi" w:hAnsiTheme="majorHAnsi" w:cs="Times New Roman"/>
          <w:bCs/>
          <w:color w:val="000000" w:themeColor="text1"/>
          <w:sz w:val="16"/>
          <w:szCs w:val="16"/>
        </w:rPr>
        <w:t>(2010)</w:t>
      </w:r>
      <w:r w:rsidRPr="000D32B8">
        <w:rPr>
          <w:rFonts w:asciiTheme="majorHAnsi" w:hAnsiTheme="majorHAnsi" w:cs="Times New Roman"/>
          <w:bCs/>
          <w:i/>
          <w:color w:val="000000" w:themeColor="text1"/>
          <w:sz w:val="16"/>
          <w:szCs w:val="16"/>
        </w:rPr>
        <w:t xml:space="preserve"> </w:t>
      </w:r>
      <w:r w:rsidRPr="000D32B8">
        <w:rPr>
          <w:rFonts w:asciiTheme="majorHAnsi" w:hAnsiTheme="majorHAnsi" w:cs="Times New Roman"/>
          <w:bCs/>
          <w:color w:val="000000" w:themeColor="text1"/>
          <w:sz w:val="16"/>
          <w:szCs w:val="16"/>
        </w:rPr>
        <w:t>for year 2008. Other data for Tel Aviv</w:t>
      </w:r>
      <w:r>
        <w:rPr>
          <w:rFonts w:asciiTheme="majorHAnsi" w:hAnsiTheme="majorHAnsi" w:cs="Times New Roman"/>
          <w:bCs/>
          <w:color w:val="000000" w:themeColor="text1"/>
          <w:sz w:val="16"/>
          <w:szCs w:val="16"/>
        </w:rPr>
        <w:t>-Yaf</w:t>
      </w:r>
      <w:r w:rsidRPr="000D32B8">
        <w:rPr>
          <w:rFonts w:asciiTheme="majorHAnsi" w:hAnsiTheme="majorHAnsi" w:cs="Times New Roman"/>
          <w:bCs/>
          <w:color w:val="000000" w:themeColor="text1"/>
          <w:sz w:val="16"/>
          <w:szCs w:val="16"/>
        </w:rPr>
        <w:t>o obtained was</w:t>
      </w:r>
      <w:r>
        <w:rPr>
          <w:rFonts w:asciiTheme="majorHAnsi" w:hAnsiTheme="majorHAnsi" w:cs="Times New Roman"/>
          <w:bCs/>
          <w:color w:val="000000" w:themeColor="text1"/>
          <w:sz w:val="16"/>
          <w:szCs w:val="16"/>
        </w:rPr>
        <w:t xml:space="preserve"> obtained from</w:t>
      </w:r>
      <w:r w:rsidRPr="000D32B8">
        <w:rPr>
          <w:rFonts w:asciiTheme="majorHAnsi" w:hAnsiTheme="majorHAnsi" w:cs="Times New Roman"/>
          <w:bCs/>
          <w:color w:val="000000" w:themeColor="text1"/>
          <w:sz w:val="16"/>
          <w:szCs w:val="16"/>
        </w:rPr>
        <w:t xml:space="preserve"> the government of Tel Aviv’s website: </w:t>
      </w:r>
      <w:hyperlink r:id="rId25" w:history="1">
        <w:r w:rsidRPr="000D32B8">
          <w:rPr>
            <w:rStyle w:val="Hyperlink"/>
            <w:rFonts w:asciiTheme="majorHAnsi" w:hAnsiTheme="majorHAnsi"/>
            <w:bCs/>
            <w:color w:val="000000" w:themeColor="text1"/>
            <w:sz w:val="16"/>
            <w:szCs w:val="16"/>
          </w:rPr>
          <w:t>http://www.tel-aviv.gov.il/TheCity/Documents/</w:t>
        </w:r>
        <w:r w:rsidRPr="000D32B8">
          <w:rPr>
            <w:rStyle w:val="Hyperlink"/>
            <w:rFonts w:asciiTheme="majorHAnsi" w:hAnsiTheme="majorHAnsi" w:cs="Times New Roman"/>
            <w:bCs/>
            <w:color w:val="000000" w:themeColor="text1"/>
            <w:sz w:val="16"/>
            <w:szCs w:val="16"/>
            <w:rtl/>
          </w:rPr>
          <w:t>שנתון</w:t>
        </w:r>
        <w:r w:rsidRPr="000D32B8">
          <w:rPr>
            <w:rStyle w:val="Hyperlink"/>
            <w:rFonts w:asciiTheme="majorHAnsi" w:hAnsiTheme="majorHAnsi"/>
            <w:bCs/>
            <w:color w:val="000000" w:themeColor="text1"/>
            <w:sz w:val="16"/>
            <w:szCs w:val="16"/>
          </w:rPr>
          <w:t>%202013/TheBook/Docs/</w:t>
        </w:r>
        <w:r w:rsidRPr="000D32B8">
          <w:rPr>
            <w:rStyle w:val="Hyperlink"/>
            <w:rFonts w:asciiTheme="majorHAnsi" w:hAnsiTheme="majorHAnsi" w:cs="Times New Roman"/>
            <w:bCs/>
            <w:color w:val="000000" w:themeColor="text1"/>
            <w:sz w:val="16"/>
            <w:szCs w:val="16"/>
            <w:rtl/>
          </w:rPr>
          <w:t>מבנה</w:t>
        </w:r>
        <w:r w:rsidRPr="000D32B8">
          <w:rPr>
            <w:rStyle w:val="Hyperlink"/>
            <w:rFonts w:asciiTheme="majorHAnsi" w:hAnsiTheme="majorHAnsi"/>
            <w:bCs/>
            <w:color w:val="000000" w:themeColor="text1"/>
            <w:sz w:val="16"/>
            <w:szCs w:val="16"/>
          </w:rPr>
          <w:t>%20</w:t>
        </w:r>
        <w:r w:rsidRPr="000D32B8">
          <w:rPr>
            <w:rStyle w:val="Hyperlink"/>
            <w:rFonts w:asciiTheme="majorHAnsi" w:hAnsiTheme="majorHAnsi" w:cs="Times New Roman"/>
            <w:bCs/>
            <w:color w:val="000000" w:themeColor="text1"/>
            <w:sz w:val="16"/>
            <w:szCs w:val="16"/>
            <w:rtl/>
          </w:rPr>
          <w:t>דמוגרפי</w:t>
        </w:r>
        <w:r w:rsidRPr="000D32B8">
          <w:rPr>
            <w:rStyle w:val="Hyperlink"/>
            <w:rFonts w:asciiTheme="majorHAnsi" w:hAnsiTheme="majorHAnsi"/>
            <w:bCs/>
            <w:color w:val="000000" w:themeColor="text1"/>
            <w:sz w:val="16"/>
            <w:szCs w:val="16"/>
          </w:rPr>
          <w:t>/</w:t>
        </w:r>
        <w:r w:rsidRPr="000D32B8">
          <w:rPr>
            <w:rStyle w:val="Hyperlink"/>
            <w:rFonts w:asciiTheme="majorHAnsi" w:hAnsiTheme="majorHAnsi" w:cs="Times New Roman"/>
            <w:bCs/>
            <w:color w:val="000000" w:themeColor="text1"/>
            <w:sz w:val="16"/>
            <w:szCs w:val="16"/>
            <w:rtl/>
          </w:rPr>
          <w:t>לוחות</w:t>
        </w:r>
        <w:r w:rsidRPr="000D32B8">
          <w:rPr>
            <w:rStyle w:val="Hyperlink"/>
            <w:rFonts w:asciiTheme="majorHAnsi" w:hAnsiTheme="majorHAnsi"/>
            <w:bCs/>
            <w:color w:val="000000" w:themeColor="text1"/>
            <w:sz w:val="16"/>
            <w:szCs w:val="16"/>
          </w:rPr>
          <w:t>%20</w:t>
        </w:r>
        <w:r w:rsidRPr="000D32B8">
          <w:rPr>
            <w:rStyle w:val="Hyperlink"/>
            <w:rFonts w:asciiTheme="majorHAnsi" w:hAnsiTheme="majorHAnsi" w:cs="Times New Roman"/>
            <w:bCs/>
            <w:color w:val="000000" w:themeColor="text1"/>
            <w:sz w:val="16"/>
            <w:szCs w:val="16"/>
            <w:rtl/>
          </w:rPr>
          <w:t>הפרק</w:t>
        </w:r>
        <w:r w:rsidRPr="000D32B8">
          <w:rPr>
            <w:rStyle w:val="Hyperlink"/>
            <w:rFonts w:asciiTheme="majorHAnsi" w:hAnsiTheme="majorHAnsi"/>
            <w:bCs/>
            <w:color w:val="000000" w:themeColor="text1"/>
            <w:sz w:val="16"/>
            <w:szCs w:val="16"/>
          </w:rPr>
          <w:t>%201.pdf</w:t>
        </w:r>
      </w:hyperlink>
    </w:p>
    <w:p w:rsidR="00862201" w:rsidRDefault="00862201" w:rsidP="006348EE">
      <w:pPr>
        <w:autoSpaceDE w:val="0"/>
        <w:autoSpaceDN w:val="0"/>
        <w:adjustRightInd w:val="0"/>
        <w:spacing w:after="0" w:line="240" w:lineRule="auto"/>
        <w:rPr>
          <w:rFonts w:ascii="smith" w:hAnsi="smith" w:cs="Times New Roman"/>
          <w:bCs/>
          <w:color w:val="000000" w:themeColor="text1"/>
          <w:sz w:val="18"/>
          <w:szCs w:val="18"/>
          <w:vertAlign w:val="superscript"/>
        </w:rPr>
      </w:pPr>
    </w:p>
    <w:p w:rsidR="00862201" w:rsidRPr="00560652" w:rsidRDefault="00B55705" w:rsidP="00560652">
      <w:pPr>
        <w:autoSpaceDE w:val="0"/>
        <w:autoSpaceDN w:val="0"/>
        <w:adjustRightInd w:val="0"/>
        <w:spacing w:after="0" w:line="240" w:lineRule="auto"/>
        <w:rPr>
          <w:rFonts w:asciiTheme="majorHAnsi" w:hAnsiTheme="majorHAnsi" w:cs="Times New Roman"/>
          <w:bCs/>
          <w:color w:val="000000" w:themeColor="text1"/>
          <w:sz w:val="16"/>
          <w:szCs w:val="16"/>
        </w:rPr>
      </w:pPr>
      <w:r>
        <w:rPr>
          <w:rFonts w:asciiTheme="majorHAnsi" w:hAnsiTheme="majorHAnsi" w:cs="Times New Roman"/>
          <w:bCs/>
          <w:color w:val="000000" w:themeColor="text1"/>
          <w:sz w:val="18"/>
          <w:szCs w:val="18"/>
          <w:vertAlign w:val="superscript"/>
        </w:rPr>
        <w:t>8</w:t>
      </w:r>
      <w:r w:rsidR="00560652">
        <w:rPr>
          <w:rFonts w:asciiTheme="majorHAnsi" w:hAnsiTheme="majorHAnsi" w:cs="Times New Roman"/>
          <w:bCs/>
          <w:color w:val="000000" w:themeColor="text1"/>
          <w:sz w:val="18"/>
          <w:szCs w:val="18"/>
          <w:vertAlign w:val="superscript"/>
        </w:rPr>
        <w:t xml:space="preserve"> </w:t>
      </w:r>
      <w:r w:rsidR="00560652">
        <w:rPr>
          <w:rFonts w:asciiTheme="majorHAnsi" w:hAnsiTheme="majorHAnsi" w:cs="Times New Roman"/>
          <w:bCs/>
          <w:color w:val="000000" w:themeColor="text1"/>
          <w:sz w:val="16"/>
          <w:szCs w:val="16"/>
        </w:rPr>
        <w:t>The violent crime rate for Tel Aviv comes from the Ministry of Public Security’s Index of Serious Crimes, and was provided by the Ministry.  The Index includes murder, assault, manslaughter, attempted murder and serious injury.  Caution should be used in comparing this to the UCR statistics for violent crimes in US cities (see fn 8).</w:t>
      </w:r>
    </w:p>
    <w:bookmarkEnd w:id="6"/>
    <w:bookmarkEnd w:id="7"/>
    <w:p w:rsidR="000D32B8" w:rsidRPr="00FD3FE6" w:rsidRDefault="000D32B8" w:rsidP="006348EE">
      <w:pPr>
        <w:autoSpaceDE w:val="0"/>
        <w:autoSpaceDN w:val="0"/>
        <w:adjustRightInd w:val="0"/>
        <w:spacing w:after="0" w:line="240" w:lineRule="auto"/>
        <w:rPr>
          <w:rFonts w:ascii="smith" w:hAnsi="smith" w:cs="Times New Roman"/>
          <w:bCs/>
          <w:color w:val="000000" w:themeColor="text1"/>
          <w:sz w:val="16"/>
          <w:szCs w:val="16"/>
        </w:rPr>
      </w:pPr>
    </w:p>
    <w:p w:rsidR="00B55705" w:rsidRDefault="00B55705" w:rsidP="00B55705">
      <w:pPr>
        <w:autoSpaceDE w:val="0"/>
        <w:autoSpaceDN w:val="0"/>
        <w:adjustRightInd w:val="0"/>
        <w:spacing w:after="0" w:line="240" w:lineRule="auto"/>
        <w:rPr>
          <w:rFonts w:ascii="smith" w:hAnsi="smith" w:cs="Times New Roman"/>
          <w:bCs/>
          <w:color w:val="000000" w:themeColor="text1"/>
          <w:sz w:val="16"/>
          <w:szCs w:val="16"/>
        </w:rPr>
      </w:pPr>
      <w:r>
        <w:rPr>
          <w:rFonts w:ascii="smith" w:hAnsi="smith" w:cs="Times New Roman"/>
          <w:bCs/>
          <w:color w:val="000000" w:themeColor="text1"/>
          <w:sz w:val="20"/>
          <w:szCs w:val="20"/>
          <w:vertAlign w:val="superscript"/>
        </w:rPr>
        <w:t xml:space="preserve">9 </w:t>
      </w:r>
      <w:r w:rsidRPr="00845FE9">
        <w:rPr>
          <w:rFonts w:ascii="smith" w:hAnsi="smith" w:cs="Times New Roman"/>
          <w:bCs/>
          <w:color w:val="000000" w:themeColor="text1"/>
          <w:sz w:val="16"/>
          <w:szCs w:val="16"/>
        </w:rPr>
        <w:t xml:space="preserve">Reflects the </w:t>
      </w:r>
      <w:r>
        <w:rPr>
          <w:rFonts w:ascii="smith" w:hAnsi="smith" w:cs="Times New Roman"/>
          <w:bCs/>
          <w:color w:val="000000" w:themeColor="text1"/>
          <w:sz w:val="16"/>
          <w:szCs w:val="16"/>
        </w:rPr>
        <w:t>p</w:t>
      </w:r>
      <w:r w:rsidRPr="00845FE9">
        <w:rPr>
          <w:rFonts w:ascii="smith" w:hAnsi="smith" w:cs="Times New Roman"/>
          <w:bCs/>
          <w:color w:val="000000" w:themeColor="text1"/>
          <w:sz w:val="16"/>
          <w:szCs w:val="16"/>
        </w:rPr>
        <w:t xml:space="preserve">ercent </w:t>
      </w:r>
      <w:r>
        <w:rPr>
          <w:rFonts w:ascii="smith" w:hAnsi="smith" w:cs="Times New Roman"/>
          <w:bCs/>
          <w:color w:val="000000" w:themeColor="text1"/>
          <w:sz w:val="16"/>
          <w:szCs w:val="16"/>
        </w:rPr>
        <w:t xml:space="preserve">of the population that is </w:t>
      </w:r>
      <w:r w:rsidRPr="00845FE9">
        <w:rPr>
          <w:rFonts w:ascii="smith" w:hAnsi="smith" w:cs="Times New Roman"/>
          <w:bCs/>
          <w:color w:val="000000" w:themeColor="text1"/>
          <w:sz w:val="16"/>
          <w:szCs w:val="16"/>
        </w:rPr>
        <w:t>Arab</w:t>
      </w:r>
      <w:r>
        <w:rPr>
          <w:rFonts w:ascii="smith" w:hAnsi="smith" w:cs="Times New Roman"/>
          <w:bCs/>
          <w:color w:val="000000" w:themeColor="text1"/>
          <w:sz w:val="16"/>
          <w:szCs w:val="16"/>
        </w:rPr>
        <w:t xml:space="preserve">. </w:t>
      </w:r>
    </w:p>
    <w:p w:rsidR="00B55705" w:rsidRDefault="00B55705" w:rsidP="00B55705">
      <w:pPr>
        <w:autoSpaceDE w:val="0"/>
        <w:autoSpaceDN w:val="0"/>
        <w:adjustRightInd w:val="0"/>
        <w:spacing w:after="0" w:line="240" w:lineRule="auto"/>
        <w:rPr>
          <w:rFonts w:ascii="smith" w:hAnsi="smith" w:cs="Times New Roman"/>
          <w:bCs/>
          <w:color w:val="000000" w:themeColor="text1"/>
          <w:sz w:val="18"/>
          <w:szCs w:val="18"/>
          <w:vertAlign w:val="superscript"/>
        </w:rPr>
      </w:pPr>
    </w:p>
    <w:p w:rsidR="00072A81" w:rsidRPr="009913D7" w:rsidRDefault="00072A81" w:rsidP="00C7389D">
      <w:pPr>
        <w:autoSpaceDE w:val="0"/>
        <w:autoSpaceDN w:val="0"/>
        <w:adjustRightInd w:val="0"/>
        <w:spacing w:after="0" w:line="240" w:lineRule="auto"/>
        <w:rPr>
          <w:rFonts w:ascii="smith" w:hAnsi="smith" w:cs="Times New Roman"/>
          <w:b/>
          <w:bCs/>
          <w:color w:val="000000" w:themeColor="text1"/>
          <w:sz w:val="20"/>
          <w:szCs w:val="20"/>
        </w:rPr>
        <w:sectPr w:rsidR="00072A81" w:rsidRPr="009913D7" w:rsidSect="00BB663F">
          <w:footerReference w:type="default" r:id="rId26"/>
          <w:pgSz w:w="15840" w:h="12240" w:orient="landscape"/>
          <w:pgMar w:top="1440" w:right="1440" w:bottom="540" w:left="1440" w:header="720" w:footer="720" w:gutter="0"/>
          <w:pgNumType w:start="31"/>
          <w:cols w:space="720"/>
          <w:docGrid w:linePitch="360"/>
        </w:sectPr>
      </w:pPr>
    </w:p>
    <w:p w:rsidR="00205272" w:rsidRDefault="002C1FD3">
      <w:pPr>
        <w:autoSpaceDE w:val="0"/>
        <w:autoSpaceDN w:val="0"/>
        <w:adjustRightInd w:val="0"/>
        <w:spacing w:after="0" w:line="240" w:lineRule="auto"/>
        <w:jc w:val="center"/>
        <w:rPr>
          <w:rFonts w:ascii="Times" w:hAnsi="Times" w:cs="Times New Roman"/>
          <w:caps/>
          <w:color w:val="000000" w:themeColor="text1"/>
          <w:sz w:val="24"/>
          <w:szCs w:val="24"/>
        </w:rPr>
      </w:pPr>
      <w:r w:rsidRPr="002C1FD3">
        <w:rPr>
          <w:rFonts w:ascii="Times" w:hAnsi="Times" w:cs="Times New Roman"/>
          <w:caps/>
          <w:color w:val="000000" w:themeColor="text1"/>
          <w:sz w:val="24"/>
          <w:szCs w:val="24"/>
        </w:rPr>
        <w:lastRenderedPageBreak/>
        <w:t>References</w:t>
      </w:r>
    </w:p>
    <w:p w:rsidR="00205272" w:rsidRDefault="00205272">
      <w:pPr>
        <w:autoSpaceDE w:val="0"/>
        <w:autoSpaceDN w:val="0"/>
        <w:adjustRightInd w:val="0"/>
        <w:spacing w:after="0" w:line="240" w:lineRule="auto"/>
        <w:rPr>
          <w:rFonts w:ascii="Times" w:hAnsi="Times" w:cs="Times New Roman"/>
          <w:b/>
          <w:bCs/>
          <w:color w:val="000000" w:themeColor="text1"/>
          <w:sz w:val="24"/>
          <w:szCs w:val="24"/>
        </w:rPr>
      </w:pPr>
    </w:p>
    <w:p w:rsidR="00205272" w:rsidRDefault="0095378F">
      <w:pPr>
        <w:widowControl w:val="0"/>
        <w:autoSpaceDE w:val="0"/>
        <w:autoSpaceDN w:val="0"/>
        <w:adjustRightInd w:val="0"/>
        <w:spacing w:after="0"/>
        <w:ind w:left="360" w:hanging="360"/>
        <w:rPr>
          <w:rFonts w:ascii="Times" w:hAnsi="Times" w:cs="Arial"/>
          <w:color w:val="000000" w:themeColor="text1"/>
          <w:sz w:val="24"/>
          <w:szCs w:val="24"/>
        </w:rPr>
      </w:pPr>
      <w:r w:rsidRPr="0095378F">
        <w:rPr>
          <w:rFonts w:ascii="Times" w:hAnsi="Times" w:cs="Arial"/>
          <w:color w:val="000000" w:themeColor="text1"/>
          <w:sz w:val="24"/>
          <w:szCs w:val="24"/>
        </w:rPr>
        <w:t xml:space="preserve">Allport, Floyd H. </w:t>
      </w:r>
      <w:r w:rsidR="002C1FD3" w:rsidRPr="002C1FD3">
        <w:rPr>
          <w:rFonts w:ascii="Times" w:hAnsi="Times" w:cs="Arial"/>
          <w:color w:val="000000" w:themeColor="text1"/>
          <w:sz w:val="24"/>
          <w:szCs w:val="24"/>
        </w:rPr>
        <w:t>1934</w:t>
      </w:r>
      <w:r>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The J-curve </w:t>
      </w:r>
      <w:r>
        <w:rPr>
          <w:rFonts w:ascii="Times" w:hAnsi="Times" w:cs="Arial"/>
          <w:color w:val="000000" w:themeColor="text1"/>
          <w:sz w:val="24"/>
          <w:szCs w:val="24"/>
        </w:rPr>
        <w:t>h</w:t>
      </w:r>
      <w:r w:rsidR="002C1FD3" w:rsidRPr="002C1FD3">
        <w:rPr>
          <w:rFonts w:ascii="Times" w:hAnsi="Times" w:cs="Arial"/>
          <w:color w:val="000000" w:themeColor="text1"/>
          <w:sz w:val="24"/>
          <w:szCs w:val="24"/>
        </w:rPr>
        <w:t xml:space="preserve">ypothesis of </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onforming </w:t>
      </w:r>
      <w:r>
        <w:rPr>
          <w:rFonts w:ascii="Times" w:hAnsi="Times" w:cs="Arial"/>
          <w:color w:val="000000" w:themeColor="text1"/>
          <w:sz w:val="24"/>
          <w:szCs w:val="24"/>
        </w:rPr>
        <w:t>b</w:t>
      </w:r>
      <w:r w:rsidR="002C1FD3" w:rsidRPr="002C1FD3">
        <w:rPr>
          <w:rFonts w:ascii="Times" w:hAnsi="Times" w:cs="Arial"/>
          <w:color w:val="000000" w:themeColor="text1"/>
          <w:sz w:val="24"/>
          <w:szCs w:val="24"/>
        </w:rPr>
        <w:t>ehavior</w:t>
      </w:r>
      <w:r>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w:t>
      </w:r>
      <w:r w:rsidR="002C1FD3" w:rsidRPr="002C1FD3">
        <w:rPr>
          <w:rFonts w:ascii="Times" w:hAnsi="Times" w:cs="Arial"/>
          <w:i/>
          <w:color w:val="000000" w:themeColor="text1"/>
          <w:sz w:val="24"/>
          <w:szCs w:val="24"/>
        </w:rPr>
        <w:t>Journal of Social Psychology</w:t>
      </w:r>
      <w:r w:rsidR="002C1FD3" w:rsidRPr="002C1FD3">
        <w:rPr>
          <w:rFonts w:ascii="Times" w:hAnsi="Times" w:cs="Arial"/>
          <w:color w:val="000000" w:themeColor="text1"/>
          <w:sz w:val="24"/>
          <w:szCs w:val="24"/>
        </w:rPr>
        <w:t xml:space="preserve"> 5: 141-83.</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Andresen, Martin A., and Nicolas Malleson. 2011. </w:t>
      </w:r>
      <w:bookmarkStart w:id="8" w:name="OLE_LINK37"/>
      <w:bookmarkStart w:id="9" w:name="OLE_LINK38"/>
      <w:r w:rsidRPr="002C1FD3">
        <w:rPr>
          <w:rFonts w:ascii="Times" w:hAnsi="Times" w:cs="Arial"/>
          <w:color w:val="000000" w:themeColor="text1"/>
          <w:sz w:val="24"/>
          <w:szCs w:val="24"/>
        </w:rPr>
        <w:t xml:space="preserve">Testing the stability of crime patterns: implications for theory and policy. </w:t>
      </w:r>
      <w:r w:rsidRPr="002C1FD3">
        <w:rPr>
          <w:rFonts w:ascii="Times" w:hAnsi="Times" w:cs="Arial"/>
          <w:i/>
          <w:color w:val="000000" w:themeColor="text1"/>
          <w:sz w:val="24"/>
          <w:szCs w:val="24"/>
        </w:rPr>
        <w:t>Journal of Research in Crime and Delinquency</w:t>
      </w:r>
      <w:r w:rsidRPr="002C1FD3">
        <w:rPr>
          <w:rFonts w:ascii="Times" w:hAnsi="Times" w:cs="Arial"/>
          <w:color w:val="000000" w:themeColor="text1"/>
          <w:sz w:val="24"/>
          <w:szCs w:val="24"/>
        </w:rPr>
        <w:t xml:space="preserve"> 48</w:t>
      </w:r>
      <w:r w:rsidR="00427949">
        <w:rPr>
          <w:rFonts w:ascii="Times" w:hAnsi="Times" w:cs="Arial"/>
          <w:color w:val="000000" w:themeColor="text1"/>
          <w:sz w:val="24"/>
          <w:szCs w:val="24"/>
        </w:rPr>
        <w:t>:</w:t>
      </w:r>
      <w:r w:rsidR="0095378F" w:rsidRPr="00572B54">
        <w:rPr>
          <w:rFonts w:ascii="Times" w:hAnsi="Times" w:cs="Arial"/>
          <w:color w:val="000000" w:themeColor="text1"/>
          <w:sz w:val="24"/>
          <w:szCs w:val="24"/>
        </w:rPr>
        <w:t xml:space="preserve"> 58</w:t>
      </w:r>
      <w:r w:rsidRPr="002C1FD3">
        <w:rPr>
          <w:rFonts w:ascii="Times" w:hAnsi="Times" w:cs="Arial"/>
          <w:color w:val="000000" w:themeColor="text1"/>
          <w:sz w:val="24"/>
          <w:szCs w:val="24"/>
        </w:rPr>
        <w:t>-82.</w:t>
      </w:r>
    </w:p>
    <w:bookmarkEnd w:id="8"/>
    <w:bookmarkEnd w:id="9"/>
    <w:p w:rsidR="00205272" w:rsidRDefault="0095378F">
      <w:pPr>
        <w:widowControl w:val="0"/>
        <w:autoSpaceDE w:val="0"/>
        <w:autoSpaceDN w:val="0"/>
        <w:adjustRightInd w:val="0"/>
        <w:spacing w:after="0"/>
        <w:ind w:left="360" w:hanging="360"/>
        <w:rPr>
          <w:rFonts w:ascii="Times" w:hAnsi="Times" w:cs="Arial"/>
          <w:color w:val="000000" w:themeColor="text1"/>
          <w:sz w:val="24"/>
          <w:szCs w:val="24"/>
        </w:rPr>
      </w:pPr>
      <w:r w:rsidRPr="00572B54">
        <w:rPr>
          <w:rFonts w:ascii="Times" w:hAnsi="Times" w:cs="Arial"/>
          <w:color w:val="000000" w:themeColor="text1"/>
          <w:sz w:val="24"/>
          <w:szCs w:val="24"/>
        </w:rPr>
        <w:t>Appleyard, D</w:t>
      </w:r>
      <w:r w:rsidR="002C1FD3" w:rsidRPr="002C1FD3">
        <w:rPr>
          <w:rFonts w:ascii="Times" w:hAnsi="Times" w:cs="Arial"/>
          <w:color w:val="000000" w:themeColor="text1"/>
          <w:sz w:val="24"/>
          <w:szCs w:val="24"/>
        </w:rPr>
        <w:t>onald</w:t>
      </w:r>
      <w:r w:rsidRPr="00572B54">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 xml:space="preserve">1981. </w:t>
      </w:r>
      <w:r w:rsidR="002C1FD3" w:rsidRPr="002C1FD3">
        <w:rPr>
          <w:rFonts w:ascii="Times" w:hAnsi="Times" w:cs="Arial"/>
          <w:i/>
          <w:color w:val="000000" w:themeColor="text1"/>
          <w:sz w:val="24"/>
          <w:szCs w:val="24"/>
        </w:rPr>
        <w:t>Livable Streets.</w:t>
      </w:r>
      <w:r w:rsidR="002C1FD3" w:rsidRPr="002C1FD3">
        <w:rPr>
          <w:rFonts w:ascii="Times" w:hAnsi="Times" w:cs="Arial"/>
          <w:color w:val="000000" w:themeColor="text1"/>
          <w:sz w:val="24"/>
          <w:szCs w:val="24"/>
        </w:rPr>
        <w:t xml:space="preserve"> University of California Press, Berkeley.</w:t>
      </w:r>
    </w:p>
    <w:p w:rsidR="00205272" w:rsidRDefault="0045736C">
      <w:pPr>
        <w:widowControl w:val="0"/>
        <w:autoSpaceDE w:val="0"/>
        <w:autoSpaceDN w:val="0"/>
        <w:adjustRightInd w:val="0"/>
        <w:spacing w:after="0"/>
        <w:ind w:left="360" w:hanging="360"/>
        <w:rPr>
          <w:rFonts w:ascii="Times" w:hAnsi="Times" w:cs="Arial"/>
          <w:color w:val="000000" w:themeColor="text1"/>
          <w:sz w:val="24"/>
          <w:szCs w:val="24"/>
        </w:rPr>
      </w:pPr>
      <w:r>
        <w:rPr>
          <w:rFonts w:ascii="Times" w:hAnsi="Times" w:cs="Arial"/>
          <w:color w:val="000000" w:themeColor="text1"/>
          <w:sz w:val="24"/>
          <w:szCs w:val="24"/>
        </w:rPr>
        <w:t xml:space="preserve">Bak, Per. 1994.  </w:t>
      </w:r>
      <w:bookmarkStart w:id="10" w:name="OLE_LINK53"/>
      <w:bookmarkStart w:id="11" w:name="OLE_LINK54"/>
      <w:r>
        <w:rPr>
          <w:rFonts w:ascii="Times" w:hAnsi="Times" w:cs="Arial"/>
          <w:color w:val="000000" w:themeColor="text1"/>
          <w:sz w:val="24"/>
          <w:szCs w:val="24"/>
        </w:rPr>
        <w:t xml:space="preserve">Self-organized critically: A holistic view of nature. In </w:t>
      </w:r>
      <w:r>
        <w:rPr>
          <w:rFonts w:ascii="Times" w:hAnsi="Times" w:cs="Arial"/>
          <w:i/>
          <w:color w:val="000000" w:themeColor="text1"/>
          <w:sz w:val="24"/>
          <w:szCs w:val="24"/>
        </w:rPr>
        <w:t>Complexity: Metaphors, Models, and Reality</w:t>
      </w:r>
      <w:bookmarkEnd w:id="10"/>
      <w:bookmarkEnd w:id="11"/>
      <w:r>
        <w:rPr>
          <w:rFonts w:ascii="Times" w:hAnsi="Times" w:cs="Arial"/>
          <w:i/>
          <w:color w:val="000000" w:themeColor="text1"/>
          <w:sz w:val="24"/>
          <w:szCs w:val="24"/>
        </w:rPr>
        <w:t xml:space="preserve">, </w:t>
      </w:r>
      <w:r>
        <w:rPr>
          <w:rFonts w:ascii="Times" w:hAnsi="Times" w:cs="Arial"/>
          <w:color w:val="000000" w:themeColor="text1"/>
          <w:sz w:val="24"/>
          <w:szCs w:val="24"/>
        </w:rPr>
        <w:t xml:space="preserve">eds. George Cowan, David Pines, and David E. Meltzer. Reading, MA: Addison-Wesley. </w:t>
      </w:r>
    </w:p>
    <w:p w:rsidR="00205272" w:rsidRDefault="0095378F">
      <w:pPr>
        <w:widowControl w:val="0"/>
        <w:autoSpaceDE w:val="0"/>
        <w:autoSpaceDN w:val="0"/>
        <w:adjustRightInd w:val="0"/>
        <w:spacing w:after="0"/>
        <w:ind w:left="360" w:hanging="360"/>
        <w:rPr>
          <w:rFonts w:ascii="Times" w:hAnsi="Times" w:cs="Arial"/>
          <w:color w:val="000000" w:themeColor="text1"/>
          <w:sz w:val="24"/>
          <w:szCs w:val="24"/>
        </w:rPr>
      </w:pPr>
      <w:r w:rsidRPr="0095378F">
        <w:rPr>
          <w:rFonts w:ascii="Times" w:hAnsi="Times" w:cs="Arial"/>
          <w:color w:val="000000" w:themeColor="text1"/>
          <w:sz w:val="24"/>
          <w:szCs w:val="24"/>
        </w:rPr>
        <w:t>Bayley, D</w:t>
      </w:r>
      <w:r>
        <w:rPr>
          <w:rFonts w:ascii="Times" w:hAnsi="Times" w:cs="Arial"/>
          <w:color w:val="000000" w:themeColor="text1"/>
          <w:sz w:val="24"/>
          <w:szCs w:val="24"/>
        </w:rPr>
        <w:t>avid</w:t>
      </w:r>
      <w:r w:rsidRPr="0095378F">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 xml:space="preserve">1994. </w:t>
      </w:r>
      <w:r w:rsidR="002C1FD3" w:rsidRPr="002C1FD3">
        <w:rPr>
          <w:rFonts w:ascii="Times" w:hAnsi="Times" w:cs="Arial"/>
          <w:i/>
          <w:color w:val="000000" w:themeColor="text1"/>
          <w:sz w:val="24"/>
          <w:szCs w:val="24"/>
        </w:rPr>
        <w:t xml:space="preserve">Police for the Future. </w:t>
      </w:r>
      <w:r w:rsidR="002C1FD3" w:rsidRPr="002C1FD3">
        <w:rPr>
          <w:rFonts w:ascii="Times" w:hAnsi="Times" w:cs="Arial"/>
          <w:color w:val="000000" w:themeColor="text1"/>
          <w:sz w:val="24"/>
          <w:szCs w:val="24"/>
        </w:rPr>
        <w:t>New York: Oxford University Press.</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Bland, J. </w:t>
      </w:r>
      <w:r w:rsidR="0095378F" w:rsidRPr="0095378F">
        <w:rPr>
          <w:rFonts w:ascii="Times" w:hAnsi="Times" w:cs="Arial"/>
          <w:color w:val="000000" w:themeColor="text1"/>
          <w:sz w:val="24"/>
          <w:szCs w:val="24"/>
        </w:rPr>
        <w:t xml:space="preserve">Martin, and Douglas G. Altman. </w:t>
      </w:r>
      <w:r w:rsidR="0095378F">
        <w:rPr>
          <w:rFonts w:ascii="Times" w:hAnsi="Times" w:cs="Arial"/>
          <w:color w:val="000000" w:themeColor="text1"/>
          <w:sz w:val="24"/>
          <w:szCs w:val="24"/>
        </w:rPr>
        <w:t xml:space="preserve">1994. </w:t>
      </w:r>
      <w:r w:rsidR="0095378F" w:rsidRPr="0095378F">
        <w:rPr>
          <w:rFonts w:ascii="Times" w:hAnsi="Times" w:cs="Arial"/>
          <w:color w:val="000000" w:themeColor="text1"/>
          <w:sz w:val="24"/>
          <w:szCs w:val="24"/>
        </w:rPr>
        <w:t>Regression towards the mean.</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BMJ: British Medical Journal </w:t>
      </w:r>
      <w:r w:rsidR="00337499" w:rsidRPr="00337499">
        <w:rPr>
          <w:rFonts w:ascii="Times" w:hAnsi="Times" w:cs="Arial"/>
          <w:color w:val="000000" w:themeColor="text1"/>
          <w:sz w:val="24"/>
          <w:szCs w:val="24"/>
        </w:rPr>
        <w:t>308</w:t>
      </w:r>
      <w:r w:rsidRPr="002C1FD3">
        <w:rPr>
          <w:rFonts w:ascii="Times" w:hAnsi="Times" w:cs="Arial"/>
          <w:color w:val="000000" w:themeColor="text1"/>
          <w:sz w:val="24"/>
          <w:szCs w:val="24"/>
        </w:rPr>
        <w:t>: 1499.</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Blumstein, </w:t>
      </w:r>
      <w:r w:rsidR="00B166AC">
        <w:rPr>
          <w:rFonts w:ascii="Times" w:hAnsi="Times" w:cs="Arial"/>
          <w:color w:val="000000" w:themeColor="text1"/>
          <w:sz w:val="24"/>
          <w:szCs w:val="24"/>
        </w:rPr>
        <w:t>Alfred</w:t>
      </w:r>
      <w:r w:rsidRPr="002C1FD3">
        <w:rPr>
          <w:rFonts w:ascii="Times" w:hAnsi="Times" w:cs="Arial"/>
          <w:color w:val="000000" w:themeColor="text1"/>
          <w:sz w:val="24"/>
          <w:szCs w:val="24"/>
        </w:rPr>
        <w:t xml:space="preserve">, </w:t>
      </w:r>
      <w:r w:rsidR="0095378F" w:rsidRPr="00572B54">
        <w:rPr>
          <w:rFonts w:ascii="Times" w:hAnsi="Times" w:cs="Arial"/>
          <w:color w:val="000000" w:themeColor="text1"/>
          <w:sz w:val="24"/>
          <w:szCs w:val="24"/>
        </w:rPr>
        <w:t>and</w:t>
      </w:r>
      <w:r w:rsidRPr="002C1FD3">
        <w:rPr>
          <w:rFonts w:ascii="Times" w:hAnsi="Times" w:cs="Arial"/>
          <w:color w:val="000000" w:themeColor="text1"/>
          <w:sz w:val="24"/>
          <w:szCs w:val="24"/>
        </w:rPr>
        <w:t xml:space="preserve"> </w:t>
      </w:r>
      <w:bookmarkStart w:id="12" w:name="OLE_LINK68"/>
      <w:bookmarkStart w:id="13" w:name="OLE_LINK69"/>
      <w:r w:rsidR="00572B54" w:rsidRPr="00572B54">
        <w:rPr>
          <w:rFonts w:ascii="Times" w:hAnsi="Times" w:cs="Arial"/>
          <w:color w:val="000000" w:themeColor="text1"/>
          <w:sz w:val="24"/>
          <w:szCs w:val="24"/>
        </w:rPr>
        <w:t>Jacqueline</w:t>
      </w:r>
      <w:bookmarkEnd w:id="12"/>
      <w:bookmarkEnd w:id="13"/>
      <w:r w:rsidR="0095378F" w:rsidRPr="00572B5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Cohen. 1973. A theory of the stability of punishment. </w:t>
      </w:r>
      <w:r w:rsidRPr="002C1FD3">
        <w:rPr>
          <w:rFonts w:ascii="Times" w:hAnsi="Times" w:cs="Arial"/>
          <w:i/>
          <w:color w:val="000000" w:themeColor="text1"/>
          <w:sz w:val="24"/>
          <w:szCs w:val="24"/>
        </w:rPr>
        <w:t>The Journal of Criminal Law and Criminology</w:t>
      </w:r>
      <w:r w:rsidRPr="002C1FD3">
        <w:rPr>
          <w:rFonts w:ascii="Times" w:hAnsi="Times" w:cs="Arial"/>
          <w:color w:val="000000" w:themeColor="text1"/>
          <w:sz w:val="24"/>
          <w:szCs w:val="24"/>
        </w:rPr>
        <w:t xml:space="preserve"> </w:t>
      </w:r>
      <w:r w:rsidRPr="00B67C4F">
        <w:rPr>
          <w:rFonts w:ascii="Times" w:hAnsi="Times" w:cs="Arial"/>
          <w:color w:val="000000" w:themeColor="text1"/>
          <w:sz w:val="24"/>
          <w:szCs w:val="24"/>
        </w:rPr>
        <w:t>64</w:t>
      </w:r>
      <w:r w:rsidR="0095378F" w:rsidRPr="00572B54">
        <w:rPr>
          <w:rFonts w:ascii="Times" w:hAnsi="Times" w:cs="Arial"/>
          <w:color w:val="000000" w:themeColor="text1"/>
          <w:sz w:val="24"/>
          <w:szCs w:val="24"/>
        </w:rPr>
        <w:t>:</w:t>
      </w:r>
      <w:r w:rsidRPr="002C1FD3">
        <w:rPr>
          <w:rFonts w:ascii="Times" w:hAnsi="Times" w:cs="Arial"/>
          <w:color w:val="000000" w:themeColor="text1"/>
          <w:sz w:val="24"/>
          <w:szCs w:val="24"/>
        </w:rPr>
        <w:t xml:space="preserve"> 198–207.</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Blumstein, </w:t>
      </w:r>
      <w:r w:rsidR="00B166AC">
        <w:rPr>
          <w:rFonts w:ascii="Times" w:hAnsi="Times" w:cs="Arial"/>
          <w:color w:val="000000" w:themeColor="text1"/>
          <w:sz w:val="24"/>
          <w:szCs w:val="24"/>
        </w:rPr>
        <w:t>Alfred</w:t>
      </w:r>
      <w:r w:rsidRPr="002C1FD3">
        <w:rPr>
          <w:rFonts w:ascii="Times" w:hAnsi="Times" w:cs="Arial"/>
          <w:color w:val="000000" w:themeColor="text1"/>
          <w:sz w:val="24"/>
          <w:szCs w:val="24"/>
        </w:rPr>
        <w:t xml:space="preserve">, </w:t>
      </w:r>
      <w:r w:rsidR="002C7319" w:rsidRPr="00572B54">
        <w:rPr>
          <w:rFonts w:ascii="Times" w:hAnsi="Times" w:cs="Arial"/>
          <w:color w:val="000000" w:themeColor="text1"/>
          <w:sz w:val="24"/>
          <w:szCs w:val="24"/>
        </w:rPr>
        <w:t>Jacqueline</w:t>
      </w:r>
      <w:r w:rsidR="0095378F">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Cohen, </w:t>
      </w:r>
      <w:r w:rsidR="0095378F">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95378F">
        <w:rPr>
          <w:rFonts w:ascii="Times" w:hAnsi="Times" w:cs="Arial"/>
          <w:color w:val="000000" w:themeColor="text1"/>
          <w:sz w:val="24"/>
          <w:szCs w:val="24"/>
        </w:rPr>
        <w:t xml:space="preserve">Daniel S. </w:t>
      </w:r>
      <w:r w:rsidRPr="002C1FD3">
        <w:rPr>
          <w:rFonts w:ascii="Times" w:hAnsi="Times" w:cs="Arial"/>
          <w:color w:val="000000" w:themeColor="text1"/>
          <w:sz w:val="24"/>
          <w:szCs w:val="24"/>
        </w:rPr>
        <w:t xml:space="preserve">Nagin. 1976. </w:t>
      </w:r>
      <w:bookmarkStart w:id="14" w:name="OLE_LINK66"/>
      <w:bookmarkStart w:id="15" w:name="OLE_LINK67"/>
      <w:r w:rsidRPr="002C1FD3">
        <w:rPr>
          <w:rFonts w:ascii="Times" w:hAnsi="Times" w:cs="Arial"/>
          <w:color w:val="000000" w:themeColor="text1"/>
          <w:sz w:val="24"/>
          <w:szCs w:val="24"/>
        </w:rPr>
        <w:t xml:space="preserve">The dynamics of a homeostatic punishment process. </w:t>
      </w:r>
      <w:r w:rsidRPr="002C1FD3">
        <w:rPr>
          <w:rFonts w:ascii="Times" w:hAnsi="Times" w:cs="Arial"/>
          <w:i/>
          <w:color w:val="000000" w:themeColor="text1"/>
          <w:sz w:val="24"/>
          <w:szCs w:val="24"/>
        </w:rPr>
        <w:t>The Journal of Criminal Law and Criminolog</w:t>
      </w:r>
      <w:bookmarkEnd w:id="14"/>
      <w:bookmarkEnd w:id="15"/>
      <w:r w:rsidRPr="002C1FD3">
        <w:rPr>
          <w:rFonts w:ascii="Times" w:hAnsi="Times" w:cs="Arial"/>
          <w:i/>
          <w:color w:val="000000" w:themeColor="text1"/>
          <w:sz w:val="24"/>
          <w:szCs w:val="24"/>
        </w:rPr>
        <w:t>y</w:t>
      </w:r>
      <w:r w:rsidRPr="002C1FD3">
        <w:rPr>
          <w:rFonts w:ascii="Times" w:hAnsi="Times" w:cs="Arial"/>
          <w:color w:val="000000" w:themeColor="text1"/>
          <w:sz w:val="24"/>
          <w:szCs w:val="24"/>
        </w:rPr>
        <w:t xml:space="preserve"> 67</w:t>
      </w:r>
      <w:r w:rsidR="00D7787B">
        <w:rPr>
          <w:rFonts w:ascii="Times" w:hAnsi="Times" w:cs="Arial"/>
          <w:color w:val="000000" w:themeColor="text1"/>
          <w:sz w:val="24"/>
          <w:szCs w:val="24"/>
        </w:rPr>
        <w:t>:</w:t>
      </w:r>
      <w:r w:rsidRPr="002C1FD3">
        <w:rPr>
          <w:rFonts w:ascii="Times" w:hAnsi="Times" w:cs="Arial"/>
          <w:color w:val="000000" w:themeColor="text1"/>
          <w:sz w:val="24"/>
          <w:szCs w:val="24"/>
        </w:rPr>
        <w:t xml:space="preserve"> 317–334.</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Blumstein, Alfred, </w:t>
      </w:r>
      <w:r w:rsidR="00D7787B" w:rsidRPr="00B166AC">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D7787B" w:rsidRPr="00B166AC">
        <w:rPr>
          <w:rFonts w:ascii="Times" w:hAnsi="Times" w:cs="Arial"/>
          <w:color w:val="000000" w:themeColor="text1"/>
          <w:sz w:val="24"/>
          <w:szCs w:val="24"/>
        </w:rPr>
        <w:t>S</w:t>
      </w:r>
      <w:r w:rsidRPr="002C1FD3">
        <w:rPr>
          <w:rFonts w:ascii="Times" w:hAnsi="Times" w:cs="Arial"/>
          <w:color w:val="000000" w:themeColor="text1"/>
          <w:sz w:val="24"/>
          <w:szCs w:val="24"/>
        </w:rPr>
        <w:t>oumyo</w:t>
      </w:r>
      <w:r w:rsidR="00D7787B" w:rsidRPr="00B166AC">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Moitra. 1979. </w:t>
      </w:r>
      <w:bookmarkStart w:id="16" w:name="OLE_LINK39"/>
      <w:bookmarkStart w:id="17" w:name="OLE_LINK40"/>
      <w:r w:rsidRPr="002C1FD3">
        <w:rPr>
          <w:rFonts w:ascii="Times" w:hAnsi="Times" w:cs="Arial"/>
          <w:color w:val="000000" w:themeColor="text1"/>
          <w:sz w:val="24"/>
          <w:szCs w:val="24"/>
        </w:rPr>
        <w:t xml:space="preserve">An analysis of the time series of the imprisonment rate in the states of the United States: A further test of the stability of punishment hypothesis. </w:t>
      </w:r>
      <w:r w:rsidRPr="002C1FD3">
        <w:rPr>
          <w:rFonts w:ascii="Times" w:hAnsi="Times" w:cs="Arial"/>
          <w:i/>
          <w:color w:val="000000" w:themeColor="text1"/>
          <w:sz w:val="24"/>
          <w:szCs w:val="24"/>
        </w:rPr>
        <w:t>The Journal of Criminal Law and Criminology</w:t>
      </w:r>
      <w:r w:rsidRPr="002C1FD3">
        <w:rPr>
          <w:rFonts w:ascii="Times" w:hAnsi="Times" w:cs="Arial"/>
          <w:color w:val="000000" w:themeColor="text1"/>
          <w:sz w:val="24"/>
          <w:szCs w:val="24"/>
        </w:rPr>
        <w:t xml:space="preserve"> </w:t>
      </w:r>
      <w:bookmarkEnd w:id="16"/>
      <w:bookmarkEnd w:id="17"/>
      <w:r w:rsidRPr="002C1FD3">
        <w:rPr>
          <w:rFonts w:ascii="Times" w:hAnsi="Times" w:cs="Arial"/>
          <w:color w:val="000000" w:themeColor="text1"/>
          <w:sz w:val="24"/>
          <w:szCs w:val="24"/>
        </w:rPr>
        <w:t>70</w:t>
      </w:r>
      <w:r w:rsidR="00D7787B" w:rsidRPr="00B166AC">
        <w:rPr>
          <w:rFonts w:ascii="Times" w:hAnsi="Times" w:cs="Arial"/>
          <w:color w:val="000000" w:themeColor="text1"/>
          <w:sz w:val="24"/>
          <w:szCs w:val="24"/>
        </w:rPr>
        <w:t>:</w:t>
      </w:r>
      <w:r w:rsidRPr="002C1FD3">
        <w:rPr>
          <w:rFonts w:ascii="Times" w:hAnsi="Times" w:cs="Arial"/>
          <w:color w:val="000000" w:themeColor="text1"/>
          <w:sz w:val="24"/>
          <w:szCs w:val="24"/>
        </w:rPr>
        <w:t xml:space="preserve"> 376–390.</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Blumstein, Alfred, </w:t>
      </w:r>
      <w:r w:rsidR="00D7787B" w:rsidRPr="00B166AC">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D7787B" w:rsidRPr="00B166AC">
        <w:rPr>
          <w:rFonts w:ascii="Times" w:hAnsi="Times" w:cs="Arial"/>
          <w:color w:val="000000" w:themeColor="text1"/>
          <w:sz w:val="24"/>
          <w:szCs w:val="24"/>
        </w:rPr>
        <w:t>J</w:t>
      </w:r>
      <w:r w:rsidRPr="002C1FD3">
        <w:rPr>
          <w:rFonts w:ascii="Times" w:hAnsi="Times" w:cs="Arial"/>
          <w:color w:val="000000" w:themeColor="text1"/>
          <w:sz w:val="24"/>
          <w:szCs w:val="24"/>
        </w:rPr>
        <w:t>oel</w:t>
      </w:r>
      <w:r w:rsidR="00D7787B" w:rsidRPr="00B166AC">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Wallman. 2000. </w:t>
      </w:r>
      <w:bookmarkStart w:id="18" w:name="OLE_LINK41"/>
      <w:bookmarkStart w:id="19" w:name="OLE_LINK42"/>
      <w:r w:rsidRPr="002C1FD3">
        <w:rPr>
          <w:rFonts w:ascii="Times" w:hAnsi="Times" w:cs="Arial"/>
          <w:color w:val="000000" w:themeColor="text1"/>
          <w:sz w:val="24"/>
          <w:szCs w:val="24"/>
        </w:rPr>
        <w:t xml:space="preserve">The recent rise </w:t>
      </w:r>
      <w:r w:rsidR="003132F0" w:rsidRPr="00B166AC">
        <w:rPr>
          <w:rFonts w:ascii="Times" w:hAnsi="Times" w:cs="Arial"/>
          <w:color w:val="000000" w:themeColor="text1"/>
          <w:sz w:val="24"/>
          <w:szCs w:val="24"/>
        </w:rPr>
        <w:t>and</w:t>
      </w:r>
      <w:r w:rsidRPr="002C1FD3">
        <w:rPr>
          <w:rFonts w:ascii="Times" w:hAnsi="Times" w:cs="Arial"/>
          <w:color w:val="000000" w:themeColor="text1"/>
          <w:sz w:val="24"/>
          <w:szCs w:val="24"/>
        </w:rPr>
        <w:t xml:space="preserve"> fall of American violence. In </w:t>
      </w:r>
      <w:r w:rsidRPr="002C1FD3">
        <w:rPr>
          <w:rFonts w:ascii="Times" w:hAnsi="Times" w:cs="Arial"/>
          <w:i/>
          <w:color w:val="000000" w:themeColor="text1"/>
          <w:sz w:val="24"/>
          <w:szCs w:val="24"/>
        </w:rPr>
        <w:t xml:space="preserve">The </w:t>
      </w:r>
      <w:r w:rsidR="00B166AC">
        <w:rPr>
          <w:rFonts w:ascii="Times" w:hAnsi="Times" w:cs="Arial"/>
          <w:i/>
          <w:color w:val="000000" w:themeColor="text1"/>
          <w:sz w:val="24"/>
          <w:szCs w:val="24"/>
        </w:rPr>
        <w:t>C</w:t>
      </w:r>
      <w:r w:rsidRPr="002C1FD3">
        <w:rPr>
          <w:rFonts w:ascii="Times" w:hAnsi="Times" w:cs="Arial"/>
          <w:i/>
          <w:color w:val="000000" w:themeColor="text1"/>
          <w:sz w:val="24"/>
          <w:szCs w:val="24"/>
        </w:rPr>
        <w:t xml:space="preserve">rime </w:t>
      </w:r>
      <w:r w:rsidR="00B166AC">
        <w:rPr>
          <w:rFonts w:ascii="Times" w:hAnsi="Times" w:cs="Arial"/>
          <w:i/>
          <w:color w:val="000000" w:themeColor="text1"/>
          <w:sz w:val="24"/>
          <w:szCs w:val="24"/>
        </w:rPr>
        <w:t>D</w:t>
      </w:r>
      <w:r w:rsidRPr="002C1FD3">
        <w:rPr>
          <w:rFonts w:ascii="Times" w:hAnsi="Times" w:cs="Arial"/>
          <w:i/>
          <w:color w:val="000000" w:themeColor="text1"/>
          <w:sz w:val="24"/>
          <w:szCs w:val="24"/>
        </w:rPr>
        <w:t>rop in America</w:t>
      </w:r>
      <w:r w:rsidR="00337499" w:rsidRPr="00B166AC">
        <w:rPr>
          <w:rFonts w:ascii="Times" w:hAnsi="Times" w:cs="Arial"/>
          <w:color w:val="000000" w:themeColor="text1"/>
          <w:sz w:val="24"/>
          <w:szCs w:val="24"/>
        </w:rPr>
        <w:t xml:space="preserve">, eds. </w:t>
      </w:r>
      <w:r w:rsidRPr="002C1FD3">
        <w:rPr>
          <w:rFonts w:ascii="Times" w:hAnsi="Times" w:cs="Arial"/>
          <w:color w:val="000000" w:themeColor="text1"/>
          <w:sz w:val="24"/>
          <w:szCs w:val="24"/>
        </w:rPr>
        <w:t>Alfred</w:t>
      </w:r>
      <w:r w:rsidR="00337499" w:rsidRPr="00B166AC">
        <w:rPr>
          <w:rFonts w:ascii="Times" w:hAnsi="Times" w:cs="Arial"/>
          <w:color w:val="000000" w:themeColor="text1"/>
          <w:sz w:val="24"/>
          <w:szCs w:val="24"/>
        </w:rPr>
        <w:t xml:space="preserve"> Blumstein and J</w:t>
      </w:r>
      <w:r w:rsidRPr="002C1FD3">
        <w:rPr>
          <w:rFonts w:ascii="Times" w:hAnsi="Times" w:cs="Arial"/>
          <w:color w:val="000000" w:themeColor="text1"/>
          <w:sz w:val="24"/>
          <w:szCs w:val="24"/>
        </w:rPr>
        <w:t>oel</w:t>
      </w:r>
      <w:r w:rsidR="00337499" w:rsidRPr="00B166AC">
        <w:rPr>
          <w:rFonts w:ascii="Times" w:hAnsi="Times" w:cs="Arial"/>
          <w:color w:val="000000" w:themeColor="text1"/>
          <w:sz w:val="24"/>
          <w:szCs w:val="24"/>
        </w:rPr>
        <w:t xml:space="preserve"> Wallman</w:t>
      </w:r>
      <w:r w:rsidRPr="002C1FD3">
        <w:rPr>
          <w:rFonts w:ascii="Times" w:hAnsi="Times" w:cs="Arial"/>
          <w:color w:val="000000" w:themeColor="text1"/>
          <w:sz w:val="24"/>
          <w:szCs w:val="24"/>
        </w:rPr>
        <w:t>. Cambridge: Cambridge University Press.</w:t>
      </w:r>
    </w:p>
    <w:bookmarkEnd w:id="18"/>
    <w:bookmarkEnd w:id="19"/>
    <w:p w:rsidR="00F97E06" w:rsidRDefault="00F97E06" w:rsidP="00F97E06">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Braga, Anthony, David M. Hurea</w:t>
      </w:r>
      <w:r w:rsidRPr="00D7787B">
        <w:rPr>
          <w:rFonts w:ascii="Times" w:hAnsi="Times" w:cs="Arial"/>
          <w:color w:val="000000" w:themeColor="text1"/>
          <w:sz w:val="24"/>
          <w:szCs w:val="24"/>
        </w:rPr>
        <w:t xml:space="preserve">u, and Andrew V. Papachristos. </w:t>
      </w:r>
      <w:r>
        <w:rPr>
          <w:rFonts w:ascii="Times" w:hAnsi="Times" w:cs="Arial"/>
          <w:color w:val="000000" w:themeColor="text1"/>
          <w:sz w:val="24"/>
          <w:szCs w:val="24"/>
        </w:rPr>
        <w:t xml:space="preserve">2010. </w:t>
      </w:r>
      <w:r w:rsidRPr="002C1FD3">
        <w:rPr>
          <w:rFonts w:ascii="Times" w:hAnsi="Times" w:cs="Arial"/>
          <w:color w:val="000000" w:themeColor="text1"/>
          <w:sz w:val="24"/>
          <w:szCs w:val="24"/>
        </w:rPr>
        <w:t xml:space="preserve">The concentration and stability of gun violence at micro places in Boston, 1980–2008. </w:t>
      </w:r>
      <w:r w:rsidRPr="002C1FD3">
        <w:rPr>
          <w:rFonts w:ascii="Times" w:hAnsi="Times" w:cs="Arial"/>
          <w:i/>
          <w:color w:val="000000" w:themeColor="text1"/>
          <w:sz w:val="24"/>
          <w:szCs w:val="24"/>
        </w:rPr>
        <w:t xml:space="preserve">Journal of Quantitative Criminology </w:t>
      </w:r>
      <w:r w:rsidRPr="00D7787B">
        <w:rPr>
          <w:rFonts w:ascii="Times" w:hAnsi="Times" w:cs="Arial"/>
          <w:color w:val="000000" w:themeColor="text1"/>
          <w:sz w:val="24"/>
          <w:szCs w:val="24"/>
        </w:rPr>
        <w:t>26</w:t>
      </w:r>
      <w:r w:rsidRPr="002C1FD3">
        <w:rPr>
          <w:rFonts w:ascii="Times" w:hAnsi="Times" w:cs="Arial"/>
          <w:color w:val="000000" w:themeColor="text1"/>
          <w:sz w:val="24"/>
          <w:szCs w:val="24"/>
        </w:rPr>
        <w:t>: 33-53.</w:t>
      </w:r>
    </w:p>
    <w:p w:rsidR="00343CA8" w:rsidRDefault="00F97E06">
      <w:pPr>
        <w:spacing w:after="0" w:line="240" w:lineRule="auto"/>
        <w:ind w:left="360" w:hanging="360"/>
        <w:rPr>
          <w:rFonts w:ascii="Times New Roman" w:eastAsia="Times New Roman" w:hAnsi="Times New Roman" w:cs="Times New Roman"/>
          <w:sz w:val="24"/>
          <w:szCs w:val="24"/>
          <w:lang w:bidi="ar-SA"/>
        </w:rPr>
      </w:pPr>
      <w:r w:rsidRPr="002C1FD3">
        <w:rPr>
          <w:rFonts w:ascii="Times" w:hAnsi="Times" w:cs="Arial"/>
          <w:color w:val="000000" w:themeColor="text1"/>
          <w:sz w:val="24"/>
          <w:szCs w:val="24"/>
        </w:rPr>
        <w:t>Braga, Anthony, David M. Hurea</w:t>
      </w:r>
      <w:r w:rsidRPr="00D7787B">
        <w:rPr>
          <w:rFonts w:ascii="Times" w:hAnsi="Times" w:cs="Arial"/>
          <w:color w:val="000000" w:themeColor="text1"/>
          <w:sz w:val="24"/>
          <w:szCs w:val="24"/>
        </w:rPr>
        <w:t xml:space="preserve">u, and Andrew V. Papachristos. </w:t>
      </w:r>
      <w:r>
        <w:rPr>
          <w:rFonts w:ascii="Times" w:hAnsi="Times" w:cs="Arial"/>
          <w:color w:val="000000" w:themeColor="text1"/>
          <w:sz w:val="24"/>
          <w:szCs w:val="24"/>
        </w:rPr>
        <w:t xml:space="preserve">2011. </w:t>
      </w:r>
      <w:r w:rsidRPr="00F97E06">
        <w:rPr>
          <w:rFonts w:ascii="Times New Roman" w:eastAsia="Times New Roman" w:hAnsi="Times New Roman" w:cs="Times New Roman"/>
          <w:sz w:val="24"/>
          <w:szCs w:val="24"/>
          <w:lang w:bidi="ar-SA"/>
        </w:rPr>
        <w:t xml:space="preserve">The relevance of micro places to citywide robbery trends: </w:t>
      </w:r>
      <w:r>
        <w:rPr>
          <w:rFonts w:ascii="Times New Roman" w:eastAsia="Times New Roman" w:hAnsi="Times New Roman" w:cs="Times New Roman"/>
          <w:sz w:val="24"/>
          <w:szCs w:val="24"/>
          <w:lang w:bidi="ar-SA"/>
        </w:rPr>
        <w:t>A</w:t>
      </w:r>
      <w:r w:rsidRPr="00F97E06">
        <w:rPr>
          <w:rFonts w:ascii="Times New Roman" w:eastAsia="Times New Roman" w:hAnsi="Times New Roman" w:cs="Times New Roman"/>
          <w:sz w:val="24"/>
          <w:szCs w:val="24"/>
          <w:lang w:bidi="ar-SA"/>
        </w:rPr>
        <w:t xml:space="preserve"> longitudinal analysis of robbery incidents at street corners and block faces in Boston. </w:t>
      </w:r>
      <w:r w:rsidRPr="00F97E06">
        <w:rPr>
          <w:rFonts w:ascii="Times New Roman" w:eastAsia="Times New Roman" w:hAnsi="Times New Roman" w:cs="Times New Roman"/>
          <w:i/>
          <w:iCs/>
          <w:sz w:val="24"/>
          <w:szCs w:val="24"/>
          <w:lang w:bidi="ar-SA"/>
        </w:rPr>
        <w:t>Journal of Research in Crime and Delinquency</w:t>
      </w:r>
      <w:r w:rsidRPr="00F97E06">
        <w:rPr>
          <w:rFonts w:ascii="Times New Roman" w:eastAsia="Times New Roman" w:hAnsi="Times New Roman" w:cs="Times New Roman"/>
          <w:sz w:val="24"/>
          <w:szCs w:val="24"/>
          <w:lang w:bidi="ar-SA"/>
        </w:rPr>
        <w:t xml:space="preserve"> </w:t>
      </w:r>
      <w:r w:rsidR="00BB0E45" w:rsidRPr="00BB0E45">
        <w:rPr>
          <w:rFonts w:ascii="Times New Roman" w:eastAsia="Times New Roman" w:hAnsi="Times New Roman" w:cs="Times New Roman"/>
          <w:i/>
          <w:sz w:val="24"/>
          <w:szCs w:val="24"/>
          <w:lang w:bidi="ar-SA"/>
        </w:rPr>
        <w:t>48</w:t>
      </w:r>
      <w:r>
        <w:rPr>
          <w:rFonts w:ascii="Times New Roman" w:eastAsia="Times New Roman" w:hAnsi="Times New Roman" w:cs="Times New Roman"/>
          <w:sz w:val="24"/>
          <w:szCs w:val="24"/>
          <w:lang w:bidi="ar-SA"/>
        </w:rPr>
        <w:t>: 7 – 32.</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Braga, Anthony A., Andrew V. Papachrist</w:t>
      </w:r>
      <w:r w:rsidR="00D7787B" w:rsidRPr="00B166AC">
        <w:rPr>
          <w:rFonts w:ascii="Times" w:hAnsi="Times" w:cs="Arial"/>
          <w:color w:val="000000" w:themeColor="text1"/>
          <w:sz w:val="24"/>
          <w:szCs w:val="24"/>
        </w:rPr>
        <w:t xml:space="preserve">os, and David M. Hureau. </w:t>
      </w:r>
      <w:bookmarkStart w:id="20" w:name="OLE_LINK43"/>
      <w:bookmarkStart w:id="21" w:name="OLE_LINK44"/>
      <w:r w:rsidR="00D7787B" w:rsidRPr="00B166AC">
        <w:rPr>
          <w:rFonts w:ascii="Times" w:hAnsi="Times" w:cs="Arial"/>
          <w:color w:val="000000" w:themeColor="text1"/>
          <w:sz w:val="24"/>
          <w:szCs w:val="24"/>
        </w:rPr>
        <w:t xml:space="preserve">2014. </w:t>
      </w:r>
      <w:r w:rsidRPr="002C1FD3">
        <w:rPr>
          <w:rFonts w:ascii="Times" w:hAnsi="Times" w:cs="Arial"/>
          <w:color w:val="000000" w:themeColor="text1"/>
          <w:sz w:val="24"/>
          <w:szCs w:val="24"/>
        </w:rPr>
        <w:t xml:space="preserve">The </w:t>
      </w:r>
      <w:r w:rsidR="00D7787B" w:rsidRPr="00B166AC">
        <w:rPr>
          <w:rFonts w:ascii="Times" w:hAnsi="Times" w:cs="Arial"/>
          <w:color w:val="000000" w:themeColor="text1"/>
          <w:sz w:val="24"/>
          <w:szCs w:val="24"/>
        </w:rPr>
        <w:t>e</w:t>
      </w:r>
      <w:r w:rsidRPr="002C1FD3">
        <w:rPr>
          <w:rFonts w:ascii="Times" w:hAnsi="Times" w:cs="Arial"/>
          <w:color w:val="000000" w:themeColor="text1"/>
          <w:sz w:val="24"/>
          <w:szCs w:val="24"/>
        </w:rPr>
        <w:t xml:space="preserve">ffects of </w:t>
      </w:r>
      <w:r w:rsidR="00D7787B" w:rsidRPr="00B166AC">
        <w:rPr>
          <w:rFonts w:ascii="Times" w:hAnsi="Times" w:cs="Arial"/>
          <w:color w:val="000000" w:themeColor="text1"/>
          <w:sz w:val="24"/>
          <w:szCs w:val="24"/>
        </w:rPr>
        <w:t>h</w:t>
      </w:r>
      <w:r w:rsidRPr="002C1FD3">
        <w:rPr>
          <w:rFonts w:ascii="Times" w:hAnsi="Times" w:cs="Arial"/>
          <w:color w:val="000000" w:themeColor="text1"/>
          <w:sz w:val="24"/>
          <w:szCs w:val="24"/>
        </w:rPr>
        <w:t xml:space="preserve">ot </w:t>
      </w:r>
      <w:r w:rsidR="00D7787B" w:rsidRPr="00B166AC">
        <w:rPr>
          <w:rFonts w:ascii="Times" w:hAnsi="Times" w:cs="Arial"/>
          <w:color w:val="000000" w:themeColor="text1"/>
          <w:sz w:val="24"/>
          <w:szCs w:val="24"/>
        </w:rPr>
        <w:t>s</w:t>
      </w:r>
      <w:r w:rsidRPr="002C1FD3">
        <w:rPr>
          <w:rFonts w:ascii="Times" w:hAnsi="Times" w:cs="Arial"/>
          <w:color w:val="000000" w:themeColor="text1"/>
          <w:sz w:val="24"/>
          <w:szCs w:val="24"/>
        </w:rPr>
        <w:t xml:space="preserve">pots </w:t>
      </w:r>
      <w:r w:rsidR="00D7787B" w:rsidRPr="00B166AC">
        <w:rPr>
          <w:rFonts w:ascii="Times" w:hAnsi="Times" w:cs="Arial"/>
          <w:color w:val="000000" w:themeColor="text1"/>
          <w:sz w:val="24"/>
          <w:szCs w:val="24"/>
        </w:rPr>
        <w:t>p</w:t>
      </w:r>
      <w:r w:rsidRPr="002C1FD3">
        <w:rPr>
          <w:rFonts w:ascii="Times" w:hAnsi="Times" w:cs="Arial"/>
          <w:color w:val="000000" w:themeColor="text1"/>
          <w:sz w:val="24"/>
          <w:szCs w:val="24"/>
        </w:rPr>
        <w:t xml:space="preserve">olicing on </w:t>
      </w:r>
      <w:r w:rsidR="00D7787B" w:rsidRPr="00B166AC">
        <w:rPr>
          <w:rFonts w:ascii="Times" w:hAnsi="Times" w:cs="Arial"/>
          <w:color w:val="000000" w:themeColor="text1"/>
          <w:sz w:val="24"/>
          <w:szCs w:val="24"/>
        </w:rPr>
        <w:t>c</w:t>
      </w:r>
      <w:r w:rsidRPr="002C1FD3">
        <w:rPr>
          <w:rFonts w:ascii="Times" w:hAnsi="Times" w:cs="Arial"/>
          <w:color w:val="000000" w:themeColor="text1"/>
          <w:sz w:val="24"/>
          <w:szCs w:val="24"/>
        </w:rPr>
        <w:t xml:space="preserve">rime: An </w:t>
      </w:r>
      <w:r w:rsidR="00D7787B" w:rsidRPr="00B166AC">
        <w:rPr>
          <w:rFonts w:ascii="Times" w:hAnsi="Times" w:cs="Arial"/>
          <w:color w:val="000000" w:themeColor="text1"/>
          <w:sz w:val="24"/>
          <w:szCs w:val="24"/>
        </w:rPr>
        <w:t>u</w:t>
      </w:r>
      <w:r w:rsidRPr="002C1FD3">
        <w:rPr>
          <w:rFonts w:ascii="Times" w:hAnsi="Times" w:cs="Arial"/>
          <w:color w:val="000000" w:themeColor="text1"/>
          <w:sz w:val="24"/>
          <w:szCs w:val="24"/>
        </w:rPr>
        <w:t xml:space="preserve">pdated </w:t>
      </w:r>
      <w:r w:rsidR="00D7787B" w:rsidRPr="00B166AC">
        <w:rPr>
          <w:rFonts w:ascii="Times" w:hAnsi="Times" w:cs="Arial"/>
          <w:color w:val="000000" w:themeColor="text1"/>
          <w:sz w:val="24"/>
          <w:szCs w:val="24"/>
        </w:rPr>
        <w:t>s</w:t>
      </w:r>
      <w:r w:rsidRPr="002C1FD3">
        <w:rPr>
          <w:rFonts w:ascii="Times" w:hAnsi="Times" w:cs="Arial"/>
          <w:color w:val="000000" w:themeColor="text1"/>
          <w:sz w:val="24"/>
          <w:szCs w:val="24"/>
        </w:rPr>
        <w:t xml:space="preserve">ystematic </w:t>
      </w:r>
      <w:r w:rsidR="00D7787B" w:rsidRPr="00B166AC">
        <w:rPr>
          <w:rFonts w:ascii="Times" w:hAnsi="Times" w:cs="Arial"/>
          <w:color w:val="000000" w:themeColor="text1"/>
          <w:sz w:val="24"/>
          <w:szCs w:val="24"/>
        </w:rPr>
        <w:t>r</w:t>
      </w:r>
      <w:r w:rsidRPr="002C1FD3">
        <w:rPr>
          <w:rFonts w:ascii="Times" w:hAnsi="Times" w:cs="Arial"/>
          <w:color w:val="000000" w:themeColor="text1"/>
          <w:sz w:val="24"/>
          <w:szCs w:val="24"/>
        </w:rPr>
        <w:t xml:space="preserve">eview and </w:t>
      </w:r>
      <w:r w:rsidR="00D7787B" w:rsidRPr="00B166AC">
        <w:rPr>
          <w:rFonts w:ascii="Times" w:hAnsi="Times" w:cs="Arial"/>
          <w:color w:val="000000" w:themeColor="text1"/>
          <w:sz w:val="24"/>
          <w:szCs w:val="24"/>
        </w:rPr>
        <w:t>m</w:t>
      </w:r>
      <w:r w:rsidRPr="002C1FD3">
        <w:rPr>
          <w:rFonts w:ascii="Times" w:hAnsi="Times" w:cs="Arial"/>
          <w:color w:val="000000" w:themeColor="text1"/>
          <w:sz w:val="24"/>
          <w:szCs w:val="24"/>
        </w:rPr>
        <w:t xml:space="preserve">eta-analysis. </w:t>
      </w:r>
      <w:bookmarkEnd w:id="20"/>
      <w:bookmarkEnd w:id="21"/>
      <w:r w:rsidRPr="002C1FD3">
        <w:rPr>
          <w:rFonts w:ascii="Times" w:hAnsi="Times" w:cs="Arial"/>
          <w:i/>
          <w:color w:val="000000" w:themeColor="text1"/>
          <w:sz w:val="24"/>
          <w:szCs w:val="24"/>
        </w:rPr>
        <w:t>Justice Quarterly</w:t>
      </w:r>
      <w:r w:rsidRPr="002C1FD3">
        <w:rPr>
          <w:rFonts w:ascii="Times" w:hAnsi="Times" w:cs="Arial"/>
          <w:color w:val="000000" w:themeColor="text1"/>
          <w:sz w:val="24"/>
          <w:szCs w:val="24"/>
        </w:rPr>
        <w:t xml:space="preserve"> 31</w:t>
      </w:r>
      <w:r w:rsidR="00D7787B" w:rsidRPr="00B166AC">
        <w:rPr>
          <w:rFonts w:ascii="Times" w:hAnsi="Times" w:cs="Arial"/>
          <w:color w:val="000000" w:themeColor="text1"/>
          <w:sz w:val="24"/>
          <w:szCs w:val="24"/>
        </w:rPr>
        <w:t xml:space="preserve">: </w:t>
      </w:r>
      <w:r w:rsidRPr="002C1FD3">
        <w:rPr>
          <w:rFonts w:ascii="Times" w:hAnsi="Times" w:cs="Arial"/>
          <w:color w:val="000000" w:themeColor="text1"/>
          <w:sz w:val="24"/>
          <w:szCs w:val="24"/>
        </w:rPr>
        <w:t>633 - 663</w:t>
      </w:r>
      <w:r w:rsidR="00D7787B" w:rsidRPr="00B166AC">
        <w:rPr>
          <w:rFonts w:ascii="Times" w:hAnsi="Times" w:cs="Arial"/>
          <w:color w:val="000000" w:themeColor="text1"/>
          <w:sz w:val="24"/>
          <w:szCs w:val="24"/>
        </w:rPr>
        <w:t>.</w:t>
      </w:r>
      <w:r w:rsidRPr="002C1FD3">
        <w:rPr>
          <w:rFonts w:ascii="Times" w:hAnsi="Times" w:cs="Arial"/>
          <w:color w:val="000000" w:themeColor="text1"/>
          <w:sz w:val="24"/>
          <w:szCs w:val="24"/>
        </w:rPr>
        <w:t xml:space="preserve">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Braga, Anthony, and David Weisburd. </w:t>
      </w:r>
      <w:r w:rsidR="00D7787B">
        <w:rPr>
          <w:rFonts w:ascii="Times" w:hAnsi="Times" w:cs="Arial"/>
          <w:color w:val="000000" w:themeColor="text1"/>
          <w:sz w:val="24"/>
          <w:szCs w:val="24"/>
        </w:rPr>
        <w:t xml:space="preserve">2010. </w:t>
      </w:r>
      <w:r w:rsidRPr="002C1FD3">
        <w:rPr>
          <w:rFonts w:ascii="Times" w:hAnsi="Times" w:cs="Arial"/>
          <w:i/>
          <w:color w:val="000000" w:themeColor="text1"/>
          <w:sz w:val="24"/>
          <w:szCs w:val="24"/>
        </w:rPr>
        <w:t xml:space="preserve">Policing </w:t>
      </w:r>
      <w:r w:rsidR="003132F0">
        <w:rPr>
          <w:rFonts w:ascii="Times" w:hAnsi="Times" w:cs="Arial"/>
          <w:i/>
          <w:color w:val="000000" w:themeColor="text1"/>
          <w:sz w:val="24"/>
          <w:szCs w:val="24"/>
        </w:rPr>
        <w:t>P</w:t>
      </w:r>
      <w:r w:rsidRPr="002C1FD3">
        <w:rPr>
          <w:rFonts w:ascii="Times" w:hAnsi="Times" w:cs="Arial"/>
          <w:i/>
          <w:color w:val="000000" w:themeColor="text1"/>
          <w:sz w:val="24"/>
          <w:szCs w:val="24"/>
        </w:rPr>
        <w:t xml:space="preserve">roblem </w:t>
      </w:r>
      <w:r w:rsidR="003132F0">
        <w:rPr>
          <w:rFonts w:ascii="Times" w:hAnsi="Times" w:cs="Arial"/>
          <w:i/>
          <w:color w:val="000000" w:themeColor="text1"/>
          <w:sz w:val="24"/>
          <w:szCs w:val="24"/>
        </w:rPr>
        <w:t>P</w:t>
      </w:r>
      <w:r w:rsidRPr="002C1FD3">
        <w:rPr>
          <w:rFonts w:ascii="Times" w:hAnsi="Times" w:cs="Arial"/>
          <w:i/>
          <w:color w:val="000000" w:themeColor="text1"/>
          <w:sz w:val="24"/>
          <w:szCs w:val="24"/>
        </w:rPr>
        <w:t xml:space="preserve">laces: Crime </w:t>
      </w:r>
      <w:r w:rsidR="003132F0">
        <w:rPr>
          <w:rFonts w:ascii="Times" w:hAnsi="Times" w:cs="Arial"/>
          <w:i/>
          <w:color w:val="000000" w:themeColor="text1"/>
          <w:sz w:val="24"/>
          <w:szCs w:val="24"/>
        </w:rPr>
        <w:t>H</w:t>
      </w:r>
      <w:r w:rsidRPr="002C1FD3">
        <w:rPr>
          <w:rFonts w:ascii="Times" w:hAnsi="Times" w:cs="Arial"/>
          <w:i/>
          <w:color w:val="000000" w:themeColor="text1"/>
          <w:sz w:val="24"/>
          <w:szCs w:val="24"/>
        </w:rPr>
        <w:t xml:space="preserve">ot </w:t>
      </w:r>
      <w:r w:rsidR="003132F0">
        <w:rPr>
          <w:rFonts w:ascii="Times" w:hAnsi="Times" w:cs="Arial"/>
          <w:i/>
          <w:color w:val="000000" w:themeColor="text1"/>
          <w:sz w:val="24"/>
          <w:szCs w:val="24"/>
        </w:rPr>
        <w:t>S</w:t>
      </w:r>
      <w:r w:rsidRPr="002C1FD3">
        <w:rPr>
          <w:rFonts w:ascii="Times" w:hAnsi="Times" w:cs="Arial"/>
          <w:i/>
          <w:color w:val="000000" w:themeColor="text1"/>
          <w:sz w:val="24"/>
          <w:szCs w:val="24"/>
        </w:rPr>
        <w:t xml:space="preserve">pots and </w:t>
      </w:r>
      <w:r w:rsidR="003132F0">
        <w:rPr>
          <w:rFonts w:ascii="Times" w:hAnsi="Times" w:cs="Arial"/>
          <w:i/>
          <w:color w:val="000000" w:themeColor="text1"/>
          <w:sz w:val="24"/>
          <w:szCs w:val="24"/>
        </w:rPr>
        <w:t>E</w:t>
      </w:r>
      <w:r w:rsidRPr="002C1FD3">
        <w:rPr>
          <w:rFonts w:ascii="Times" w:hAnsi="Times" w:cs="Arial"/>
          <w:i/>
          <w:color w:val="000000" w:themeColor="text1"/>
          <w:sz w:val="24"/>
          <w:szCs w:val="24"/>
        </w:rPr>
        <w:t xml:space="preserve">ffective </w:t>
      </w:r>
      <w:r w:rsidR="003132F0">
        <w:rPr>
          <w:rFonts w:ascii="Times" w:hAnsi="Times" w:cs="Arial"/>
          <w:i/>
          <w:color w:val="000000" w:themeColor="text1"/>
          <w:sz w:val="24"/>
          <w:szCs w:val="24"/>
        </w:rPr>
        <w:t>P</w:t>
      </w:r>
      <w:r w:rsidRPr="002C1FD3">
        <w:rPr>
          <w:rFonts w:ascii="Times" w:hAnsi="Times" w:cs="Arial"/>
          <w:i/>
          <w:color w:val="000000" w:themeColor="text1"/>
          <w:sz w:val="24"/>
          <w:szCs w:val="24"/>
        </w:rPr>
        <w:t>revention.</w:t>
      </w:r>
      <w:r w:rsidR="00D7787B" w:rsidRPr="00D7787B">
        <w:rPr>
          <w:rFonts w:ascii="Times" w:hAnsi="Times" w:cs="Arial"/>
          <w:color w:val="000000" w:themeColor="text1"/>
          <w:sz w:val="24"/>
          <w:szCs w:val="24"/>
        </w:rPr>
        <w:t xml:space="preserve"> Oxford University Press</w:t>
      </w:r>
      <w:r w:rsidRPr="002C1FD3">
        <w:rPr>
          <w:rFonts w:ascii="Times" w:hAnsi="Times" w:cs="Arial"/>
          <w:color w:val="000000" w:themeColor="text1"/>
          <w:sz w:val="24"/>
          <w:szCs w:val="24"/>
        </w:rPr>
        <w:t>.</w:t>
      </w:r>
    </w:p>
    <w:p w:rsidR="00DE18D1" w:rsidRPr="00DE18D1" w:rsidRDefault="00DE18D1" w:rsidP="00DE18D1">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DE18D1">
        <w:rPr>
          <w:rFonts w:asciiTheme="majorBidi" w:hAnsiTheme="majorBidi" w:cstheme="majorBidi"/>
          <w:sz w:val="24"/>
          <w:szCs w:val="24"/>
        </w:rPr>
        <w:t>Brantingham, P</w:t>
      </w:r>
      <w:r>
        <w:rPr>
          <w:rFonts w:asciiTheme="majorBidi" w:hAnsiTheme="majorBidi" w:cstheme="majorBidi"/>
          <w:sz w:val="24"/>
          <w:szCs w:val="24"/>
        </w:rPr>
        <w:t>atricia</w:t>
      </w:r>
      <w:r w:rsidRPr="00DE18D1">
        <w:rPr>
          <w:rFonts w:asciiTheme="majorBidi" w:hAnsiTheme="majorBidi" w:cstheme="majorBidi"/>
          <w:sz w:val="24"/>
          <w:szCs w:val="24"/>
        </w:rPr>
        <w:t xml:space="preserve"> L., </w:t>
      </w:r>
      <w:r w:rsidR="00FA2CF2">
        <w:rPr>
          <w:rFonts w:asciiTheme="majorBidi" w:hAnsiTheme="majorBidi" w:cstheme="majorBidi"/>
          <w:sz w:val="24"/>
          <w:szCs w:val="24"/>
        </w:rPr>
        <w:t>and</w:t>
      </w:r>
      <w:r w:rsidR="00FA2CF2" w:rsidRPr="00DE18D1">
        <w:rPr>
          <w:rFonts w:asciiTheme="majorBidi" w:hAnsiTheme="majorBidi" w:cstheme="majorBidi"/>
          <w:sz w:val="24"/>
          <w:szCs w:val="24"/>
        </w:rPr>
        <w:t xml:space="preserve"> </w:t>
      </w:r>
      <w:r w:rsidR="00FA2CF2">
        <w:rPr>
          <w:rFonts w:asciiTheme="majorBidi" w:hAnsiTheme="majorBidi" w:cstheme="majorBidi"/>
          <w:sz w:val="24"/>
          <w:szCs w:val="24"/>
        </w:rPr>
        <w:t xml:space="preserve">Paul J. </w:t>
      </w:r>
      <w:r w:rsidRPr="00DE18D1">
        <w:rPr>
          <w:rFonts w:asciiTheme="majorBidi" w:hAnsiTheme="majorBidi" w:cstheme="majorBidi"/>
          <w:sz w:val="24"/>
          <w:szCs w:val="24"/>
        </w:rPr>
        <w:t xml:space="preserve">Brantingham. 1993. Environment, routine, and situation: Toward a pattern theory of crime. In </w:t>
      </w:r>
      <w:r w:rsidRPr="00DE18D1">
        <w:rPr>
          <w:rFonts w:asciiTheme="majorBidi" w:hAnsiTheme="majorBidi" w:cstheme="majorBidi"/>
          <w:i/>
          <w:iCs/>
          <w:sz w:val="24"/>
          <w:szCs w:val="24"/>
        </w:rPr>
        <w:t>Routine activity and rational choice</w:t>
      </w:r>
      <w:r w:rsidRPr="00DE18D1">
        <w:rPr>
          <w:rFonts w:asciiTheme="majorBidi" w:hAnsiTheme="majorBidi" w:cstheme="majorBidi"/>
          <w:sz w:val="24"/>
          <w:szCs w:val="24"/>
        </w:rPr>
        <w:t xml:space="preserve">. </w:t>
      </w:r>
      <w:r w:rsidRPr="00DE18D1">
        <w:rPr>
          <w:rFonts w:asciiTheme="majorBidi" w:hAnsiTheme="majorBidi" w:cstheme="majorBidi"/>
          <w:i/>
          <w:iCs/>
          <w:sz w:val="24"/>
          <w:szCs w:val="24"/>
        </w:rPr>
        <w:t>Crime prevention studies,</w:t>
      </w:r>
      <w:r w:rsidR="00FA2CF2">
        <w:rPr>
          <w:rFonts w:asciiTheme="majorBidi" w:hAnsiTheme="majorBidi" w:cstheme="majorBidi"/>
          <w:i/>
          <w:iCs/>
          <w:sz w:val="24"/>
          <w:szCs w:val="24"/>
        </w:rPr>
        <w:t xml:space="preserve"> </w:t>
      </w:r>
      <w:r w:rsidR="00FA2CF2">
        <w:rPr>
          <w:rFonts w:asciiTheme="majorBidi" w:hAnsiTheme="majorBidi" w:cstheme="majorBidi"/>
          <w:iCs/>
          <w:sz w:val="24"/>
          <w:szCs w:val="24"/>
        </w:rPr>
        <w:t>eds.</w:t>
      </w:r>
      <w:r w:rsidRPr="00DE18D1">
        <w:rPr>
          <w:rFonts w:asciiTheme="majorBidi" w:hAnsiTheme="majorBidi" w:cstheme="majorBidi"/>
          <w:i/>
          <w:iCs/>
          <w:sz w:val="24"/>
          <w:szCs w:val="24"/>
        </w:rPr>
        <w:t xml:space="preserve"> </w:t>
      </w:r>
      <w:r w:rsidR="00FA2CF2" w:rsidRPr="00DE18D1">
        <w:rPr>
          <w:rFonts w:asciiTheme="majorBidi" w:hAnsiTheme="majorBidi" w:cstheme="majorBidi"/>
          <w:sz w:val="24"/>
          <w:szCs w:val="24"/>
        </w:rPr>
        <w:t>R</w:t>
      </w:r>
      <w:r w:rsidR="00FA2CF2">
        <w:rPr>
          <w:rFonts w:asciiTheme="majorBidi" w:hAnsiTheme="majorBidi" w:cstheme="majorBidi"/>
          <w:sz w:val="24"/>
          <w:szCs w:val="24"/>
        </w:rPr>
        <w:t>onald</w:t>
      </w:r>
      <w:r w:rsidR="00FA2CF2" w:rsidRPr="00DE18D1">
        <w:rPr>
          <w:rFonts w:asciiTheme="majorBidi" w:hAnsiTheme="majorBidi" w:cstheme="majorBidi"/>
          <w:sz w:val="24"/>
          <w:szCs w:val="24"/>
        </w:rPr>
        <w:t xml:space="preserve"> V. Clarke </w:t>
      </w:r>
      <w:r w:rsidR="00FA2CF2">
        <w:rPr>
          <w:rFonts w:asciiTheme="majorBidi" w:hAnsiTheme="majorBidi" w:cstheme="majorBidi"/>
          <w:sz w:val="24"/>
          <w:szCs w:val="24"/>
        </w:rPr>
        <w:t>and</w:t>
      </w:r>
      <w:r w:rsidR="00FA2CF2" w:rsidRPr="00DE18D1">
        <w:rPr>
          <w:rFonts w:asciiTheme="majorBidi" w:hAnsiTheme="majorBidi" w:cstheme="majorBidi"/>
          <w:sz w:val="24"/>
          <w:szCs w:val="24"/>
        </w:rPr>
        <w:t xml:space="preserve"> M</w:t>
      </w:r>
      <w:r w:rsidR="00FA2CF2">
        <w:rPr>
          <w:rFonts w:asciiTheme="majorBidi" w:hAnsiTheme="majorBidi" w:cstheme="majorBidi"/>
          <w:sz w:val="24"/>
          <w:szCs w:val="24"/>
        </w:rPr>
        <w:t>arcus</w:t>
      </w:r>
      <w:r w:rsidR="00FA2CF2" w:rsidRPr="00DE18D1">
        <w:rPr>
          <w:rFonts w:asciiTheme="majorBidi" w:hAnsiTheme="majorBidi" w:cstheme="majorBidi"/>
          <w:sz w:val="24"/>
          <w:szCs w:val="24"/>
        </w:rPr>
        <w:t xml:space="preserve"> Felson</w:t>
      </w:r>
      <w:r w:rsidRPr="00DE18D1">
        <w:rPr>
          <w:rFonts w:asciiTheme="majorBidi" w:hAnsiTheme="majorBidi" w:cstheme="majorBidi"/>
          <w:sz w:val="24"/>
          <w:szCs w:val="24"/>
        </w:rPr>
        <w:t>. New Brunswick, NJ: Transaction Publishers.</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lastRenderedPageBreak/>
        <w:t xml:space="preserve">Brantingham, Patricia L., and Paul </w:t>
      </w:r>
      <w:r w:rsidR="00FA2CF2">
        <w:rPr>
          <w:rFonts w:ascii="Times" w:hAnsi="Times" w:cs="Arial"/>
          <w:color w:val="000000" w:themeColor="text1"/>
          <w:sz w:val="24"/>
          <w:szCs w:val="24"/>
        </w:rPr>
        <w:t xml:space="preserve">J. </w:t>
      </w:r>
      <w:r w:rsidRPr="002C1FD3">
        <w:rPr>
          <w:rFonts w:ascii="Times" w:hAnsi="Times" w:cs="Arial"/>
          <w:color w:val="000000" w:themeColor="text1"/>
          <w:sz w:val="24"/>
          <w:szCs w:val="24"/>
        </w:rPr>
        <w:t xml:space="preserve">Brantingham. 1999. Theoretical model of crime hot spot generation. </w:t>
      </w:r>
      <w:r w:rsidRPr="002C1FD3">
        <w:rPr>
          <w:rFonts w:ascii="Times" w:hAnsi="Times" w:cs="Arial"/>
          <w:i/>
          <w:color w:val="000000" w:themeColor="text1"/>
          <w:sz w:val="24"/>
          <w:szCs w:val="24"/>
        </w:rPr>
        <w:t>Studies Crime and Crime Prevention</w:t>
      </w:r>
      <w:r w:rsidRPr="002C1FD3">
        <w:rPr>
          <w:rFonts w:ascii="Times" w:hAnsi="Times" w:cs="Arial"/>
          <w:color w:val="000000" w:themeColor="text1"/>
          <w:sz w:val="24"/>
          <w:szCs w:val="24"/>
        </w:rPr>
        <w:t xml:space="preserve"> 8: 7 - 26.</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Clarke, Ronald V. Situational crime prevention: Theory and practice.</w:t>
      </w:r>
      <w:r w:rsidR="00D7787B">
        <w:rPr>
          <w:rFonts w:ascii="Times" w:hAnsi="Times" w:cs="Arial"/>
          <w:color w:val="000000" w:themeColor="text1"/>
          <w:sz w:val="24"/>
          <w:szCs w:val="24"/>
        </w:rPr>
        <w:t xml:space="preserve"> 1980.</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British Journal Criminology </w:t>
      </w:r>
      <w:r w:rsidR="00D7787B" w:rsidRPr="00D7787B">
        <w:rPr>
          <w:rFonts w:ascii="Times" w:hAnsi="Times" w:cs="Arial"/>
          <w:color w:val="000000" w:themeColor="text1"/>
          <w:sz w:val="24"/>
          <w:szCs w:val="24"/>
        </w:rPr>
        <w:t>20</w:t>
      </w:r>
      <w:r w:rsidRPr="002C1FD3">
        <w:rPr>
          <w:rFonts w:ascii="Times" w:hAnsi="Times" w:cs="Arial"/>
          <w:color w:val="000000" w:themeColor="text1"/>
          <w:sz w:val="24"/>
          <w:szCs w:val="24"/>
        </w:rPr>
        <w:t>: 136.</w:t>
      </w:r>
    </w:p>
    <w:p w:rsidR="00DE18D1" w:rsidRPr="00DE18D1" w:rsidRDefault="00DE18D1">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DE18D1">
        <w:rPr>
          <w:rFonts w:asciiTheme="majorBidi" w:hAnsiTheme="majorBidi" w:cstheme="majorBidi"/>
          <w:sz w:val="24"/>
          <w:szCs w:val="24"/>
        </w:rPr>
        <w:t>Clarke, R</w:t>
      </w:r>
      <w:r w:rsidR="00FA2CF2">
        <w:rPr>
          <w:rFonts w:asciiTheme="majorBidi" w:hAnsiTheme="majorBidi" w:cstheme="majorBidi"/>
          <w:sz w:val="24"/>
          <w:szCs w:val="24"/>
        </w:rPr>
        <w:t>onald</w:t>
      </w:r>
      <w:r w:rsidR="00FA2CF2" w:rsidRPr="00DE18D1">
        <w:rPr>
          <w:rFonts w:asciiTheme="majorBidi" w:hAnsiTheme="majorBidi" w:cstheme="majorBidi"/>
          <w:sz w:val="24"/>
          <w:szCs w:val="24"/>
        </w:rPr>
        <w:t xml:space="preserve"> </w:t>
      </w:r>
      <w:r w:rsidRPr="00DE18D1">
        <w:rPr>
          <w:rFonts w:asciiTheme="majorBidi" w:hAnsiTheme="majorBidi" w:cstheme="majorBidi"/>
          <w:sz w:val="24"/>
          <w:szCs w:val="24"/>
        </w:rPr>
        <w:t xml:space="preserve">V. 1995. Situational crime prevention. In </w:t>
      </w:r>
      <w:r w:rsidRPr="00DE18D1">
        <w:rPr>
          <w:rFonts w:asciiTheme="majorBidi" w:hAnsiTheme="majorBidi" w:cstheme="majorBidi"/>
          <w:i/>
          <w:iCs/>
          <w:sz w:val="24"/>
          <w:szCs w:val="24"/>
        </w:rPr>
        <w:t xml:space="preserve">Building a safer society: Strategic approaches to crime prevention. Crime and Justice: A Review of Research, </w:t>
      </w:r>
      <w:r w:rsidR="00FA2CF2">
        <w:rPr>
          <w:rFonts w:asciiTheme="majorBidi" w:hAnsiTheme="majorBidi" w:cstheme="majorBidi"/>
          <w:iCs/>
          <w:sz w:val="24"/>
          <w:szCs w:val="24"/>
        </w:rPr>
        <w:t xml:space="preserve">eds. </w:t>
      </w:r>
      <w:r w:rsidR="00FA2CF2" w:rsidRPr="00DE18D1">
        <w:rPr>
          <w:rFonts w:asciiTheme="majorBidi" w:hAnsiTheme="majorBidi" w:cstheme="majorBidi"/>
          <w:sz w:val="24"/>
          <w:szCs w:val="24"/>
        </w:rPr>
        <w:t>M</w:t>
      </w:r>
      <w:r w:rsidR="00FA2CF2">
        <w:rPr>
          <w:rFonts w:asciiTheme="majorBidi" w:hAnsiTheme="majorBidi" w:cstheme="majorBidi"/>
          <w:sz w:val="24"/>
          <w:szCs w:val="24"/>
        </w:rPr>
        <w:t>ichael</w:t>
      </w:r>
      <w:r w:rsidR="00FA2CF2" w:rsidRPr="00DE18D1">
        <w:rPr>
          <w:rFonts w:asciiTheme="majorBidi" w:hAnsiTheme="majorBidi" w:cstheme="majorBidi"/>
          <w:sz w:val="24"/>
          <w:szCs w:val="24"/>
        </w:rPr>
        <w:t xml:space="preserve"> Tonry </w:t>
      </w:r>
      <w:r w:rsidR="00FA2CF2">
        <w:rPr>
          <w:rFonts w:asciiTheme="majorBidi" w:hAnsiTheme="majorBidi" w:cstheme="majorBidi"/>
          <w:sz w:val="24"/>
          <w:szCs w:val="24"/>
        </w:rPr>
        <w:t>and</w:t>
      </w:r>
      <w:r w:rsidR="00FA2CF2" w:rsidRPr="00DE18D1">
        <w:rPr>
          <w:rFonts w:asciiTheme="majorBidi" w:hAnsiTheme="majorBidi" w:cstheme="majorBidi"/>
          <w:sz w:val="24"/>
          <w:szCs w:val="24"/>
        </w:rPr>
        <w:t xml:space="preserve"> D</w:t>
      </w:r>
      <w:r w:rsidR="00FA2CF2">
        <w:rPr>
          <w:rFonts w:asciiTheme="majorBidi" w:hAnsiTheme="majorBidi" w:cstheme="majorBidi"/>
          <w:sz w:val="24"/>
          <w:szCs w:val="24"/>
        </w:rPr>
        <w:t>avid</w:t>
      </w:r>
      <w:r w:rsidR="00FA2CF2" w:rsidRPr="00DE18D1">
        <w:rPr>
          <w:rFonts w:asciiTheme="majorBidi" w:hAnsiTheme="majorBidi" w:cstheme="majorBidi"/>
          <w:sz w:val="24"/>
          <w:szCs w:val="24"/>
        </w:rPr>
        <w:t xml:space="preserve"> P. Farrington</w:t>
      </w:r>
      <w:r w:rsidRPr="00DE18D1">
        <w:rPr>
          <w:rFonts w:asciiTheme="majorBidi" w:hAnsiTheme="majorBidi" w:cstheme="majorBidi"/>
          <w:sz w:val="24"/>
          <w:szCs w:val="24"/>
        </w:rPr>
        <w:t>. Chicago: University of Chicago Press.</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Clarke, Ronald V., and David Weisburd. </w:t>
      </w:r>
      <w:r w:rsidR="00D7787B">
        <w:rPr>
          <w:rFonts w:ascii="Times" w:hAnsi="Times" w:cs="Arial"/>
          <w:color w:val="000000" w:themeColor="text1"/>
          <w:sz w:val="24"/>
          <w:szCs w:val="24"/>
        </w:rPr>
        <w:t xml:space="preserve">1994. </w:t>
      </w:r>
      <w:r w:rsidRPr="002C1FD3">
        <w:rPr>
          <w:rFonts w:ascii="Times" w:hAnsi="Times" w:cs="Arial"/>
          <w:color w:val="000000" w:themeColor="text1"/>
          <w:sz w:val="24"/>
          <w:szCs w:val="24"/>
        </w:rPr>
        <w:t>Diffusion of crime control benefits: Observations on the reverse of displacement.</w:t>
      </w:r>
      <w:r w:rsidR="00D7787B" w:rsidRPr="00D7787B">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Crime </w:t>
      </w:r>
      <w:r w:rsidR="00D7787B">
        <w:rPr>
          <w:rFonts w:ascii="Times" w:hAnsi="Times" w:cs="Arial"/>
          <w:i/>
          <w:color w:val="000000" w:themeColor="text1"/>
          <w:sz w:val="24"/>
          <w:szCs w:val="24"/>
        </w:rPr>
        <w:t>P</w:t>
      </w:r>
      <w:r w:rsidRPr="002C1FD3">
        <w:rPr>
          <w:rFonts w:ascii="Times" w:hAnsi="Times" w:cs="Arial"/>
          <w:i/>
          <w:color w:val="000000" w:themeColor="text1"/>
          <w:sz w:val="24"/>
          <w:szCs w:val="24"/>
        </w:rPr>
        <w:t xml:space="preserve">revention </w:t>
      </w:r>
      <w:r w:rsidR="00D7787B">
        <w:rPr>
          <w:rFonts w:ascii="Times" w:hAnsi="Times" w:cs="Arial"/>
          <w:i/>
          <w:color w:val="000000" w:themeColor="text1"/>
          <w:sz w:val="24"/>
          <w:szCs w:val="24"/>
        </w:rPr>
        <w:t>S</w:t>
      </w:r>
      <w:r w:rsidRPr="002C1FD3">
        <w:rPr>
          <w:rFonts w:ascii="Times" w:hAnsi="Times" w:cs="Arial"/>
          <w:i/>
          <w:color w:val="000000" w:themeColor="text1"/>
          <w:sz w:val="24"/>
          <w:szCs w:val="24"/>
        </w:rPr>
        <w:t>tudies</w:t>
      </w:r>
      <w:r w:rsidR="00D7787B" w:rsidRPr="00D7787B">
        <w:rPr>
          <w:rFonts w:ascii="Times" w:hAnsi="Times" w:cs="Arial"/>
          <w:color w:val="000000" w:themeColor="text1"/>
          <w:sz w:val="24"/>
          <w:szCs w:val="24"/>
        </w:rPr>
        <w:t xml:space="preserve"> 2</w:t>
      </w:r>
      <w:r w:rsidRPr="002C1FD3">
        <w:rPr>
          <w:rFonts w:ascii="Times" w:hAnsi="Times" w:cs="Arial"/>
          <w:color w:val="000000" w:themeColor="text1"/>
          <w:sz w:val="24"/>
          <w:szCs w:val="24"/>
        </w:rPr>
        <w:t>: 165-184.</w:t>
      </w:r>
    </w:p>
    <w:p w:rsidR="00DE18D1" w:rsidRPr="00DE18D1" w:rsidRDefault="00DE18D1">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DE18D1">
        <w:rPr>
          <w:rFonts w:asciiTheme="majorBidi" w:hAnsiTheme="majorBidi" w:cstheme="majorBidi"/>
          <w:sz w:val="24"/>
          <w:szCs w:val="24"/>
        </w:rPr>
        <w:t>Cohen, L</w:t>
      </w:r>
      <w:r w:rsidR="00D37A28">
        <w:rPr>
          <w:rFonts w:asciiTheme="majorBidi" w:hAnsiTheme="majorBidi" w:cstheme="majorBidi"/>
          <w:sz w:val="24"/>
          <w:szCs w:val="24"/>
        </w:rPr>
        <w:t>awrence</w:t>
      </w:r>
      <w:r w:rsidR="00D37A28" w:rsidRPr="00DE18D1">
        <w:rPr>
          <w:rFonts w:asciiTheme="majorBidi" w:hAnsiTheme="majorBidi" w:cstheme="majorBidi"/>
          <w:sz w:val="24"/>
          <w:szCs w:val="24"/>
        </w:rPr>
        <w:t xml:space="preserve"> </w:t>
      </w:r>
      <w:r w:rsidRPr="00DE18D1">
        <w:rPr>
          <w:rFonts w:asciiTheme="majorBidi" w:hAnsiTheme="majorBidi" w:cstheme="majorBidi"/>
          <w:sz w:val="24"/>
          <w:szCs w:val="24"/>
        </w:rPr>
        <w:t xml:space="preserve">E., </w:t>
      </w:r>
      <w:r w:rsidR="00D37A28">
        <w:rPr>
          <w:rFonts w:asciiTheme="majorBidi" w:hAnsiTheme="majorBidi" w:cstheme="majorBidi"/>
          <w:sz w:val="24"/>
          <w:szCs w:val="24"/>
        </w:rPr>
        <w:t>and</w:t>
      </w:r>
      <w:r w:rsidR="00D37A28" w:rsidRPr="00DE18D1">
        <w:rPr>
          <w:rFonts w:asciiTheme="majorBidi" w:hAnsiTheme="majorBidi" w:cstheme="majorBidi"/>
          <w:sz w:val="24"/>
          <w:szCs w:val="24"/>
        </w:rPr>
        <w:t xml:space="preserve"> </w:t>
      </w:r>
      <w:r w:rsidR="00157D81">
        <w:rPr>
          <w:rFonts w:asciiTheme="majorBidi" w:hAnsiTheme="majorBidi" w:cstheme="majorBidi"/>
          <w:sz w:val="24"/>
          <w:szCs w:val="24"/>
        </w:rPr>
        <w:t xml:space="preserve">Marcus </w:t>
      </w:r>
      <w:r w:rsidRPr="00DE18D1">
        <w:rPr>
          <w:rFonts w:asciiTheme="majorBidi" w:hAnsiTheme="majorBidi" w:cstheme="majorBidi"/>
          <w:sz w:val="24"/>
          <w:szCs w:val="24"/>
        </w:rPr>
        <w:t xml:space="preserve">Felson. 1979. Social change and crime rate trends: A routine activity approach. </w:t>
      </w:r>
      <w:r w:rsidRPr="00DE18D1">
        <w:rPr>
          <w:rFonts w:asciiTheme="majorBidi" w:hAnsiTheme="majorBidi" w:cstheme="majorBidi"/>
          <w:i/>
          <w:iCs/>
          <w:sz w:val="24"/>
          <w:szCs w:val="24"/>
        </w:rPr>
        <w:t>American Sociological Review 44</w:t>
      </w:r>
      <w:r w:rsidR="00D37A28">
        <w:rPr>
          <w:rFonts w:asciiTheme="majorBidi" w:hAnsiTheme="majorBidi" w:cstheme="majorBidi"/>
          <w:sz w:val="24"/>
          <w:szCs w:val="24"/>
        </w:rPr>
        <w:t>:</w:t>
      </w:r>
      <w:r w:rsidRPr="00DE18D1">
        <w:rPr>
          <w:rFonts w:asciiTheme="majorBidi" w:hAnsiTheme="majorBidi" w:cstheme="majorBidi"/>
          <w:sz w:val="24"/>
          <w:szCs w:val="24"/>
        </w:rPr>
        <w:t xml:space="preserve"> 588–608.</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Crow, Wayman</w:t>
      </w:r>
      <w:r w:rsidR="002C7319">
        <w:rPr>
          <w:rFonts w:ascii="Times" w:hAnsi="Times" w:cs="Arial"/>
          <w:color w:val="000000" w:themeColor="text1"/>
          <w:sz w:val="24"/>
          <w:szCs w:val="24"/>
        </w:rPr>
        <w:t>,</w:t>
      </w:r>
      <w:r w:rsidRPr="002C1FD3">
        <w:rPr>
          <w:rFonts w:ascii="Times" w:hAnsi="Times" w:cs="Arial"/>
          <w:color w:val="000000" w:themeColor="text1"/>
          <w:sz w:val="24"/>
          <w:szCs w:val="24"/>
        </w:rPr>
        <w:t xml:space="preserve"> and James Bull. 1975. </w:t>
      </w:r>
      <w:r w:rsidRPr="002C1FD3">
        <w:rPr>
          <w:rFonts w:ascii="Times" w:hAnsi="Times" w:cs="Arial"/>
          <w:i/>
          <w:color w:val="000000" w:themeColor="text1"/>
          <w:sz w:val="24"/>
          <w:szCs w:val="24"/>
        </w:rPr>
        <w:t xml:space="preserve">Robbery Deterrence: An Applied Behavioral Science Demonstration: Final Report. </w:t>
      </w:r>
      <w:r w:rsidRPr="002C1FD3">
        <w:rPr>
          <w:rFonts w:ascii="Times" w:hAnsi="Times" w:cs="Arial"/>
          <w:color w:val="000000" w:themeColor="text1"/>
          <w:sz w:val="24"/>
          <w:szCs w:val="24"/>
        </w:rPr>
        <w:t>La Jolla, CA: Western Behavioral Science Institute.</w:t>
      </w:r>
    </w:p>
    <w:p w:rsidR="00DE18D1" w:rsidRPr="00DE18D1" w:rsidRDefault="00157D81" w:rsidP="00DE18D1">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D7787B">
        <w:rPr>
          <w:rFonts w:ascii="Times" w:hAnsi="Times" w:cs="Arial"/>
          <w:color w:val="000000" w:themeColor="text1"/>
          <w:sz w:val="24"/>
          <w:szCs w:val="24"/>
        </w:rPr>
        <w:t>Cullen, Francis T</w:t>
      </w:r>
      <w:r w:rsidR="00DE18D1" w:rsidRPr="00DE18D1">
        <w:rPr>
          <w:rFonts w:asciiTheme="majorBidi" w:hAnsiTheme="majorBidi" w:cstheme="majorBidi"/>
          <w:sz w:val="24"/>
          <w:szCs w:val="24"/>
        </w:rPr>
        <w:t xml:space="preserve">. 2010. Cloward, Richard A.: The theory of illegitimate means. In </w:t>
      </w:r>
      <w:r w:rsidR="00DE18D1" w:rsidRPr="00DE18D1">
        <w:rPr>
          <w:rFonts w:asciiTheme="majorBidi" w:hAnsiTheme="majorBidi" w:cstheme="majorBidi"/>
          <w:i/>
          <w:iCs/>
          <w:sz w:val="24"/>
          <w:szCs w:val="24"/>
        </w:rPr>
        <w:t xml:space="preserve">Encyclopedia of </w:t>
      </w:r>
      <w:r>
        <w:rPr>
          <w:rFonts w:asciiTheme="majorBidi" w:hAnsiTheme="majorBidi" w:cstheme="majorBidi"/>
          <w:i/>
          <w:iCs/>
          <w:sz w:val="24"/>
          <w:szCs w:val="24"/>
        </w:rPr>
        <w:t>C</w:t>
      </w:r>
      <w:r w:rsidRPr="00DE18D1">
        <w:rPr>
          <w:rFonts w:asciiTheme="majorBidi" w:hAnsiTheme="majorBidi" w:cstheme="majorBidi"/>
          <w:i/>
          <w:iCs/>
          <w:sz w:val="24"/>
          <w:szCs w:val="24"/>
        </w:rPr>
        <w:t xml:space="preserve">riminological </w:t>
      </w:r>
      <w:r>
        <w:rPr>
          <w:rFonts w:asciiTheme="majorBidi" w:hAnsiTheme="majorBidi" w:cstheme="majorBidi"/>
          <w:i/>
          <w:iCs/>
          <w:sz w:val="24"/>
          <w:szCs w:val="24"/>
        </w:rPr>
        <w:t>T</w:t>
      </w:r>
      <w:r w:rsidRPr="00DE18D1">
        <w:rPr>
          <w:rFonts w:asciiTheme="majorBidi" w:hAnsiTheme="majorBidi" w:cstheme="majorBidi"/>
          <w:i/>
          <w:iCs/>
          <w:sz w:val="24"/>
          <w:szCs w:val="24"/>
        </w:rPr>
        <w:t>heory</w:t>
      </w:r>
      <w:r>
        <w:rPr>
          <w:rFonts w:asciiTheme="majorBidi" w:hAnsiTheme="majorBidi" w:cstheme="majorBidi"/>
          <w:i/>
          <w:iCs/>
          <w:sz w:val="24"/>
          <w:szCs w:val="24"/>
        </w:rPr>
        <w:t xml:space="preserve">, </w:t>
      </w:r>
      <w:r>
        <w:rPr>
          <w:rFonts w:asciiTheme="majorBidi" w:hAnsiTheme="majorBidi" w:cstheme="majorBidi"/>
          <w:iCs/>
          <w:sz w:val="24"/>
          <w:szCs w:val="24"/>
        </w:rPr>
        <w:t xml:space="preserve">eds. </w:t>
      </w:r>
      <w:r w:rsidRPr="00DE18D1">
        <w:rPr>
          <w:rFonts w:asciiTheme="majorBidi" w:hAnsiTheme="majorBidi" w:cstheme="majorBidi"/>
          <w:sz w:val="24"/>
          <w:szCs w:val="24"/>
        </w:rPr>
        <w:t>F</w:t>
      </w:r>
      <w:r>
        <w:rPr>
          <w:rFonts w:asciiTheme="majorBidi" w:hAnsiTheme="majorBidi" w:cstheme="majorBidi"/>
          <w:sz w:val="24"/>
          <w:szCs w:val="24"/>
        </w:rPr>
        <w:t>rancis</w:t>
      </w:r>
      <w:r w:rsidRPr="00DE18D1">
        <w:rPr>
          <w:rFonts w:asciiTheme="majorBidi" w:hAnsiTheme="majorBidi" w:cstheme="majorBidi"/>
          <w:sz w:val="24"/>
          <w:szCs w:val="24"/>
        </w:rPr>
        <w:t xml:space="preserve"> T. Cullen </w:t>
      </w:r>
      <w:r>
        <w:rPr>
          <w:rFonts w:asciiTheme="majorBidi" w:hAnsiTheme="majorBidi" w:cstheme="majorBidi"/>
          <w:sz w:val="24"/>
          <w:szCs w:val="24"/>
        </w:rPr>
        <w:t>and</w:t>
      </w:r>
      <w:r w:rsidRPr="00DE18D1">
        <w:rPr>
          <w:rFonts w:asciiTheme="majorBidi" w:hAnsiTheme="majorBidi" w:cstheme="majorBidi"/>
          <w:sz w:val="24"/>
          <w:szCs w:val="24"/>
        </w:rPr>
        <w:t xml:space="preserve"> P</w:t>
      </w:r>
      <w:r>
        <w:rPr>
          <w:rFonts w:asciiTheme="majorBidi" w:hAnsiTheme="majorBidi" w:cstheme="majorBidi"/>
          <w:sz w:val="24"/>
          <w:szCs w:val="24"/>
        </w:rPr>
        <w:t>amela</w:t>
      </w:r>
      <w:r w:rsidRPr="00DE18D1">
        <w:rPr>
          <w:rFonts w:asciiTheme="majorBidi" w:hAnsiTheme="majorBidi" w:cstheme="majorBidi"/>
          <w:sz w:val="24"/>
          <w:szCs w:val="24"/>
        </w:rPr>
        <w:t xml:space="preserve"> Wilcox</w:t>
      </w:r>
      <w:r w:rsidR="00DE18D1" w:rsidRPr="00DE18D1">
        <w:rPr>
          <w:rFonts w:asciiTheme="majorBidi" w:hAnsiTheme="majorBidi" w:cstheme="majorBidi"/>
          <w:sz w:val="24"/>
          <w:szCs w:val="24"/>
        </w:rPr>
        <w:t>. Thousand Oaks, CA: Sage Publications.</w:t>
      </w:r>
    </w:p>
    <w:p w:rsidR="00205272" w:rsidRDefault="00D7787B">
      <w:pPr>
        <w:widowControl w:val="0"/>
        <w:autoSpaceDE w:val="0"/>
        <w:autoSpaceDN w:val="0"/>
        <w:adjustRightInd w:val="0"/>
        <w:spacing w:after="0"/>
        <w:ind w:left="360" w:hanging="360"/>
        <w:rPr>
          <w:rFonts w:ascii="Times" w:hAnsi="Times" w:cs="Arial"/>
          <w:color w:val="000000" w:themeColor="text1"/>
          <w:sz w:val="24"/>
          <w:szCs w:val="24"/>
        </w:rPr>
      </w:pPr>
      <w:r w:rsidRPr="00D7787B">
        <w:rPr>
          <w:rFonts w:ascii="Times" w:hAnsi="Times" w:cs="Arial"/>
          <w:color w:val="000000" w:themeColor="text1"/>
          <w:sz w:val="24"/>
          <w:szCs w:val="24"/>
        </w:rPr>
        <w:t xml:space="preserve">Cullen, Francis T. </w:t>
      </w:r>
      <w:r>
        <w:rPr>
          <w:rFonts w:ascii="Times" w:hAnsi="Times" w:cs="Arial"/>
          <w:color w:val="000000" w:themeColor="text1"/>
          <w:sz w:val="24"/>
          <w:szCs w:val="24"/>
        </w:rPr>
        <w:t xml:space="preserve">2011. </w:t>
      </w:r>
      <w:bookmarkStart w:id="22" w:name="OLE_LINK81"/>
      <w:bookmarkStart w:id="23" w:name="OLE_LINK82"/>
      <w:r w:rsidR="002C1FD3" w:rsidRPr="002C1FD3">
        <w:rPr>
          <w:rFonts w:ascii="Times" w:hAnsi="Times" w:cs="Arial"/>
          <w:color w:val="000000" w:themeColor="text1"/>
          <w:sz w:val="24"/>
          <w:szCs w:val="24"/>
        </w:rPr>
        <w:t xml:space="preserve">Beyond </w:t>
      </w:r>
      <w:r>
        <w:rPr>
          <w:rFonts w:ascii="Times" w:hAnsi="Times" w:cs="Arial"/>
          <w:color w:val="000000" w:themeColor="text1"/>
          <w:sz w:val="24"/>
          <w:szCs w:val="24"/>
        </w:rPr>
        <w:t>a</w:t>
      </w:r>
      <w:r w:rsidR="002C1FD3" w:rsidRPr="002C1FD3">
        <w:rPr>
          <w:rFonts w:ascii="Times" w:hAnsi="Times" w:cs="Arial"/>
          <w:color w:val="000000" w:themeColor="text1"/>
          <w:sz w:val="24"/>
          <w:szCs w:val="24"/>
        </w:rPr>
        <w:t>dolescence-</w:t>
      </w:r>
      <w:r>
        <w:rPr>
          <w:rFonts w:ascii="Times" w:hAnsi="Times" w:cs="Arial"/>
          <w:color w:val="000000" w:themeColor="text1"/>
          <w:sz w:val="24"/>
          <w:szCs w:val="24"/>
        </w:rPr>
        <w:t>l</w:t>
      </w:r>
      <w:r w:rsidR="002C1FD3" w:rsidRPr="002C1FD3">
        <w:rPr>
          <w:rFonts w:ascii="Times" w:hAnsi="Times" w:cs="Arial"/>
          <w:color w:val="000000" w:themeColor="text1"/>
          <w:sz w:val="24"/>
          <w:szCs w:val="24"/>
        </w:rPr>
        <w:t xml:space="preserve">imited </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riminology: Choosing </w:t>
      </w:r>
      <w:r>
        <w:rPr>
          <w:rFonts w:ascii="Times" w:hAnsi="Times" w:cs="Arial"/>
          <w:color w:val="000000" w:themeColor="text1"/>
          <w:sz w:val="24"/>
          <w:szCs w:val="24"/>
        </w:rPr>
        <w:t>o</w:t>
      </w:r>
      <w:r w:rsidR="002C1FD3" w:rsidRPr="002C1FD3">
        <w:rPr>
          <w:rFonts w:ascii="Times" w:hAnsi="Times" w:cs="Arial"/>
          <w:color w:val="000000" w:themeColor="text1"/>
          <w:sz w:val="24"/>
          <w:szCs w:val="24"/>
        </w:rPr>
        <w:t xml:space="preserve">ur </w:t>
      </w:r>
      <w:r>
        <w:rPr>
          <w:rFonts w:ascii="Times" w:hAnsi="Times" w:cs="Arial"/>
          <w:color w:val="000000" w:themeColor="text1"/>
          <w:sz w:val="24"/>
          <w:szCs w:val="24"/>
        </w:rPr>
        <w:t>f</w:t>
      </w:r>
      <w:r w:rsidR="002C1FD3" w:rsidRPr="002C1FD3">
        <w:rPr>
          <w:rFonts w:ascii="Times" w:hAnsi="Times" w:cs="Arial"/>
          <w:color w:val="000000" w:themeColor="text1"/>
          <w:sz w:val="24"/>
          <w:szCs w:val="24"/>
        </w:rPr>
        <w:t>uture-The American Society of Criminology 2010 Sutherland Address</w:t>
      </w:r>
      <w:bookmarkEnd w:id="22"/>
      <w:bookmarkEnd w:id="23"/>
      <w:r w:rsidR="002C1FD3" w:rsidRPr="002C1FD3">
        <w:rPr>
          <w:rFonts w:ascii="Times" w:hAnsi="Times" w:cs="Arial"/>
          <w:color w:val="000000" w:themeColor="text1"/>
          <w:sz w:val="24"/>
          <w:szCs w:val="24"/>
        </w:rPr>
        <w:t xml:space="preserve">. </w:t>
      </w:r>
      <w:r w:rsidR="002C1FD3" w:rsidRPr="002C1FD3">
        <w:rPr>
          <w:rFonts w:ascii="Times" w:hAnsi="Times" w:cs="Arial"/>
          <w:i/>
          <w:color w:val="000000" w:themeColor="text1"/>
          <w:sz w:val="24"/>
          <w:szCs w:val="24"/>
        </w:rPr>
        <w:t>Criminology</w:t>
      </w:r>
      <w:r w:rsidR="00337499" w:rsidRPr="00337499">
        <w:rPr>
          <w:rFonts w:ascii="Times" w:hAnsi="Times" w:cs="Arial"/>
          <w:color w:val="000000" w:themeColor="text1"/>
          <w:sz w:val="24"/>
          <w:szCs w:val="24"/>
        </w:rPr>
        <w:t xml:space="preserve"> 49</w:t>
      </w:r>
      <w:r w:rsidR="002C1FD3" w:rsidRPr="002C1FD3">
        <w:rPr>
          <w:rFonts w:ascii="Times" w:hAnsi="Times" w:cs="Arial"/>
          <w:color w:val="000000" w:themeColor="text1"/>
          <w:sz w:val="24"/>
          <w:szCs w:val="24"/>
        </w:rPr>
        <w:t>: 287.</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Curman, Andrea S., </w:t>
      </w:r>
      <w:r w:rsidR="00D7787B" w:rsidRPr="00B166AC">
        <w:rPr>
          <w:rFonts w:ascii="Times" w:hAnsi="Times" w:cs="Arial"/>
          <w:color w:val="000000" w:themeColor="text1"/>
          <w:sz w:val="24"/>
          <w:szCs w:val="24"/>
        </w:rPr>
        <w:t>M</w:t>
      </w:r>
      <w:r w:rsidRPr="002C1FD3">
        <w:rPr>
          <w:rFonts w:ascii="Times" w:hAnsi="Times" w:cs="Arial"/>
          <w:color w:val="000000" w:themeColor="text1"/>
          <w:sz w:val="24"/>
          <w:szCs w:val="24"/>
        </w:rPr>
        <w:t>artin</w:t>
      </w:r>
      <w:r w:rsidR="00D7787B" w:rsidRPr="00B166AC">
        <w:rPr>
          <w:rFonts w:ascii="Times" w:hAnsi="Times" w:cs="Arial"/>
          <w:color w:val="000000" w:themeColor="text1"/>
          <w:sz w:val="24"/>
          <w:szCs w:val="24"/>
        </w:rPr>
        <w:t xml:space="preserve"> A. </w:t>
      </w:r>
      <w:r w:rsidRPr="002C1FD3">
        <w:rPr>
          <w:rFonts w:ascii="Times" w:hAnsi="Times" w:cs="Arial"/>
          <w:color w:val="000000" w:themeColor="text1"/>
          <w:sz w:val="24"/>
          <w:szCs w:val="24"/>
        </w:rPr>
        <w:t xml:space="preserve">Andresen, </w:t>
      </w:r>
      <w:r w:rsidR="00D7787B" w:rsidRPr="00B166AC">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D7787B" w:rsidRPr="00B166AC">
        <w:rPr>
          <w:rFonts w:ascii="Times" w:hAnsi="Times" w:cs="Arial"/>
          <w:color w:val="000000" w:themeColor="text1"/>
          <w:sz w:val="24"/>
          <w:szCs w:val="24"/>
        </w:rPr>
        <w:t>P</w:t>
      </w:r>
      <w:r w:rsidRPr="002C1FD3">
        <w:rPr>
          <w:rFonts w:ascii="Times" w:hAnsi="Times" w:cs="Arial"/>
          <w:color w:val="000000" w:themeColor="text1"/>
          <w:sz w:val="24"/>
          <w:szCs w:val="24"/>
        </w:rPr>
        <w:t>aul</w:t>
      </w:r>
      <w:r w:rsidR="00D7787B" w:rsidRPr="00B166AC">
        <w:rPr>
          <w:rFonts w:ascii="Times" w:hAnsi="Times" w:cs="Arial"/>
          <w:color w:val="000000" w:themeColor="text1"/>
          <w:sz w:val="24"/>
          <w:szCs w:val="24"/>
        </w:rPr>
        <w:t xml:space="preserve"> J. </w:t>
      </w:r>
      <w:r w:rsidRPr="002C1FD3">
        <w:rPr>
          <w:rFonts w:ascii="Times" w:hAnsi="Times" w:cs="Arial"/>
          <w:color w:val="000000" w:themeColor="text1"/>
          <w:sz w:val="24"/>
          <w:szCs w:val="24"/>
        </w:rPr>
        <w:t xml:space="preserve">Brantingham. </w:t>
      </w:r>
      <w:r w:rsidR="00F97E06">
        <w:rPr>
          <w:rFonts w:ascii="Times" w:hAnsi="Times" w:cs="Arial"/>
          <w:color w:val="000000" w:themeColor="text1"/>
          <w:sz w:val="24"/>
          <w:szCs w:val="24"/>
        </w:rPr>
        <w:t>In Press</w:t>
      </w:r>
      <w:r w:rsidRPr="002C1FD3">
        <w:rPr>
          <w:rFonts w:ascii="Times" w:hAnsi="Times" w:cs="Arial"/>
          <w:color w:val="000000" w:themeColor="text1"/>
          <w:sz w:val="24"/>
          <w:szCs w:val="24"/>
        </w:rPr>
        <w:t xml:space="preserve">. </w:t>
      </w:r>
      <w:bookmarkStart w:id="24" w:name="OLE_LINK45"/>
      <w:bookmarkStart w:id="25" w:name="OLE_LINK46"/>
      <w:r w:rsidRPr="002C1FD3">
        <w:rPr>
          <w:rFonts w:ascii="Times" w:hAnsi="Times" w:cs="Arial"/>
          <w:color w:val="000000" w:themeColor="text1"/>
          <w:sz w:val="24"/>
          <w:szCs w:val="24"/>
        </w:rPr>
        <w:t xml:space="preserve">Crime and </w:t>
      </w:r>
      <w:r w:rsidR="00D7787B" w:rsidRPr="00B166AC">
        <w:rPr>
          <w:rFonts w:ascii="Times" w:hAnsi="Times" w:cs="Arial"/>
          <w:color w:val="000000" w:themeColor="text1"/>
          <w:sz w:val="24"/>
          <w:szCs w:val="24"/>
        </w:rPr>
        <w:t>p</w:t>
      </w:r>
      <w:r w:rsidRPr="002C1FD3">
        <w:rPr>
          <w:rFonts w:ascii="Times" w:hAnsi="Times" w:cs="Arial"/>
          <w:color w:val="000000" w:themeColor="text1"/>
          <w:sz w:val="24"/>
          <w:szCs w:val="24"/>
        </w:rPr>
        <w:t xml:space="preserve">lace: A </w:t>
      </w:r>
      <w:r w:rsidR="00D7787B" w:rsidRPr="00B166AC">
        <w:rPr>
          <w:rFonts w:ascii="Times" w:hAnsi="Times" w:cs="Arial"/>
          <w:color w:val="000000" w:themeColor="text1"/>
          <w:sz w:val="24"/>
          <w:szCs w:val="24"/>
        </w:rPr>
        <w:t>l</w:t>
      </w:r>
      <w:r w:rsidRPr="002C1FD3">
        <w:rPr>
          <w:rFonts w:ascii="Times" w:hAnsi="Times" w:cs="Arial"/>
          <w:color w:val="000000" w:themeColor="text1"/>
          <w:sz w:val="24"/>
          <w:szCs w:val="24"/>
        </w:rPr>
        <w:t xml:space="preserve">ongitudinal </w:t>
      </w:r>
      <w:r w:rsidR="00D7787B" w:rsidRPr="00B166AC">
        <w:rPr>
          <w:rFonts w:ascii="Times" w:hAnsi="Times" w:cs="Arial"/>
          <w:color w:val="000000" w:themeColor="text1"/>
          <w:sz w:val="24"/>
          <w:szCs w:val="24"/>
        </w:rPr>
        <w:t>e</w:t>
      </w:r>
      <w:r w:rsidRPr="002C1FD3">
        <w:rPr>
          <w:rFonts w:ascii="Times" w:hAnsi="Times" w:cs="Arial"/>
          <w:color w:val="000000" w:themeColor="text1"/>
          <w:sz w:val="24"/>
          <w:szCs w:val="24"/>
        </w:rPr>
        <w:t xml:space="preserve">xamination of </w:t>
      </w:r>
      <w:r w:rsidR="00D7787B" w:rsidRPr="00B166AC">
        <w:rPr>
          <w:rFonts w:ascii="Times" w:hAnsi="Times" w:cs="Arial"/>
          <w:color w:val="000000" w:themeColor="text1"/>
          <w:sz w:val="24"/>
          <w:szCs w:val="24"/>
        </w:rPr>
        <w:t>s</w:t>
      </w:r>
      <w:r w:rsidRPr="002C1FD3">
        <w:rPr>
          <w:rFonts w:ascii="Times" w:hAnsi="Times" w:cs="Arial"/>
          <w:color w:val="000000" w:themeColor="text1"/>
          <w:sz w:val="24"/>
          <w:szCs w:val="24"/>
        </w:rPr>
        <w:t xml:space="preserve">treet </w:t>
      </w:r>
      <w:r w:rsidR="00D7787B" w:rsidRPr="00B166AC">
        <w:rPr>
          <w:rFonts w:ascii="Times" w:hAnsi="Times" w:cs="Arial"/>
          <w:color w:val="000000" w:themeColor="text1"/>
          <w:sz w:val="24"/>
          <w:szCs w:val="24"/>
        </w:rPr>
        <w:t>s</w:t>
      </w:r>
      <w:r w:rsidRPr="002C1FD3">
        <w:rPr>
          <w:rFonts w:ascii="Times" w:hAnsi="Times" w:cs="Arial"/>
          <w:color w:val="000000" w:themeColor="text1"/>
          <w:sz w:val="24"/>
          <w:szCs w:val="24"/>
        </w:rPr>
        <w:t xml:space="preserve">egment </w:t>
      </w:r>
      <w:r w:rsidR="00D7787B" w:rsidRPr="00B166AC">
        <w:rPr>
          <w:rFonts w:ascii="Times" w:hAnsi="Times" w:cs="Arial"/>
          <w:color w:val="000000" w:themeColor="text1"/>
          <w:sz w:val="24"/>
          <w:szCs w:val="24"/>
        </w:rPr>
        <w:t>p</w:t>
      </w:r>
      <w:r w:rsidRPr="002C1FD3">
        <w:rPr>
          <w:rFonts w:ascii="Times" w:hAnsi="Times" w:cs="Arial"/>
          <w:color w:val="000000" w:themeColor="text1"/>
          <w:sz w:val="24"/>
          <w:szCs w:val="24"/>
        </w:rPr>
        <w:t xml:space="preserve">atterns in Vancouver, BC. </w:t>
      </w:r>
      <w:r w:rsidRPr="002C1FD3">
        <w:rPr>
          <w:rFonts w:ascii="Times" w:hAnsi="Times" w:cs="Arial"/>
          <w:i/>
          <w:color w:val="000000" w:themeColor="text1"/>
          <w:sz w:val="24"/>
          <w:szCs w:val="24"/>
        </w:rPr>
        <w:t>Journal of Quantitative Criminology</w:t>
      </w:r>
      <w:r w:rsidRPr="002C1FD3">
        <w:rPr>
          <w:rFonts w:ascii="Times" w:hAnsi="Times" w:cs="Arial"/>
          <w:color w:val="000000" w:themeColor="text1"/>
          <w:sz w:val="24"/>
          <w:szCs w:val="24"/>
        </w:rPr>
        <w:t xml:space="preserve"> </w:t>
      </w:r>
      <w:bookmarkEnd w:id="24"/>
      <w:bookmarkEnd w:id="25"/>
      <w:r w:rsidRPr="002C1FD3">
        <w:rPr>
          <w:rFonts w:ascii="Times" w:hAnsi="Times" w:cs="Arial"/>
          <w:color w:val="000000" w:themeColor="text1"/>
          <w:sz w:val="24"/>
          <w:szCs w:val="24"/>
        </w:rPr>
        <w:t>1-21. DOI: 10.1007/s10940-014-9228-3.</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bookmarkStart w:id="26" w:name="OLE_LINK47"/>
      <w:bookmarkStart w:id="27" w:name="OLE_LINK48"/>
      <w:r w:rsidRPr="002C1FD3">
        <w:rPr>
          <w:rFonts w:ascii="Times" w:hAnsi="Times" w:cs="Arial"/>
          <w:color w:val="000000" w:themeColor="text1"/>
          <w:sz w:val="24"/>
          <w:szCs w:val="24"/>
        </w:rPr>
        <w:t xml:space="preserve">Dalton, Hugh. 1920. The measurement of the inequality of incomes. </w:t>
      </w:r>
      <w:r w:rsidRPr="002C1FD3">
        <w:rPr>
          <w:rFonts w:ascii="Times" w:hAnsi="Times" w:cs="Arial"/>
          <w:i/>
          <w:color w:val="000000" w:themeColor="text1"/>
          <w:sz w:val="24"/>
          <w:szCs w:val="24"/>
        </w:rPr>
        <w:t>Economic Journal</w:t>
      </w:r>
      <w:r w:rsidRPr="002C1FD3">
        <w:rPr>
          <w:rFonts w:ascii="Times" w:hAnsi="Times" w:cs="Arial"/>
          <w:color w:val="000000" w:themeColor="text1"/>
          <w:sz w:val="24"/>
          <w:szCs w:val="24"/>
        </w:rPr>
        <w:t xml:space="preserve"> 30: 348-361.</w:t>
      </w:r>
    </w:p>
    <w:bookmarkEnd w:id="26"/>
    <w:bookmarkEnd w:id="27"/>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Dario, Lisa M., </w:t>
      </w:r>
      <w:r w:rsidR="00D7787B">
        <w:rPr>
          <w:rFonts w:ascii="Times" w:hAnsi="Times" w:cs="Arial"/>
          <w:color w:val="000000" w:themeColor="text1"/>
          <w:sz w:val="24"/>
          <w:szCs w:val="24"/>
        </w:rPr>
        <w:t xml:space="preserve">Weston J. </w:t>
      </w:r>
      <w:r w:rsidR="00D7787B" w:rsidRPr="00D7787B">
        <w:rPr>
          <w:rFonts w:ascii="Times" w:hAnsi="Times" w:cs="Arial"/>
          <w:color w:val="000000" w:themeColor="text1"/>
          <w:sz w:val="24"/>
          <w:szCs w:val="24"/>
        </w:rPr>
        <w:t>Morrow</w:t>
      </w:r>
      <w:r w:rsidRPr="002C1FD3">
        <w:rPr>
          <w:rFonts w:ascii="Times" w:hAnsi="Times" w:cs="Arial"/>
          <w:color w:val="000000" w:themeColor="text1"/>
          <w:sz w:val="24"/>
          <w:szCs w:val="24"/>
        </w:rPr>
        <w:t xml:space="preserve">, </w:t>
      </w:r>
      <w:r w:rsidR="00D7787B">
        <w:rPr>
          <w:rFonts w:ascii="Times" w:hAnsi="Times" w:cs="Arial"/>
          <w:color w:val="000000" w:themeColor="text1"/>
          <w:sz w:val="24"/>
          <w:szCs w:val="24"/>
        </w:rPr>
        <w:t xml:space="preserve">Alese </w:t>
      </w:r>
      <w:r w:rsidRPr="002C1FD3">
        <w:rPr>
          <w:rFonts w:ascii="Times" w:hAnsi="Times" w:cs="Arial"/>
          <w:color w:val="000000" w:themeColor="text1"/>
          <w:sz w:val="24"/>
          <w:szCs w:val="24"/>
        </w:rPr>
        <w:t xml:space="preserve">Wooditch, and </w:t>
      </w:r>
      <w:r w:rsidR="00D7787B" w:rsidRPr="00965C52">
        <w:rPr>
          <w:rFonts w:ascii="Times" w:hAnsi="Times" w:cs="Arial"/>
          <w:color w:val="000000" w:themeColor="text1"/>
          <w:sz w:val="24"/>
          <w:szCs w:val="24"/>
        </w:rPr>
        <w:t>Samuel G</w:t>
      </w:r>
      <w:r w:rsidR="00D7787B" w:rsidRPr="00D7787B">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Vickovic. (Under review). Transitory opportunity structures: An examination of surf and crime.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Durkheim, </w:t>
      </w:r>
      <w:bookmarkStart w:id="28" w:name="OLE_LINK70"/>
      <w:bookmarkStart w:id="29" w:name="OLE_LINK71"/>
      <w:r w:rsidR="00B166AC" w:rsidRPr="00B166AC">
        <w:rPr>
          <w:rFonts w:ascii="Times" w:hAnsi="Times" w:cs="Arial"/>
          <w:color w:val="000000" w:themeColor="text1"/>
          <w:sz w:val="24"/>
          <w:szCs w:val="24"/>
        </w:rPr>
        <w:t>É</w:t>
      </w:r>
      <w:bookmarkEnd w:id="28"/>
      <w:bookmarkEnd w:id="29"/>
      <w:r w:rsidR="00B166AC" w:rsidRPr="00B166AC">
        <w:rPr>
          <w:rFonts w:ascii="Times" w:hAnsi="Times" w:cs="Arial"/>
          <w:color w:val="000000" w:themeColor="text1"/>
          <w:sz w:val="24"/>
          <w:szCs w:val="24"/>
        </w:rPr>
        <w:t>mile</w:t>
      </w:r>
      <w:r w:rsidRPr="002C1FD3">
        <w:rPr>
          <w:rFonts w:ascii="Times" w:hAnsi="Times" w:cs="Arial"/>
          <w:color w:val="000000" w:themeColor="text1"/>
          <w:sz w:val="24"/>
          <w:szCs w:val="24"/>
        </w:rPr>
        <w:t xml:space="preserve">. 1895[1964]. </w:t>
      </w:r>
      <w:r w:rsidRPr="002C1FD3">
        <w:rPr>
          <w:rFonts w:ascii="Times" w:hAnsi="Times" w:cs="Arial"/>
          <w:i/>
          <w:color w:val="000000" w:themeColor="text1"/>
          <w:sz w:val="24"/>
          <w:szCs w:val="24"/>
        </w:rPr>
        <w:t>The Rules of Sociological Method</w:t>
      </w:r>
      <w:r w:rsidRPr="002C1FD3">
        <w:rPr>
          <w:rFonts w:ascii="Times" w:hAnsi="Times" w:cs="Arial"/>
          <w:color w:val="000000" w:themeColor="text1"/>
          <w:sz w:val="24"/>
          <w:szCs w:val="24"/>
        </w:rPr>
        <w:t xml:space="preserve"> (</w:t>
      </w:r>
      <w:r w:rsidR="00157D81">
        <w:rPr>
          <w:rFonts w:ascii="Times" w:hAnsi="Times" w:cs="Arial"/>
          <w:color w:val="000000" w:themeColor="text1"/>
          <w:sz w:val="24"/>
          <w:szCs w:val="24"/>
        </w:rPr>
        <w:t>George E. G.</w:t>
      </w:r>
      <w:r w:rsidRPr="002C1FD3">
        <w:rPr>
          <w:rFonts w:ascii="Times" w:hAnsi="Times" w:cs="Arial"/>
          <w:color w:val="000000" w:themeColor="text1"/>
          <w:sz w:val="24"/>
          <w:szCs w:val="24"/>
        </w:rPr>
        <w:t xml:space="preserve"> Catlin, Ed., S</w:t>
      </w:r>
      <w:r w:rsidR="00157D81">
        <w:rPr>
          <w:rFonts w:ascii="Times" w:hAnsi="Times" w:cs="Arial"/>
          <w:color w:val="000000" w:themeColor="text1"/>
          <w:sz w:val="24"/>
          <w:szCs w:val="24"/>
        </w:rPr>
        <w:t>arah</w:t>
      </w:r>
      <w:r w:rsidR="00157D81" w:rsidRPr="002C1FD3">
        <w:rPr>
          <w:rFonts w:ascii="Times" w:hAnsi="Times" w:cs="Arial"/>
          <w:color w:val="000000" w:themeColor="text1"/>
          <w:sz w:val="24"/>
          <w:szCs w:val="24"/>
        </w:rPr>
        <w:t xml:space="preserve"> </w:t>
      </w:r>
      <w:r w:rsidRPr="002C1FD3">
        <w:rPr>
          <w:rFonts w:ascii="Times" w:hAnsi="Times" w:cs="Arial"/>
          <w:color w:val="000000" w:themeColor="text1"/>
          <w:sz w:val="24"/>
          <w:szCs w:val="24"/>
        </w:rPr>
        <w:t>A. Solovay and J</w:t>
      </w:r>
      <w:r w:rsidR="00157D81">
        <w:rPr>
          <w:rFonts w:ascii="Times" w:hAnsi="Times" w:cs="Arial"/>
          <w:color w:val="000000" w:themeColor="text1"/>
          <w:sz w:val="24"/>
          <w:szCs w:val="24"/>
        </w:rPr>
        <w:t>ohn</w:t>
      </w:r>
      <w:r w:rsidR="00157D81" w:rsidRPr="002C1FD3">
        <w:rPr>
          <w:rFonts w:ascii="Times" w:hAnsi="Times" w:cs="Arial"/>
          <w:color w:val="000000" w:themeColor="text1"/>
          <w:sz w:val="24"/>
          <w:szCs w:val="24"/>
        </w:rPr>
        <w:t xml:space="preserve"> </w:t>
      </w:r>
      <w:r w:rsidRPr="002C1FD3">
        <w:rPr>
          <w:rFonts w:ascii="Times" w:hAnsi="Times" w:cs="Arial"/>
          <w:color w:val="000000" w:themeColor="text1"/>
          <w:sz w:val="24"/>
          <w:szCs w:val="24"/>
        </w:rPr>
        <w:t>H. Mueller, Trans.). New York, NY: Free Press.</w:t>
      </w:r>
    </w:p>
    <w:p w:rsidR="004707C7" w:rsidRDefault="004707C7" w:rsidP="004707C7">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Eck, John E., Ronald V</w:t>
      </w:r>
      <w:r w:rsidRPr="00D7787B">
        <w:rPr>
          <w:rFonts w:ascii="Times" w:hAnsi="Times" w:cs="Arial"/>
          <w:color w:val="000000" w:themeColor="text1"/>
          <w:sz w:val="24"/>
          <w:szCs w:val="24"/>
        </w:rPr>
        <w:t xml:space="preserve">. Clarke, and Rob T. Guerette. </w:t>
      </w:r>
      <w:r>
        <w:rPr>
          <w:rFonts w:ascii="Times" w:hAnsi="Times" w:cs="Arial"/>
          <w:color w:val="000000" w:themeColor="text1"/>
          <w:sz w:val="24"/>
          <w:szCs w:val="24"/>
        </w:rPr>
        <w:t xml:space="preserve">2007. </w:t>
      </w:r>
      <w:r w:rsidRPr="002C1FD3">
        <w:rPr>
          <w:rFonts w:ascii="Times" w:hAnsi="Times" w:cs="Arial"/>
          <w:color w:val="000000" w:themeColor="text1"/>
          <w:sz w:val="24"/>
          <w:szCs w:val="24"/>
        </w:rPr>
        <w:t xml:space="preserve">Risky facilities: Crime concentration in homogeneous sets of establishments and facilities. </w:t>
      </w:r>
      <w:r w:rsidRPr="002C1FD3">
        <w:rPr>
          <w:rFonts w:ascii="Times" w:hAnsi="Times" w:cs="Arial"/>
          <w:i/>
          <w:color w:val="000000" w:themeColor="text1"/>
          <w:sz w:val="24"/>
          <w:szCs w:val="24"/>
        </w:rPr>
        <w:t xml:space="preserve">Crime </w:t>
      </w:r>
      <w:r>
        <w:rPr>
          <w:rFonts w:ascii="Times" w:hAnsi="Times" w:cs="Arial"/>
          <w:i/>
          <w:color w:val="000000" w:themeColor="text1"/>
          <w:sz w:val="24"/>
          <w:szCs w:val="24"/>
        </w:rPr>
        <w:t>P</w:t>
      </w:r>
      <w:r w:rsidRPr="002C1FD3">
        <w:rPr>
          <w:rFonts w:ascii="Times" w:hAnsi="Times" w:cs="Arial"/>
          <w:i/>
          <w:color w:val="000000" w:themeColor="text1"/>
          <w:sz w:val="24"/>
          <w:szCs w:val="24"/>
        </w:rPr>
        <w:t xml:space="preserve">revention </w:t>
      </w:r>
      <w:r>
        <w:rPr>
          <w:rFonts w:ascii="Times" w:hAnsi="Times" w:cs="Arial"/>
          <w:i/>
          <w:color w:val="000000" w:themeColor="text1"/>
          <w:sz w:val="24"/>
          <w:szCs w:val="24"/>
        </w:rPr>
        <w:t>S</w:t>
      </w:r>
      <w:r w:rsidRPr="002C1FD3">
        <w:rPr>
          <w:rFonts w:ascii="Times" w:hAnsi="Times" w:cs="Arial"/>
          <w:i/>
          <w:color w:val="000000" w:themeColor="text1"/>
          <w:sz w:val="24"/>
          <w:szCs w:val="24"/>
        </w:rPr>
        <w:t xml:space="preserve">tudies </w:t>
      </w:r>
      <w:r w:rsidRPr="002C1FD3">
        <w:rPr>
          <w:rFonts w:ascii="Times" w:hAnsi="Times" w:cs="Arial"/>
          <w:color w:val="000000" w:themeColor="text1"/>
          <w:sz w:val="24"/>
          <w:szCs w:val="24"/>
        </w:rPr>
        <w:t>21: 225.</w:t>
      </w:r>
    </w:p>
    <w:p w:rsidR="00F31AAF" w:rsidRPr="00F31AAF" w:rsidRDefault="00F31AAF">
      <w:pPr>
        <w:widowControl w:val="0"/>
        <w:autoSpaceDE w:val="0"/>
        <w:autoSpaceDN w:val="0"/>
        <w:adjustRightInd w:val="0"/>
        <w:spacing w:after="0"/>
        <w:ind w:left="360" w:hanging="360"/>
        <w:rPr>
          <w:rFonts w:ascii="Times" w:hAnsi="Times" w:cs="Arial"/>
          <w:color w:val="000000" w:themeColor="text1"/>
          <w:sz w:val="24"/>
          <w:szCs w:val="24"/>
        </w:rPr>
      </w:pPr>
      <w:r>
        <w:rPr>
          <w:rFonts w:ascii="Times" w:hAnsi="Times" w:cs="Arial"/>
          <w:color w:val="000000" w:themeColor="text1"/>
          <w:sz w:val="24"/>
          <w:szCs w:val="24"/>
        </w:rPr>
        <w:t xml:space="preserve">Eck, John and Emily B. Eck. 2012.  Crime place and pollution: Expanding crime reduction options through a regulatory approach.  </w:t>
      </w:r>
      <w:r>
        <w:rPr>
          <w:rFonts w:ascii="Times" w:hAnsi="Times" w:cs="Arial"/>
          <w:i/>
          <w:iCs/>
          <w:color w:val="000000" w:themeColor="text1"/>
          <w:sz w:val="24"/>
          <w:szCs w:val="24"/>
        </w:rPr>
        <w:t xml:space="preserve">Criminology and Public Policy </w:t>
      </w:r>
      <w:r>
        <w:rPr>
          <w:rFonts w:ascii="Times" w:hAnsi="Times" w:cs="Arial"/>
          <w:color w:val="000000" w:themeColor="text1"/>
          <w:sz w:val="24"/>
          <w:szCs w:val="24"/>
        </w:rPr>
        <w:t>11 (2):381-216.</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Eck, John</w:t>
      </w:r>
      <w:r w:rsidR="006B0DD6">
        <w:rPr>
          <w:rFonts w:ascii="Times" w:hAnsi="Times" w:cs="Arial"/>
          <w:color w:val="000000" w:themeColor="text1"/>
          <w:sz w:val="24"/>
          <w:szCs w:val="24"/>
        </w:rPr>
        <w:t xml:space="preserve"> E.</w:t>
      </w:r>
      <w:r w:rsidRPr="002C1FD3">
        <w:rPr>
          <w:rFonts w:ascii="Times" w:hAnsi="Times" w:cs="Arial"/>
          <w:color w:val="000000" w:themeColor="text1"/>
          <w:sz w:val="24"/>
          <w:szCs w:val="24"/>
        </w:rPr>
        <w:t xml:space="preserve">, Jeffrey Gersh, and Charlene Taylor. 2000. Finding crime hot spots through repeat address mapping. In </w:t>
      </w:r>
      <w:r w:rsidRPr="002C1FD3">
        <w:rPr>
          <w:rFonts w:ascii="Times" w:hAnsi="Times" w:cs="Arial"/>
          <w:i/>
          <w:color w:val="000000" w:themeColor="text1"/>
          <w:sz w:val="24"/>
          <w:szCs w:val="24"/>
        </w:rPr>
        <w:t>Analyzing Crime Patterns: Frontiers of Practice</w:t>
      </w:r>
      <w:r w:rsidR="00337499">
        <w:rPr>
          <w:rFonts w:ascii="Times" w:hAnsi="Times" w:cs="Arial"/>
          <w:i/>
          <w:color w:val="000000" w:themeColor="text1"/>
          <w:sz w:val="24"/>
          <w:szCs w:val="24"/>
        </w:rPr>
        <w:t xml:space="preserve">, </w:t>
      </w:r>
      <w:r w:rsidR="00337499">
        <w:rPr>
          <w:rFonts w:ascii="Times" w:hAnsi="Times" w:cs="Arial"/>
          <w:color w:val="000000" w:themeColor="text1"/>
          <w:sz w:val="24"/>
          <w:szCs w:val="24"/>
        </w:rPr>
        <w:t xml:space="preserve">eds. </w:t>
      </w:r>
      <w:r w:rsidR="00337499" w:rsidRPr="00965C52">
        <w:rPr>
          <w:rFonts w:ascii="Times" w:hAnsi="Times" w:cs="Arial"/>
          <w:color w:val="000000" w:themeColor="text1"/>
          <w:sz w:val="24"/>
          <w:szCs w:val="24"/>
        </w:rPr>
        <w:t>Victor Goldsmith, Philip McGuire, John Mollenkopf, and Timothy Ross</w:t>
      </w:r>
      <w:r w:rsidRPr="002C1FD3">
        <w:rPr>
          <w:rFonts w:ascii="Times" w:hAnsi="Times" w:cs="Arial"/>
          <w:color w:val="000000" w:themeColor="text1"/>
          <w:sz w:val="24"/>
          <w:szCs w:val="24"/>
        </w:rPr>
        <w:t>. Thousand Oaks, Sage.</w:t>
      </w:r>
    </w:p>
    <w:p w:rsidR="006B0DD6" w:rsidRPr="00965C52" w:rsidRDefault="006B0DD6" w:rsidP="006B0DD6">
      <w:pPr>
        <w:widowControl w:val="0"/>
        <w:autoSpaceDE w:val="0"/>
        <w:autoSpaceDN w:val="0"/>
        <w:adjustRightInd w:val="0"/>
        <w:spacing w:after="0"/>
        <w:ind w:left="360" w:hanging="360"/>
        <w:rPr>
          <w:rFonts w:ascii="Times" w:hAnsi="Times" w:cs="Arial"/>
          <w:color w:val="000000" w:themeColor="text1"/>
          <w:sz w:val="24"/>
          <w:szCs w:val="24"/>
        </w:rPr>
      </w:pPr>
      <w:bookmarkStart w:id="30" w:name="OLE_LINK1"/>
      <w:bookmarkStart w:id="31" w:name="OLE_LINK2"/>
      <w:r w:rsidRPr="00965C52">
        <w:rPr>
          <w:rFonts w:ascii="Times" w:hAnsi="Times" w:cs="Arial"/>
          <w:color w:val="000000" w:themeColor="text1"/>
          <w:sz w:val="24"/>
          <w:szCs w:val="24"/>
        </w:rPr>
        <w:t xml:space="preserve">Eck, John E., </w:t>
      </w:r>
      <w:r w:rsidRPr="00194C8D">
        <w:rPr>
          <w:rFonts w:ascii="Times" w:hAnsi="Times" w:cs="Arial"/>
          <w:color w:val="000000" w:themeColor="text1"/>
          <w:sz w:val="24"/>
          <w:szCs w:val="24"/>
        </w:rPr>
        <w:t>and</w:t>
      </w:r>
      <w:r w:rsidRPr="00965C52">
        <w:rPr>
          <w:rFonts w:ascii="Times" w:hAnsi="Times" w:cs="Arial"/>
          <w:color w:val="000000" w:themeColor="text1"/>
          <w:sz w:val="24"/>
          <w:szCs w:val="24"/>
        </w:rPr>
        <w:t xml:space="preserve"> </w:t>
      </w:r>
      <w:r w:rsidRPr="00194C8D">
        <w:rPr>
          <w:rFonts w:ascii="Times" w:hAnsi="Times" w:cs="Arial"/>
          <w:color w:val="000000" w:themeColor="text1"/>
          <w:sz w:val="24"/>
          <w:szCs w:val="24"/>
        </w:rPr>
        <w:t>David Weisburd</w:t>
      </w:r>
      <w:r w:rsidRPr="00965C52">
        <w:rPr>
          <w:rFonts w:ascii="Times" w:hAnsi="Times" w:cs="Arial"/>
          <w:color w:val="000000" w:themeColor="text1"/>
          <w:sz w:val="24"/>
          <w:szCs w:val="24"/>
        </w:rPr>
        <w:t xml:space="preserve">. 1995. Crime places in crime theory. </w:t>
      </w:r>
      <w:bookmarkEnd w:id="30"/>
      <w:bookmarkEnd w:id="31"/>
      <w:r w:rsidRPr="00965C52">
        <w:rPr>
          <w:rFonts w:ascii="Times" w:hAnsi="Times" w:cs="Arial"/>
          <w:color w:val="000000" w:themeColor="text1"/>
          <w:sz w:val="24"/>
          <w:szCs w:val="24"/>
        </w:rPr>
        <w:t xml:space="preserve">In </w:t>
      </w:r>
      <w:r w:rsidRPr="00965C52">
        <w:rPr>
          <w:rFonts w:ascii="Times" w:hAnsi="Times" w:cs="Arial"/>
          <w:i/>
          <w:color w:val="000000" w:themeColor="text1"/>
          <w:sz w:val="24"/>
          <w:szCs w:val="24"/>
        </w:rPr>
        <w:t xml:space="preserve">Crime </w:t>
      </w:r>
      <w:r w:rsidRPr="00965C52">
        <w:rPr>
          <w:rFonts w:ascii="Times" w:hAnsi="Times" w:cs="Arial"/>
          <w:i/>
          <w:color w:val="000000" w:themeColor="text1"/>
          <w:sz w:val="24"/>
          <w:szCs w:val="24"/>
        </w:rPr>
        <w:lastRenderedPageBreak/>
        <w:t>Prevention Studies</w:t>
      </w:r>
      <w:r w:rsidRPr="00965C52">
        <w:rPr>
          <w:rFonts w:ascii="Times" w:hAnsi="Times" w:cs="Arial"/>
          <w:color w:val="000000" w:themeColor="text1"/>
          <w:sz w:val="24"/>
          <w:szCs w:val="24"/>
        </w:rPr>
        <w:t xml:space="preserve">, </w:t>
      </w:r>
      <w:r w:rsidRPr="00194C8D">
        <w:rPr>
          <w:rFonts w:ascii="Times" w:hAnsi="Times" w:cs="Arial"/>
          <w:color w:val="000000" w:themeColor="text1"/>
          <w:sz w:val="24"/>
          <w:szCs w:val="24"/>
        </w:rPr>
        <w:t>eds. John E. Eck and David Weisburd</w:t>
      </w:r>
      <w:r w:rsidRPr="00965C52">
        <w:rPr>
          <w:rFonts w:ascii="Times" w:hAnsi="Times" w:cs="Arial"/>
          <w:color w:val="000000" w:themeColor="text1"/>
          <w:sz w:val="24"/>
          <w:szCs w:val="24"/>
        </w:rPr>
        <w:t xml:space="preserve">. </w:t>
      </w:r>
      <w:r w:rsidRPr="00194C8D">
        <w:rPr>
          <w:rFonts w:ascii="Times" w:hAnsi="Times" w:cs="Arial"/>
          <w:color w:val="000000" w:themeColor="text1"/>
          <w:sz w:val="24"/>
          <w:szCs w:val="24"/>
        </w:rPr>
        <w:t>Criminal Justice Press.</w:t>
      </w:r>
    </w:p>
    <w:p w:rsidR="006B0DD6" w:rsidRPr="00965C52" w:rsidRDefault="006B0DD6" w:rsidP="006B0DD6">
      <w:pPr>
        <w:widowControl w:val="0"/>
        <w:autoSpaceDE w:val="0"/>
        <w:autoSpaceDN w:val="0"/>
        <w:adjustRightInd w:val="0"/>
        <w:spacing w:after="0"/>
        <w:ind w:left="360" w:hanging="360"/>
        <w:rPr>
          <w:rFonts w:ascii="Times" w:hAnsi="Times" w:cs="Arial"/>
          <w:color w:val="000000" w:themeColor="text1"/>
          <w:sz w:val="24"/>
          <w:szCs w:val="24"/>
        </w:rPr>
      </w:pPr>
      <w:r w:rsidRPr="00965C52">
        <w:rPr>
          <w:rFonts w:ascii="Times" w:hAnsi="Times" w:cs="Arial"/>
          <w:color w:val="000000" w:themeColor="text1"/>
          <w:sz w:val="24"/>
          <w:szCs w:val="24"/>
        </w:rPr>
        <w:t xml:space="preserve">Elliott, Delbert S., </w:t>
      </w:r>
      <w:r w:rsidRPr="002F3224">
        <w:rPr>
          <w:rFonts w:ascii="Times" w:hAnsi="Times" w:cs="Arial"/>
          <w:color w:val="000000" w:themeColor="text1"/>
          <w:sz w:val="24"/>
          <w:szCs w:val="24"/>
        </w:rPr>
        <w:t>and D</w:t>
      </w:r>
      <w:r w:rsidRPr="00965C52">
        <w:rPr>
          <w:rFonts w:ascii="Times" w:hAnsi="Times" w:cs="Arial"/>
          <w:color w:val="000000" w:themeColor="text1"/>
          <w:sz w:val="24"/>
          <w:szCs w:val="24"/>
        </w:rPr>
        <w:t xml:space="preserve">avid Huizinga. 1983. </w:t>
      </w:r>
      <w:bookmarkStart w:id="32" w:name="OLE_LINK5"/>
      <w:bookmarkStart w:id="33" w:name="OLE_LINK6"/>
      <w:r w:rsidRPr="00965C52">
        <w:rPr>
          <w:rFonts w:ascii="Times" w:hAnsi="Times" w:cs="Arial"/>
          <w:color w:val="000000" w:themeColor="text1"/>
          <w:sz w:val="24"/>
          <w:szCs w:val="24"/>
        </w:rPr>
        <w:t>Social class and delinquent behavior in a national youth panel: 1976–1980</w:t>
      </w:r>
      <w:bookmarkEnd w:id="32"/>
      <w:bookmarkEnd w:id="33"/>
      <w:r w:rsidRPr="00965C52">
        <w:rPr>
          <w:rFonts w:ascii="Times" w:hAnsi="Times" w:cs="Arial"/>
          <w:color w:val="000000" w:themeColor="text1"/>
          <w:sz w:val="24"/>
          <w:szCs w:val="24"/>
        </w:rPr>
        <w:t xml:space="preserve">. </w:t>
      </w:r>
      <w:r w:rsidRPr="00965C52">
        <w:rPr>
          <w:rFonts w:ascii="Times" w:hAnsi="Times" w:cs="Arial"/>
          <w:i/>
          <w:color w:val="000000" w:themeColor="text1"/>
          <w:sz w:val="24"/>
          <w:szCs w:val="24"/>
        </w:rPr>
        <w:t>Criminology</w:t>
      </w:r>
      <w:r w:rsidRPr="00965C52">
        <w:rPr>
          <w:rFonts w:ascii="Times" w:hAnsi="Times" w:cs="Arial"/>
          <w:color w:val="000000" w:themeColor="text1"/>
          <w:sz w:val="24"/>
          <w:szCs w:val="24"/>
        </w:rPr>
        <w:t xml:space="preserve"> 21</w:t>
      </w:r>
      <w:r w:rsidRPr="002F3224">
        <w:rPr>
          <w:rFonts w:ascii="Times" w:hAnsi="Times" w:cs="Arial"/>
          <w:color w:val="000000" w:themeColor="text1"/>
          <w:sz w:val="24"/>
          <w:szCs w:val="24"/>
        </w:rPr>
        <w:t>:</w:t>
      </w:r>
      <w:r w:rsidRPr="00965C52">
        <w:rPr>
          <w:rFonts w:ascii="Times" w:hAnsi="Times" w:cs="Arial"/>
          <w:color w:val="000000" w:themeColor="text1"/>
          <w:sz w:val="24"/>
          <w:szCs w:val="24"/>
        </w:rPr>
        <w:t xml:space="preserve"> 149-177.</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Evans, David J</w:t>
      </w:r>
      <w:r w:rsidR="009772B7" w:rsidRPr="00194C8D">
        <w:rPr>
          <w:rFonts w:ascii="Times" w:hAnsi="Times" w:cs="Arial"/>
          <w:color w:val="000000" w:themeColor="text1"/>
          <w:sz w:val="24"/>
          <w:szCs w:val="24"/>
        </w:rPr>
        <w:t>.,</w:t>
      </w:r>
      <w:r w:rsidR="009772B7" w:rsidRPr="009772B7">
        <w:rPr>
          <w:rFonts w:ascii="Times" w:hAnsi="Times" w:cs="Arial"/>
          <w:color w:val="000000" w:themeColor="text1"/>
          <w:sz w:val="24"/>
          <w:szCs w:val="24"/>
        </w:rPr>
        <w:t xml:space="preserve"> </w:t>
      </w:r>
      <w:r w:rsidR="009772B7">
        <w:rPr>
          <w:rFonts w:ascii="Times" w:hAnsi="Times" w:cs="Arial"/>
          <w:color w:val="000000" w:themeColor="text1"/>
          <w:sz w:val="24"/>
          <w:szCs w:val="24"/>
        </w:rPr>
        <w:t>and David T.</w:t>
      </w:r>
      <w:r w:rsidR="009772B7" w:rsidRPr="009772B7">
        <w:rPr>
          <w:rFonts w:ascii="Times" w:hAnsi="Times" w:cs="Arial"/>
          <w:color w:val="000000" w:themeColor="text1"/>
          <w:sz w:val="24"/>
          <w:szCs w:val="24"/>
        </w:rPr>
        <w:t xml:space="preserve"> Herbert. </w:t>
      </w:r>
      <w:r w:rsidRPr="002C1FD3">
        <w:rPr>
          <w:rFonts w:ascii="Times" w:hAnsi="Times" w:cs="Arial"/>
          <w:color w:val="000000" w:themeColor="text1"/>
          <w:sz w:val="24"/>
          <w:szCs w:val="24"/>
        </w:rPr>
        <w:t xml:space="preserve">1989. </w:t>
      </w:r>
      <w:r w:rsidRPr="002C1FD3">
        <w:rPr>
          <w:rFonts w:ascii="Times" w:hAnsi="Times" w:cs="Arial"/>
          <w:i/>
          <w:color w:val="000000" w:themeColor="text1"/>
          <w:sz w:val="24"/>
          <w:szCs w:val="24"/>
        </w:rPr>
        <w:t>The Geography of Crime.</w:t>
      </w:r>
      <w:r w:rsidRPr="002C1FD3">
        <w:rPr>
          <w:rFonts w:ascii="Times" w:hAnsi="Times" w:cs="Arial"/>
          <w:color w:val="000000" w:themeColor="text1"/>
          <w:sz w:val="24"/>
          <w:szCs w:val="24"/>
        </w:rPr>
        <w:t xml:space="preserve"> London: Routledge.</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Felson, Marcus. 1987. Routine </w:t>
      </w:r>
      <w:r w:rsidR="009772B7">
        <w:rPr>
          <w:rFonts w:ascii="Times" w:hAnsi="Times" w:cs="Arial"/>
          <w:color w:val="000000" w:themeColor="text1"/>
          <w:sz w:val="24"/>
          <w:szCs w:val="24"/>
        </w:rPr>
        <w:t>a</w:t>
      </w:r>
      <w:r w:rsidRPr="002C1FD3">
        <w:rPr>
          <w:rFonts w:ascii="Times" w:hAnsi="Times" w:cs="Arial"/>
          <w:color w:val="000000" w:themeColor="text1"/>
          <w:sz w:val="24"/>
          <w:szCs w:val="24"/>
        </w:rPr>
        <w:t xml:space="preserve">ctivities and </w:t>
      </w:r>
      <w:r w:rsidR="009772B7">
        <w:rPr>
          <w:rFonts w:ascii="Times" w:hAnsi="Times" w:cs="Arial"/>
          <w:color w:val="000000" w:themeColor="text1"/>
          <w:sz w:val="24"/>
          <w:szCs w:val="24"/>
        </w:rPr>
        <w:t>c</w:t>
      </w:r>
      <w:r w:rsidRPr="002C1FD3">
        <w:rPr>
          <w:rFonts w:ascii="Times" w:hAnsi="Times" w:cs="Arial"/>
          <w:color w:val="000000" w:themeColor="text1"/>
          <w:sz w:val="24"/>
          <w:szCs w:val="24"/>
        </w:rPr>
        <w:t xml:space="preserve">rime </w:t>
      </w:r>
      <w:r w:rsidR="009772B7">
        <w:rPr>
          <w:rFonts w:ascii="Times" w:hAnsi="Times" w:cs="Arial"/>
          <w:color w:val="000000" w:themeColor="text1"/>
          <w:sz w:val="24"/>
          <w:szCs w:val="24"/>
        </w:rPr>
        <w:t>p</w:t>
      </w:r>
      <w:r w:rsidRPr="002C1FD3">
        <w:rPr>
          <w:rFonts w:ascii="Times" w:hAnsi="Times" w:cs="Arial"/>
          <w:color w:val="000000" w:themeColor="text1"/>
          <w:sz w:val="24"/>
          <w:szCs w:val="24"/>
        </w:rPr>
        <w:t xml:space="preserve">revention in the </w:t>
      </w:r>
      <w:r w:rsidR="009772B7">
        <w:rPr>
          <w:rFonts w:ascii="Times" w:hAnsi="Times" w:cs="Arial"/>
          <w:color w:val="000000" w:themeColor="text1"/>
          <w:sz w:val="24"/>
          <w:szCs w:val="24"/>
        </w:rPr>
        <w:t>d</w:t>
      </w:r>
      <w:r w:rsidRPr="002C1FD3">
        <w:rPr>
          <w:rFonts w:ascii="Times" w:hAnsi="Times" w:cs="Arial"/>
          <w:color w:val="000000" w:themeColor="text1"/>
          <w:sz w:val="24"/>
          <w:szCs w:val="24"/>
        </w:rPr>
        <w:t xml:space="preserve">eveloping </w:t>
      </w:r>
      <w:r w:rsidR="009772B7">
        <w:rPr>
          <w:rFonts w:ascii="Times" w:hAnsi="Times" w:cs="Arial"/>
          <w:color w:val="000000" w:themeColor="text1"/>
          <w:sz w:val="24"/>
          <w:szCs w:val="24"/>
        </w:rPr>
        <w:t>m</w:t>
      </w:r>
      <w:r w:rsidRPr="002C1FD3">
        <w:rPr>
          <w:rFonts w:ascii="Times" w:hAnsi="Times" w:cs="Arial"/>
          <w:color w:val="000000" w:themeColor="text1"/>
          <w:sz w:val="24"/>
          <w:szCs w:val="24"/>
        </w:rPr>
        <w:t xml:space="preserve">etropolis. </w:t>
      </w:r>
      <w:r w:rsidRPr="002C1FD3">
        <w:rPr>
          <w:rFonts w:ascii="Times" w:hAnsi="Times" w:cs="Arial"/>
          <w:i/>
          <w:color w:val="000000" w:themeColor="text1"/>
          <w:sz w:val="24"/>
          <w:szCs w:val="24"/>
        </w:rPr>
        <w:t>Criminology</w:t>
      </w:r>
      <w:r w:rsidRPr="002C1FD3">
        <w:rPr>
          <w:rFonts w:ascii="Times" w:hAnsi="Times" w:cs="Arial"/>
          <w:color w:val="000000" w:themeColor="text1"/>
          <w:sz w:val="24"/>
          <w:szCs w:val="24"/>
        </w:rPr>
        <w:t xml:space="preserve"> 25</w:t>
      </w:r>
      <w:r w:rsidR="009772B7">
        <w:rPr>
          <w:rFonts w:ascii="Times" w:hAnsi="Times" w:cs="Arial"/>
          <w:color w:val="000000" w:themeColor="text1"/>
          <w:sz w:val="24"/>
          <w:szCs w:val="24"/>
        </w:rPr>
        <w:t>:</w:t>
      </w:r>
      <w:r w:rsidRPr="002C1FD3">
        <w:rPr>
          <w:rFonts w:ascii="Times" w:hAnsi="Times" w:cs="Arial"/>
          <w:color w:val="000000" w:themeColor="text1"/>
          <w:sz w:val="24"/>
          <w:szCs w:val="24"/>
        </w:rPr>
        <w:t xml:space="preserve"> 911.</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Gini, Corrado</w:t>
      </w:r>
      <w:r w:rsidR="009772B7">
        <w:rPr>
          <w:rFonts w:ascii="Times" w:hAnsi="Times" w:cs="Arial"/>
          <w:color w:val="000000" w:themeColor="text1"/>
          <w:sz w:val="24"/>
          <w:szCs w:val="24"/>
        </w:rPr>
        <w:t>.</w:t>
      </w:r>
      <w:r w:rsidR="00905DE0">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1912. Variabilità e mutabilità, Studi economico-giuridici della R. </w:t>
      </w:r>
      <w:r w:rsidRPr="002C1FD3">
        <w:rPr>
          <w:rFonts w:ascii="Times" w:hAnsi="Times" w:cs="Arial"/>
          <w:i/>
          <w:color w:val="000000" w:themeColor="text1"/>
          <w:sz w:val="24"/>
          <w:szCs w:val="24"/>
        </w:rPr>
        <w:t>Universita di Cagliari</w:t>
      </w:r>
      <w:r w:rsidRPr="002C1FD3">
        <w:rPr>
          <w:rFonts w:ascii="Times" w:hAnsi="Times" w:cs="Arial"/>
          <w:color w:val="000000" w:themeColor="text1"/>
          <w:sz w:val="24"/>
          <w:szCs w:val="24"/>
        </w:rPr>
        <w:t xml:space="preserve"> 3</w:t>
      </w:r>
      <w:r w:rsidR="009772B7">
        <w:rPr>
          <w:rFonts w:ascii="Times" w:hAnsi="Times" w:cs="Arial"/>
          <w:color w:val="000000" w:themeColor="text1"/>
          <w:sz w:val="24"/>
          <w:szCs w:val="24"/>
        </w:rPr>
        <w:t>:</w:t>
      </w:r>
      <w:r w:rsidRPr="002C1FD3">
        <w:rPr>
          <w:rFonts w:ascii="Times" w:hAnsi="Times" w:cs="Arial"/>
          <w:color w:val="000000" w:themeColor="text1"/>
          <w:sz w:val="24"/>
          <w:szCs w:val="24"/>
        </w:rPr>
        <w:t xml:space="preserve"> 3–159.</w:t>
      </w:r>
    </w:p>
    <w:p w:rsidR="00205272" w:rsidRDefault="00905DE0" w:rsidP="00157D81">
      <w:pPr>
        <w:widowControl w:val="0"/>
        <w:autoSpaceDE w:val="0"/>
        <w:autoSpaceDN w:val="0"/>
        <w:adjustRightInd w:val="0"/>
        <w:spacing w:after="0"/>
        <w:ind w:left="360" w:hanging="360"/>
        <w:rPr>
          <w:rFonts w:ascii="Times" w:hAnsi="Times" w:cs="Arial"/>
          <w:color w:val="000000" w:themeColor="text1"/>
          <w:sz w:val="24"/>
          <w:szCs w:val="24"/>
        </w:rPr>
      </w:pPr>
      <w:r w:rsidRPr="002F3224">
        <w:rPr>
          <w:rFonts w:ascii="Times" w:hAnsi="Times" w:cs="Arial"/>
          <w:color w:val="000000" w:themeColor="text1"/>
          <w:sz w:val="24"/>
          <w:szCs w:val="24"/>
        </w:rPr>
        <w:t>Gottfredson, M</w:t>
      </w:r>
      <w:r w:rsidR="002C1FD3" w:rsidRPr="002C1FD3">
        <w:rPr>
          <w:rFonts w:ascii="Times" w:hAnsi="Times" w:cs="Arial"/>
          <w:color w:val="000000" w:themeColor="text1"/>
          <w:sz w:val="24"/>
          <w:szCs w:val="24"/>
        </w:rPr>
        <w:t>ichael</w:t>
      </w:r>
      <w:r w:rsidRPr="002F3224">
        <w:rPr>
          <w:rFonts w:ascii="Times" w:hAnsi="Times" w:cs="Arial"/>
          <w:color w:val="000000" w:themeColor="text1"/>
          <w:sz w:val="24"/>
          <w:szCs w:val="24"/>
        </w:rPr>
        <w:t xml:space="preserve"> R., and Travis Hirschi. </w:t>
      </w:r>
      <w:bookmarkStart w:id="34" w:name="OLE_LINK3"/>
      <w:bookmarkStart w:id="35" w:name="OLE_LINK4"/>
      <w:r w:rsidRPr="002F3224">
        <w:rPr>
          <w:rFonts w:ascii="Times" w:hAnsi="Times" w:cs="Arial"/>
          <w:color w:val="000000" w:themeColor="text1"/>
          <w:sz w:val="24"/>
          <w:szCs w:val="24"/>
        </w:rPr>
        <w:t xml:space="preserve">1990. </w:t>
      </w:r>
      <w:r w:rsidR="002C1FD3" w:rsidRPr="002C1FD3">
        <w:rPr>
          <w:rFonts w:ascii="Times" w:hAnsi="Times" w:cs="Arial"/>
          <w:i/>
          <w:color w:val="000000" w:themeColor="text1"/>
          <w:sz w:val="24"/>
          <w:szCs w:val="24"/>
        </w:rPr>
        <w:t>A General Theory of Crime</w:t>
      </w:r>
      <w:bookmarkEnd w:id="34"/>
      <w:bookmarkEnd w:id="35"/>
      <w:r w:rsidR="002C1FD3" w:rsidRPr="002C1FD3">
        <w:rPr>
          <w:rFonts w:ascii="Times" w:hAnsi="Times" w:cs="Arial"/>
          <w:i/>
          <w:color w:val="000000" w:themeColor="text1"/>
          <w:sz w:val="24"/>
          <w:szCs w:val="24"/>
        </w:rPr>
        <w:t>.</w:t>
      </w:r>
      <w:r w:rsidRPr="002F3224">
        <w:rPr>
          <w:rFonts w:ascii="Times" w:hAnsi="Times" w:cs="Arial"/>
          <w:color w:val="000000" w:themeColor="text1"/>
          <w:sz w:val="24"/>
          <w:szCs w:val="24"/>
        </w:rPr>
        <w:t xml:space="preserve"> Stanford: Stanford University Press.</w:t>
      </w:r>
    </w:p>
    <w:p w:rsidR="00343CA8" w:rsidRDefault="00D72D26">
      <w:pPr>
        <w:spacing w:after="0" w:line="240" w:lineRule="auto"/>
        <w:ind w:left="360" w:hanging="360"/>
        <w:rPr>
          <w:rFonts w:asciiTheme="majorBidi" w:hAnsiTheme="majorBidi" w:cstheme="majorBidi"/>
          <w:sz w:val="24"/>
          <w:szCs w:val="24"/>
        </w:rPr>
      </w:pPr>
      <w:r>
        <w:rPr>
          <w:rFonts w:ascii="Times" w:hAnsi="Times" w:cs="Arial"/>
          <w:color w:val="000000" w:themeColor="text1"/>
          <w:sz w:val="24"/>
          <w:szCs w:val="24"/>
        </w:rPr>
        <w:t xml:space="preserve">Groff, </w:t>
      </w:r>
      <w:r w:rsidRPr="00D72D26">
        <w:rPr>
          <w:rFonts w:asciiTheme="majorBidi" w:hAnsiTheme="majorBidi" w:cstheme="majorBidi"/>
          <w:sz w:val="24"/>
          <w:szCs w:val="24"/>
        </w:rPr>
        <w:t>Groff, Elizabeth, David Weisburd and Sue</w:t>
      </w:r>
      <w:r w:rsidR="00C14581">
        <w:rPr>
          <w:rFonts w:asciiTheme="majorBidi" w:hAnsiTheme="majorBidi" w:cstheme="majorBidi"/>
          <w:sz w:val="24"/>
          <w:szCs w:val="24"/>
        </w:rPr>
        <w:t>-</w:t>
      </w:r>
      <w:r w:rsidRPr="00D72D26">
        <w:rPr>
          <w:rFonts w:asciiTheme="majorBidi" w:hAnsiTheme="majorBidi" w:cstheme="majorBidi"/>
          <w:sz w:val="24"/>
          <w:szCs w:val="24"/>
        </w:rPr>
        <w:t>Ming Yang</w:t>
      </w:r>
      <w:r w:rsidR="00157D81">
        <w:rPr>
          <w:rFonts w:asciiTheme="majorBidi" w:hAnsiTheme="majorBidi" w:cstheme="majorBidi"/>
          <w:sz w:val="24"/>
          <w:szCs w:val="24"/>
        </w:rPr>
        <w:t>.</w:t>
      </w:r>
      <w:r w:rsidRPr="00D72D26">
        <w:rPr>
          <w:rFonts w:asciiTheme="majorBidi" w:hAnsiTheme="majorBidi" w:cstheme="majorBidi"/>
          <w:sz w:val="24"/>
          <w:szCs w:val="24"/>
        </w:rPr>
        <w:t xml:space="preserve"> 2010. Is it Important to</w:t>
      </w:r>
      <w:r>
        <w:rPr>
          <w:rFonts w:asciiTheme="majorBidi" w:hAnsiTheme="majorBidi" w:cstheme="majorBidi"/>
          <w:sz w:val="24"/>
          <w:szCs w:val="24"/>
        </w:rPr>
        <w:t xml:space="preserve"> </w:t>
      </w:r>
      <w:r w:rsidRPr="00D72D26">
        <w:rPr>
          <w:rFonts w:asciiTheme="majorBidi" w:hAnsiTheme="majorBidi" w:cstheme="majorBidi"/>
          <w:sz w:val="24"/>
          <w:szCs w:val="24"/>
        </w:rPr>
        <w:t>Examine Crime Trends at a Local “Micro” Level: A Longitudinal Analysis of Street to Street Variability in Crime Trajectories.</w:t>
      </w:r>
      <w:r w:rsidRPr="00D72D26">
        <w:rPr>
          <w:rFonts w:asciiTheme="majorBidi" w:hAnsiTheme="majorBidi" w:cstheme="majorBidi"/>
          <w:i/>
          <w:sz w:val="24"/>
          <w:szCs w:val="24"/>
        </w:rPr>
        <w:t xml:space="preserve">  Journal of Quantitative Criminology</w:t>
      </w:r>
      <w:r w:rsidRPr="00D72D26">
        <w:rPr>
          <w:rFonts w:asciiTheme="majorBidi" w:hAnsiTheme="majorBidi" w:cstheme="majorBidi"/>
          <w:sz w:val="24"/>
          <w:szCs w:val="24"/>
        </w:rPr>
        <w:t xml:space="preserve"> </w:t>
      </w:r>
      <w:r w:rsidRPr="00D72D26">
        <w:rPr>
          <w:rFonts w:asciiTheme="majorBidi" w:hAnsiTheme="majorBidi" w:cstheme="majorBidi"/>
          <w:i/>
          <w:sz w:val="24"/>
          <w:szCs w:val="24"/>
        </w:rPr>
        <w:t>26</w:t>
      </w:r>
      <w:r w:rsidRPr="00D72D26">
        <w:rPr>
          <w:rFonts w:asciiTheme="majorBidi" w:hAnsiTheme="majorBidi" w:cstheme="majorBidi"/>
          <w:sz w:val="24"/>
          <w:szCs w:val="24"/>
        </w:rPr>
        <w:t>: 7-32.</w:t>
      </w:r>
    </w:p>
    <w:p w:rsidR="00205272" w:rsidRDefault="002C1FD3" w:rsidP="00157D81">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Guerette, Rob T., and Kate J. Bowers. </w:t>
      </w:r>
      <w:r w:rsidR="009772B7">
        <w:rPr>
          <w:rFonts w:ascii="Times" w:hAnsi="Times" w:cs="Arial"/>
          <w:color w:val="000000" w:themeColor="text1"/>
          <w:sz w:val="24"/>
          <w:szCs w:val="24"/>
        </w:rPr>
        <w:t xml:space="preserve">2009. </w:t>
      </w:r>
      <w:r w:rsidRPr="002C1FD3">
        <w:rPr>
          <w:rFonts w:ascii="Times" w:hAnsi="Times" w:cs="Arial"/>
          <w:color w:val="000000" w:themeColor="text1"/>
          <w:sz w:val="24"/>
          <w:szCs w:val="24"/>
        </w:rPr>
        <w:t xml:space="preserve">Assessing the extent of crime displacement and diffusion of benefits: a review of situational crime prevention evaluations. </w:t>
      </w:r>
      <w:r w:rsidRPr="002C1FD3">
        <w:rPr>
          <w:rFonts w:ascii="Times" w:hAnsi="Times" w:cs="Arial"/>
          <w:i/>
          <w:color w:val="000000" w:themeColor="text1"/>
          <w:sz w:val="24"/>
          <w:szCs w:val="24"/>
        </w:rPr>
        <w:t xml:space="preserve">Criminology </w:t>
      </w:r>
      <w:r w:rsidR="009772B7" w:rsidRPr="009772B7">
        <w:rPr>
          <w:rFonts w:ascii="Times" w:hAnsi="Times" w:cs="Arial"/>
          <w:color w:val="000000" w:themeColor="text1"/>
          <w:sz w:val="24"/>
          <w:szCs w:val="24"/>
        </w:rPr>
        <w:t>47</w:t>
      </w:r>
      <w:r w:rsidRPr="002C1FD3">
        <w:rPr>
          <w:rFonts w:ascii="Times" w:hAnsi="Times" w:cs="Arial"/>
          <w:color w:val="000000" w:themeColor="text1"/>
          <w:sz w:val="24"/>
          <w:szCs w:val="24"/>
        </w:rPr>
        <w:t>: 1331-1368.</w:t>
      </w:r>
    </w:p>
    <w:p w:rsidR="00205272" w:rsidRDefault="002C1FD3" w:rsidP="00157D81">
      <w:pPr>
        <w:widowControl w:val="0"/>
        <w:autoSpaceDE w:val="0"/>
        <w:autoSpaceDN w:val="0"/>
        <w:adjustRightInd w:val="0"/>
        <w:spacing w:after="0"/>
        <w:ind w:left="360" w:hanging="360"/>
        <w:rPr>
          <w:rFonts w:ascii="Times" w:hAnsi="Times" w:cs="Arial"/>
          <w:color w:val="000000" w:themeColor="text1"/>
          <w:sz w:val="24"/>
          <w:szCs w:val="24"/>
        </w:rPr>
      </w:pPr>
      <w:bookmarkStart w:id="36" w:name="OLE_LINK83"/>
      <w:bookmarkStart w:id="37" w:name="OLE_LINK84"/>
      <w:r w:rsidRPr="002C1FD3">
        <w:rPr>
          <w:rFonts w:ascii="Times" w:hAnsi="Times" w:cs="Arial"/>
          <w:color w:val="000000" w:themeColor="text1"/>
          <w:sz w:val="24"/>
          <w:szCs w:val="24"/>
        </w:rPr>
        <w:t>Hibdon, Julie</w:t>
      </w:r>
      <w:bookmarkEnd w:id="36"/>
      <w:bookmarkEnd w:id="37"/>
      <w:r w:rsidRPr="002C1FD3">
        <w:rPr>
          <w:rFonts w:ascii="Times" w:hAnsi="Times" w:cs="Arial"/>
          <w:color w:val="000000" w:themeColor="text1"/>
          <w:sz w:val="24"/>
          <w:szCs w:val="24"/>
        </w:rPr>
        <w:t xml:space="preserve">. 2013. </w:t>
      </w:r>
      <w:r w:rsidRPr="002C1FD3">
        <w:rPr>
          <w:rFonts w:ascii="Times" w:hAnsi="Times" w:cs="Arial"/>
          <w:i/>
          <w:color w:val="000000" w:themeColor="text1"/>
          <w:sz w:val="24"/>
          <w:szCs w:val="24"/>
        </w:rPr>
        <w:t xml:space="preserve">Crime </w:t>
      </w:r>
      <w:r w:rsidR="00337499">
        <w:rPr>
          <w:rFonts w:ascii="Times" w:hAnsi="Times" w:cs="Arial"/>
          <w:i/>
          <w:color w:val="000000" w:themeColor="text1"/>
          <w:sz w:val="24"/>
          <w:szCs w:val="24"/>
        </w:rPr>
        <w:t>H</w:t>
      </w:r>
      <w:r w:rsidRPr="002C1FD3">
        <w:rPr>
          <w:rFonts w:ascii="Times" w:hAnsi="Times" w:cs="Arial"/>
          <w:i/>
          <w:color w:val="000000" w:themeColor="text1"/>
          <w:sz w:val="24"/>
          <w:szCs w:val="24"/>
        </w:rPr>
        <w:t xml:space="preserve">ot </w:t>
      </w:r>
      <w:r w:rsidR="00337499">
        <w:rPr>
          <w:rFonts w:ascii="Times" w:hAnsi="Times" w:cs="Arial"/>
          <w:i/>
          <w:color w:val="000000" w:themeColor="text1"/>
          <w:sz w:val="24"/>
          <w:szCs w:val="24"/>
        </w:rPr>
        <w:t>S</w:t>
      </w:r>
      <w:r w:rsidRPr="002C1FD3">
        <w:rPr>
          <w:rFonts w:ascii="Times" w:hAnsi="Times" w:cs="Arial"/>
          <w:i/>
          <w:color w:val="000000" w:themeColor="text1"/>
          <w:sz w:val="24"/>
          <w:szCs w:val="24"/>
        </w:rPr>
        <w:t xml:space="preserve">pots in Suburbia: A </w:t>
      </w:r>
      <w:r w:rsidR="00337499">
        <w:rPr>
          <w:rFonts w:ascii="Times" w:hAnsi="Times" w:cs="Arial"/>
          <w:i/>
          <w:color w:val="000000" w:themeColor="text1"/>
          <w:sz w:val="24"/>
          <w:szCs w:val="24"/>
        </w:rPr>
        <w:t>C</w:t>
      </w:r>
      <w:r w:rsidRPr="002C1FD3">
        <w:rPr>
          <w:rFonts w:ascii="Times" w:hAnsi="Times" w:cs="Arial"/>
          <w:i/>
          <w:color w:val="000000" w:themeColor="text1"/>
          <w:sz w:val="24"/>
          <w:szCs w:val="24"/>
        </w:rPr>
        <w:t xml:space="preserve">ase </w:t>
      </w:r>
      <w:r w:rsidR="00337499">
        <w:rPr>
          <w:rFonts w:ascii="Times" w:hAnsi="Times" w:cs="Arial"/>
          <w:i/>
          <w:color w:val="000000" w:themeColor="text1"/>
          <w:sz w:val="24"/>
          <w:szCs w:val="24"/>
        </w:rPr>
        <w:t>S</w:t>
      </w:r>
      <w:r w:rsidRPr="002C1FD3">
        <w:rPr>
          <w:rFonts w:ascii="Times" w:hAnsi="Times" w:cs="Arial"/>
          <w:i/>
          <w:color w:val="000000" w:themeColor="text1"/>
          <w:sz w:val="24"/>
          <w:szCs w:val="24"/>
        </w:rPr>
        <w:t>tudy.</w:t>
      </w:r>
      <w:r w:rsidRPr="002C1FD3">
        <w:rPr>
          <w:rFonts w:ascii="Times" w:hAnsi="Times" w:cs="Arial"/>
          <w:color w:val="000000" w:themeColor="text1"/>
          <w:sz w:val="24"/>
          <w:szCs w:val="24"/>
        </w:rPr>
        <w:t xml:space="preserve"> Presented at the American Society of Criminology. November 22, 2013.</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Hill, Laura G., </w:t>
      </w:r>
      <w:r w:rsidR="009772B7" w:rsidRPr="002F3224">
        <w:rPr>
          <w:rFonts w:ascii="Times" w:hAnsi="Times" w:cs="Arial"/>
          <w:color w:val="000000" w:themeColor="text1"/>
          <w:sz w:val="24"/>
          <w:szCs w:val="24"/>
        </w:rPr>
        <w:t>K</w:t>
      </w:r>
      <w:r w:rsidRPr="002C1FD3">
        <w:rPr>
          <w:rFonts w:ascii="Times" w:hAnsi="Times" w:cs="Arial"/>
          <w:color w:val="000000" w:themeColor="text1"/>
          <w:sz w:val="24"/>
          <w:szCs w:val="24"/>
        </w:rPr>
        <w:t>atherine</w:t>
      </w:r>
      <w:r w:rsidR="009772B7" w:rsidRPr="002F322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Maucione, </w:t>
      </w:r>
      <w:r w:rsidR="009772B7" w:rsidRPr="002F3224">
        <w:rPr>
          <w:rFonts w:ascii="Times" w:hAnsi="Times" w:cs="Arial"/>
          <w:color w:val="000000" w:themeColor="text1"/>
          <w:sz w:val="24"/>
          <w:szCs w:val="24"/>
        </w:rPr>
        <w:t>and B</w:t>
      </w:r>
      <w:r w:rsidRPr="002C1FD3">
        <w:rPr>
          <w:rFonts w:ascii="Times" w:hAnsi="Times" w:cs="Arial"/>
          <w:color w:val="000000" w:themeColor="text1"/>
          <w:sz w:val="24"/>
          <w:szCs w:val="24"/>
        </w:rPr>
        <w:t>rianne</w:t>
      </w:r>
      <w:r w:rsidR="009772B7" w:rsidRPr="002F3224">
        <w:rPr>
          <w:rFonts w:ascii="Times" w:hAnsi="Times" w:cs="Arial"/>
          <w:color w:val="000000" w:themeColor="text1"/>
          <w:sz w:val="24"/>
          <w:szCs w:val="24"/>
        </w:rPr>
        <w:t xml:space="preserve"> K. Hood</w:t>
      </w:r>
      <w:r w:rsidRPr="002C1FD3">
        <w:rPr>
          <w:rFonts w:ascii="Times" w:hAnsi="Times" w:cs="Arial"/>
          <w:color w:val="000000" w:themeColor="text1"/>
          <w:sz w:val="24"/>
          <w:szCs w:val="24"/>
        </w:rPr>
        <w:t xml:space="preserve">. 2007. </w:t>
      </w:r>
      <w:bookmarkStart w:id="38" w:name="OLE_LINK11"/>
      <w:bookmarkStart w:id="39" w:name="OLE_LINK12"/>
      <w:r w:rsidRPr="002C1FD3">
        <w:rPr>
          <w:rFonts w:ascii="Times" w:hAnsi="Times" w:cs="Arial"/>
          <w:color w:val="000000" w:themeColor="text1"/>
          <w:sz w:val="24"/>
          <w:szCs w:val="24"/>
        </w:rPr>
        <w:t xml:space="preserve">A focused approach to assessing program fidelity. </w:t>
      </w:r>
      <w:r w:rsidRPr="002C1FD3">
        <w:rPr>
          <w:rFonts w:ascii="Times" w:hAnsi="Times" w:cs="Arial"/>
          <w:i/>
          <w:color w:val="000000" w:themeColor="text1"/>
          <w:sz w:val="24"/>
          <w:szCs w:val="24"/>
        </w:rPr>
        <w:t>Prevention Science</w:t>
      </w:r>
      <w:r w:rsidRPr="002C1FD3">
        <w:rPr>
          <w:rFonts w:ascii="Times" w:hAnsi="Times" w:cs="Arial"/>
          <w:color w:val="000000" w:themeColor="text1"/>
          <w:sz w:val="24"/>
          <w:szCs w:val="24"/>
        </w:rPr>
        <w:t xml:space="preserve"> 8</w:t>
      </w:r>
      <w:r w:rsidR="009772B7" w:rsidRPr="002F3224">
        <w:rPr>
          <w:rFonts w:ascii="Times" w:hAnsi="Times" w:cs="Arial"/>
          <w:color w:val="000000" w:themeColor="text1"/>
          <w:sz w:val="24"/>
          <w:szCs w:val="24"/>
        </w:rPr>
        <w:t>:</w:t>
      </w:r>
      <w:r w:rsidRPr="002C1FD3">
        <w:rPr>
          <w:rFonts w:ascii="Times" w:hAnsi="Times" w:cs="Arial"/>
          <w:color w:val="000000" w:themeColor="text1"/>
          <w:sz w:val="24"/>
          <w:szCs w:val="24"/>
        </w:rPr>
        <w:t xml:space="preserve"> 25-34.</w:t>
      </w:r>
      <w:bookmarkEnd w:id="38"/>
      <w:bookmarkEnd w:id="39"/>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Hirschman, Albert</w:t>
      </w:r>
      <w:r w:rsidR="009772B7" w:rsidRPr="002F322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O. 1945. </w:t>
      </w:r>
      <w:r w:rsidRPr="002C1FD3">
        <w:rPr>
          <w:rFonts w:ascii="Times" w:hAnsi="Times" w:cs="Arial"/>
          <w:i/>
          <w:color w:val="000000" w:themeColor="text1"/>
          <w:sz w:val="24"/>
          <w:szCs w:val="24"/>
        </w:rPr>
        <w:t xml:space="preserve">National Power and the Structure of Foreign Trade. </w:t>
      </w:r>
      <w:r w:rsidRPr="002C1FD3">
        <w:rPr>
          <w:rFonts w:ascii="Times" w:hAnsi="Times" w:cs="Arial"/>
          <w:color w:val="000000" w:themeColor="text1"/>
          <w:sz w:val="24"/>
          <w:szCs w:val="24"/>
        </w:rPr>
        <w:t>University of California Press, Berkeley.</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Hunter, Albert, and Terry L. Baumer. 1982. Street </w:t>
      </w:r>
      <w:r w:rsidR="009772B7">
        <w:rPr>
          <w:rFonts w:ascii="Times" w:hAnsi="Times" w:cs="Arial"/>
          <w:color w:val="000000" w:themeColor="text1"/>
          <w:sz w:val="24"/>
          <w:szCs w:val="24"/>
        </w:rPr>
        <w:t>t</w:t>
      </w:r>
      <w:r w:rsidRPr="002C1FD3">
        <w:rPr>
          <w:rFonts w:ascii="Times" w:hAnsi="Times" w:cs="Arial"/>
          <w:color w:val="000000" w:themeColor="text1"/>
          <w:sz w:val="24"/>
          <w:szCs w:val="24"/>
        </w:rPr>
        <w:t xml:space="preserve">raffic, </w:t>
      </w:r>
      <w:r w:rsidR="009772B7">
        <w:rPr>
          <w:rFonts w:ascii="Times" w:hAnsi="Times" w:cs="Arial"/>
          <w:color w:val="000000" w:themeColor="text1"/>
          <w:sz w:val="24"/>
          <w:szCs w:val="24"/>
        </w:rPr>
        <w:t>s</w:t>
      </w:r>
      <w:r w:rsidRPr="002C1FD3">
        <w:rPr>
          <w:rFonts w:ascii="Times" w:hAnsi="Times" w:cs="Arial"/>
          <w:color w:val="000000" w:themeColor="text1"/>
          <w:sz w:val="24"/>
          <w:szCs w:val="24"/>
        </w:rPr>
        <w:t xml:space="preserve">ocial </w:t>
      </w:r>
      <w:r w:rsidR="009772B7">
        <w:rPr>
          <w:rFonts w:ascii="Times" w:hAnsi="Times" w:cs="Arial"/>
          <w:color w:val="000000" w:themeColor="text1"/>
          <w:sz w:val="24"/>
          <w:szCs w:val="24"/>
        </w:rPr>
        <w:t>i</w:t>
      </w:r>
      <w:r w:rsidRPr="002C1FD3">
        <w:rPr>
          <w:rFonts w:ascii="Times" w:hAnsi="Times" w:cs="Arial"/>
          <w:color w:val="000000" w:themeColor="text1"/>
          <w:sz w:val="24"/>
          <w:szCs w:val="24"/>
        </w:rPr>
        <w:t xml:space="preserve">ntegration, and </w:t>
      </w:r>
      <w:r w:rsidR="009772B7">
        <w:rPr>
          <w:rFonts w:ascii="Times" w:hAnsi="Times" w:cs="Arial"/>
          <w:color w:val="000000" w:themeColor="text1"/>
          <w:sz w:val="24"/>
          <w:szCs w:val="24"/>
        </w:rPr>
        <w:t>f</w:t>
      </w:r>
      <w:r w:rsidRPr="002C1FD3">
        <w:rPr>
          <w:rFonts w:ascii="Times" w:hAnsi="Times" w:cs="Arial"/>
          <w:color w:val="000000" w:themeColor="text1"/>
          <w:sz w:val="24"/>
          <w:szCs w:val="24"/>
        </w:rPr>
        <w:t xml:space="preserve">ear of </w:t>
      </w:r>
      <w:r w:rsidR="009772B7">
        <w:rPr>
          <w:rFonts w:ascii="Times" w:hAnsi="Times" w:cs="Arial"/>
          <w:color w:val="000000" w:themeColor="text1"/>
          <w:sz w:val="24"/>
          <w:szCs w:val="24"/>
        </w:rPr>
        <w:t>c</w:t>
      </w:r>
      <w:r w:rsidRPr="002C1FD3">
        <w:rPr>
          <w:rFonts w:ascii="Times" w:hAnsi="Times" w:cs="Arial"/>
          <w:color w:val="000000" w:themeColor="text1"/>
          <w:sz w:val="24"/>
          <w:szCs w:val="24"/>
        </w:rPr>
        <w:t>rime</w:t>
      </w:r>
      <w:r w:rsidR="00F96245">
        <w:rPr>
          <w:rFonts w:ascii="Times" w:hAnsi="Times" w:cs="Arial"/>
          <w:color w:val="000000" w:themeColor="text1"/>
          <w:sz w:val="24"/>
          <w:szCs w:val="24"/>
        </w:rPr>
        <w:t>.</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Sociological Inquiry</w:t>
      </w:r>
      <w:r w:rsidRPr="002C1FD3">
        <w:rPr>
          <w:rFonts w:ascii="Times" w:hAnsi="Times" w:cs="Arial"/>
          <w:color w:val="000000" w:themeColor="text1"/>
          <w:sz w:val="24"/>
          <w:szCs w:val="24"/>
        </w:rPr>
        <w:t xml:space="preserve"> 52: 122–131.</w:t>
      </w:r>
    </w:p>
    <w:p w:rsidR="006B0DD6" w:rsidRPr="00965C52" w:rsidRDefault="006B0DD6" w:rsidP="006B0DD6">
      <w:pPr>
        <w:widowControl w:val="0"/>
        <w:autoSpaceDE w:val="0"/>
        <w:autoSpaceDN w:val="0"/>
        <w:adjustRightInd w:val="0"/>
        <w:spacing w:after="0"/>
        <w:ind w:left="360" w:hanging="360"/>
        <w:rPr>
          <w:rFonts w:ascii="Times" w:hAnsi="Times" w:cs="Arial"/>
          <w:color w:val="000000" w:themeColor="text1"/>
          <w:sz w:val="24"/>
          <w:szCs w:val="24"/>
        </w:rPr>
      </w:pPr>
      <w:r w:rsidRPr="00965C52">
        <w:rPr>
          <w:rFonts w:ascii="Times" w:hAnsi="Times" w:cs="Arial"/>
          <w:color w:val="000000" w:themeColor="text1"/>
          <w:sz w:val="24"/>
          <w:szCs w:val="24"/>
        </w:rPr>
        <w:t xml:space="preserve">Jacobs, Jane. 1961. </w:t>
      </w:r>
      <w:bookmarkStart w:id="40" w:name="OLE_LINK7"/>
      <w:bookmarkStart w:id="41" w:name="OLE_LINK8"/>
      <w:r w:rsidRPr="00965C52">
        <w:rPr>
          <w:rFonts w:ascii="Times" w:hAnsi="Times" w:cs="Arial"/>
          <w:i/>
          <w:color w:val="000000" w:themeColor="text1"/>
          <w:sz w:val="24"/>
          <w:szCs w:val="24"/>
        </w:rPr>
        <w:t>The Death and Life of Great American Cities.</w:t>
      </w:r>
      <w:r w:rsidRPr="00965C52">
        <w:rPr>
          <w:rFonts w:ascii="Times" w:hAnsi="Times" w:cs="Arial"/>
          <w:color w:val="000000" w:themeColor="text1"/>
          <w:sz w:val="24"/>
          <w:szCs w:val="24"/>
        </w:rPr>
        <w:t xml:space="preserve"> Vintage Books, New York.</w:t>
      </w:r>
    </w:p>
    <w:bookmarkEnd w:id="40"/>
    <w:bookmarkEnd w:id="41"/>
    <w:p w:rsidR="006B0DD6" w:rsidRPr="00965C52" w:rsidRDefault="006B0DD6" w:rsidP="006B0DD6">
      <w:pPr>
        <w:widowControl w:val="0"/>
        <w:autoSpaceDE w:val="0"/>
        <w:autoSpaceDN w:val="0"/>
        <w:adjustRightInd w:val="0"/>
        <w:spacing w:after="0"/>
        <w:ind w:left="360" w:hanging="360"/>
        <w:rPr>
          <w:rFonts w:ascii="Times" w:hAnsi="Times" w:cs="Arial"/>
          <w:color w:val="000000" w:themeColor="text1"/>
          <w:sz w:val="24"/>
          <w:szCs w:val="24"/>
        </w:rPr>
      </w:pPr>
      <w:r w:rsidRPr="002F3224">
        <w:rPr>
          <w:rFonts w:ascii="Times" w:hAnsi="Times" w:cs="Arial"/>
          <w:color w:val="000000" w:themeColor="text1"/>
          <w:sz w:val="24"/>
          <w:szCs w:val="24"/>
        </w:rPr>
        <w:t>Juran, J</w:t>
      </w:r>
      <w:r w:rsidRPr="00965C52">
        <w:rPr>
          <w:rFonts w:ascii="Times" w:hAnsi="Times" w:cs="Arial"/>
          <w:color w:val="000000" w:themeColor="text1"/>
          <w:sz w:val="24"/>
          <w:szCs w:val="24"/>
        </w:rPr>
        <w:t>oseph</w:t>
      </w:r>
      <w:r w:rsidRPr="002F3224">
        <w:rPr>
          <w:rFonts w:ascii="Times" w:hAnsi="Times" w:cs="Arial"/>
          <w:color w:val="000000" w:themeColor="text1"/>
          <w:sz w:val="24"/>
          <w:szCs w:val="24"/>
        </w:rPr>
        <w:t xml:space="preserve"> M. </w:t>
      </w:r>
      <w:r w:rsidRPr="00965C52">
        <w:rPr>
          <w:rFonts w:ascii="Times" w:hAnsi="Times" w:cs="Arial"/>
          <w:color w:val="000000" w:themeColor="text1"/>
          <w:sz w:val="24"/>
          <w:szCs w:val="24"/>
        </w:rPr>
        <w:t xml:space="preserve">1951. </w:t>
      </w:r>
      <w:bookmarkStart w:id="42" w:name="OLE_LINK9"/>
      <w:bookmarkStart w:id="43" w:name="OLE_LINK10"/>
      <w:r w:rsidRPr="00965C52">
        <w:rPr>
          <w:rFonts w:ascii="Times" w:hAnsi="Times" w:cs="Arial"/>
          <w:i/>
          <w:color w:val="000000" w:themeColor="text1"/>
          <w:sz w:val="24"/>
          <w:szCs w:val="24"/>
        </w:rPr>
        <w:t>Quality Control Handbook.</w:t>
      </w:r>
      <w:r w:rsidRPr="00965C52">
        <w:rPr>
          <w:rFonts w:ascii="Times" w:hAnsi="Times" w:cs="Arial"/>
          <w:color w:val="000000" w:themeColor="text1"/>
          <w:sz w:val="24"/>
          <w:szCs w:val="24"/>
        </w:rPr>
        <w:t xml:space="preserve"> New York, NY: McGraw-Hill.</w:t>
      </w:r>
      <w:bookmarkEnd w:id="42"/>
      <w:bookmarkEnd w:id="43"/>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Klinger, David A., </w:t>
      </w:r>
      <w:r w:rsidR="009772B7">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9772B7">
        <w:rPr>
          <w:rFonts w:ascii="Times" w:hAnsi="Times" w:cs="Arial"/>
          <w:color w:val="000000" w:themeColor="text1"/>
          <w:sz w:val="24"/>
          <w:szCs w:val="24"/>
        </w:rPr>
        <w:t xml:space="preserve">George S. </w:t>
      </w:r>
      <w:r w:rsidRPr="002C1FD3">
        <w:rPr>
          <w:rFonts w:ascii="Times" w:hAnsi="Times" w:cs="Arial"/>
          <w:color w:val="000000" w:themeColor="text1"/>
          <w:sz w:val="24"/>
          <w:szCs w:val="24"/>
        </w:rPr>
        <w:t xml:space="preserve">Bridges. 1997. Measurement </w:t>
      </w:r>
      <w:r w:rsidR="009772B7">
        <w:rPr>
          <w:rFonts w:ascii="Times" w:hAnsi="Times" w:cs="Arial"/>
          <w:color w:val="000000" w:themeColor="text1"/>
          <w:sz w:val="24"/>
          <w:szCs w:val="24"/>
        </w:rPr>
        <w:t>e</w:t>
      </w:r>
      <w:r w:rsidRPr="002C1FD3">
        <w:rPr>
          <w:rFonts w:ascii="Times" w:hAnsi="Times" w:cs="Arial"/>
          <w:color w:val="000000" w:themeColor="text1"/>
          <w:sz w:val="24"/>
          <w:szCs w:val="24"/>
        </w:rPr>
        <w:t xml:space="preserve">rror in </w:t>
      </w:r>
      <w:r w:rsidR="009772B7">
        <w:rPr>
          <w:rFonts w:ascii="Times" w:hAnsi="Times" w:cs="Arial"/>
          <w:color w:val="000000" w:themeColor="text1"/>
          <w:sz w:val="24"/>
          <w:szCs w:val="24"/>
        </w:rPr>
        <w:t>c</w:t>
      </w:r>
      <w:r w:rsidRPr="002C1FD3">
        <w:rPr>
          <w:rFonts w:ascii="Times" w:hAnsi="Times" w:cs="Arial"/>
          <w:color w:val="000000" w:themeColor="text1"/>
          <w:sz w:val="24"/>
          <w:szCs w:val="24"/>
        </w:rPr>
        <w:t>alls-</w:t>
      </w:r>
      <w:r w:rsidR="009772B7">
        <w:rPr>
          <w:rFonts w:ascii="Times" w:hAnsi="Times" w:cs="Arial"/>
          <w:color w:val="000000" w:themeColor="text1"/>
          <w:sz w:val="24"/>
          <w:szCs w:val="24"/>
        </w:rPr>
        <w:t>f</w:t>
      </w:r>
      <w:r w:rsidRPr="002C1FD3">
        <w:rPr>
          <w:rFonts w:ascii="Times" w:hAnsi="Times" w:cs="Arial"/>
          <w:color w:val="000000" w:themeColor="text1"/>
          <w:sz w:val="24"/>
          <w:szCs w:val="24"/>
        </w:rPr>
        <w:t>or-</w:t>
      </w:r>
      <w:r w:rsidR="009772B7">
        <w:rPr>
          <w:rFonts w:ascii="Times" w:hAnsi="Times" w:cs="Arial"/>
          <w:color w:val="000000" w:themeColor="text1"/>
          <w:sz w:val="24"/>
          <w:szCs w:val="24"/>
        </w:rPr>
        <w:t>s</w:t>
      </w:r>
      <w:r w:rsidRPr="002C1FD3">
        <w:rPr>
          <w:rFonts w:ascii="Times" w:hAnsi="Times" w:cs="Arial"/>
          <w:color w:val="000000" w:themeColor="text1"/>
          <w:sz w:val="24"/>
          <w:szCs w:val="24"/>
        </w:rPr>
        <w:t xml:space="preserve">ervice as an </w:t>
      </w:r>
      <w:r w:rsidR="009772B7">
        <w:rPr>
          <w:rFonts w:ascii="Times" w:hAnsi="Times" w:cs="Arial"/>
          <w:color w:val="000000" w:themeColor="text1"/>
          <w:sz w:val="24"/>
          <w:szCs w:val="24"/>
        </w:rPr>
        <w:t>i</w:t>
      </w:r>
      <w:r w:rsidRPr="002C1FD3">
        <w:rPr>
          <w:rFonts w:ascii="Times" w:hAnsi="Times" w:cs="Arial"/>
          <w:color w:val="000000" w:themeColor="text1"/>
          <w:sz w:val="24"/>
          <w:szCs w:val="24"/>
        </w:rPr>
        <w:t xml:space="preserve">ndicator of </w:t>
      </w:r>
      <w:r w:rsidR="009772B7">
        <w:rPr>
          <w:rFonts w:ascii="Times" w:hAnsi="Times" w:cs="Arial"/>
          <w:color w:val="000000" w:themeColor="text1"/>
          <w:sz w:val="24"/>
          <w:szCs w:val="24"/>
        </w:rPr>
        <w:t>c</w:t>
      </w:r>
      <w:r w:rsidRPr="002C1FD3">
        <w:rPr>
          <w:rFonts w:ascii="Times" w:hAnsi="Times" w:cs="Arial"/>
          <w:color w:val="000000" w:themeColor="text1"/>
          <w:sz w:val="24"/>
          <w:szCs w:val="24"/>
        </w:rPr>
        <w:t xml:space="preserve">rime. </w:t>
      </w:r>
      <w:r w:rsidRPr="002C1FD3">
        <w:rPr>
          <w:rFonts w:ascii="Times" w:hAnsi="Times" w:cs="Arial"/>
          <w:i/>
          <w:color w:val="000000" w:themeColor="text1"/>
          <w:sz w:val="24"/>
          <w:szCs w:val="24"/>
        </w:rPr>
        <w:t>Criminology</w:t>
      </w:r>
      <w:r w:rsidRPr="002C1FD3">
        <w:rPr>
          <w:rFonts w:ascii="Times" w:hAnsi="Times" w:cs="Arial"/>
          <w:color w:val="000000" w:themeColor="text1"/>
          <w:sz w:val="24"/>
          <w:szCs w:val="24"/>
        </w:rPr>
        <w:t xml:space="preserve"> 35</w:t>
      </w:r>
      <w:r w:rsidR="00337499">
        <w:rPr>
          <w:rFonts w:ascii="Times" w:hAnsi="Times" w:cs="Arial"/>
          <w:color w:val="000000" w:themeColor="text1"/>
          <w:sz w:val="24"/>
          <w:szCs w:val="24"/>
        </w:rPr>
        <w:t>:</w:t>
      </w:r>
      <w:r w:rsidRPr="002C1FD3">
        <w:rPr>
          <w:rFonts w:ascii="Times" w:hAnsi="Times" w:cs="Arial"/>
          <w:color w:val="000000" w:themeColor="text1"/>
          <w:sz w:val="24"/>
          <w:szCs w:val="24"/>
        </w:rPr>
        <w:t xml:space="preserve"> 705-726.</w:t>
      </w:r>
    </w:p>
    <w:p w:rsidR="00205272" w:rsidRDefault="009772B7">
      <w:pPr>
        <w:widowControl w:val="0"/>
        <w:autoSpaceDE w:val="0"/>
        <w:autoSpaceDN w:val="0"/>
        <w:adjustRightInd w:val="0"/>
        <w:spacing w:after="0"/>
        <w:ind w:left="360" w:hanging="360"/>
        <w:rPr>
          <w:rFonts w:ascii="Times" w:hAnsi="Times" w:cs="Arial"/>
          <w:color w:val="000000" w:themeColor="text1"/>
          <w:sz w:val="24"/>
          <w:szCs w:val="24"/>
        </w:rPr>
      </w:pPr>
      <w:r w:rsidRPr="009772B7">
        <w:rPr>
          <w:rFonts w:ascii="Times" w:hAnsi="Times" w:cs="Arial"/>
          <w:color w:val="000000" w:themeColor="text1"/>
          <w:sz w:val="24"/>
          <w:szCs w:val="24"/>
        </w:rPr>
        <w:t>Laub, John H. 200</w:t>
      </w:r>
      <w:r>
        <w:rPr>
          <w:rFonts w:ascii="Times" w:hAnsi="Times" w:cs="Arial"/>
          <w:color w:val="000000" w:themeColor="text1"/>
          <w:sz w:val="24"/>
          <w:szCs w:val="24"/>
        </w:rPr>
        <w:t>4</w:t>
      </w:r>
      <w:r w:rsidR="002C1FD3" w:rsidRPr="002C1FD3">
        <w:rPr>
          <w:rFonts w:ascii="Times" w:hAnsi="Times" w:cs="Arial"/>
          <w:color w:val="000000" w:themeColor="text1"/>
          <w:sz w:val="24"/>
          <w:szCs w:val="24"/>
        </w:rPr>
        <w:t xml:space="preserve">. Life </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ourse of </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riminology in the United States: The American Society of Criminology 2003 Presidential Address. </w:t>
      </w:r>
      <w:r w:rsidR="002C1FD3" w:rsidRPr="002C1FD3">
        <w:rPr>
          <w:rFonts w:ascii="Times" w:hAnsi="Times" w:cs="Arial"/>
          <w:i/>
          <w:color w:val="000000" w:themeColor="text1"/>
          <w:sz w:val="24"/>
          <w:szCs w:val="24"/>
        </w:rPr>
        <w:t>Criminology</w:t>
      </w:r>
      <w:r w:rsidR="002C1FD3" w:rsidRPr="002C1FD3">
        <w:rPr>
          <w:rFonts w:ascii="Times" w:hAnsi="Times" w:cs="Arial"/>
          <w:color w:val="000000" w:themeColor="text1"/>
          <w:sz w:val="24"/>
          <w:szCs w:val="24"/>
        </w:rPr>
        <w:t xml:space="preserve"> 42</w:t>
      </w:r>
      <w:r>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1.</w:t>
      </w:r>
    </w:p>
    <w:p w:rsidR="00120253" w:rsidRDefault="00120253" w:rsidP="00157D81">
      <w:pPr>
        <w:widowControl w:val="0"/>
        <w:autoSpaceDE w:val="0"/>
        <w:autoSpaceDN w:val="0"/>
        <w:adjustRightInd w:val="0"/>
        <w:spacing w:after="0"/>
        <w:ind w:left="360" w:hanging="360"/>
        <w:rPr>
          <w:rFonts w:ascii="Times" w:hAnsi="Times" w:cs="Arial"/>
          <w:color w:val="000000" w:themeColor="text1"/>
          <w:sz w:val="24"/>
          <w:szCs w:val="24"/>
        </w:rPr>
      </w:pPr>
      <w:r>
        <w:rPr>
          <w:rFonts w:ascii="Times" w:hAnsi="Times" w:cs="Arial"/>
          <w:color w:val="000000" w:themeColor="text1"/>
          <w:sz w:val="24"/>
          <w:szCs w:val="24"/>
        </w:rPr>
        <w:t xml:space="preserve">Laub, John H. and Robert Sampson. </w:t>
      </w:r>
      <w:r w:rsidR="00C14581">
        <w:rPr>
          <w:rFonts w:ascii="Times" w:hAnsi="Times" w:cs="Arial"/>
          <w:color w:val="000000" w:themeColor="text1"/>
          <w:sz w:val="24"/>
          <w:szCs w:val="24"/>
        </w:rPr>
        <w:t xml:space="preserve">2003. </w:t>
      </w:r>
      <w:r w:rsidR="00BB0E45" w:rsidRPr="00BB0E45">
        <w:rPr>
          <w:rFonts w:ascii="Times" w:hAnsi="Times" w:cs="Arial"/>
          <w:i/>
          <w:color w:val="000000" w:themeColor="text1"/>
          <w:sz w:val="24"/>
          <w:szCs w:val="24"/>
        </w:rPr>
        <w:t xml:space="preserve">Shared Beginnings, Divergent Lives: Delinquent Boys to </w:t>
      </w:r>
      <w:r w:rsidR="00157D81">
        <w:rPr>
          <w:rFonts w:ascii="Times" w:hAnsi="Times" w:cs="Arial"/>
          <w:i/>
          <w:color w:val="000000" w:themeColor="text1"/>
          <w:sz w:val="24"/>
          <w:szCs w:val="24"/>
        </w:rPr>
        <w:t>A</w:t>
      </w:r>
      <w:r w:rsidR="00BB0E45" w:rsidRPr="00BB0E45">
        <w:rPr>
          <w:rFonts w:ascii="Times" w:hAnsi="Times" w:cs="Arial"/>
          <w:i/>
          <w:color w:val="000000" w:themeColor="text1"/>
          <w:sz w:val="24"/>
          <w:szCs w:val="24"/>
        </w:rPr>
        <w:t xml:space="preserve">ge 70. </w:t>
      </w:r>
      <w:r w:rsidRPr="00120253">
        <w:rPr>
          <w:rFonts w:ascii="Times" w:hAnsi="Times" w:cs="Arial"/>
          <w:color w:val="000000" w:themeColor="text1"/>
          <w:sz w:val="24"/>
          <w:szCs w:val="24"/>
        </w:rPr>
        <w:t>Cambridge: Harvard University Press.</w:t>
      </w:r>
    </w:p>
    <w:p w:rsidR="006B0DD6" w:rsidRPr="00965C52" w:rsidRDefault="006B0DD6" w:rsidP="006B0DD6">
      <w:pPr>
        <w:widowControl w:val="0"/>
        <w:autoSpaceDE w:val="0"/>
        <w:autoSpaceDN w:val="0"/>
        <w:adjustRightInd w:val="0"/>
        <w:spacing w:after="0"/>
        <w:ind w:left="360" w:hanging="360"/>
        <w:rPr>
          <w:rFonts w:ascii="Times" w:hAnsi="Times" w:cs="Arial"/>
          <w:color w:val="000000" w:themeColor="text1"/>
          <w:sz w:val="24"/>
          <w:szCs w:val="24"/>
        </w:rPr>
      </w:pPr>
      <w:r w:rsidRPr="00965C52">
        <w:rPr>
          <w:rFonts w:ascii="Times" w:hAnsi="Times" w:cs="Arial"/>
          <w:color w:val="000000" w:themeColor="text1"/>
          <w:sz w:val="24"/>
          <w:szCs w:val="24"/>
        </w:rPr>
        <w:t xml:space="preserve">Lee, YongJei, </w:t>
      </w:r>
      <w:r w:rsidR="002C7319" w:rsidRPr="00965C52">
        <w:rPr>
          <w:rFonts w:ascii="Times" w:hAnsi="Times" w:cs="Arial"/>
          <w:color w:val="000000" w:themeColor="text1"/>
          <w:sz w:val="24"/>
          <w:szCs w:val="24"/>
        </w:rPr>
        <w:t>John E.</w:t>
      </w:r>
      <w:r w:rsidR="002C7319">
        <w:rPr>
          <w:rFonts w:ascii="Times" w:hAnsi="Times" w:cs="Arial"/>
          <w:color w:val="000000" w:themeColor="text1"/>
          <w:sz w:val="24"/>
          <w:szCs w:val="24"/>
        </w:rPr>
        <w:t xml:space="preserve"> </w:t>
      </w:r>
      <w:r w:rsidRPr="00965C52">
        <w:rPr>
          <w:rFonts w:ascii="Times" w:hAnsi="Times" w:cs="Arial"/>
          <w:color w:val="000000" w:themeColor="text1"/>
          <w:sz w:val="24"/>
          <w:szCs w:val="24"/>
        </w:rPr>
        <w:t xml:space="preserve">Eck, </w:t>
      </w:r>
      <w:r w:rsidR="002C7319" w:rsidRPr="00965C52">
        <w:rPr>
          <w:rFonts w:ascii="Times" w:hAnsi="Times" w:cs="Arial"/>
          <w:color w:val="000000" w:themeColor="text1"/>
          <w:sz w:val="24"/>
          <w:szCs w:val="24"/>
        </w:rPr>
        <w:t xml:space="preserve">Robin </w:t>
      </w:r>
      <w:r w:rsidRPr="00965C52">
        <w:rPr>
          <w:rFonts w:ascii="Times" w:hAnsi="Times" w:cs="Arial"/>
          <w:color w:val="000000" w:themeColor="text1"/>
          <w:sz w:val="24"/>
          <w:szCs w:val="24"/>
        </w:rPr>
        <w:t>Engel</w:t>
      </w:r>
      <w:r w:rsidR="002C7319">
        <w:rPr>
          <w:rFonts w:ascii="Times" w:hAnsi="Times" w:cs="Arial"/>
          <w:color w:val="000000" w:themeColor="text1"/>
          <w:sz w:val="24"/>
          <w:szCs w:val="24"/>
        </w:rPr>
        <w:t>,</w:t>
      </w:r>
      <w:r w:rsidRPr="00965C52">
        <w:rPr>
          <w:rFonts w:ascii="Times" w:hAnsi="Times" w:cs="Arial"/>
          <w:color w:val="000000" w:themeColor="text1"/>
          <w:sz w:val="24"/>
          <w:szCs w:val="24"/>
        </w:rPr>
        <w:t xml:space="preserve"> </w:t>
      </w:r>
      <w:r w:rsidR="002C7319" w:rsidRPr="00965C52">
        <w:rPr>
          <w:rFonts w:ascii="Times" w:hAnsi="Times" w:cs="Arial"/>
          <w:color w:val="000000" w:themeColor="text1"/>
          <w:sz w:val="24"/>
          <w:szCs w:val="24"/>
        </w:rPr>
        <w:t xml:space="preserve">Murat </w:t>
      </w:r>
      <w:r w:rsidRPr="00965C52">
        <w:rPr>
          <w:rFonts w:ascii="Times" w:hAnsi="Times" w:cs="Arial"/>
          <w:color w:val="000000" w:themeColor="text1"/>
          <w:sz w:val="24"/>
          <w:szCs w:val="24"/>
        </w:rPr>
        <w:t>Ozer,</w:t>
      </w:r>
      <w:r w:rsidR="002C7319">
        <w:rPr>
          <w:rFonts w:ascii="Times" w:hAnsi="Times" w:cs="Arial"/>
          <w:color w:val="000000" w:themeColor="text1"/>
          <w:sz w:val="24"/>
          <w:szCs w:val="24"/>
        </w:rPr>
        <w:t xml:space="preserve"> and </w:t>
      </w:r>
      <w:r w:rsidR="002C7319" w:rsidRPr="00965C52">
        <w:rPr>
          <w:rFonts w:ascii="Times" w:hAnsi="Times" w:cs="Arial"/>
          <w:color w:val="000000" w:themeColor="text1"/>
          <w:sz w:val="24"/>
          <w:szCs w:val="24"/>
        </w:rPr>
        <w:t>Rustu</w:t>
      </w:r>
      <w:r w:rsidR="002C7319">
        <w:rPr>
          <w:rFonts w:ascii="Times" w:hAnsi="Times" w:cs="Arial"/>
          <w:color w:val="000000" w:themeColor="text1"/>
          <w:sz w:val="24"/>
          <w:szCs w:val="24"/>
        </w:rPr>
        <w:t xml:space="preserve"> Deryol</w:t>
      </w:r>
      <w:r w:rsidRPr="00194C8D">
        <w:rPr>
          <w:rFonts w:ascii="Times" w:hAnsi="Times" w:cs="Arial"/>
          <w:color w:val="000000" w:themeColor="text1"/>
          <w:sz w:val="24"/>
          <w:szCs w:val="24"/>
        </w:rPr>
        <w:t>. 2014.</w:t>
      </w:r>
      <w:r>
        <w:rPr>
          <w:rFonts w:ascii="Times" w:hAnsi="Times" w:cs="Arial"/>
          <w:color w:val="000000" w:themeColor="text1"/>
          <w:sz w:val="24"/>
          <w:szCs w:val="24"/>
        </w:rPr>
        <w:t xml:space="preserve"> Disaggregating hot street segments with alternative measures of concentration. </w:t>
      </w:r>
      <w:r w:rsidRPr="00194C8D">
        <w:rPr>
          <w:rFonts w:ascii="Times" w:hAnsi="Times" w:cs="Arial"/>
          <w:color w:val="000000" w:themeColor="text1"/>
          <w:sz w:val="24"/>
          <w:szCs w:val="24"/>
        </w:rPr>
        <w:t>The 70th Conference of the American Society of Criminology (ASC), San Fran</w:t>
      </w:r>
      <w:r>
        <w:rPr>
          <w:rFonts w:ascii="Times" w:hAnsi="Times" w:cs="Arial"/>
          <w:color w:val="000000" w:themeColor="text1"/>
          <w:sz w:val="24"/>
          <w:szCs w:val="24"/>
        </w:rPr>
        <w:t>c</w:t>
      </w:r>
      <w:r w:rsidRPr="00194C8D">
        <w:rPr>
          <w:rFonts w:ascii="Times" w:hAnsi="Times" w:cs="Arial"/>
          <w:color w:val="000000" w:themeColor="text1"/>
          <w:sz w:val="24"/>
          <w:szCs w:val="24"/>
        </w:rPr>
        <w:t>isco, California</w:t>
      </w:r>
      <w:r>
        <w:rPr>
          <w:rFonts w:ascii="Times" w:hAnsi="Times" w:cs="Arial"/>
          <w:color w:val="000000" w:themeColor="text1"/>
          <w:sz w:val="24"/>
          <w:szCs w:val="24"/>
        </w:rPr>
        <w:t>.</w:t>
      </w:r>
    </w:p>
    <w:p w:rsidR="00205272" w:rsidRDefault="009772B7">
      <w:pPr>
        <w:widowControl w:val="0"/>
        <w:autoSpaceDE w:val="0"/>
        <w:autoSpaceDN w:val="0"/>
        <w:adjustRightInd w:val="0"/>
        <w:spacing w:after="0"/>
        <w:ind w:left="360" w:hanging="360"/>
        <w:rPr>
          <w:rFonts w:ascii="Times" w:hAnsi="Times" w:cs="Arial"/>
          <w:color w:val="000000" w:themeColor="text1"/>
          <w:sz w:val="24"/>
          <w:szCs w:val="24"/>
        </w:rPr>
      </w:pPr>
      <w:r w:rsidRPr="002F3224">
        <w:rPr>
          <w:rFonts w:ascii="Times" w:hAnsi="Times" w:cs="Arial"/>
          <w:color w:val="000000" w:themeColor="text1"/>
          <w:sz w:val="24"/>
          <w:szCs w:val="24"/>
        </w:rPr>
        <w:t>Lipovetsky, S</w:t>
      </w:r>
      <w:r w:rsidR="002C1FD3" w:rsidRPr="002C1FD3">
        <w:rPr>
          <w:rFonts w:ascii="Times" w:hAnsi="Times" w:cs="Arial"/>
          <w:color w:val="000000" w:themeColor="text1"/>
          <w:sz w:val="24"/>
          <w:szCs w:val="24"/>
        </w:rPr>
        <w:t>tan</w:t>
      </w:r>
      <w:r w:rsidRPr="002F3224">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 xml:space="preserve">2009. Pareto 80/20 law: </w:t>
      </w:r>
      <w:bookmarkStart w:id="44" w:name="OLE_LINK13"/>
      <w:bookmarkStart w:id="45" w:name="OLE_LINK14"/>
      <w:r w:rsidR="007E07C0" w:rsidRPr="002F3224">
        <w:rPr>
          <w:rFonts w:ascii="Times" w:hAnsi="Times" w:cs="Arial"/>
          <w:color w:val="000000" w:themeColor="text1"/>
          <w:sz w:val="24"/>
          <w:szCs w:val="24"/>
        </w:rPr>
        <w:t>D</w:t>
      </w:r>
      <w:r w:rsidR="002C1FD3" w:rsidRPr="002C1FD3">
        <w:rPr>
          <w:rFonts w:ascii="Times" w:hAnsi="Times" w:cs="Arial"/>
          <w:color w:val="000000" w:themeColor="text1"/>
          <w:sz w:val="24"/>
          <w:szCs w:val="24"/>
        </w:rPr>
        <w:t xml:space="preserve">erivation via random partitioning. </w:t>
      </w:r>
      <w:r w:rsidR="002C1FD3" w:rsidRPr="002C1FD3">
        <w:rPr>
          <w:rFonts w:ascii="Times" w:hAnsi="Times" w:cs="Arial"/>
          <w:i/>
          <w:color w:val="000000" w:themeColor="text1"/>
          <w:sz w:val="24"/>
          <w:szCs w:val="24"/>
        </w:rPr>
        <w:t xml:space="preserve">International Journal of Mathematical Education in Science </w:t>
      </w:r>
      <w:bookmarkEnd w:id="44"/>
      <w:bookmarkEnd w:id="45"/>
      <w:r w:rsidR="002C1FD3" w:rsidRPr="002C1FD3">
        <w:rPr>
          <w:rFonts w:ascii="Times" w:hAnsi="Times" w:cs="Arial"/>
          <w:i/>
          <w:color w:val="000000" w:themeColor="text1"/>
          <w:sz w:val="24"/>
          <w:szCs w:val="24"/>
        </w:rPr>
        <w:t xml:space="preserve">and Technology </w:t>
      </w:r>
      <w:r w:rsidR="002C1FD3" w:rsidRPr="002C1FD3">
        <w:rPr>
          <w:rFonts w:ascii="Times" w:hAnsi="Times" w:cs="Arial"/>
          <w:color w:val="000000" w:themeColor="text1"/>
          <w:sz w:val="24"/>
          <w:szCs w:val="24"/>
        </w:rPr>
        <w:t>40</w:t>
      </w:r>
      <w:r w:rsidR="00FC5318" w:rsidRPr="002F3224">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271-</w:t>
      </w:r>
      <w:r w:rsidR="002C1FD3" w:rsidRPr="002C1FD3">
        <w:rPr>
          <w:rFonts w:ascii="Times" w:hAnsi="Times" w:cs="Arial"/>
          <w:color w:val="000000" w:themeColor="text1"/>
          <w:sz w:val="24"/>
          <w:szCs w:val="24"/>
        </w:rPr>
        <w:lastRenderedPageBreak/>
        <w:t>277.</w:t>
      </w:r>
    </w:p>
    <w:p w:rsidR="00C14581" w:rsidRPr="00157D81" w:rsidRDefault="00BB0E45">
      <w:pPr>
        <w:widowControl w:val="0"/>
        <w:autoSpaceDE w:val="0"/>
        <w:autoSpaceDN w:val="0"/>
        <w:adjustRightInd w:val="0"/>
        <w:spacing w:after="0"/>
        <w:ind w:left="360" w:hanging="360"/>
        <w:rPr>
          <w:rFonts w:ascii="Times New Roman" w:hAnsi="Times New Roman" w:cs="Times New Roman"/>
          <w:sz w:val="24"/>
          <w:szCs w:val="24"/>
        </w:rPr>
      </w:pPr>
      <w:r w:rsidRPr="00BB0E45">
        <w:rPr>
          <w:rFonts w:ascii="Times New Roman" w:hAnsi="Times New Roman" w:cs="Times New Roman"/>
          <w:sz w:val="24"/>
          <w:szCs w:val="24"/>
        </w:rPr>
        <w:t>Loeber, Rolf, David P. Farrington, Magda Stouthamer-Loeber, Terrie E</w:t>
      </w:r>
      <w:r w:rsidR="00157D81" w:rsidRPr="00157D81">
        <w:rPr>
          <w:rFonts w:ascii="Times New Roman" w:hAnsi="Times New Roman" w:cs="Times New Roman"/>
          <w:sz w:val="24"/>
          <w:szCs w:val="24"/>
        </w:rPr>
        <w:t xml:space="preserve">. Moffitt, and Avshalom Caspi. </w:t>
      </w:r>
      <w:r w:rsidR="00157D81">
        <w:rPr>
          <w:rFonts w:ascii="Times New Roman" w:hAnsi="Times New Roman" w:cs="Times New Roman"/>
          <w:sz w:val="24"/>
          <w:szCs w:val="24"/>
        </w:rPr>
        <w:t xml:space="preserve">1998. </w:t>
      </w:r>
      <w:r w:rsidRPr="00BB0E45">
        <w:rPr>
          <w:rFonts w:ascii="Times New Roman" w:hAnsi="Times New Roman" w:cs="Times New Roman"/>
          <w:sz w:val="24"/>
          <w:szCs w:val="24"/>
        </w:rPr>
        <w:t xml:space="preserve">The development of male offending: Key findings from the first decade of the Pittsburgh Youth Study. </w:t>
      </w:r>
      <w:r w:rsidRPr="00BB0E45">
        <w:rPr>
          <w:rFonts w:ascii="Times New Roman" w:hAnsi="Times New Roman" w:cs="Times New Roman"/>
          <w:i/>
          <w:iCs/>
          <w:sz w:val="24"/>
          <w:szCs w:val="24"/>
        </w:rPr>
        <w:t>Studies on Crime &amp; Crime Prevention</w:t>
      </w:r>
      <w:r w:rsidR="00157D81">
        <w:rPr>
          <w:rFonts w:ascii="Times New Roman" w:hAnsi="Times New Roman" w:cs="Times New Roman"/>
          <w:i/>
          <w:iCs/>
          <w:sz w:val="24"/>
          <w:szCs w:val="24"/>
        </w:rPr>
        <w:t xml:space="preserve"> 7</w:t>
      </w:r>
      <w:r w:rsidR="00157D81">
        <w:rPr>
          <w:rFonts w:ascii="Times New Roman" w:hAnsi="Times New Roman" w:cs="Times New Roman"/>
          <w:iCs/>
          <w:sz w:val="24"/>
          <w:szCs w:val="24"/>
        </w:rPr>
        <w:t>: 141 - 171</w:t>
      </w:r>
      <w:r w:rsidRPr="00BB0E45">
        <w:rPr>
          <w:rFonts w:ascii="Times New Roman" w:hAnsi="Times New Roman" w:cs="Times New Roman"/>
          <w:sz w:val="24"/>
          <w:szCs w:val="24"/>
        </w:rPr>
        <w:t>.</w:t>
      </w:r>
    </w:p>
    <w:p w:rsidR="00205272" w:rsidRDefault="00FC5318">
      <w:pPr>
        <w:widowControl w:val="0"/>
        <w:autoSpaceDE w:val="0"/>
        <w:autoSpaceDN w:val="0"/>
        <w:adjustRightInd w:val="0"/>
        <w:spacing w:after="0"/>
        <w:ind w:left="360" w:hanging="360"/>
        <w:rPr>
          <w:rFonts w:ascii="Times" w:hAnsi="Times" w:cs="Arial"/>
          <w:color w:val="000000" w:themeColor="text1"/>
          <w:sz w:val="24"/>
          <w:szCs w:val="24"/>
        </w:rPr>
      </w:pPr>
      <w:r w:rsidRPr="00DB6C55">
        <w:rPr>
          <w:rFonts w:ascii="Times" w:hAnsi="Times" w:cs="Arial"/>
          <w:color w:val="000000" w:themeColor="text1"/>
          <w:sz w:val="24"/>
          <w:szCs w:val="24"/>
        </w:rPr>
        <w:t xml:space="preserve">Lorenz, M. O. </w:t>
      </w:r>
      <w:r w:rsidR="002C1FD3" w:rsidRPr="002C1FD3">
        <w:rPr>
          <w:rFonts w:ascii="Times" w:hAnsi="Times" w:cs="Arial"/>
          <w:color w:val="000000" w:themeColor="text1"/>
          <w:sz w:val="24"/>
          <w:szCs w:val="24"/>
        </w:rPr>
        <w:t xml:space="preserve">1905. </w:t>
      </w:r>
      <w:bookmarkStart w:id="46" w:name="OLE_LINK17"/>
      <w:bookmarkStart w:id="47" w:name="OLE_LINK18"/>
      <w:r w:rsidR="002C1FD3" w:rsidRPr="002C1FD3">
        <w:rPr>
          <w:rFonts w:ascii="Times" w:hAnsi="Times" w:cs="Arial"/>
          <w:color w:val="000000" w:themeColor="text1"/>
          <w:sz w:val="24"/>
          <w:szCs w:val="24"/>
        </w:rPr>
        <w:t xml:space="preserve">Methods of measuring the concentration of wealth. </w:t>
      </w:r>
      <w:r w:rsidR="002C1FD3" w:rsidRPr="002C1FD3">
        <w:rPr>
          <w:rFonts w:ascii="Times" w:hAnsi="Times" w:cs="Arial"/>
          <w:i/>
          <w:color w:val="000000" w:themeColor="text1"/>
          <w:sz w:val="24"/>
          <w:szCs w:val="24"/>
        </w:rPr>
        <w:t xml:space="preserve">Publications of the American Statistical Association </w:t>
      </w:r>
      <w:bookmarkEnd w:id="46"/>
      <w:bookmarkEnd w:id="47"/>
      <w:r w:rsidR="002C1FD3" w:rsidRPr="002C1FD3">
        <w:rPr>
          <w:rFonts w:ascii="Times" w:hAnsi="Times" w:cs="Arial"/>
          <w:color w:val="000000" w:themeColor="text1"/>
          <w:sz w:val="24"/>
          <w:szCs w:val="24"/>
        </w:rPr>
        <w:t>9</w:t>
      </w:r>
      <w:r w:rsidRPr="00DB6C55">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209-219.</w:t>
      </w:r>
    </w:p>
    <w:p w:rsidR="00205272" w:rsidRDefault="002C1FD3">
      <w:pPr>
        <w:widowControl w:val="0"/>
        <w:autoSpaceDE w:val="0"/>
        <w:autoSpaceDN w:val="0"/>
        <w:adjustRightInd w:val="0"/>
        <w:spacing w:after="0"/>
        <w:ind w:left="360" w:hanging="360"/>
        <w:rPr>
          <w:rFonts w:ascii="Times" w:hAnsi="Times" w:cs="Arial"/>
          <w:color w:val="1A1A1A"/>
          <w:sz w:val="24"/>
          <w:szCs w:val="24"/>
          <w:lang w:bidi="ar-SA"/>
        </w:rPr>
      </w:pPr>
      <w:r w:rsidRPr="002C1FD3">
        <w:rPr>
          <w:rFonts w:ascii="Times" w:hAnsi="Times" w:cs="Arial"/>
          <w:color w:val="1A1A1A"/>
          <w:sz w:val="24"/>
          <w:szCs w:val="24"/>
          <w:lang w:bidi="ar-SA"/>
        </w:rPr>
        <w:t xml:space="preserve">Lum, Cynthia, </w:t>
      </w:r>
      <w:r w:rsidR="00FC5318">
        <w:rPr>
          <w:rFonts w:ascii="Times" w:hAnsi="Times" w:cs="Arial"/>
          <w:color w:val="1A1A1A"/>
          <w:sz w:val="24"/>
          <w:szCs w:val="24"/>
          <w:lang w:bidi="ar-SA"/>
        </w:rPr>
        <w:t xml:space="preserve">Chris S. </w:t>
      </w:r>
      <w:r w:rsidRPr="002C1FD3">
        <w:rPr>
          <w:rFonts w:ascii="Times" w:hAnsi="Times" w:cs="Arial"/>
          <w:color w:val="1A1A1A"/>
          <w:sz w:val="24"/>
          <w:szCs w:val="24"/>
          <w:lang w:bidi="ar-SA"/>
        </w:rPr>
        <w:t xml:space="preserve">Koper, </w:t>
      </w:r>
      <w:r w:rsidR="00FC5318">
        <w:rPr>
          <w:rFonts w:ascii="Times" w:hAnsi="Times" w:cs="Arial"/>
          <w:color w:val="1A1A1A"/>
          <w:sz w:val="24"/>
          <w:szCs w:val="24"/>
          <w:lang w:bidi="ar-SA"/>
        </w:rPr>
        <w:t>and Cody W.</w:t>
      </w:r>
      <w:r w:rsidR="00FC5318" w:rsidRPr="00FC5318">
        <w:rPr>
          <w:rFonts w:ascii="Times" w:hAnsi="Times" w:cs="Arial"/>
          <w:color w:val="1A1A1A"/>
          <w:sz w:val="24"/>
          <w:szCs w:val="24"/>
          <w:lang w:bidi="ar-SA"/>
        </w:rPr>
        <w:t xml:space="preserve"> Telep</w:t>
      </w:r>
      <w:r w:rsidRPr="002C1FD3">
        <w:rPr>
          <w:rFonts w:ascii="Times" w:hAnsi="Times" w:cs="Arial"/>
          <w:color w:val="1A1A1A"/>
          <w:sz w:val="24"/>
          <w:szCs w:val="24"/>
          <w:lang w:bidi="ar-SA"/>
        </w:rPr>
        <w:t xml:space="preserve">. 2011. The evidence-based policing matrix. </w:t>
      </w:r>
      <w:r w:rsidRPr="002C1FD3">
        <w:rPr>
          <w:rFonts w:ascii="Times" w:hAnsi="Times" w:cs="Arial"/>
          <w:i/>
          <w:color w:val="1A1A1A"/>
          <w:sz w:val="24"/>
          <w:szCs w:val="24"/>
          <w:lang w:bidi="ar-SA"/>
        </w:rPr>
        <w:t>Journal of Experimental Criminology</w:t>
      </w:r>
      <w:r w:rsidRPr="002C1FD3">
        <w:rPr>
          <w:rFonts w:ascii="Times" w:hAnsi="Times" w:cs="Arial"/>
          <w:color w:val="1A1A1A"/>
          <w:sz w:val="24"/>
          <w:szCs w:val="24"/>
          <w:lang w:bidi="ar-SA"/>
        </w:rPr>
        <w:t xml:space="preserve"> 7</w:t>
      </w:r>
      <w:r w:rsidR="00FC5318">
        <w:rPr>
          <w:rFonts w:ascii="Times" w:hAnsi="Times" w:cs="Arial"/>
          <w:color w:val="1A1A1A"/>
          <w:sz w:val="24"/>
          <w:szCs w:val="24"/>
          <w:lang w:bidi="ar-SA"/>
        </w:rPr>
        <w:t>:</w:t>
      </w:r>
      <w:r w:rsidRPr="002C1FD3">
        <w:rPr>
          <w:rFonts w:ascii="Times" w:hAnsi="Times" w:cs="Arial"/>
          <w:color w:val="1A1A1A"/>
          <w:sz w:val="24"/>
          <w:szCs w:val="24"/>
          <w:lang w:bidi="ar-SA"/>
        </w:rPr>
        <w:t xml:space="preserve"> 3-26.</w:t>
      </w:r>
    </w:p>
    <w:p w:rsidR="00205272" w:rsidRDefault="00FC5318">
      <w:pPr>
        <w:widowControl w:val="0"/>
        <w:autoSpaceDE w:val="0"/>
        <w:autoSpaceDN w:val="0"/>
        <w:adjustRightInd w:val="0"/>
        <w:spacing w:after="0"/>
        <w:ind w:left="360" w:hanging="360"/>
        <w:rPr>
          <w:rFonts w:ascii="Times" w:hAnsi="Times" w:cs="Arial"/>
          <w:color w:val="1A1A1A"/>
          <w:sz w:val="24"/>
          <w:szCs w:val="24"/>
          <w:lang w:bidi="ar-SA"/>
        </w:rPr>
      </w:pPr>
      <w:r w:rsidRPr="00FC5318">
        <w:rPr>
          <w:rFonts w:ascii="Times" w:hAnsi="Times" w:cs="Arial"/>
          <w:color w:val="1A1A1A"/>
          <w:sz w:val="24"/>
          <w:szCs w:val="24"/>
          <w:lang w:bidi="ar-SA"/>
        </w:rPr>
        <w:t xml:space="preserve">Moffitt, Terrie E. </w:t>
      </w:r>
      <w:r>
        <w:rPr>
          <w:rFonts w:ascii="Times" w:hAnsi="Times" w:cs="Arial"/>
          <w:color w:val="1A1A1A"/>
          <w:sz w:val="24"/>
          <w:szCs w:val="24"/>
          <w:lang w:bidi="ar-SA"/>
        </w:rPr>
        <w:t xml:space="preserve">1993. </w:t>
      </w:r>
      <w:r w:rsidR="002C1FD3" w:rsidRPr="002C1FD3">
        <w:rPr>
          <w:rFonts w:ascii="Times" w:hAnsi="Times" w:cs="Arial"/>
          <w:color w:val="1A1A1A"/>
          <w:sz w:val="24"/>
          <w:szCs w:val="24"/>
          <w:lang w:bidi="ar-SA"/>
        </w:rPr>
        <w:t xml:space="preserve">Adolescence-limited and life-course-persistent antisocial behavior: a developmental taxonomy. </w:t>
      </w:r>
      <w:r w:rsidR="002C1FD3" w:rsidRPr="002C1FD3">
        <w:rPr>
          <w:rFonts w:ascii="Times" w:hAnsi="Times" w:cs="Arial"/>
          <w:i/>
          <w:iCs/>
          <w:color w:val="1A1A1A"/>
          <w:sz w:val="24"/>
          <w:szCs w:val="24"/>
          <w:lang w:bidi="ar-SA"/>
        </w:rPr>
        <w:t xml:space="preserve">Psychological </w:t>
      </w:r>
      <w:r>
        <w:rPr>
          <w:rFonts w:ascii="Times" w:hAnsi="Times" w:cs="Arial"/>
          <w:i/>
          <w:iCs/>
          <w:color w:val="1A1A1A"/>
          <w:sz w:val="24"/>
          <w:szCs w:val="24"/>
          <w:lang w:bidi="ar-SA"/>
        </w:rPr>
        <w:t>R</w:t>
      </w:r>
      <w:r w:rsidR="002C1FD3" w:rsidRPr="002C1FD3">
        <w:rPr>
          <w:rFonts w:ascii="Times" w:hAnsi="Times" w:cs="Arial"/>
          <w:i/>
          <w:iCs/>
          <w:color w:val="1A1A1A"/>
          <w:sz w:val="24"/>
          <w:szCs w:val="24"/>
          <w:lang w:bidi="ar-SA"/>
        </w:rPr>
        <w:t>eview</w:t>
      </w:r>
      <w:r w:rsidR="00337499" w:rsidRPr="00337499">
        <w:rPr>
          <w:rFonts w:ascii="Times" w:hAnsi="Times" w:cs="Arial"/>
          <w:color w:val="1A1A1A"/>
          <w:sz w:val="24"/>
          <w:szCs w:val="24"/>
          <w:lang w:bidi="ar-SA"/>
        </w:rPr>
        <w:t xml:space="preserve"> 100</w:t>
      </w:r>
      <w:r w:rsidR="002C1FD3" w:rsidRPr="002C1FD3">
        <w:rPr>
          <w:rFonts w:ascii="Times" w:hAnsi="Times" w:cs="Arial"/>
          <w:color w:val="1A1A1A"/>
          <w:sz w:val="24"/>
          <w:szCs w:val="24"/>
          <w:lang w:bidi="ar-SA"/>
        </w:rPr>
        <w:t>: 674.</w:t>
      </w:r>
    </w:p>
    <w:p w:rsidR="00205272" w:rsidRDefault="00905DE0">
      <w:pPr>
        <w:widowControl w:val="0"/>
        <w:autoSpaceDE w:val="0"/>
        <w:autoSpaceDN w:val="0"/>
        <w:adjustRightInd w:val="0"/>
        <w:spacing w:after="0"/>
        <w:ind w:left="360" w:hanging="360"/>
        <w:rPr>
          <w:rFonts w:ascii="Times" w:hAnsi="Times" w:cs="Arial"/>
          <w:color w:val="000000" w:themeColor="text1"/>
          <w:sz w:val="24"/>
          <w:szCs w:val="24"/>
        </w:rPr>
      </w:pPr>
      <w:r w:rsidRPr="00DB6C55">
        <w:rPr>
          <w:rFonts w:ascii="Times" w:hAnsi="Times" w:cs="Arial"/>
          <w:color w:val="1A1A1A"/>
          <w:sz w:val="24"/>
          <w:szCs w:val="24"/>
          <w:lang w:bidi="ar-SA"/>
        </w:rPr>
        <w:t>Mulvey, E</w:t>
      </w:r>
      <w:r w:rsidR="002C1FD3" w:rsidRPr="002C1FD3">
        <w:rPr>
          <w:rFonts w:ascii="Times" w:hAnsi="Times" w:cs="Arial"/>
          <w:color w:val="1A1A1A"/>
          <w:sz w:val="24"/>
          <w:szCs w:val="24"/>
          <w:lang w:bidi="ar-SA"/>
        </w:rPr>
        <w:t>dward</w:t>
      </w:r>
      <w:r w:rsidRPr="00DB6C55">
        <w:rPr>
          <w:rFonts w:ascii="Times" w:hAnsi="Times" w:cs="Arial"/>
          <w:color w:val="1A1A1A"/>
          <w:sz w:val="24"/>
          <w:szCs w:val="24"/>
          <w:lang w:bidi="ar-SA"/>
        </w:rPr>
        <w:t xml:space="preserve"> P. 2011. </w:t>
      </w:r>
      <w:r w:rsidR="002C1FD3" w:rsidRPr="002C1FD3">
        <w:rPr>
          <w:rFonts w:ascii="Times" w:hAnsi="Times" w:cs="Arial"/>
          <w:i/>
          <w:color w:val="1A1A1A"/>
          <w:sz w:val="24"/>
          <w:szCs w:val="24"/>
          <w:lang w:bidi="ar-SA"/>
        </w:rPr>
        <w:t xml:space="preserve">Highlights from </w:t>
      </w:r>
      <w:r w:rsidR="007E07C0" w:rsidRPr="00DB6C55">
        <w:rPr>
          <w:rFonts w:ascii="Times" w:hAnsi="Times" w:cs="Arial"/>
          <w:i/>
          <w:color w:val="1A1A1A"/>
          <w:sz w:val="24"/>
          <w:szCs w:val="24"/>
          <w:lang w:bidi="ar-SA"/>
        </w:rPr>
        <w:t>P</w:t>
      </w:r>
      <w:r w:rsidR="002C1FD3" w:rsidRPr="002C1FD3">
        <w:rPr>
          <w:rFonts w:ascii="Times" w:hAnsi="Times" w:cs="Arial"/>
          <w:i/>
          <w:color w:val="1A1A1A"/>
          <w:sz w:val="24"/>
          <w:szCs w:val="24"/>
          <w:lang w:bidi="ar-SA"/>
        </w:rPr>
        <w:t xml:space="preserve">athways to </w:t>
      </w:r>
      <w:r w:rsidR="007E07C0" w:rsidRPr="00DB6C55">
        <w:rPr>
          <w:rFonts w:ascii="Times" w:hAnsi="Times" w:cs="Arial"/>
          <w:i/>
          <w:color w:val="1A1A1A"/>
          <w:sz w:val="24"/>
          <w:szCs w:val="24"/>
          <w:lang w:bidi="ar-SA"/>
        </w:rPr>
        <w:t>D</w:t>
      </w:r>
      <w:r w:rsidR="002C1FD3" w:rsidRPr="002C1FD3">
        <w:rPr>
          <w:rFonts w:ascii="Times" w:hAnsi="Times" w:cs="Arial"/>
          <w:i/>
          <w:color w:val="1A1A1A"/>
          <w:sz w:val="24"/>
          <w:szCs w:val="24"/>
          <w:lang w:bidi="ar-SA"/>
        </w:rPr>
        <w:t xml:space="preserve">esistance: A </w:t>
      </w:r>
      <w:r w:rsidR="007E07C0" w:rsidRPr="00DB6C55">
        <w:rPr>
          <w:rFonts w:ascii="Times" w:hAnsi="Times" w:cs="Arial"/>
          <w:i/>
          <w:color w:val="1A1A1A"/>
          <w:sz w:val="24"/>
          <w:szCs w:val="24"/>
          <w:lang w:bidi="ar-SA"/>
        </w:rPr>
        <w:t>L</w:t>
      </w:r>
      <w:r w:rsidR="002C1FD3" w:rsidRPr="002C1FD3">
        <w:rPr>
          <w:rFonts w:ascii="Times" w:hAnsi="Times" w:cs="Arial"/>
          <w:i/>
          <w:color w:val="1A1A1A"/>
          <w:sz w:val="24"/>
          <w:szCs w:val="24"/>
          <w:lang w:bidi="ar-SA"/>
        </w:rPr>
        <w:t xml:space="preserve">ongitudinal </w:t>
      </w:r>
      <w:r w:rsidR="007E07C0" w:rsidRPr="00DB6C55">
        <w:rPr>
          <w:rFonts w:ascii="Times" w:hAnsi="Times" w:cs="Arial"/>
          <w:i/>
          <w:color w:val="1A1A1A"/>
          <w:sz w:val="24"/>
          <w:szCs w:val="24"/>
          <w:lang w:bidi="ar-SA"/>
        </w:rPr>
        <w:t>S</w:t>
      </w:r>
      <w:r w:rsidR="002C1FD3" w:rsidRPr="002C1FD3">
        <w:rPr>
          <w:rFonts w:ascii="Times" w:hAnsi="Times" w:cs="Arial"/>
          <w:i/>
          <w:color w:val="1A1A1A"/>
          <w:sz w:val="24"/>
          <w:szCs w:val="24"/>
          <w:lang w:bidi="ar-SA"/>
        </w:rPr>
        <w:t xml:space="preserve">tudy of </w:t>
      </w:r>
      <w:r w:rsidR="007E07C0" w:rsidRPr="00DB6C55">
        <w:rPr>
          <w:rFonts w:ascii="Times" w:hAnsi="Times" w:cs="Arial"/>
          <w:i/>
          <w:color w:val="1A1A1A"/>
          <w:sz w:val="24"/>
          <w:szCs w:val="24"/>
          <w:lang w:bidi="ar-SA"/>
        </w:rPr>
        <w:t>S</w:t>
      </w:r>
      <w:r w:rsidR="002C1FD3" w:rsidRPr="002C1FD3">
        <w:rPr>
          <w:rFonts w:ascii="Times" w:hAnsi="Times" w:cs="Arial"/>
          <w:i/>
          <w:color w:val="1A1A1A"/>
          <w:sz w:val="24"/>
          <w:szCs w:val="24"/>
          <w:lang w:bidi="ar-SA"/>
        </w:rPr>
        <w:t xml:space="preserve">erious </w:t>
      </w:r>
      <w:r w:rsidR="007E07C0" w:rsidRPr="00DB6C55">
        <w:rPr>
          <w:rFonts w:ascii="Times" w:hAnsi="Times" w:cs="Arial"/>
          <w:i/>
          <w:color w:val="1A1A1A"/>
          <w:sz w:val="24"/>
          <w:szCs w:val="24"/>
          <w:lang w:bidi="ar-SA"/>
        </w:rPr>
        <w:t>A</w:t>
      </w:r>
      <w:r w:rsidR="002C1FD3" w:rsidRPr="002C1FD3">
        <w:rPr>
          <w:rFonts w:ascii="Times" w:hAnsi="Times" w:cs="Arial"/>
          <w:i/>
          <w:color w:val="1A1A1A"/>
          <w:sz w:val="24"/>
          <w:szCs w:val="24"/>
          <w:lang w:bidi="ar-SA"/>
        </w:rPr>
        <w:t xml:space="preserve">dolescent </w:t>
      </w:r>
      <w:r w:rsidR="007E07C0" w:rsidRPr="00DB6C55">
        <w:rPr>
          <w:rFonts w:ascii="Times" w:hAnsi="Times" w:cs="Arial"/>
          <w:i/>
          <w:color w:val="1A1A1A"/>
          <w:sz w:val="24"/>
          <w:szCs w:val="24"/>
          <w:lang w:bidi="ar-SA"/>
        </w:rPr>
        <w:t>O</w:t>
      </w:r>
      <w:r w:rsidR="002C1FD3" w:rsidRPr="002C1FD3">
        <w:rPr>
          <w:rFonts w:ascii="Times" w:hAnsi="Times" w:cs="Arial"/>
          <w:i/>
          <w:color w:val="1A1A1A"/>
          <w:sz w:val="24"/>
          <w:szCs w:val="24"/>
          <w:lang w:bidi="ar-SA"/>
        </w:rPr>
        <w:t>ffenders.</w:t>
      </w:r>
      <w:r w:rsidRPr="00DB6C55">
        <w:rPr>
          <w:rFonts w:ascii="Times" w:hAnsi="Times" w:cs="Arial"/>
          <w:color w:val="1A1A1A"/>
          <w:sz w:val="24"/>
          <w:szCs w:val="24"/>
          <w:lang w:bidi="ar-SA"/>
        </w:rPr>
        <w:t xml:space="preserve"> </w:t>
      </w:r>
      <w:r w:rsidR="002C1FD3" w:rsidRPr="002C1FD3">
        <w:rPr>
          <w:rFonts w:ascii="Times" w:hAnsi="Times" w:cs="Arial"/>
          <w:iCs/>
          <w:color w:val="1A1A1A"/>
          <w:sz w:val="24"/>
          <w:szCs w:val="24"/>
          <w:lang w:bidi="ar-SA"/>
        </w:rPr>
        <w:t>Washington, D</w:t>
      </w:r>
      <w:r w:rsidR="00157D81">
        <w:rPr>
          <w:rFonts w:ascii="Times" w:hAnsi="Times" w:cs="Arial"/>
          <w:iCs/>
          <w:color w:val="1A1A1A"/>
          <w:sz w:val="24"/>
          <w:szCs w:val="24"/>
          <w:lang w:bidi="ar-SA"/>
        </w:rPr>
        <w:t>.</w:t>
      </w:r>
      <w:r w:rsidR="002C1FD3" w:rsidRPr="002C1FD3">
        <w:rPr>
          <w:rFonts w:ascii="Times" w:hAnsi="Times" w:cs="Arial"/>
          <w:iCs/>
          <w:color w:val="1A1A1A"/>
          <w:sz w:val="24"/>
          <w:szCs w:val="24"/>
          <w:lang w:bidi="ar-SA"/>
        </w:rPr>
        <w:t>C</w:t>
      </w:r>
      <w:r w:rsidR="00157D81">
        <w:rPr>
          <w:rFonts w:ascii="Times" w:hAnsi="Times" w:cs="Arial"/>
          <w:iCs/>
          <w:color w:val="1A1A1A"/>
          <w:sz w:val="24"/>
          <w:szCs w:val="24"/>
          <w:lang w:bidi="ar-SA"/>
        </w:rPr>
        <w:t>.</w:t>
      </w:r>
      <w:r w:rsidR="002C1FD3" w:rsidRPr="002C1FD3">
        <w:rPr>
          <w:rFonts w:ascii="Times" w:hAnsi="Times" w:cs="Arial"/>
          <w:iCs/>
          <w:color w:val="1A1A1A"/>
          <w:sz w:val="24"/>
          <w:szCs w:val="24"/>
          <w:lang w:bidi="ar-SA"/>
        </w:rPr>
        <w:t>: Office of Juvenile Justice and Delinquency Prevention, U</w:t>
      </w:r>
      <w:r w:rsidR="00DB6C55">
        <w:rPr>
          <w:rFonts w:ascii="Times" w:hAnsi="Times" w:cs="Arial"/>
          <w:iCs/>
          <w:color w:val="1A1A1A"/>
          <w:sz w:val="24"/>
          <w:szCs w:val="24"/>
          <w:lang w:bidi="ar-SA"/>
        </w:rPr>
        <w:t>.</w:t>
      </w:r>
      <w:r w:rsidR="002C1FD3" w:rsidRPr="002C1FD3">
        <w:rPr>
          <w:rFonts w:ascii="Times" w:hAnsi="Times" w:cs="Arial"/>
          <w:iCs/>
          <w:color w:val="1A1A1A"/>
          <w:sz w:val="24"/>
          <w:szCs w:val="24"/>
          <w:lang w:bidi="ar-SA"/>
        </w:rPr>
        <w:t>S</w:t>
      </w:r>
      <w:r w:rsidR="00DB6C55">
        <w:rPr>
          <w:rFonts w:ascii="Times" w:hAnsi="Times" w:cs="Arial"/>
          <w:iCs/>
          <w:color w:val="1A1A1A"/>
          <w:sz w:val="24"/>
          <w:szCs w:val="24"/>
          <w:lang w:bidi="ar-SA"/>
        </w:rPr>
        <w:t>.</w:t>
      </w:r>
      <w:r w:rsidR="002C1FD3" w:rsidRPr="002C1FD3">
        <w:rPr>
          <w:rFonts w:ascii="Times" w:hAnsi="Times" w:cs="Arial"/>
          <w:iCs/>
          <w:color w:val="1A1A1A"/>
          <w:sz w:val="24"/>
          <w:szCs w:val="24"/>
          <w:lang w:bidi="ar-SA"/>
        </w:rPr>
        <w:t xml:space="preserve"> Department of Justice</w:t>
      </w:r>
      <w:r w:rsidRPr="00DB6C55">
        <w:rPr>
          <w:rFonts w:ascii="Times" w:hAnsi="Times" w:cs="Arial"/>
          <w:color w:val="1A1A1A"/>
          <w:sz w:val="24"/>
          <w:szCs w:val="24"/>
          <w:lang w:bidi="ar-SA"/>
        </w:rPr>
        <w:t>.</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Nagin</w:t>
      </w:r>
      <w:r w:rsidR="00FC5318" w:rsidRPr="00FC5318">
        <w:rPr>
          <w:rFonts w:ascii="Times" w:hAnsi="Times" w:cs="Arial"/>
          <w:color w:val="000000" w:themeColor="text1"/>
          <w:sz w:val="24"/>
          <w:szCs w:val="24"/>
        </w:rPr>
        <w:t>, Daniel S., and Greg Pogarsky.</w:t>
      </w:r>
      <w:r w:rsidRPr="002C1FD3">
        <w:rPr>
          <w:rFonts w:ascii="Times" w:hAnsi="Times"/>
          <w:sz w:val="24"/>
          <w:szCs w:val="24"/>
        </w:rPr>
        <w:t xml:space="preserve"> </w:t>
      </w:r>
      <w:r w:rsidR="00FC5318">
        <w:rPr>
          <w:rFonts w:ascii="Times" w:hAnsi="Times"/>
          <w:sz w:val="24"/>
          <w:szCs w:val="24"/>
        </w:rPr>
        <w:t xml:space="preserve">2001. </w:t>
      </w:r>
      <w:r w:rsidRPr="002C1FD3">
        <w:rPr>
          <w:rFonts w:ascii="Times" w:hAnsi="Times" w:cs="Arial"/>
          <w:color w:val="000000" w:themeColor="text1"/>
          <w:sz w:val="24"/>
          <w:szCs w:val="24"/>
        </w:rPr>
        <w:t xml:space="preserve">Integrating </w:t>
      </w:r>
      <w:r w:rsidR="00FC5318">
        <w:rPr>
          <w:rFonts w:ascii="Times" w:hAnsi="Times" w:cs="Arial"/>
          <w:color w:val="000000" w:themeColor="text1"/>
          <w:sz w:val="24"/>
          <w:szCs w:val="24"/>
        </w:rPr>
        <w:t>c</w:t>
      </w:r>
      <w:r w:rsidRPr="002C1FD3">
        <w:rPr>
          <w:rFonts w:ascii="Times" w:hAnsi="Times" w:cs="Arial"/>
          <w:color w:val="000000" w:themeColor="text1"/>
          <w:sz w:val="24"/>
          <w:szCs w:val="24"/>
        </w:rPr>
        <w:t xml:space="preserve">elerity, </w:t>
      </w:r>
      <w:r w:rsidR="00FC5318">
        <w:rPr>
          <w:rFonts w:ascii="Times" w:hAnsi="Times" w:cs="Arial"/>
          <w:color w:val="000000" w:themeColor="text1"/>
          <w:sz w:val="24"/>
          <w:szCs w:val="24"/>
        </w:rPr>
        <w:t>i</w:t>
      </w:r>
      <w:r w:rsidRPr="002C1FD3">
        <w:rPr>
          <w:rFonts w:ascii="Times" w:hAnsi="Times" w:cs="Arial"/>
          <w:color w:val="000000" w:themeColor="text1"/>
          <w:sz w:val="24"/>
          <w:szCs w:val="24"/>
        </w:rPr>
        <w:t xml:space="preserve">mpulsivity, and </w:t>
      </w:r>
      <w:r w:rsidR="00FC5318">
        <w:rPr>
          <w:rFonts w:ascii="Times" w:hAnsi="Times" w:cs="Arial"/>
          <w:color w:val="000000" w:themeColor="text1"/>
          <w:sz w:val="24"/>
          <w:szCs w:val="24"/>
        </w:rPr>
        <w:t>e</w:t>
      </w:r>
      <w:r w:rsidRPr="002C1FD3">
        <w:rPr>
          <w:rFonts w:ascii="Times" w:hAnsi="Times" w:cs="Arial"/>
          <w:color w:val="000000" w:themeColor="text1"/>
          <w:sz w:val="24"/>
          <w:szCs w:val="24"/>
        </w:rPr>
        <w:t xml:space="preserve">xtralegal </w:t>
      </w:r>
      <w:r w:rsidR="00FC5318">
        <w:rPr>
          <w:rFonts w:ascii="Times" w:hAnsi="Times" w:cs="Arial"/>
          <w:color w:val="000000" w:themeColor="text1"/>
          <w:sz w:val="24"/>
          <w:szCs w:val="24"/>
        </w:rPr>
        <w:t>s</w:t>
      </w:r>
      <w:r w:rsidRPr="002C1FD3">
        <w:rPr>
          <w:rFonts w:ascii="Times" w:hAnsi="Times" w:cs="Arial"/>
          <w:color w:val="000000" w:themeColor="text1"/>
          <w:sz w:val="24"/>
          <w:szCs w:val="24"/>
        </w:rPr>
        <w:t xml:space="preserve">anction </w:t>
      </w:r>
      <w:r w:rsidR="00FC5318">
        <w:rPr>
          <w:rFonts w:ascii="Times" w:hAnsi="Times" w:cs="Arial"/>
          <w:color w:val="000000" w:themeColor="text1"/>
          <w:sz w:val="24"/>
          <w:szCs w:val="24"/>
        </w:rPr>
        <w:t>t</w:t>
      </w:r>
      <w:r w:rsidRPr="002C1FD3">
        <w:rPr>
          <w:rFonts w:ascii="Times" w:hAnsi="Times" w:cs="Arial"/>
          <w:color w:val="000000" w:themeColor="text1"/>
          <w:sz w:val="24"/>
          <w:szCs w:val="24"/>
        </w:rPr>
        <w:t xml:space="preserve">hreats into a </w:t>
      </w:r>
      <w:r w:rsidR="00FC5318">
        <w:rPr>
          <w:rFonts w:ascii="Times" w:hAnsi="Times" w:cs="Arial"/>
          <w:color w:val="000000" w:themeColor="text1"/>
          <w:sz w:val="24"/>
          <w:szCs w:val="24"/>
        </w:rPr>
        <w:t>m</w:t>
      </w:r>
      <w:r w:rsidRPr="002C1FD3">
        <w:rPr>
          <w:rFonts w:ascii="Times" w:hAnsi="Times" w:cs="Arial"/>
          <w:color w:val="000000" w:themeColor="text1"/>
          <w:sz w:val="24"/>
          <w:szCs w:val="24"/>
        </w:rPr>
        <w:t xml:space="preserve">odel of </w:t>
      </w:r>
      <w:r w:rsidR="00FC5318">
        <w:rPr>
          <w:rFonts w:ascii="Times" w:hAnsi="Times" w:cs="Arial"/>
          <w:color w:val="000000" w:themeColor="text1"/>
          <w:sz w:val="24"/>
          <w:szCs w:val="24"/>
        </w:rPr>
        <w:t>g</w:t>
      </w:r>
      <w:r w:rsidRPr="002C1FD3">
        <w:rPr>
          <w:rFonts w:ascii="Times" w:hAnsi="Times" w:cs="Arial"/>
          <w:color w:val="000000" w:themeColor="text1"/>
          <w:sz w:val="24"/>
          <w:szCs w:val="24"/>
        </w:rPr>
        <w:t xml:space="preserve">eneral </w:t>
      </w:r>
      <w:r w:rsidR="00FC5318">
        <w:rPr>
          <w:rFonts w:ascii="Times" w:hAnsi="Times" w:cs="Arial"/>
          <w:color w:val="000000" w:themeColor="text1"/>
          <w:sz w:val="24"/>
          <w:szCs w:val="24"/>
        </w:rPr>
        <w:t>d</w:t>
      </w:r>
      <w:r w:rsidRPr="002C1FD3">
        <w:rPr>
          <w:rFonts w:ascii="Times" w:hAnsi="Times" w:cs="Arial"/>
          <w:color w:val="000000" w:themeColor="text1"/>
          <w:sz w:val="24"/>
          <w:szCs w:val="24"/>
        </w:rPr>
        <w:t xml:space="preserve">eterrence: Theory and </w:t>
      </w:r>
      <w:r w:rsidR="00FC5318">
        <w:rPr>
          <w:rFonts w:ascii="Times" w:hAnsi="Times" w:cs="Arial"/>
          <w:color w:val="000000" w:themeColor="text1"/>
          <w:sz w:val="24"/>
          <w:szCs w:val="24"/>
        </w:rPr>
        <w:t>e</w:t>
      </w:r>
      <w:r w:rsidRPr="002C1FD3">
        <w:rPr>
          <w:rFonts w:ascii="Times" w:hAnsi="Times" w:cs="Arial"/>
          <w:color w:val="000000" w:themeColor="text1"/>
          <w:sz w:val="24"/>
          <w:szCs w:val="24"/>
        </w:rPr>
        <w:t>vidence</w:t>
      </w:r>
      <w:r w:rsidR="00FC5318">
        <w:rPr>
          <w:rFonts w:ascii="Times" w:hAnsi="Times" w:cs="Arial"/>
          <w:color w:val="000000" w:themeColor="text1"/>
          <w:sz w:val="24"/>
          <w:szCs w:val="24"/>
        </w:rPr>
        <w:t>.</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Criminology </w:t>
      </w:r>
      <w:r w:rsidR="00FC5318" w:rsidRPr="00FC5318">
        <w:rPr>
          <w:rFonts w:ascii="Times" w:hAnsi="Times" w:cs="Arial"/>
          <w:color w:val="000000" w:themeColor="text1"/>
          <w:sz w:val="24"/>
          <w:szCs w:val="24"/>
        </w:rPr>
        <w:t>39</w:t>
      </w:r>
      <w:r w:rsidRPr="002C1FD3">
        <w:rPr>
          <w:rFonts w:ascii="Times" w:hAnsi="Times" w:cs="Arial"/>
          <w:color w:val="000000" w:themeColor="text1"/>
          <w:sz w:val="24"/>
          <w:szCs w:val="24"/>
        </w:rPr>
        <w:t>: 865-892.</w:t>
      </w:r>
    </w:p>
    <w:p w:rsidR="00205272" w:rsidRDefault="00FC5318">
      <w:pPr>
        <w:widowControl w:val="0"/>
        <w:autoSpaceDE w:val="0"/>
        <w:autoSpaceDN w:val="0"/>
        <w:adjustRightInd w:val="0"/>
        <w:spacing w:after="0"/>
        <w:ind w:left="360" w:hanging="360"/>
        <w:rPr>
          <w:rFonts w:ascii="Times" w:hAnsi="Times" w:cs="Arial"/>
          <w:color w:val="000000" w:themeColor="text1"/>
          <w:sz w:val="24"/>
          <w:szCs w:val="24"/>
        </w:rPr>
      </w:pPr>
      <w:bookmarkStart w:id="48" w:name="OLE_LINK19"/>
      <w:bookmarkStart w:id="49" w:name="OLE_LINK20"/>
      <w:r w:rsidRPr="00DB6C55">
        <w:rPr>
          <w:rFonts w:ascii="Times" w:hAnsi="Times" w:cs="Arial"/>
          <w:color w:val="000000" w:themeColor="text1"/>
          <w:sz w:val="24"/>
          <w:szCs w:val="24"/>
        </w:rPr>
        <w:t xml:space="preserve">Pareto, </w:t>
      </w:r>
      <w:r w:rsidR="00DB6C55" w:rsidRPr="00DB6C55">
        <w:rPr>
          <w:rFonts w:ascii="Times" w:hAnsi="Times" w:cs="Arial"/>
          <w:color w:val="000000" w:themeColor="text1"/>
          <w:sz w:val="24"/>
          <w:szCs w:val="24"/>
        </w:rPr>
        <w:t>Vilfredo</w:t>
      </w:r>
      <w:r w:rsidRPr="00DB6C55">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 xml:space="preserve">1909. </w:t>
      </w:r>
      <w:r w:rsidR="002C1FD3" w:rsidRPr="002C1FD3">
        <w:rPr>
          <w:rFonts w:ascii="Times" w:hAnsi="Times" w:cs="Arial"/>
          <w:i/>
          <w:color w:val="000000" w:themeColor="text1"/>
          <w:sz w:val="24"/>
          <w:szCs w:val="24"/>
        </w:rPr>
        <w:t xml:space="preserve">Manuel </w:t>
      </w:r>
      <w:r w:rsidR="00337499" w:rsidRPr="00DB6C55">
        <w:rPr>
          <w:rFonts w:ascii="Times" w:hAnsi="Times" w:cs="Arial"/>
          <w:i/>
          <w:color w:val="000000" w:themeColor="text1"/>
          <w:sz w:val="24"/>
          <w:szCs w:val="24"/>
        </w:rPr>
        <w:t>D</w:t>
      </w:r>
      <w:r w:rsidR="002C1FD3" w:rsidRPr="002C1FD3">
        <w:rPr>
          <w:rFonts w:ascii="Times" w:hAnsi="Times" w:cs="Arial"/>
          <w:i/>
          <w:color w:val="000000" w:themeColor="text1"/>
          <w:sz w:val="24"/>
          <w:szCs w:val="24"/>
        </w:rPr>
        <w:t xml:space="preserve">’èconomie </w:t>
      </w:r>
      <w:r w:rsidR="00337499" w:rsidRPr="00DB6C55">
        <w:rPr>
          <w:rFonts w:ascii="Times" w:hAnsi="Times" w:cs="Arial"/>
          <w:i/>
          <w:color w:val="000000" w:themeColor="text1"/>
          <w:sz w:val="24"/>
          <w:szCs w:val="24"/>
        </w:rPr>
        <w:t>P</w:t>
      </w:r>
      <w:r w:rsidR="002C1FD3" w:rsidRPr="002C1FD3">
        <w:rPr>
          <w:rFonts w:ascii="Times" w:hAnsi="Times" w:cs="Arial"/>
          <w:i/>
          <w:color w:val="000000" w:themeColor="text1"/>
          <w:sz w:val="24"/>
          <w:szCs w:val="24"/>
        </w:rPr>
        <w:t xml:space="preserve">olitique. </w:t>
      </w:r>
      <w:r w:rsidR="002C1FD3" w:rsidRPr="002C1FD3">
        <w:rPr>
          <w:rFonts w:ascii="Times" w:hAnsi="Times" w:cs="Arial"/>
          <w:color w:val="000000" w:themeColor="text1"/>
          <w:sz w:val="24"/>
          <w:szCs w:val="24"/>
        </w:rPr>
        <w:t xml:space="preserve">Vol. 7 of Oeuvres complètes. Geneva: Droz. </w:t>
      </w:r>
    </w:p>
    <w:bookmarkEnd w:id="48"/>
    <w:bookmarkEnd w:id="49"/>
    <w:p w:rsidR="00205272" w:rsidRDefault="00905DE0">
      <w:pPr>
        <w:widowControl w:val="0"/>
        <w:autoSpaceDE w:val="0"/>
        <w:autoSpaceDN w:val="0"/>
        <w:adjustRightInd w:val="0"/>
        <w:spacing w:after="0"/>
        <w:ind w:left="360" w:hanging="360"/>
        <w:rPr>
          <w:rFonts w:ascii="Times" w:hAnsi="Times" w:cs="Arial"/>
          <w:color w:val="000000" w:themeColor="text1"/>
          <w:sz w:val="24"/>
          <w:szCs w:val="24"/>
        </w:rPr>
      </w:pPr>
      <w:r w:rsidRPr="00965C52">
        <w:rPr>
          <w:rFonts w:ascii="Times" w:hAnsi="Times" w:cs="Arial"/>
          <w:color w:val="000000" w:themeColor="text1"/>
          <w:sz w:val="24"/>
          <w:szCs w:val="24"/>
        </w:rPr>
        <w:t xml:space="preserve">Physical Law [Def 1]. 2010. </w:t>
      </w:r>
      <w:r w:rsidR="002C1FD3" w:rsidRPr="002C1FD3">
        <w:rPr>
          <w:rFonts w:ascii="Times" w:hAnsi="Times" w:cs="Arial"/>
          <w:i/>
          <w:color w:val="000000" w:themeColor="text1"/>
          <w:sz w:val="24"/>
          <w:szCs w:val="24"/>
        </w:rPr>
        <w:t>Oxford English Dictionary</w:t>
      </w:r>
      <w:r w:rsidRPr="00965C52">
        <w:rPr>
          <w:rFonts w:ascii="Times" w:hAnsi="Times" w:cs="Arial"/>
          <w:color w:val="000000" w:themeColor="text1"/>
          <w:sz w:val="24"/>
          <w:szCs w:val="24"/>
        </w:rPr>
        <w:t xml:space="preserve"> (3rd ed.). Oxford University Press.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Pierce, Glenn L., Susan Spaar, and LeBaron R. Briggs. 1988. </w:t>
      </w:r>
      <w:bookmarkStart w:id="50" w:name="OLE_LINK21"/>
      <w:bookmarkStart w:id="51" w:name="OLE_LINK22"/>
      <w:r w:rsidRPr="002C1FD3">
        <w:rPr>
          <w:rFonts w:ascii="Times" w:hAnsi="Times" w:cs="Arial"/>
          <w:i/>
          <w:color w:val="000000" w:themeColor="text1"/>
          <w:sz w:val="24"/>
          <w:szCs w:val="24"/>
        </w:rPr>
        <w:t xml:space="preserve">The Character of Police Work: Strategic and Tactical Implications. </w:t>
      </w:r>
      <w:r w:rsidRPr="002C1FD3">
        <w:rPr>
          <w:rFonts w:ascii="Times" w:hAnsi="Times" w:cs="Arial"/>
          <w:color w:val="000000" w:themeColor="text1"/>
          <w:sz w:val="24"/>
          <w:szCs w:val="24"/>
        </w:rPr>
        <w:t xml:space="preserve">Boston, MA: </w:t>
      </w:r>
      <w:bookmarkEnd w:id="50"/>
      <w:bookmarkEnd w:id="51"/>
      <w:r w:rsidRPr="002C1FD3">
        <w:rPr>
          <w:rFonts w:ascii="Times" w:hAnsi="Times" w:cs="Arial"/>
          <w:color w:val="000000" w:themeColor="text1"/>
          <w:sz w:val="24"/>
          <w:szCs w:val="24"/>
        </w:rPr>
        <w:t>Center for Applied Social Research, Northeastern University.</w:t>
      </w:r>
    </w:p>
    <w:p w:rsidR="006B0DD6" w:rsidRPr="00965C52" w:rsidRDefault="006B0DD6" w:rsidP="006B0DD6">
      <w:pPr>
        <w:widowControl w:val="0"/>
        <w:autoSpaceDE w:val="0"/>
        <w:autoSpaceDN w:val="0"/>
        <w:adjustRightInd w:val="0"/>
        <w:spacing w:after="0" w:line="240" w:lineRule="auto"/>
        <w:ind w:left="360" w:hanging="360"/>
        <w:rPr>
          <w:rFonts w:ascii="Times New Roman" w:hAnsi="Times New Roman" w:cs="Times New Roman"/>
          <w:sz w:val="24"/>
          <w:szCs w:val="24"/>
          <w:lang w:bidi="ar-SA"/>
        </w:rPr>
      </w:pPr>
      <w:r>
        <w:rPr>
          <w:rFonts w:ascii="Times New Roman" w:hAnsi="Times New Roman" w:cs="Times New Roman"/>
          <w:sz w:val="24"/>
          <w:szCs w:val="24"/>
          <w:lang w:bidi="ar-SA"/>
        </w:rPr>
        <w:t xml:space="preserve">Ratcliffe, Jerry H. 2004. Geocoding crime and a first estimate of a minimum acceptable hit rate. </w:t>
      </w:r>
      <w:r w:rsidRPr="00965C52">
        <w:rPr>
          <w:rFonts w:ascii="Times New Roman" w:hAnsi="Times New Roman" w:cs="Times New Roman"/>
          <w:i/>
          <w:sz w:val="24"/>
          <w:szCs w:val="24"/>
          <w:lang w:bidi="ar-SA"/>
        </w:rPr>
        <w:t>International Journal of Geographical Information Science</w:t>
      </w:r>
      <w:r>
        <w:rPr>
          <w:rFonts w:ascii="Times New Roman" w:hAnsi="Times New Roman" w:cs="Times New Roman"/>
          <w:sz w:val="24"/>
          <w:szCs w:val="24"/>
          <w:lang w:bidi="ar-SA"/>
        </w:rPr>
        <w:t xml:space="preserve"> 18: 61-72.</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Reiss, Albert J., Jr, </w:t>
      </w:r>
      <w:r w:rsidR="00FC5318">
        <w:rPr>
          <w:rFonts w:ascii="Times" w:hAnsi="Times" w:cs="Arial"/>
          <w:color w:val="000000" w:themeColor="text1"/>
          <w:sz w:val="24"/>
          <w:szCs w:val="24"/>
        </w:rPr>
        <w:t>and Jeffrey A.</w:t>
      </w:r>
      <w:r w:rsidR="00FC5318" w:rsidRPr="00FC5318">
        <w:rPr>
          <w:rFonts w:ascii="Times" w:hAnsi="Times" w:cs="Arial"/>
          <w:color w:val="000000" w:themeColor="text1"/>
          <w:sz w:val="24"/>
          <w:szCs w:val="24"/>
        </w:rPr>
        <w:t xml:space="preserve"> Roth</w:t>
      </w:r>
      <w:r w:rsidRPr="002C1FD3">
        <w:rPr>
          <w:rFonts w:ascii="Times" w:hAnsi="Times" w:cs="Arial"/>
          <w:color w:val="000000" w:themeColor="text1"/>
          <w:sz w:val="24"/>
          <w:szCs w:val="24"/>
        </w:rPr>
        <w:t>. 1993</w:t>
      </w:r>
      <w:r w:rsidRPr="002C1FD3">
        <w:rPr>
          <w:rFonts w:ascii="Times" w:hAnsi="Times" w:cs="Arial"/>
          <w:i/>
          <w:color w:val="000000" w:themeColor="text1"/>
          <w:sz w:val="24"/>
          <w:szCs w:val="24"/>
        </w:rPr>
        <w:t xml:space="preserve">. Understanding and </w:t>
      </w:r>
      <w:r w:rsidR="00337499">
        <w:rPr>
          <w:rFonts w:ascii="Times" w:hAnsi="Times" w:cs="Arial"/>
          <w:i/>
          <w:color w:val="000000" w:themeColor="text1"/>
          <w:sz w:val="24"/>
          <w:szCs w:val="24"/>
        </w:rPr>
        <w:t>P</w:t>
      </w:r>
      <w:r w:rsidRPr="002C1FD3">
        <w:rPr>
          <w:rFonts w:ascii="Times" w:hAnsi="Times" w:cs="Arial"/>
          <w:i/>
          <w:color w:val="000000" w:themeColor="text1"/>
          <w:sz w:val="24"/>
          <w:szCs w:val="24"/>
        </w:rPr>
        <w:t xml:space="preserve">reventing </w:t>
      </w:r>
      <w:r w:rsidR="00337499">
        <w:rPr>
          <w:rFonts w:ascii="Times" w:hAnsi="Times" w:cs="Arial"/>
          <w:i/>
          <w:color w:val="000000" w:themeColor="text1"/>
          <w:sz w:val="24"/>
          <w:szCs w:val="24"/>
        </w:rPr>
        <w:t>V</w:t>
      </w:r>
      <w:r w:rsidRPr="002C1FD3">
        <w:rPr>
          <w:rFonts w:ascii="Times" w:hAnsi="Times" w:cs="Arial"/>
          <w:i/>
          <w:color w:val="000000" w:themeColor="text1"/>
          <w:sz w:val="24"/>
          <w:szCs w:val="24"/>
        </w:rPr>
        <w:t>iolence</w:t>
      </w:r>
      <w:r w:rsidR="00427949">
        <w:rPr>
          <w:rFonts w:ascii="Times" w:hAnsi="Times" w:cs="Arial"/>
          <w:i/>
          <w:color w:val="000000" w:themeColor="text1"/>
          <w:sz w:val="24"/>
          <w:szCs w:val="24"/>
        </w:rPr>
        <w:t>.</w:t>
      </w:r>
      <w:r w:rsidR="00E84AF3" w:rsidRPr="00E84AF3">
        <w:rPr>
          <w:rFonts w:ascii="Times" w:hAnsi="Times" w:cs="Arial"/>
          <w:color w:val="000000" w:themeColor="text1"/>
          <w:sz w:val="24"/>
          <w:szCs w:val="24"/>
        </w:rPr>
        <w:t xml:space="preserve"> </w:t>
      </w:r>
      <w:r w:rsidRPr="002C1FD3">
        <w:rPr>
          <w:rFonts w:ascii="Times" w:hAnsi="Times" w:cs="Arial"/>
          <w:color w:val="000000" w:themeColor="text1"/>
          <w:sz w:val="24"/>
          <w:szCs w:val="24"/>
        </w:rPr>
        <w:t>Panel on the Understanding and Control of Violent Behavior, Committee on Law and Justice, Commission on Behavioral and Social Sciences and Educa</w:t>
      </w:r>
      <w:r w:rsidR="00E84AF3" w:rsidRPr="00E84AF3">
        <w:rPr>
          <w:rFonts w:ascii="Times" w:hAnsi="Times" w:cs="Arial"/>
          <w:color w:val="000000" w:themeColor="text1"/>
          <w:sz w:val="24"/>
          <w:szCs w:val="24"/>
        </w:rPr>
        <w:t>tion, National Research Council</w:t>
      </w:r>
      <w:r w:rsidRPr="002C1FD3">
        <w:rPr>
          <w:rFonts w:ascii="Times" w:hAnsi="Times" w:cs="Arial"/>
          <w:color w:val="000000" w:themeColor="text1"/>
          <w:sz w:val="24"/>
          <w:szCs w:val="24"/>
        </w:rPr>
        <w:t>. Washington, D</w:t>
      </w:r>
      <w:r w:rsidR="00157D81">
        <w:rPr>
          <w:rFonts w:ascii="Times" w:hAnsi="Times" w:cs="Arial"/>
          <w:color w:val="000000" w:themeColor="text1"/>
          <w:sz w:val="24"/>
          <w:szCs w:val="24"/>
        </w:rPr>
        <w:t>.</w:t>
      </w:r>
      <w:r w:rsidRPr="002C1FD3">
        <w:rPr>
          <w:rFonts w:ascii="Times" w:hAnsi="Times" w:cs="Arial"/>
          <w:color w:val="000000" w:themeColor="text1"/>
          <w:sz w:val="24"/>
          <w:szCs w:val="24"/>
        </w:rPr>
        <w:t>C</w:t>
      </w:r>
      <w:r w:rsidR="00157D81">
        <w:rPr>
          <w:rFonts w:ascii="Times" w:hAnsi="Times" w:cs="Arial"/>
          <w:color w:val="000000" w:themeColor="text1"/>
          <w:sz w:val="24"/>
          <w:szCs w:val="24"/>
        </w:rPr>
        <w:t>.</w:t>
      </w:r>
      <w:r w:rsidRPr="002C1FD3">
        <w:rPr>
          <w:rFonts w:ascii="Times" w:hAnsi="Times" w:cs="Arial"/>
          <w:color w:val="000000" w:themeColor="text1"/>
          <w:sz w:val="24"/>
          <w:szCs w:val="24"/>
        </w:rPr>
        <w:t>: National Academy Press.</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Roncek, Dennis. 2000. Schools and </w:t>
      </w:r>
      <w:r w:rsidR="00337499">
        <w:rPr>
          <w:rFonts w:ascii="Times" w:hAnsi="Times" w:cs="Arial"/>
          <w:color w:val="000000" w:themeColor="text1"/>
          <w:sz w:val="24"/>
          <w:szCs w:val="24"/>
        </w:rPr>
        <w:t>c</w:t>
      </w:r>
      <w:r w:rsidRPr="002C1FD3">
        <w:rPr>
          <w:rFonts w:ascii="Times" w:hAnsi="Times" w:cs="Arial"/>
          <w:color w:val="000000" w:themeColor="text1"/>
          <w:sz w:val="24"/>
          <w:szCs w:val="24"/>
        </w:rPr>
        <w:t xml:space="preserve">rime. In </w:t>
      </w:r>
      <w:r w:rsidRPr="002C1FD3">
        <w:rPr>
          <w:rFonts w:ascii="Times" w:hAnsi="Times" w:cs="Arial"/>
          <w:i/>
          <w:color w:val="000000" w:themeColor="text1"/>
          <w:sz w:val="24"/>
          <w:szCs w:val="24"/>
        </w:rPr>
        <w:t>Analyzing Crime Patterns Frontiers of Practice</w:t>
      </w:r>
      <w:r w:rsidR="00337499">
        <w:rPr>
          <w:rFonts w:ascii="Times" w:hAnsi="Times" w:cs="Arial"/>
          <w:i/>
          <w:color w:val="000000" w:themeColor="text1"/>
          <w:sz w:val="24"/>
          <w:szCs w:val="24"/>
        </w:rPr>
        <w:t xml:space="preserve">, </w:t>
      </w:r>
      <w:r w:rsidRPr="002C1FD3">
        <w:rPr>
          <w:rFonts w:ascii="Times" w:hAnsi="Times" w:cs="Arial"/>
          <w:color w:val="000000" w:themeColor="text1"/>
          <w:sz w:val="24"/>
          <w:szCs w:val="24"/>
        </w:rPr>
        <w:t>eds.</w:t>
      </w:r>
      <w:r w:rsidR="00337499">
        <w:rPr>
          <w:rFonts w:ascii="Times" w:hAnsi="Times" w:cs="Arial"/>
          <w:color w:val="000000" w:themeColor="text1"/>
          <w:sz w:val="24"/>
          <w:szCs w:val="24"/>
        </w:rPr>
        <w:t xml:space="preserve"> </w:t>
      </w:r>
      <w:r w:rsidR="00337499" w:rsidRPr="00965C52">
        <w:rPr>
          <w:rFonts w:ascii="Times" w:hAnsi="Times" w:cs="Arial"/>
          <w:color w:val="000000" w:themeColor="text1"/>
          <w:sz w:val="24"/>
          <w:szCs w:val="24"/>
        </w:rPr>
        <w:t>Victor Goldsmith, Philip McGuire, Jo</w:t>
      </w:r>
      <w:r w:rsidR="00337499">
        <w:rPr>
          <w:rFonts w:ascii="Times" w:hAnsi="Times" w:cs="Arial"/>
          <w:color w:val="000000" w:themeColor="text1"/>
          <w:sz w:val="24"/>
          <w:szCs w:val="24"/>
        </w:rPr>
        <w:t>hn Mollenkopf, and Timothy Ross.</w:t>
      </w:r>
      <w:r w:rsidRPr="002C1FD3">
        <w:rPr>
          <w:rFonts w:ascii="Times" w:hAnsi="Times" w:cs="Arial"/>
          <w:color w:val="000000" w:themeColor="text1"/>
          <w:sz w:val="24"/>
          <w:szCs w:val="24"/>
        </w:rPr>
        <w:t xml:space="preserve"> Thousand Oaks, CA: Sage Publications.</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Sampson, Robert J. 2012. </w:t>
      </w:r>
      <w:r w:rsidRPr="002C1FD3">
        <w:rPr>
          <w:rFonts w:ascii="Times" w:hAnsi="Times" w:cs="Arial"/>
          <w:i/>
          <w:color w:val="000000" w:themeColor="text1"/>
          <w:sz w:val="24"/>
          <w:szCs w:val="24"/>
        </w:rPr>
        <w:t xml:space="preserve">Great American City: Chicago and the Enduring Neighborhood Effect. </w:t>
      </w:r>
      <w:r w:rsidRPr="002C1FD3">
        <w:rPr>
          <w:rFonts w:ascii="Times" w:hAnsi="Times" w:cs="Arial"/>
          <w:color w:val="000000" w:themeColor="text1"/>
          <w:sz w:val="24"/>
          <w:szCs w:val="24"/>
        </w:rPr>
        <w:t>Chicago: University of Chicago Press.</w:t>
      </w:r>
    </w:p>
    <w:p w:rsidR="00341395" w:rsidRPr="00341395" w:rsidRDefault="00341395" w:rsidP="00341395">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341395">
        <w:rPr>
          <w:rFonts w:asciiTheme="majorBidi" w:hAnsiTheme="majorBidi" w:cstheme="majorBidi"/>
          <w:sz w:val="24"/>
          <w:szCs w:val="24"/>
        </w:rPr>
        <w:t>Sampson, R</w:t>
      </w:r>
      <w:r>
        <w:rPr>
          <w:rFonts w:asciiTheme="majorBidi" w:hAnsiTheme="majorBidi" w:cstheme="majorBidi"/>
          <w:sz w:val="24"/>
          <w:szCs w:val="24"/>
        </w:rPr>
        <w:t>obert</w:t>
      </w:r>
      <w:r w:rsidRPr="00341395">
        <w:rPr>
          <w:rFonts w:asciiTheme="majorBidi" w:hAnsiTheme="majorBidi" w:cstheme="majorBidi"/>
          <w:sz w:val="24"/>
          <w:szCs w:val="24"/>
        </w:rPr>
        <w:t xml:space="preserve"> J., </w:t>
      </w:r>
      <w:r w:rsidR="00157D81">
        <w:rPr>
          <w:rFonts w:asciiTheme="majorBidi" w:hAnsiTheme="majorBidi" w:cstheme="majorBidi"/>
          <w:sz w:val="24"/>
          <w:szCs w:val="24"/>
        </w:rPr>
        <w:t>and</w:t>
      </w:r>
      <w:r w:rsidR="00157D81" w:rsidRPr="00341395">
        <w:rPr>
          <w:rFonts w:asciiTheme="majorBidi" w:hAnsiTheme="majorBidi" w:cstheme="majorBidi"/>
          <w:sz w:val="24"/>
          <w:szCs w:val="24"/>
        </w:rPr>
        <w:t xml:space="preserve"> </w:t>
      </w:r>
      <w:r w:rsidR="00157D81">
        <w:rPr>
          <w:rFonts w:asciiTheme="majorBidi" w:hAnsiTheme="majorBidi" w:cstheme="majorBidi"/>
          <w:sz w:val="24"/>
          <w:szCs w:val="24"/>
        </w:rPr>
        <w:t xml:space="preserve">W. Bryon </w:t>
      </w:r>
      <w:r w:rsidRPr="00341395">
        <w:rPr>
          <w:rFonts w:asciiTheme="majorBidi" w:hAnsiTheme="majorBidi" w:cstheme="majorBidi"/>
          <w:sz w:val="24"/>
          <w:szCs w:val="24"/>
        </w:rPr>
        <w:t xml:space="preserve">Groves. 1989. Community structure and crime: Testing social- disorganization theory. </w:t>
      </w:r>
      <w:r w:rsidRPr="00341395">
        <w:rPr>
          <w:rFonts w:asciiTheme="majorBidi" w:hAnsiTheme="majorBidi" w:cstheme="majorBidi"/>
          <w:i/>
          <w:iCs/>
          <w:sz w:val="24"/>
          <w:szCs w:val="24"/>
        </w:rPr>
        <w:t>American Journal of Sociology 94</w:t>
      </w:r>
      <w:r w:rsidR="00157D81">
        <w:rPr>
          <w:rFonts w:asciiTheme="majorBidi" w:hAnsiTheme="majorBidi" w:cstheme="majorBidi"/>
          <w:i/>
          <w:iCs/>
          <w:sz w:val="24"/>
          <w:szCs w:val="24"/>
        </w:rPr>
        <w:t>:</w:t>
      </w:r>
      <w:r w:rsidRPr="00341395">
        <w:rPr>
          <w:rFonts w:asciiTheme="majorBidi" w:hAnsiTheme="majorBidi" w:cstheme="majorBidi"/>
          <w:sz w:val="24"/>
          <w:szCs w:val="24"/>
        </w:rPr>
        <w:t xml:space="preserve"> 774–802.</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Shaw, Clifford R., </w:t>
      </w:r>
      <w:r w:rsidR="00FC5318">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FC5318">
        <w:rPr>
          <w:rFonts w:ascii="Times" w:hAnsi="Times" w:cs="Arial"/>
          <w:color w:val="000000" w:themeColor="text1"/>
          <w:sz w:val="24"/>
          <w:szCs w:val="24"/>
        </w:rPr>
        <w:t xml:space="preserve">Henry D. </w:t>
      </w:r>
      <w:r w:rsidRPr="002C1FD3">
        <w:rPr>
          <w:rFonts w:ascii="Times" w:hAnsi="Times" w:cs="Arial"/>
          <w:color w:val="000000" w:themeColor="text1"/>
          <w:sz w:val="24"/>
          <w:szCs w:val="24"/>
        </w:rPr>
        <w:t xml:space="preserve">McKay. 1942. </w:t>
      </w:r>
      <w:r w:rsidRPr="002C1FD3">
        <w:rPr>
          <w:rFonts w:ascii="Times" w:hAnsi="Times" w:cs="Arial"/>
          <w:i/>
          <w:color w:val="000000" w:themeColor="text1"/>
          <w:sz w:val="24"/>
          <w:szCs w:val="24"/>
        </w:rPr>
        <w:t xml:space="preserve">Juvenile </w:t>
      </w:r>
      <w:r w:rsidR="007E07C0">
        <w:rPr>
          <w:rFonts w:ascii="Times" w:hAnsi="Times" w:cs="Arial"/>
          <w:i/>
          <w:color w:val="000000" w:themeColor="text1"/>
          <w:sz w:val="24"/>
          <w:szCs w:val="24"/>
        </w:rPr>
        <w:t>D</w:t>
      </w:r>
      <w:r w:rsidRPr="002C1FD3">
        <w:rPr>
          <w:rFonts w:ascii="Times" w:hAnsi="Times" w:cs="Arial"/>
          <w:i/>
          <w:color w:val="000000" w:themeColor="text1"/>
          <w:sz w:val="24"/>
          <w:szCs w:val="24"/>
        </w:rPr>
        <w:t xml:space="preserve">elinquency and </w:t>
      </w:r>
      <w:r w:rsidR="007E07C0">
        <w:rPr>
          <w:rFonts w:ascii="Times" w:hAnsi="Times" w:cs="Arial"/>
          <w:i/>
          <w:color w:val="000000" w:themeColor="text1"/>
          <w:sz w:val="24"/>
          <w:szCs w:val="24"/>
        </w:rPr>
        <w:t>U</w:t>
      </w:r>
      <w:r w:rsidRPr="002C1FD3">
        <w:rPr>
          <w:rFonts w:ascii="Times" w:hAnsi="Times" w:cs="Arial"/>
          <w:i/>
          <w:color w:val="000000" w:themeColor="text1"/>
          <w:sz w:val="24"/>
          <w:szCs w:val="24"/>
        </w:rPr>
        <w:t xml:space="preserve">rban </w:t>
      </w:r>
      <w:r w:rsidR="007E07C0">
        <w:rPr>
          <w:rFonts w:ascii="Times" w:hAnsi="Times" w:cs="Arial"/>
          <w:i/>
          <w:color w:val="000000" w:themeColor="text1"/>
          <w:sz w:val="24"/>
          <w:szCs w:val="24"/>
        </w:rPr>
        <w:t>A</w:t>
      </w:r>
      <w:r w:rsidRPr="002C1FD3">
        <w:rPr>
          <w:rFonts w:ascii="Times" w:hAnsi="Times" w:cs="Arial"/>
          <w:i/>
          <w:color w:val="000000" w:themeColor="text1"/>
          <w:sz w:val="24"/>
          <w:szCs w:val="24"/>
        </w:rPr>
        <w:t>reas.</w:t>
      </w:r>
      <w:r w:rsidRPr="002C1FD3">
        <w:rPr>
          <w:rFonts w:ascii="Times" w:hAnsi="Times" w:cs="Arial"/>
          <w:color w:val="000000" w:themeColor="text1"/>
          <w:sz w:val="24"/>
          <w:szCs w:val="24"/>
        </w:rPr>
        <w:t xml:space="preserve"> Chicago, </w:t>
      </w:r>
      <w:r w:rsidR="00FC5318" w:rsidRPr="00FC5318">
        <w:rPr>
          <w:rFonts w:ascii="Times" w:hAnsi="Times" w:cs="Arial"/>
          <w:color w:val="000000" w:themeColor="text1"/>
          <w:sz w:val="24"/>
          <w:szCs w:val="24"/>
        </w:rPr>
        <w:t>Ill</w:t>
      </w:r>
      <w:r w:rsidR="00FC5318">
        <w:rPr>
          <w:rFonts w:ascii="Times" w:hAnsi="Times" w:cs="Arial"/>
          <w:color w:val="000000" w:themeColor="text1"/>
          <w:sz w:val="24"/>
          <w:szCs w:val="24"/>
        </w:rPr>
        <w:t>inois</w:t>
      </w:r>
      <w:r w:rsidRPr="002C1FD3">
        <w:rPr>
          <w:rFonts w:ascii="Times" w:hAnsi="Times" w:cs="Arial"/>
          <w:color w:val="000000" w:themeColor="text1"/>
          <w:sz w:val="24"/>
          <w:szCs w:val="24"/>
        </w:rPr>
        <w:t>.</w:t>
      </w:r>
    </w:p>
    <w:p w:rsidR="00205272" w:rsidRDefault="00FC5318">
      <w:pPr>
        <w:widowControl w:val="0"/>
        <w:autoSpaceDE w:val="0"/>
        <w:autoSpaceDN w:val="0"/>
        <w:adjustRightInd w:val="0"/>
        <w:spacing w:after="0"/>
        <w:ind w:left="360" w:hanging="360"/>
        <w:rPr>
          <w:rFonts w:ascii="Times" w:hAnsi="Times" w:cs="Arial"/>
          <w:color w:val="000000" w:themeColor="text1"/>
          <w:sz w:val="24"/>
          <w:szCs w:val="24"/>
        </w:rPr>
      </w:pPr>
      <w:r w:rsidRPr="00FC5318">
        <w:rPr>
          <w:rFonts w:ascii="Times" w:hAnsi="Times" w:cs="Arial"/>
          <w:color w:val="000000" w:themeColor="text1"/>
          <w:sz w:val="24"/>
          <w:szCs w:val="24"/>
        </w:rPr>
        <w:t>Sherman, L</w:t>
      </w:r>
      <w:r w:rsidR="00BD57CF">
        <w:rPr>
          <w:rFonts w:ascii="Times" w:hAnsi="Times" w:cs="Arial"/>
          <w:color w:val="000000" w:themeColor="text1"/>
          <w:sz w:val="24"/>
          <w:szCs w:val="24"/>
        </w:rPr>
        <w:t>awrence</w:t>
      </w:r>
      <w:r w:rsidRPr="00FC5318">
        <w:rPr>
          <w:rFonts w:ascii="Times" w:hAnsi="Times" w:cs="Arial"/>
          <w:color w:val="000000" w:themeColor="text1"/>
          <w:sz w:val="24"/>
          <w:szCs w:val="24"/>
        </w:rPr>
        <w:t xml:space="preserve"> W. </w:t>
      </w:r>
      <w:r w:rsidR="002C1FD3" w:rsidRPr="002C1FD3">
        <w:rPr>
          <w:rFonts w:ascii="Times" w:hAnsi="Times" w:cs="Arial"/>
          <w:color w:val="000000" w:themeColor="text1"/>
          <w:sz w:val="24"/>
          <w:szCs w:val="24"/>
        </w:rPr>
        <w:t xml:space="preserve">2007. The power few: experimental criminology and the reduction of harm. </w:t>
      </w:r>
      <w:r w:rsidR="002C1FD3" w:rsidRPr="002C1FD3">
        <w:rPr>
          <w:rFonts w:ascii="Times" w:hAnsi="Times" w:cs="Arial"/>
          <w:i/>
          <w:color w:val="000000" w:themeColor="text1"/>
          <w:sz w:val="24"/>
          <w:szCs w:val="24"/>
        </w:rPr>
        <w:t>Journal of Experimental Criminology</w:t>
      </w:r>
      <w:r w:rsidR="002C1FD3" w:rsidRPr="002C1FD3">
        <w:rPr>
          <w:rFonts w:ascii="Times" w:hAnsi="Times" w:cs="Arial"/>
          <w:color w:val="000000" w:themeColor="text1"/>
          <w:sz w:val="24"/>
          <w:szCs w:val="24"/>
        </w:rPr>
        <w:t xml:space="preserve"> 3</w:t>
      </w:r>
      <w:r>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299-321.</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lastRenderedPageBreak/>
        <w:t>Sherman, L</w:t>
      </w:r>
      <w:r w:rsidR="00BD57CF">
        <w:rPr>
          <w:rFonts w:ascii="Times" w:hAnsi="Times" w:cs="Arial"/>
          <w:color w:val="000000" w:themeColor="text1"/>
          <w:sz w:val="24"/>
          <w:szCs w:val="24"/>
        </w:rPr>
        <w:t>awrence</w:t>
      </w:r>
      <w:r w:rsidRPr="002C1FD3">
        <w:rPr>
          <w:rFonts w:ascii="Times" w:hAnsi="Times" w:cs="Arial"/>
          <w:color w:val="000000" w:themeColor="text1"/>
          <w:sz w:val="24"/>
          <w:szCs w:val="24"/>
        </w:rPr>
        <w:t xml:space="preserve"> W. 1995. Hot spots of crime and criminal careers of places. </w:t>
      </w:r>
      <w:r w:rsidRPr="002C1FD3">
        <w:rPr>
          <w:rFonts w:ascii="Times" w:hAnsi="Times" w:cs="Arial"/>
          <w:i/>
          <w:color w:val="000000" w:themeColor="text1"/>
          <w:sz w:val="24"/>
          <w:szCs w:val="24"/>
        </w:rPr>
        <w:t xml:space="preserve">Crime and </w:t>
      </w:r>
      <w:r w:rsidR="00BD57CF">
        <w:rPr>
          <w:rFonts w:ascii="Times" w:hAnsi="Times" w:cs="Arial"/>
          <w:i/>
          <w:color w:val="000000" w:themeColor="text1"/>
          <w:sz w:val="24"/>
          <w:szCs w:val="24"/>
        </w:rPr>
        <w:t>P</w:t>
      </w:r>
      <w:r w:rsidRPr="002C1FD3">
        <w:rPr>
          <w:rFonts w:ascii="Times" w:hAnsi="Times" w:cs="Arial"/>
          <w:i/>
          <w:color w:val="000000" w:themeColor="text1"/>
          <w:sz w:val="24"/>
          <w:szCs w:val="24"/>
        </w:rPr>
        <w:t>lace</w:t>
      </w:r>
      <w:r w:rsidRPr="002C1FD3">
        <w:rPr>
          <w:rFonts w:ascii="Times" w:hAnsi="Times" w:cs="Arial"/>
          <w:color w:val="000000" w:themeColor="text1"/>
          <w:sz w:val="24"/>
          <w:szCs w:val="24"/>
        </w:rPr>
        <w:t xml:space="preserve"> 4</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35-52.</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Sherman, Lawrence W., Patrick R. Gartin, and Michael E. Buerger. 1989. Hot spots of predatory crime: Routine activities and the criminology of place. </w:t>
      </w:r>
      <w:r w:rsidRPr="002C1FD3">
        <w:rPr>
          <w:rFonts w:ascii="Times" w:hAnsi="Times" w:cs="Arial"/>
          <w:i/>
          <w:color w:val="000000" w:themeColor="text1"/>
          <w:sz w:val="24"/>
          <w:szCs w:val="24"/>
        </w:rPr>
        <w:t xml:space="preserve">Criminology </w:t>
      </w:r>
      <w:r w:rsidRPr="002C1FD3">
        <w:rPr>
          <w:rFonts w:ascii="Times" w:hAnsi="Times" w:cs="Arial"/>
          <w:color w:val="000000" w:themeColor="text1"/>
          <w:sz w:val="24"/>
          <w:szCs w:val="24"/>
        </w:rPr>
        <w:t>27: 27.</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Sherman, Lawrence W., </w:t>
      </w:r>
      <w:r w:rsidR="00BD57CF">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BD57CF">
        <w:rPr>
          <w:rFonts w:ascii="Times" w:hAnsi="Times" w:cs="Arial"/>
          <w:color w:val="000000" w:themeColor="text1"/>
          <w:sz w:val="24"/>
          <w:szCs w:val="24"/>
        </w:rPr>
        <w:t xml:space="preserve">David </w:t>
      </w:r>
      <w:r w:rsidR="00BD57CF" w:rsidRPr="00BD57CF">
        <w:rPr>
          <w:rFonts w:ascii="Times" w:hAnsi="Times" w:cs="Arial"/>
          <w:color w:val="000000" w:themeColor="text1"/>
          <w:sz w:val="24"/>
          <w:szCs w:val="24"/>
        </w:rPr>
        <w:t xml:space="preserve">Weisburd. </w:t>
      </w:r>
      <w:r w:rsidRPr="002C1FD3">
        <w:rPr>
          <w:rFonts w:ascii="Times" w:hAnsi="Times" w:cs="Arial"/>
          <w:color w:val="000000" w:themeColor="text1"/>
          <w:sz w:val="24"/>
          <w:szCs w:val="24"/>
        </w:rPr>
        <w:t xml:space="preserve">1995. General deterrent effects of police patrol in crime “hot spots”: A randomized, controlled trial. </w:t>
      </w:r>
      <w:r w:rsidRPr="002C1FD3">
        <w:rPr>
          <w:rFonts w:ascii="Times" w:hAnsi="Times" w:cs="Arial"/>
          <w:i/>
          <w:color w:val="000000" w:themeColor="text1"/>
          <w:sz w:val="24"/>
          <w:szCs w:val="24"/>
        </w:rPr>
        <w:t>Justice Quarterly</w:t>
      </w:r>
      <w:r w:rsidRPr="002C1FD3">
        <w:rPr>
          <w:rFonts w:ascii="Times" w:hAnsi="Times" w:cs="Arial"/>
          <w:color w:val="000000" w:themeColor="text1"/>
          <w:sz w:val="24"/>
          <w:szCs w:val="24"/>
        </w:rPr>
        <w:t xml:space="preserve"> 12</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625-648.</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1A1A1A"/>
          <w:sz w:val="24"/>
          <w:szCs w:val="24"/>
          <w:lang w:bidi="ar-SA"/>
        </w:rPr>
        <w:t>Smith, William R., Sharon Glave Frazee, and Elizabeth L. Davison</w:t>
      </w:r>
      <w:r w:rsidR="00BD57CF" w:rsidRPr="00BD57CF">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2000. Furthering the integration of routine activity and social disorganization theories: Small units of analysis and the study of street robbery as a diffusion process. </w:t>
      </w:r>
      <w:r w:rsidRPr="002C1FD3">
        <w:rPr>
          <w:rFonts w:ascii="Times" w:hAnsi="Times" w:cs="Arial"/>
          <w:i/>
          <w:color w:val="000000" w:themeColor="text1"/>
          <w:sz w:val="24"/>
          <w:szCs w:val="24"/>
        </w:rPr>
        <w:t>Criminology</w:t>
      </w:r>
      <w:r w:rsidRPr="002C1FD3">
        <w:rPr>
          <w:rFonts w:ascii="Times" w:hAnsi="Times" w:cs="Arial"/>
          <w:color w:val="000000" w:themeColor="text1"/>
          <w:sz w:val="24"/>
          <w:szCs w:val="24"/>
        </w:rPr>
        <w:t xml:space="preserve"> 38</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489–523.</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bookmarkStart w:id="52" w:name="OLE_LINK23"/>
      <w:bookmarkStart w:id="53" w:name="OLE_LINK24"/>
      <w:r w:rsidRPr="002C1FD3">
        <w:rPr>
          <w:rFonts w:ascii="Times" w:hAnsi="Times" w:cs="Arial"/>
          <w:color w:val="000000" w:themeColor="text1"/>
          <w:sz w:val="24"/>
          <w:szCs w:val="24"/>
        </w:rPr>
        <w:t xml:space="preserve">Spelman, William. 1995. Criminal </w:t>
      </w:r>
      <w:r w:rsidR="00337499" w:rsidRPr="000D31D4">
        <w:rPr>
          <w:rFonts w:ascii="Times" w:hAnsi="Times" w:cs="Arial"/>
          <w:color w:val="000000" w:themeColor="text1"/>
          <w:sz w:val="24"/>
          <w:szCs w:val="24"/>
        </w:rPr>
        <w:t>c</w:t>
      </w:r>
      <w:r w:rsidRPr="002C1FD3">
        <w:rPr>
          <w:rFonts w:ascii="Times" w:hAnsi="Times" w:cs="Arial"/>
          <w:color w:val="000000" w:themeColor="text1"/>
          <w:sz w:val="24"/>
          <w:szCs w:val="24"/>
        </w:rPr>
        <w:t xml:space="preserve">areers of </w:t>
      </w:r>
      <w:r w:rsidR="00337499" w:rsidRPr="000D31D4">
        <w:rPr>
          <w:rFonts w:ascii="Times" w:hAnsi="Times" w:cs="Arial"/>
          <w:color w:val="000000" w:themeColor="text1"/>
          <w:sz w:val="24"/>
          <w:szCs w:val="24"/>
        </w:rPr>
        <w:t>p</w:t>
      </w:r>
      <w:r w:rsidRPr="002C1FD3">
        <w:rPr>
          <w:rFonts w:ascii="Times" w:hAnsi="Times" w:cs="Arial"/>
          <w:color w:val="000000" w:themeColor="text1"/>
          <w:sz w:val="24"/>
          <w:szCs w:val="24"/>
        </w:rPr>
        <w:t xml:space="preserve">ublic </w:t>
      </w:r>
      <w:r w:rsidR="00337499" w:rsidRPr="000D31D4">
        <w:rPr>
          <w:rFonts w:ascii="Times" w:hAnsi="Times" w:cs="Arial"/>
          <w:color w:val="000000" w:themeColor="text1"/>
          <w:sz w:val="24"/>
          <w:szCs w:val="24"/>
        </w:rPr>
        <w:t>p</w:t>
      </w:r>
      <w:r w:rsidRPr="002C1FD3">
        <w:rPr>
          <w:rFonts w:ascii="Times" w:hAnsi="Times" w:cs="Arial"/>
          <w:color w:val="000000" w:themeColor="text1"/>
          <w:sz w:val="24"/>
          <w:szCs w:val="24"/>
        </w:rPr>
        <w:t>laces</w:t>
      </w:r>
      <w:bookmarkEnd w:id="52"/>
      <w:bookmarkEnd w:id="53"/>
      <w:r w:rsidRPr="002C1FD3">
        <w:rPr>
          <w:rFonts w:ascii="Times" w:hAnsi="Times" w:cs="Arial"/>
          <w:color w:val="000000" w:themeColor="text1"/>
          <w:sz w:val="24"/>
          <w:szCs w:val="24"/>
        </w:rPr>
        <w:t xml:space="preserve">. In </w:t>
      </w:r>
      <w:r w:rsidRPr="002C1FD3">
        <w:rPr>
          <w:rFonts w:ascii="Times" w:hAnsi="Times" w:cs="Arial"/>
          <w:i/>
          <w:color w:val="000000" w:themeColor="text1"/>
          <w:sz w:val="24"/>
          <w:szCs w:val="24"/>
        </w:rPr>
        <w:t>Crime and Place</w:t>
      </w:r>
      <w:r w:rsidR="00337499" w:rsidRPr="000D31D4">
        <w:rPr>
          <w:rFonts w:ascii="Times" w:hAnsi="Times" w:cs="Arial"/>
          <w:color w:val="000000" w:themeColor="text1"/>
          <w:sz w:val="24"/>
          <w:szCs w:val="24"/>
        </w:rPr>
        <w:t xml:space="preserve">, eds. </w:t>
      </w:r>
      <w:r w:rsidRPr="002C1FD3">
        <w:rPr>
          <w:rFonts w:ascii="Times" w:hAnsi="Times" w:cs="Arial"/>
          <w:color w:val="000000" w:themeColor="text1"/>
          <w:sz w:val="24"/>
          <w:szCs w:val="24"/>
        </w:rPr>
        <w:t>John E. Eck and</w:t>
      </w:r>
      <w:r w:rsidR="00337499" w:rsidRPr="000D31D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David </w:t>
      </w:r>
      <w:r w:rsidR="00337499" w:rsidRPr="000D31D4">
        <w:rPr>
          <w:rFonts w:ascii="Times" w:hAnsi="Times" w:cs="Arial"/>
          <w:color w:val="000000" w:themeColor="text1"/>
          <w:sz w:val="24"/>
          <w:szCs w:val="24"/>
        </w:rPr>
        <w:t>Weisburd.</w:t>
      </w:r>
      <w:r w:rsidR="00337499">
        <w:rPr>
          <w:rFonts w:ascii="Times" w:hAnsi="Times" w:cs="Arial"/>
          <w:color w:val="000000" w:themeColor="text1"/>
          <w:sz w:val="24"/>
          <w:szCs w:val="24"/>
        </w:rPr>
        <w:t xml:space="preserve"> </w:t>
      </w:r>
      <w:r w:rsidR="000D31D4">
        <w:rPr>
          <w:rFonts w:ascii="Times" w:hAnsi="Times" w:cs="Arial"/>
          <w:color w:val="000000" w:themeColor="text1"/>
          <w:sz w:val="24"/>
          <w:szCs w:val="24"/>
        </w:rPr>
        <w:t>Monsey, NY: Criminal Justice Press.</w:t>
      </w:r>
    </w:p>
    <w:p w:rsidR="008D7E98" w:rsidRDefault="008D7E98">
      <w:pPr>
        <w:widowControl w:val="0"/>
        <w:autoSpaceDE w:val="0"/>
        <w:autoSpaceDN w:val="0"/>
        <w:adjustRightInd w:val="0"/>
        <w:spacing w:after="0"/>
        <w:ind w:left="360" w:hanging="360"/>
        <w:rPr>
          <w:rFonts w:ascii="Times" w:hAnsi="Times" w:cs="Arial"/>
          <w:color w:val="000000" w:themeColor="text1"/>
          <w:sz w:val="24"/>
          <w:szCs w:val="24"/>
        </w:rPr>
      </w:pPr>
      <w:r w:rsidRPr="008D7E98">
        <w:rPr>
          <w:rFonts w:ascii="Times" w:hAnsi="Times" w:cs="Arial"/>
          <w:color w:val="000000" w:themeColor="text1"/>
          <w:sz w:val="24"/>
          <w:szCs w:val="24"/>
        </w:rPr>
        <w:t>Steffensmeier, Darrell J., Emilie Andersen Allan, Miles</w:t>
      </w:r>
      <w:r>
        <w:rPr>
          <w:rFonts w:ascii="Times" w:hAnsi="Times" w:cs="Arial"/>
          <w:color w:val="000000" w:themeColor="text1"/>
          <w:sz w:val="24"/>
          <w:szCs w:val="24"/>
        </w:rPr>
        <w:t xml:space="preserve"> D. Harer, and Cathy Streifel. 1989. </w:t>
      </w:r>
      <w:r w:rsidRPr="008D7E98">
        <w:rPr>
          <w:rFonts w:ascii="Times" w:hAnsi="Times" w:cs="Arial"/>
          <w:color w:val="000000" w:themeColor="text1"/>
          <w:sz w:val="24"/>
          <w:szCs w:val="24"/>
        </w:rPr>
        <w:t>Age</w:t>
      </w:r>
      <w:r>
        <w:rPr>
          <w:rFonts w:ascii="Times" w:hAnsi="Times" w:cs="Arial"/>
          <w:color w:val="000000" w:themeColor="text1"/>
          <w:sz w:val="24"/>
          <w:szCs w:val="24"/>
        </w:rPr>
        <w:t xml:space="preserve"> and the distribution of crime. </w:t>
      </w:r>
      <w:r w:rsidRPr="00B67C4F">
        <w:rPr>
          <w:rFonts w:ascii="Times" w:hAnsi="Times" w:cs="Arial"/>
          <w:i/>
          <w:color w:val="000000" w:themeColor="text1"/>
          <w:sz w:val="24"/>
          <w:szCs w:val="24"/>
        </w:rPr>
        <w:t xml:space="preserve">American </w:t>
      </w:r>
      <w:r>
        <w:rPr>
          <w:rFonts w:ascii="Times" w:hAnsi="Times" w:cs="Arial"/>
          <w:i/>
          <w:color w:val="000000" w:themeColor="text1"/>
          <w:sz w:val="24"/>
          <w:szCs w:val="24"/>
        </w:rPr>
        <w:t>J</w:t>
      </w:r>
      <w:r w:rsidRPr="00B67C4F">
        <w:rPr>
          <w:rFonts w:ascii="Times" w:hAnsi="Times" w:cs="Arial"/>
          <w:i/>
          <w:color w:val="000000" w:themeColor="text1"/>
          <w:sz w:val="24"/>
          <w:szCs w:val="24"/>
        </w:rPr>
        <w:t>ournal of Sociology</w:t>
      </w:r>
      <w:r>
        <w:rPr>
          <w:rFonts w:ascii="Times" w:hAnsi="Times" w:cs="Arial"/>
          <w:color w:val="000000" w:themeColor="text1"/>
          <w:sz w:val="24"/>
          <w:szCs w:val="24"/>
        </w:rPr>
        <w:t xml:space="preserve"> 94</w:t>
      </w:r>
      <w:r w:rsidRPr="008D7E98">
        <w:rPr>
          <w:rFonts w:ascii="Times" w:hAnsi="Times" w:cs="Arial"/>
          <w:color w:val="000000" w:themeColor="text1"/>
          <w:sz w:val="24"/>
          <w:szCs w:val="24"/>
        </w:rPr>
        <w:t>: 803-831.</w:t>
      </w:r>
    </w:p>
    <w:p w:rsidR="00205272" w:rsidRDefault="00905DE0">
      <w:pPr>
        <w:widowControl w:val="0"/>
        <w:autoSpaceDE w:val="0"/>
        <w:autoSpaceDN w:val="0"/>
        <w:adjustRightInd w:val="0"/>
        <w:spacing w:after="0"/>
        <w:ind w:left="360" w:hanging="360"/>
        <w:rPr>
          <w:rFonts w:ascii="Times" w:hAnsi="Times" w:cs="Arial"/>
          <w:color w:val="000000" w:themeColor="text1"/>
          <w:sz w:val="24"/>
          <w:szCs w:val="24"/>
        </w:rPr>
      </w:pPr>
      <w:r>
        <w:rPr>
          <w:rFonts w:ascii="Times" w:hAnsi="Times" w:cs="Arial"/>
          <w:color w:val="000000" w:themeColor="text1"/>
          <w:sz w:val="24"/>
          <w:szCs w:val="24"/>
        </w:rPr>
        <w:t>Sutherland, Edw</w:t>
      </w:r>
      <w:r w:rsidRPr="00965C52">
        <w:rPr>
          <w:rFonts w:ascii="Times" w:hAnsi="Times" w:cs="Arial"/>
          <w:color w:val="000000" w:themeColor="text1"/>
          <w:sz w:val="24"/>
          <w:szCs w:val="24"/>
        </w:rPr>
        <w:t xml:space="preserve">in H. 1947. </w:t>
      </w:r>
      <w:r w:rsidR="002C1FD3" w:rsidRPr="002C1FD3">
        <w:rPr>
          <w:rFonts w:ascii="Times" w:hAnsi="Times" w:cs="Arial"/>
          <w:i/>
          <w:color w:val="000000" w:themeColor="text1"/>
          <w:sz w:val="24"/>
          <w:szCs w:val="24"/>
        </w:rPr>
        <w:t>Principles of Criminology</w:t>
      </w:r>
      <w:r w:rsidRPr="00965C52">
        <w:rPr>
          <w:rFonts w:ascii="Times" w:hAnsi="Times" w:cs="Arial"/>
          <w:color w:val="000000" w:themeColor="text1"/>
          <w:sz w:val="24"/>
          <w:szCs w:val="24"/>
        </w:rPr>
        <w:t xml:space="preserve">. Chicago, IL: University of Chicago Press.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Taylor, R</w:t>
      </w:r>
      <w:r w:rsidR="00BD57CF">
        <w:rPr>
          <w:rFonts w:ascii="Times" w:hAnsi="Times" w:cs="Arial"/>
          <w:color w:val="000000" w:themeColor="text1"/>
          <w:sz w:val="24"/>
          <w:szCs w:val="24"/>
        </w:rPr>
        <w:t>alph B</w:t>
      </w:r>
      <w:r w:rsidR="00BD57CF" w:rsidRPr="00BD57CF">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1997. Social order and disorder of street blocks and neighborhoods: ecology, microecology, and the systemic model of social disorganization. </w:t>
      </w:r>
      <w:r w:rsidRPr="002C1FD3">
        <w:rPr>
          <w:rFonts w:ascii="Times" w:hAnsi="Times" w:cs="Arial"/>
          <w:i/>
          <w:color w:val="000000" w:themeColor="text1"/>
          <w:sz w:val="24"/>
          <w:szCs w:val="24"/>
        </w:rPr>
        <w:t>Journal of Research in Crime and Delinquency</w:t>
      </w:r>
      <w:r w:rsidRPr="002C1FD3">
        <w:rPr>
          <w:rFonts w:ascii="Times" w:hAnsi="Times" w:cs="Arial"/>
          <w:color w:val="000000" w:themeColor="text1"/>
          <w:sz w:val="24"/>
          <w:szCs w:val="24"/>
        </w:rPr>
        <w:t xml:space="preserve"> 34</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113-155.</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Taylor, Ralph B., Stephen D. Gottfredson, and Sidney Bower. 1984. Block </w:t>
      </w:r>
      <w:r w:rsidR="00BD57CF">
        <w:rPr>
          <w:rFonts w:ascii="Times" w:hAnsi="Times" w:cs="Arial"/>
          <w:color w:val="000000" w:themeColor="text1"/>
          <w:sz w:val="24"/>
          <w:szCs w:val="24"/>
        </w:rPr>
        <w:t>c</w:t>
      </w:r>
      <w:r w:rsidRPr="002C1FD3">
        <w:rPr>
          <w:rFonts w:ascii="Times" w:hAnsi="Times" w:cs="Arial"/>
          <w:color w:val="000000" w:themeColor="text1"/>
          <w:sz w:val="24"/>
          <w:szCs w:val="24"/>
        </w:rPr>
        <w:t xml:space="preserve">rime and </w:t>
      </w:r>
      <w:r w:rsidR="00BD57CF">
        <w:rPr>
          <w:rFonts w:ascii="Times" w:hAnsi="Times" w:cs="Arial"/>
          <w:color w:val="000000" w:themeColor="text1"/>
          <w:sz w:val="24"/>
          <w:szCs w:val="24"/>
        </w:rPr>
        <w:t>f</w:t>
      </w:r>
      <w:r w:rsidRPr="002C1FD3">
        <w:rPr>
          <w:rFonts w:ascii="Times" w:hAnsi="Times" w:cs="Arial"/>
          <w:color w:val="000000" w:themeColor="text1"/>
          <w:sz w:val="24"/>
          <w:szCs w:val="24"/>
        </w:rPr>
        <w:t xml:space="preserve">ear: Defensible </w:t>
      </w:r>
      <w:r w:rsidR="00BD57CF">
        <w:rPr>
          <w:rFonts w:ascii="Times" w:hAnsi="Times" w:cs="Arial"/>
          <w:color w:val="000000" w:themeColor="text1"/>
          <w:sz w:val="24"/>
          <w:szCs w:val="24"/>
        </w:rPr>
        <w:t>s</w:t>
      </w:r>
      <w:r w:rsidRPr="002C1FD3">
        <w:rPr>
          <w:rFonts w:ascii="Times" w:hAnsi="Times" w:cs="Arial"/>
          <w:color w:val="000000" w:themeColor="text1"/>
          <w:sz w:val="24"/>
          <w:szCs w:val="24"/>
        </w:rPr>
        <w:t xml:space="preserve">pace, </w:t>
      </w:r>
      <w:r w:rsidR="00BD57CF">
        <w:rPr>
          <w:rFonts w:ascii="Times" w:hAnsi="Times" w:cs="Arial"/>
          <w:color w:val="000000" w:themeColor="text1"/>
          <w:sz w:val="24"/>
          <w:szCs w:val="24"/>
        </w:rPr>
        <w:t>l</w:t>
      </w:r>
      <w:r w:rsidRPr="002C1FD3">
        <w:rPr>
          <w:rFonts w:ascii="Times" w:hAnsi="Times" w:cs="Arial"/>
          <w:color w:val="000000" w:themeColor="text1"/>
          <w:sz w:val="24"/>
          <w:szCs w:val="24"/>
        </w:rPr>
        <w:t xml:space="preserve">ocal </w:t>
      </w:r>
      <w:r w:rsidR="00BD57CF">
        <w:rPr>
          <w:rFonts w:ascii="Times" w:hAnsi="Times" w:cs="Arial"/>
          <w:color w:val="000000" w:themeColor="text1"/>
          <w:sz w:val="24"/>
          <w:szCs w:val="24"/>
        </w:rPr>
        <w:t>s</w:t>
      </w:r>
      <w:r w:rsidRPr="002C1FD3">
        <w:rPr>
          <w:rFonts w:ascii="Times" w:hAnsi="Times" w:cs="Arial"/>
          <w:color w:val="000000" w:themeColor="text1"/>
          <w:sz w:val="24"/>
          <w:szCs w:val="24"/>
        </w:rPr>
        <w:t xml:space="preserve">ocial </w:t>
      </w:r>
      <w:r w:rsidR="00BD57CF">
        <w:rPr>
          <w:rFonts w:ascii="Times" w:hAnsi="Times" w:cs="Arial"/>
          <w:color w:val="000000" w:themeColor="text1"/>
          <w:sz w:val="24"/>
          <w:szCs w:val="24"/>
        </w:rPr>
        <w:t>t</w:t>
      </w:r>
      <w:r w:rsidRPr="002C1FD3">
        <w:rPr>
          <w:rFonts w:ascii="Times" w:hAnsi="Times" w:cs="Arial"/>
          <w:color w:val="000000" w:themeColor="text1"/>
          <w:sz w:val="24"/>
          <w:szCs w:val="24"/>
        </w:rPr>
        <w:t xml:space="preserve">ies, and </w:t>
      </w:r>
      <w:r w:rsidR="00BD57CF">
        <w:rPr>
          <w:rFonts w:ascii="Times" w:hAnsi="Times" w:cs="Arial"/>
          <w:color w:val="000000" w:themeColor="text1"/>
          <w:sz w:val="24"/>
          <w:szCs w:val="24"/>
        </w:rPr>
        <w:t>t</w:t>
      </w:r>
      <w:r w:rsidRPr="002C1FD3">
        <w:rPr>
          <w:rFonts w:ascii="Times" w:hAnsi="Times" w:cs="Arial"/>
          <w:color w:val="000000" w:themeColor="text1"/>
          <w:sz w:val="24"/>
          <w:szCs w:val="24"/>
        </w:rPr>
        <w:t xml:space="preserve">erritorial </w:t>
      </w:r>
      <w:r w:rsidR="00BD57CF">
        <w:rPr>
          <w:rFonts w:ascii="Times" w:hAnsi="Times" w:cs="Arial"/>
          <w:color w:val="000000" w:themeColor="text1"/>
          <w:sz w:val="24"/>
          <w:szCs w:val="24"/>
        </w:rPr>
        <w:t>f</w:t>
      </w:r>
      <w:r w:rsidRPr="002C1FD3">
        <w:rPr>
          <w:rFonts w:ascii="Times" w:hAnsi="Times" w:cs="Arial"/>
          <w:color w:val="000000" w:themeColor="text1"/>
          <w:sz w:val="24"/>
          <w:szCs w:val="24"/>
        </w:rPr>
        <w:t>unctioning</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Journal of Research in Crime and Delinquency </w:t>
      </w:r>
      <w:r w:rsidRPr="002C1FD3">
        <w:rPr>
          <w:rFonts w:ascii="Times" w:hAnsi="Times" w:cs="Arial"/>
          <w:color w:val="000000" w:themeColor="text1"/>
          <w:sz w:val="24"/>
          <w:szCs w:val="24"/>
        </w:rPr>
        <w:t>21: 303–331.</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Telep, C</w:t>
      </w:r>
      <w:r w:rsidR="00BD57CF">
        <w:rPr>
          <w:rFonts w:ascii="Times" w:hAnsi="Times" w:cs="Arial"/>
          <w:color w:val="000000" w:themeColor="text1"/>
          <w:sz w:val="24"/>
          <w:szCs w:val="24"/>
        </w:rPr>
        <w:t>ody</w:t>
      </w:r>
      <w:r w:rsidRPr="002C1FD3">
        <w:rPr>
          <w:rFonts w:ascii="Times" w:hAnsi="Times" w:cs="Arial"/>
          <w:color w:val="000000" w:themeColor="text1"/>
          <w:sz w:val="24"/>
          <w:szCs w:val="24"/>
        </w:rPr>
        <w:t xml:space="preserve"> W., </w:t>
      </w:r>
      <w:r w:rsidR="00BD57CF">
        <w:rPr>
          <w:rFonts w:ascii="Times" w:hAnsi="Times" w:cs="Arial"/>
          <w:color w:val="000000" w:themeColor="text1"/>
          <w:sz w:val="24"/>
          <w:szCs w:val="24"/>
        </w:rPr>
        <w:t xml:space="preserve">Renee J. </w:t>
      </w:r>
      <w:r w:rsidRPr="002C1FD3">
        <w:rPr>
          <w:rFonts w:ascii="Times" w:hAnsi="Times" w:cs="Arial"/>
          <w:color w:val="000000" w:themeColor="text1"/>
          <w:sz w:val="24"/>
          <w:szCs w:val="24"/>
        </w:rPr>
        <w:t xml:space="preserve">Mitchell, </w:t>
      </w:r>
      <w:r w:rsidR="00BD57CF">
        <w:rPr>
          <w:rFonts w:ascii="Times" w:hAnsi="Times" w:cs="Arial"/>
          <w:color w:val="000000" w:themeColor="text1"/>
          <w:sz w:val="24"/>
          <w:szCs w:val="24"/>
        </w:rPr>
        <w:t>and Daivd</w:t>
      </w:r>
      <w:r w:rsidRPr="002C1FD3">
        <w:rPr>
          <w:rFonts w:ascii="Times" w:hAnsi="Times" w:cs="Arial"/>
          <w:color w:val="000000" w:themeColor="text1"/>
          <w:sz w:val="24"/>
          <w:szCs w:val="24"/>
        </w:rPr>
        <w:t xml:space="preserve"> Weisburd. 2014. </w:t>
      </w:r>
      <w:bookmarkStart w:id="54" w:name="OLE_LINK25"/>
      <w:bookmarkStart w:id="55" w:name="OLE_LINK26"/>
      <w:r w:rsidRPr="002C1FD3">
        <w:rPr>
          <w:rFonts w:ascii="Times" w:hAnsi="Times" w:cs="Arial"/>
          <w:color w:val="000000" w:themeColor="text1"/>
          <w:sz w:val="24"/>
          <w:szCs w:val="24"/>
        </w:rPr>
        <w:t>How much time should the police spend at crime hot spots? Answers from a police agency directed randomized field trial in Sacramento</w:t>
      </w:r>
      <w:r w:rsidR="00BD57CF" w:rsidRPr="00BD57CF">
        <w:rPr>
          <w:rFonts w:ascii="Times" w:hAnsi="Times" w:cs="Arial"/>
          <w:color w:val="000000" w:themeColor="text1"/>
          <w:sz w:val="24"/>
          <w:szCs w:val="24"/>
        </w:rPr>
        <w:t>, California.</w:t>
      </w:r>
      <w:bookmarkEnd w:id="54"/>
      <w:bookmarkEnd w:id="55"/>
      <w:r w:rsidR="00BD57CF" w:rsidRPr="00BD57CF">
        <w:rPr>
          <w:rFonts w:ascii="Times" w:hAnsi="Times" w:cs="Arial"/>
          <w:color w:val="000000" w:themeColor="text1"/>
          <w:sz w:val="24"/>
          <w:szCs w:val="24"/>
        </w:rPr>
        <w:t xml:space="preserve"> </w:t>
      </w:r>
      <w:r w:rsidRPr="002C1FD3">
        <w:rPr>
          <w:rFonts w:ascii="Times" w:hAnsi="Times" w:cs="Arial"/>
          <w:i/>
          <w:color w:val="000000" w:themeColor="text1"/>
          <w:sz w:val="24"/>
          <w:szCs w:val="24"/>
        </w:rPr>
        <w:t>Justice Quarterly</w:t>
      </w:r>
      <w:r w:rsidRPr="002C1FD3">
        <w:rPr>
          <w:rFonts w:ascii="Times" w:hAnsi="Times" w:cs="Arial"/>
          <w:color w:val="000000" w:themeColor="text1"/>
          <w:sz w:val="24"/>
          <w:szCs w:val="24"/>
        </w:rPr>
        <w:t xml:space="preserve"> </w:t>
      </w:r>
      <w:r w:rsidR="000D31D4">
        <w:rPr>
          <w:rFonts w:ascii="Times" w:hAnsi="Times" w:cs="Arial"/>
          <w:color w:val="000000" w:themeColor="text1"/>
          <w:sz w:val="24"/>
          <w:szCs w:val="24"/>
        </w:rPr>
        <w:t>31</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w:t>
      </w:r>
      <w:r w:rsidR="000D31D4">
        <w:rPr>
          <w:rFonts w:ascii="Times" w:hAnsi="Times" w:cs="Arial"/>
          <w:color w:val="000000" w:themeColor="text1"/>
          <w:sz w:val="24"/>
          <w:szCs w:val="24"/>
        </w:rPr>
        <w:t>905 - 933</w:t>
      </w:r>
      <w:r w:rsidRPr="002C1FD3">
        <w:rPr>
          <w:rFonts w:ascii="Times" w:hAnsi="Times" w:cs="Arial"/>
          <w:color w:val="000000" w:themeColor="text1"/>
          <w:sz w:val="24"/>
          <w:szCs w:val="24"/>
        </w:rPr>
        <w:t>.</w:t>
      </w:r>
      <w:r w:rsidR="00BD57CF" w:rsidRPr="00572B54">
        <w:rPr>
          <w:rFonts w:ascii="Times" w:hAnsi="Times" w:cs="Arial"/>
          <w:color w:val="000000" w:themeColor="text1"/>
          <w:sz w:val="24"/>
          <w:szCs w:val="24"/>
        </w:rPr>
        <w:t xml:space="preserve"> DOI: </w:t>
      </w:r>
      <w:r w:rsidR="000D31D4" w:rsidRPr="00572B54">
        <w:rPr>
          <w:rFonts w:ascii="Times" w:hAnsi="Times" w:cs="Arial"/>
          <w:color w:val="000000" w:themeColor="text1"/>
          <w:sz w:val="24"/>
          <w:szCs w:val="24"/>
        </w:rPr>
        <w:t>10.1080/07418825.2012.710645</w:t>
      </w:r>
      <w:r w:rsidR="00BD57CF" w:rsidRPr="00572B54">
        <w:rPr>
          <w:rFonts w:ascii="Times" w:hAnsi="Times" w:cs="Arial"/>
          <w:color w:val="000000" w:themeColor="text1"/>
          <w:sz w:val="24"/>
          <w:szCs w:val="24"/>
        </w:rPr>
        <w:t>.</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Townsley, Michael, </w:t>
      </w:r>
      <w:r w:rsidR="00BD57CF" w:rsidRPr="00572B54">
        <w:rPr>
          <w:rFonts w:ascii="Times" w:hAnsi="Times" w:cs="Arial"/>
          <w:color w:val="000000" w:themeColor="text1"/>
          <w:sz w:val="24"/>
          <w:szCs w:val="24"/>
        </w:rPr>
        <w:t>R</w:t>
      </w:r>
      <w:r w:rsidRPr="002C1FD3">
        <w:rPr>
          <w:rFonts w:ascii="Times" w:hAnsi="Times" w:cs="Arial"/>
          <w:color w:val="000000" w:themeColor="text1"/>
          <w:sz w:val="24"/>
          <w:szCs w:val="24"/>
        </w:rPr>
        <w:t>oss</w:t>
      </w:r>
      <w:r w:rsidR="00BD57CF" w:rsidRPr="00572B5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Homel, </w:t>
      </w:r>
      <w:r w:rsidR="00BD57CF" w:rsidRPr="00572B54">
        <w:rPr>
          <w:rFonts w:ascii="Times" w:hAnsi="Times" w:cs="Arial"/>
          <w:color w:val="000000" w:themeColor="text1"/>
          <w:sz w:val="24"/>
          <w:szCs w:val="24"/>
        </w:rPr>
        <w:t>and J</w:t>
      </w:r>
      <w:r w:rsidRPr="002C1FD3">
        <w:rPr>
          <w:rFonts w:ascii="Times" w:hAnsi="Times" w:cs="Arial"/>
          <w:color w:val="000000" w:themeColor="text1"/>
          <w:sz w:val="24"/>
          <w:szCs w:val="24"/>
        </w:rPr>
        <w:t>anet Chaseling. 2003</w:t>
      </w:r>
      <w:bookmarkStart w:id="56" w:name="OLE_LINK27"/>
      <w:bookmarkStart w:id="57" w:name="OLE_LINK28"/>
      <w:r w:rsidRPr="002C1FD3">
        <w:rPr>
          <w:rFonts w:ascii="Times" w:hAnsi="Times" w:cs="Arial"/>
          <w:color w:val="000000" w:themeColor="text1"/>
          <w:sz w:val="24"/>
          <w:szCs w:val="24"/>
        </w:rPr>
        <w:t>. Infectious burglaries</w:t>
      </w:r>
      <w:r w:rsidR="00BD57CF" w:rsidRPr="00572B5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A test of the near repeat hypothesis. </w:t>
      </w:r>
      <w:r w:rsidRPr="002C1FD3">
        <w:rPr>
          <w:rFonts w:ascii="Times" w:hAnsi="Times" w:cs="Arial"/>
          <w:i/>
          <w:color w:val="000000" w:themeColor="text1"/>
          <w:sz w:val="24"/>
          <w:szCs w:val="24"/>
        </w:rPr>
        <w:t>British Journal of Criminology</w:t>
      </w:r>
      <w:r w:rsidRPr="002C1FD3">
        <w:rPr>
          <w:rFonts w:ascii="Times" w:hAnsi="Times" w:cs="Arial"/>
          <w:color w:val="000000" w:themeColor="text1"/>
          <w:sz w:val="24"/>
          <w:szCs w:val="24"/>
        </w:rPr>
        <w:t xml:space="preserve"> </w:t>
      </w:r>
      <w:bookmarkEnd w:id="56"/>
      <w:bookmarkEnd w:id="57"/>
      <w:r w:rsidRPr="002C1FD3">
        <w:rPr>
          <w:rFonts w:ascii="Times" w:hAnsi="Times" w:cs="Arial"/>
          <w:color w:val="000000" w:themeColor="text1"/>
          <w:sz w:val="24"/>
          <w:szCs w:val="24"/>
        </w:rPr>
        <w:t>43</w:t>
      </w:r>
      <w:r w:rsidR="00BD57CF" w:rsidRPr="00572B54">
        <w:rPr>
          <w:rFonts w:ascii="Times" w:hAnsi="Times" w:cs="Arial"/>
          <w:color w:val="000000" w:themeColor="text1"/>
          <w:sz w:val="24"/>
          <w:szCs w:val="24"/>
        </w:rPr>
        <w:t>:</w:t>
      </w:r>
      <w:r w:rsidRPr="002C1FD3">
        <w:rPr>
          <w:rFonts w:ascii="Times" w:hAnsi="Times" w:cs="Arial"/>
          <w:color w:val="000000" w:themeColor="text1"/>
          <w:sz w:val="24"/>
          <w:szCs w:val="24"/>
        </w:rPr>
        <w:t xml:space="preserve"> 615-633.</w:t>
      </w:r>
    </w:p>
    <w:p w:rsidR="00205272" w:rsidRDefault="00BD57CF">
      <w:pPr>
        <w:widowControl w:val="0"/>
        <w:autoSpaceDE w:val="0"/>
        <w:autoSpaceDN w:val="0"/>
        <w:adjustRightInd w:val="0"/>
        <w:spacing w:after="0"/>
        <w:ind w:left="360" w:hanging="360"/>
        <w:rPr>
          <w:rFonts w:ascii="Times" w:hAnsi="Times" w:cs="Arial"/>
          <w:color w:val="000000" w:themeColor="text1"/>
          <w:sz w:val="24"/>
          <w:szCs w:val="24"/>
        </w:rPr>
      </w:pPr>
      <w:r w:rsidRPr="00572B54">
        <w:rPr>
          <w:rFonts w:ascii="Times" w:hAnsi="Times" w:cs="Arial"/>
          <w:color w:val="000000" w:themeColor="text1"/>
          <w:sz w:val="24"/>
          <w:szCs w:val="24"/>
        </w:rPr>
        <w:t>Tremblay, P</w:t>
      </w:r>
      <w:r w:rsidR="002C1FD3" w:rsidRPr="002C1FD3">
        <w:rPr>
          <w:rFonts w:ascii="Times" w:hAnsi="Times" w:cs="Arial"/>
          <w:color w:val="000000" w:themeColor="text1"/>
          <w:sz w:val="24"/>
          <w:szCs w:val="24"/>
        </w:rPr>
        <w:t>ierre</w:t>
      </w:r>
      <w:r w:rsidRPr="00572B54">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 xml:space="preserve">1986. </w:t>
      </w:r>
      <w:bookmarkStart w:id="58" w:name="OLE_LINK29"/>
      <w:bookmarkStart w:id="59" w:name="OLE_LINK30"/>
      <w:r w:rsidR="002C1FD3" w:rsidRPr="002C1FD3">
        <w:rPr>
          <w:rFonts w:ascii="Times" w:hAnsi="Times" w:cs="Arial"/>
          <w:color w:val="000000" w:themeColor="text1"/>
          <w:sz w:val="24"/>
          <w:szCs w:val="24"/>
        </w:rPr>
        <w:t xml:space="preserve">The stability of punishment: A follow-up of Blumstein’s hypothesis. </w:t>
      </w:r>
      <w:r w:rsidR="002C1FD3" w:rsidRPr="002C1FD3">
        <w:rPr>
          <w:rFonts w:ascii="Times" w:hAnsi="Times" w:cs="Arial"/>
          <w:i/>
          <w:color w:val="000000" w:themeColor="text1"/>
          <w:sz w:val="24"/>
          <w:szCs w:val="24"/>
        </w:rPr>
        <w:t>Journal of Quantitative Criminolog</w:t>
      </w:r>
      <w:bookmarkEnd w:id="58"/>
      <w:bookmarkEnd w:id="59"/>
      <w:r w:rsidR="002C1FD3" w:rsidRPr="002C1FD3">
        <w:rPr>
          <w:rFonts w:ascii="Times" w:hAnsi="Times" w:cs="Arial"/>
          <w:i/>
          <w:color w:val="000000" w:themeColor="text1"/>
          <w:sz w:val="24"/>
          <w:szCs w:val="24"/>
        </w:rPr>
        <w:t>y</w:t>
      </w:r>
      <w:r w:rsidR="002C1FD3" w:rsidRPr="002C1FD3">
        <w:rPr>
          <w:rFonts w:ascii="Times" w:hAnsi="Times" w:cs="Arial"/>
          <w:color w:val="000000" w:themeColor="text1"/>
          <w:sz w:val="24"/>
          <w:szCs w:val="24"/>
        </w:rPr>
        <w:t xml:space="preserve"> 2</w:t>
      </w:r>
      <w:r w:rsidRPr="00572B54">
        <w:rPr>
          <w:rFonts w:ascii="Times" w:hAnsi="Times" w:cs="Arial"/>
          <w:color w:val="000000" w:themeColor="text1"/>
          <w:sz w:val="24"/>
          <w:szCs w:val="24"/>
        </w:rPr>
        <w:t>:</w:t>
      </w:r>
      <w:r w:rsidR="002C1FD3" w:rsidRPr="002C1FD3">
        <w:rPr>
          <w:rFonts w:ascii="Times" w:hAnsi="Times" w:cs="Arial"/>
          <w:color w:val="000000" w:themeColor="text1"/>
          <w:sz w:val="24"/>
          <w:szCs w:val="24"/>
        </w:rPr>
        <w:t xml:space="preserve"> 157–180.</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Ttofi, Maria M., David P. Farrington, Friedrich L</w:t>
      </w:r>
      <w:r w:rsidRPr="002C1FD3">
        <w:rPr>
          <w:rFonts w:ascii="Times" w:hAnsi="Times" w:cs="Arial" w:hint="eastAsia"/>
          <w:color w:val="000000" w:themeColor="text1"/>
          <w:sz w:val="24"/>
          <w:szCs w:val="24"/>
        </w:rPr>
        <w:t>ö</w:t>
      </w:r>
      <w:r w:rsidRPr="002C1FD3">
        <w:rPr>
          <w:rFonts w:ascii="Times" w:hAnsi="Times" w:cs="Arial"/>
          <w:color w:val="000000" w:themeColor="text1"/>
          <w:sz w:val="24"/>
          <w:szCs w:val="24"/>
        </w:rPr>
        <w:t xml:space="preserve">sel, and Rolf Loeber. </w:t>
      </w:r>
      <w:r w:rsidR="00BD57CF">
        <w:rPr>
          <w:rFonts w:ascii="Times" w:hAnsi="Times" w:cs="Arial"/>
          <w:color w:val="000000" w:themeColor="text1"/>
          <w:sz w:val="24"/>
          <w:szCs w:val="24"/>
        </w:rPr>
        <w:t xml:space="preserve">2011. </w:t>
      </w:r>
      <w:r w:rsidR="00337499" w:rsidRPr="00337499">
        <w:rPr>
          <w:rFonts w:ascii="Times" w:hAnsi="Times" w:cs="Arial"/>
          <w:color w:val="000000" w:themeColor="text1"/>
          <w:sz w:val="24"/>
          <w:szCs w:val="24"/>
        </w:rPr>
        <w:t xml:space="preserve">The </w:t>
      </w:r>
      <w:r w:rsidRPr="002C1FD3">
        <w:rPr>
          <w:rFonts w:ascii="Times" w:hAnsi="Times" w:cs="Arial"/>
          <w:color w:val="000000" w:themeColor="text1"/>
          <w:sz w:val="24"/>
          <w:szCs w:val="24"/>
        </w:rPr>
        <w:t>predictive efficiency of school bullying versus later offending: A systematic/meta</w:t>
      </w:r>
      <w:r w:rsidR="006A39B0" w:rsidRPr="00BD55C4">
        <w:rPr>
          <w:rFonts w:ascii="Palatino Linotype" w:hAnsi="Palatino Linotype" w:cs="Palatino Linotype"/>
          <w:color w:val="000000" w:themeColor="text1"/>
          <w:sz w:val="24"/>
          <w:szCs w:val="24"/>
        </w:rPr>
        <w:t>‐</w:t>
      </w:r>
      <w:r w:rsidRPr="002C1FD3">
        <w:rPr>
          <w:rFonts w:ascii="Times" w:hAnsi="Times" w:cs="Arial"/>
          <w:color w:val="000000" w:themeColor="text1"/>
          <w:sz w:val="24"/>
          <w:szCs w:val="24"/>
        </w:rPr>
        <w:t xml:space="preserve">analytic review of longitudinal studies. </w:t>
      </w:r>
      <w:r w:rsidRPr="002C1FD3">
        <w:rPr>
          <w:rFonts w:ascii="Times" w:hAnsi="Times" w:cs="Arial"/>
          <w:i/>
          <w:color w:val="000000" w:themeColor="text1"/>
          <w:sz w:val="24"/>
          <w:szCs w:val="24"/>
        </w:rPr>
        <w:t>Criminal Behaviour and Mental Health</w:t>
      </w:r>
      <w:r w:rsidRPr="002C1FD3">
        <w:rPr>
          <w:rFonts w:ascii="Times" w:hAnsi="Times" w:cs="Arial"/>
          <w:color w:val="000000" w:themeColor="text1"/>
          <w:sz w:val="24"/>
          <w:szCs w:val="24"/>
        </w:rPr>
        <w:t xml:space="preserve"> 21: 80-89.</w:t>
      </w:r>
    </w:p>
    <w:p w:rsidR="00205272" w:rsidRDefault="00BD57CF">
      <w:pPr>
        <w:widowControl w:val="0"/>
        <w:autoSpaceDE w:val="0"/>
        <w:autoSpaceDN w:val="0"/>
        <w:adjustRightInd w:val="0"/>
        <w:spacing w:after="0"/>
        <w:ind w:left="360" w:hanging="360"/>
        <w:rPr>
          <w:rFonts w:ascii="Times" w:hAnsi="Times" w:cs="Arial"/>
          <w:color w:val="000000" w:themeColor="text1"/>
          <w:sz w:val="24"/>
          <w:szCs w:val="24"/>
        </w:rPr>
      </w:pPr>
      <w:r w:rsidRPr="00BD57CF">
        <w:rPr>
          <w:rFonts w:ascii="Times" w:hAnsi="Times" w:cs="Arial"/>
          <w:color w:val="000000" w:themeColor="text1"/>
          <w:sz w:val="24"/>
          <w:szCs w:val="24"/>
        </w:rPr>
        <w:t xml:space="preserve">Warr, Mark. </w:t>
      </w:r>
      <w:r>
        <w:rPr>
          <w:rFonts w:ascii="Times" w:hAnsi="Times" w:cs="Arial"/>
          <w:color w:val="000000" w:themeColor="text1"/>
          <w:sz w:val="24"/>
          <w:szCs w:val="24"/>
        </w:rPr>
        <w:t xml:space="preserve">1998. </w:t>
      </w:r>
      <w:r w:rsidR="002C1FD3" w:rsidRPr="002C1FD3">
        <w:rPr>
          <w:rFonts w:ascii="Times" w:hAnsi="Times" w:cs="Arial"/>
          <w:color w:val="000000" w:themeColor="text1"/>
          <w:sz w:val="24"/>
          <w:szCs w:val="24"/>
        </w:rPr>
        <w:t>Life-</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ourse </w:t>
      </w:r>
      <w:r>
        <w:rPr>
          <w:rFonts w:ascii="Times" w:hAnsi="Times" w:cs="Arial"/>
          <w:color w:val="000000" w:themeColor="text1"/>
          <w:sz w:val="24"/>
          <w:szCs w:val="24"/>
        </w:rPr>
        <w:t>t</w:t>
      </w:r>
      <w:r w:rsidR="002C1FD3" w:rsidRPr="002C1FD3">
        <w:rPr>
          <w:rFonts w:ascii="Times" w:hAnsi="Times" w:cs="Arial"/>
          <w:color w:val="000000" w:themeColor="text1"/>
          <w:sz w:val="24"/>
          <w:szCs w:val="24"/>
        </w:rPr>
        <w:t xml:space="preserve">ransitions and </w:t>
      </w:r>
      <w:r>
        <w:rPr>
          <w:rFonts w:ascii="Times" w:hAnsi="Times" w:cs="Arial"/>
          <w:color w:val="000000" w:themeColor="text1"/>
          <w:sz w:val="24"/>
          <w:szCs w:val="24"/>
        </w:rPr>
        <w:t>d</w:t>
      </w:r>
      <w:r w:rsidR="002C1FD3" w:rsidRPr="002C1FD3">
        <w:rPr>
          <w:rFonts w:ascii="Times" w:hAnsi="Times" w:cs="Arial"/>
          <w:color w:val="000000" w:themeColor="text1"/>
          <w:sz w:val="24"/>
          <w:szCs w:val="24"/>
        </w:rPr>
        <w:t xml:space="preserve">esistance from </w:t>
      </w:r>
      <w:r>
        <w:rPr>
          <w:rFonts w:ascii="Times" w:hAnsi="Times" w:cs="Arial"/>
          <w:color w:val="000000" w:themeColor="text1"/>
          <w:sz w:val="24"/>
          <w:szCs w:val="24"/>
        </w:rPr>
        <w:t>c</w:t>
      </w:r>
      <w:r w:rsidR="002C1FD3" w:rsidRPr="002C1FD3">
        <w:rPr>
          <w:rFonts w:ascii="Times" w:hAnsi="Times" w:cs="Arial"/>
          <w:color w:val="000000" w:themeColor="text1"/>
          <w:sz w:val="24"/>
          <w:szCs w:val="24"/>
        </w:rPr>
        <w:t xml:space="preserve">rime. </w:t>
      </w:r>
      <w:r w:rsidR="002C1FD3" w:rsidRPr="002C1FD3">
        <w:rPr>
          <w:rFonts w:ascii="Times" w:hAnsi="Times" w:cs="Arial"/>
          <w:i/>
          <w:color w:val="000000" w:themeColor="text1"/>
          <w:sz w:val="24"/>
          <w:szCs w:val="24"/>
        </w:rPr>
        <w:t xml:space="preserve">Criminology </w:t>
      </w:r>
      <w:r w:rsidRPr="00BD57CF">
        <w:rPr>
          <w:rFonts w:ascii="Times" w:hAnsi="Times" w:cs="Arial"/>
          <w:color w:val="000000" w:themeColor="text1"/>
          <w:sz w:val="24"/>
          <w:szCs w:val="24"/>
        </w:rPr>
        <w:t>36</w:t>
      </w:r>
      <w:r>
        <w:rPr>
          <w:rFonts w:ascii="Times" w:hAnsi="Times" w:cs="Arial"/>
          <w:color w:val="000000" w:themeColor="text1"/>
          <w:sz w:val="24"/>
          <w:szCs w:val="24"/>
        </w:rPr>
        <w:t xml:space="preserve">: </w:t>
      </w:r>
      <w:r w:rsidR="002C1FD3" w:rsidRPr="002C1FD3">
        <w:rPr>
          <w:rFonts w:ascii="Times" w:hAnsi="Times" w:cs="Arial"/>
          <w:color w:val="000000" w:themeColor="text1"/>
          <w:sz w:val="24"/>
          <w:szCs w:val="24"/>
        </w:rPr>
        <w:t>183 - 216.</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w:t>
      </w:r>
      <w:r w:rsidR="00BD57CF" w:rsidRPr="00BD57CF">
        <w:rPr>
          <w:rFonts w:ascii="Times" w:hAnsi="Times" w:cs="Arial"/>
          <w:color w:val="000000" w:themeColor="text1"/>
          <w:sz w:val="24"/>
          <w:szCs w:val="24"/>
        </w:rPr>
        <w:t xml:space="preserve">isburd, David, and Shai Amram. </w:t>
      </w:r>
      <w:r w:rsidRPr="002C1FD3">
        <w:rPr>
          <w:rFonts w:ascii="Times" w:hAnsi="Times" w:cs="Arial"/>
          <w:color w:val="000000" w:themeColor="text1"/>
          <w:sz w:val="24"/>
          <w:szCs w:val="24"/>
        </w:rPr>
        <w:t xml:space="preserve">2014. The law of concentrations of crime at place: </w:t>
      </w:r>
      <w:r w:rsidR="00E84AF3">
        <w:rPr>
          <w:rFonts w:ascii="Times" w:hAnsi="Times" w:cs="Arial"/>
          <w:color w:val="000000" w:themeColor="text1"/>
          <w:sz w:val="24"/>
          <w:szCs w:val="24"/>
        </w:rPr>
        <w:t>T</w:t>
      </w:r>
      <w:r w:rsidRPr="002C1FD3">
        <w:rPr>
          <w:rFonts w:ascii="Times" w:hAnsi="Times" w:cs="Arial"/>
          <w:color w:val="000000" w:themeColor="text1"/>
          <w:sz w:val="24"/>
          <w:szCs w:val="24"/>
        </w:rPr>
        <w:t>he case of Tel Aviv-Jaff</w:t>
      </w:r>
      <w:r w:rsidR="00BD57CF" w:rsidRPr="00BD57CF">
        <w:rPr>
          <w:rFonts w:ascii="Times" w:hAnsi="Times" w:cs="Arial"/>
          <w:color w:val="000000" w:themeColor="text1"/>
          <w:sz w:val="24"/>
          <w:szCs w:val="24"/>
        </w:rPr>
        <w:t>a.</w:t>
      </w:r>
      <w:r w:rsidRPr="002C1FD3">
        <w:rPr>
          <w:rFonts w:ascii="Times" w:hAnsi="Times" w:cs="Arial"/>
          <w:i/>
          <w:color w:val="000000" w:themeColor="text1"/>
          <w:sz w:val="24"/>
          <w:szCs w:val="24"/>
        </w:rPr>
        <w:t xml:space="preserve"> Police Practice and Research </w:t>
      </w:r>
      <w:r w:rsidRPr="002C1FD3">
        <w:rPr>
          <w:rFonts w:ascii="Times" w:hAnsi="Times" w:cs="Arial"/>
          <w:color w:val="000000" w:themeColor="text1"/>
          <w:sz w:val="24"/>
          <w:szCs w:val="24"/>
        </w:rPr>
        <w:t>15</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101-114.</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David, Shawn Bushway, Cynthia Lum, and Sue</w:t>
      </w:r>
      <w:r w:rsidRPr="002C1FD3">
        <w:rPr>
          <w:rFonts w:ascii="Palatino Linotype" w:hAnsi="Palatino Linotype" w:cs="Palatino Linotype"/>
          <w:color w:val="000000" w:themeColor="text1"/>
          <w:sz w:val="24"/>
          <w:szCs w:val="24"/>
        </w:rPr>
        <w:t>‐</w:t>
      </w:r>
      <w:r w:rsidRPr="002C1FD3">
        <w:rPr>
          <w:rFonts w:ascii="Times" w:hAnsi="Times" w:cs="Arial"/>
          <w:color w:val="000000" w:themeColor="text1"/>
          <w:sz w:val="24"/>
          <w:szCs w:val="24"/>
        </w:rPr>
        <w:t xml:space="preserve">Ming Yang. 2004. </w:t>
      </w:r>
      <w:r w:rsidRPr="002C1FD3">
        <w:rPr>
          <w:rFonts w:ascii="Times" w:hAnsi="Times" w:cs="Arial"/>
          <w:color w:val="000000" w:themeColor="text1"/>
          <w:sz w:val="24"/>
          <w:szCs w:val="24"/>
        </w:rPr>
        <w:lastRenderedPageBreak/>
        <w:t xml:space="preserve">Trajectories of crime at place: A longitudinal study of street segments in the city of Seattle. </w:t>
      </w:r>
      <w:r w:rsidRPr="002C1FD3">
        <w:rPr>
          <w:rFonts w:ascii="Times" w:hAnsi="Times" w:cs="Arial"/>
          <w:i/>
          <w:color w:val="000000" w:themeColor="text1"/>
          <w:sz w:val="24"/>
          <w:szCs w:val="24"/>
        </w:rPr>
        <w:t xml:space="preserve">Criminology </w:t>
      </w:r>
      <w:r w:rsidRPr="002C1FD3">
        <w:rPr>
          <w:rFonts w:ascii="Times" w:hAnsi="Times" w:cs="Arial"/>
          <w:color w:val="000000" w:themeColor="text1"/>
          <w:sz w:val="24"/>
          <w:szCs w:val="24"/>
        </w:rPr>
        <w:t>42: 283-322.</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Weisburd, David, </w:t>
      </w:r>
      <w:r w:rsidR="00BD57CF">
        <w:rPr>
          <w:rFonts w:ascii="Times" w:hAnsi="Times" w:cs="Arial"/>
          <w:color w:val="000000" w:themeColor="text1"/>
          <w:sz w:val="24"/>
          <w:szCs w:val="24"/>
        </w:rPr>
        <w:t xml:space="preserve">Charlotte </w:t>
      </w:r>
      <w:r w:rsidRPr="002C1FD3">
        <w:rPr>
          <w:rFonts w:ascii="Times" w:hAnsi="Times" w:cs="Arial"/>
          <w:color w:val="000000" w:themeColor="text1"/>
          <w:sz w:val="24"/>
          <w:szCs w:val="24"/>
        </w:rPr>
        <w:t>Gill</w:t>
      </w:r>
      <w:r w:rsidR="005D38E9">
        <w:rPr>
          <w:rFonts w:ascii="Times" w:hAnsi="Times" w:cs="Arial"/>
          <w:color w:val="000000" w:themeColor="text1"/>
          <w:sz w:val="24"/>
          <w:szCs w:val="24"/>
        </w:rPr>
        <w:t>,</w:t>
      </w:r>
      <w:r w:rsidR="00BD57CF">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and </w:t>
      </w:r>
      <w:r w:rsidR="00BD57CF">
        <w:rPr>
          <w:rFonts w:ascii="Times" w:hAnsi="Times" w:cs="Arial"/>
          <w:color w:val="000000" w:themeColor="text1"/>
          <w:sz w:val="24"/>
          <w:szCs w:val="24"/>
        </w:rPr>
        <w:t xml:space="preserve">Alese </w:t>
      </w:r>
      <w:r w:rsidRPr="002C1FD3">
        <w:rPr>
          <w:rFonts w:ascii="Times" w:hAnsi="Times" w:cs="Arial"/>
          <w:color w:val="000000" w:themeColor="text1"/>
          <w:sz w:val="24"/>
          <w:szCs w:val="24"/>
        </w:rPr>
        <w:t>W</w:t>
      </w:r>
      <w:r w:rsidR="00BD57CF" w:rsidRPr="00BD57CF">
        <w:rPr>
          <w:rFonts w:ascii="Times" w:hAnsi="Times" w:cs="Arial"/>
          <w:color w:val="000000" w:themeColor="text1"/>
          <w:sz w:val="24"/>
          <w:szCs w:val="24"/>
        </w:rPr>
        <w:t xml:space="preserve">ooditch. </w:t>
      </w:r>
      <w:r w:rsidRPr="002C1FD3">
        <w:rPr>
          <w:rFonts w:ascii="Times" w:hAnsi="Times" w:cs="Arial"/>
          <w:color w:val="000000" w:themeColor="text1"/>
          <w:sz w:val="24"/>
          <w:szCs w:val="24"/>
        </w:rPr>
        <w:t xml:space="preserve">2014. </w:t>
      </w:r>
      <w:r w:rsidRPr="002C1FD3">
        <w:rPr>
          <w:rFonts w:ascii="Times" w:hAnsi="Times" w:cs="Arial"/>
          <w:i/>
          <w:color w:val="000000" w:themeColor="text1"/>
          <w:sz w:val="24"/>
          <w:szCs w:val="24"/>
        </w:rPr>
        <w:t>Smart Police Initiative Action Plan: Brooklyn Park.</w:t>
      </w:r>
      <w:r w:rsidRPr="002C1FD3">
        <w:rPr>
          <w:rFonts w:ascii="Times" w:hAnsi="Times" w:cs="Arial"/>
          <w:color w:val="000000" w:themeColor="text1"/>
          <w:sz w:val="24"/>
          <w:szCs w:val="24"/>
        </w:rPr>
        <w:t xml:space="preserve"> GRANT 2013-DB-BX-0030. Washington, D</w:t>
      </w:r>
      <w:r w:rsidR="00337499">
        <w:rPr>
          <w:rFonts w:ascii="Times" w:hAnsi="Times" w:cs="Arial"/>
          <w:color w:val="000000" w:themeColor="text1"/>
          <w:sz w:val="24"/>
          <w:szCs w:val="24"/>
        </w:rPr>
        <w:t>.</w:t>
      </w:r>
      <w:r w:rsidRPr="002C1FD3">
        <w:rPr>
          <w:rFonts w:ascii="Times" w:hAnsi="Times" w:cs="Arial"/>
          <w:color w:val="000000" w:themeColor="text1"/>
          <w:sz w:val="24"/>
          <w:szCs w:val="24"/>
        </w:rPr>
        <w:t>C</w:t>
      </w:r>
      <w:r w:rsidR="00337499">
        <w:rPr>
          <w:rFonts w:ascii="Times" w:hAnsi="Times" w:cs="Arial"/>
          <w:color w:val="000000" w:themeColor="text1"/>
          <w:sz w:val="24"/>
          <w:szCs w:val="24"/>
        </w:rPr>
        <w:t>.</w:t>
      </w:r>
      <w:r w:rsidRPr="002C1FD3">
        <w:rPr>
          <w:rFonts w:ascii="Times" w:hAnsi="Times" w:cs="Arial"/>
          <w:color w:val="000000" w:themeColor="text1"/>
          <w:sz w:val="24"/>
          <w:szCs w:val="24"/>
        </w:rPr>
        <w:t xml:space="preserve">: Bureau of Justice Assistance.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David</w:t>
      </w:r>
      <w:r w:rsidR="005D38E9">
        <w:rPr>
          <w:rFonts w:ascii="Times" w:hAnsi="Times" w:cs="Arial"/>
          <w:color w:val="000000" w:themeColor="text1"/>
          <w:sz w:val="24"/>
          <w:szCs w:val="24"/>
        </w:rPr>
        <w:t>,</w:t>
      </w:r>
      <w:r w:rsidRPr="002C1FD3">
        <w:rPr>
          <w:rFonts w:ascii="Times" w:hAnsi="Times" w:cs="Arial"/>
          <w:color w:val="000000" w:themeColor="text1"/>
          <w:sz w:val="24"/>
          <w:szCs w:val="24"/>
        </w:rPr>
        <w:t xml:space="preserve"> and </w:t>
      </w:r>
      <w:r w:rsidR="00BD57CF">
        <w:rPr>
          <w:rFonts w:ascii="Times" w:hAnsi="Times" w:cs="Arial"/>
          <w:color w:val="000000" w:themeColor="text1"/>
          <w:sz w:val="24"/>
          <w:szCs w:val="24"/>
        </w:rPr>
        <w:t xml:space="preserve">Lorraine </w:t>
      </w:r>
      <w:r w:rsidR="00BD57CF" w:rsidRPr="00BD57CF">
        <w:rPr>
          <w:rFonts w:ascii="Times" w:hAnsi="Times" w:cs="Arial"/>
          <w:color w:val="000000" w:themeColor="text1"/>
          <w:sz w:val="24"/>
          <w:szCs w:val="24"/>
        </w:rPr>
        <w:t xml:space="preserve">Green. </w:t>
      </w:r>
      <w:r w:rsidRPr="002C1FD3">
        <w:rPr>
          <w:rFonts w:ascii="Times" w:hAnsi="Times" w:cs="Arial"/>
          <w:color w:val="000000" w:themeColor="text1"/>
          <w:sz w:val="24"/>
          <w:szCs w:val="24"/>
        </w:rPr>
        <w:t xml:space="preserve">1994. Defining the street-level drug market. In </w:t>
      </w:r>
      <w:r w:rsidRPr="002C1FD3">
        <w:rPr>
          <w:rFonts w:ascii="Times" w:hAnsi="Times" w:cs="Arial"/>
          <w:i/>
          <w:color w:val="000000" w:themeColor="text1"/>
          <w:sz w:val="24"/>
          <w:szCs w:val="24"/>
        </w:rPr>
        <w:t xml:space="preserve">Drugs and </w:t>
      </w:r>
      <w:r w:rsidR="005E0137">
        <w:rPr>
          <w:rFonts w:ascii="Times" w:hAnsi="Times" w:cs="Arial"/>
          <w:i/>
          <w:color w:val="000000" w:themeColor="text1"/>
          <w:sz w:val="24"/>
          <w:szCs w:val="24"/>
        </w:rPr>
        <w:t>C</w:t>
      </w:r>
      <w:r w:rsidRPr="002C1FD3">
        <w:rPr>
          <w:rFonts w:ascii="Times" w:hAnsi="Times" w:cs="Arial"/>
          <w:i/>
          <w:color w:val="000000" w:themeColor="text1"/>
          <w:sz w:val="24"/>
          <w:szCs w:val="24"/>
        </w:rPr>
        <w:t>rime</w:t>
      </w:r>
      <w:r w:rsidRPr="002C1FD3">
        <w:rPr>
          <w:rFonts w:ascii="Times" w:hAnsi="Times" w:cs="Arial"/>
          <w:color w:val="000000" w:themeColor="text1"/>
          <w:sz w:val="24"/>
          <w:szCs w:val="24"/>
        </w:rPr>
        <w:t>:</w:t>
      </w:r>
      <w:r w:rsidRPr="002C1FD3">
        <w:rPr>
          <w:rFonts w:ascii="Times" w:hAnsi="Times" w:cs="Arial"/>
          <w:i/>
          <w:color w:val="000000" w:themeColor="text1"/>
          <w:sz w:val="24"/>
          <w:szCs w:val="24"/>
        </w:rPr>
        <w:t xml:space="preserve"> Evaluating </w:t>
      </w:r>
      <w:r w:rsidR="005E0137">
        <w:rPr>
          <w:rFonts w:ascii="Times" w:hAnsi="Times" w:cs="Arial"/>
          <w:i/>
          <w:color w:val="000000" w:themeColor="text1"/>
          <w:sz w:val="24"/>
          <w:szCs w:val="24"/>
        </w:rPr>
        <w:t>P</w:t>
      </w:r>
      <w:r w:rsidRPr="002C1FD3">
        <w:rPr>
          <w:rFonts w:ascii="Times" w:hAnsi="Times" w:cs="Arial"/>
          <w:i/>
          <w:color w:val="000000" w:themeColor="text1"/>
          <w:sz w:val="24"/>
          <w:szCs w:val="24"/>
        </w:rPr>
        <w:t xml:space="preserve">ublic </w:t>
      </w:r>
      <w:r w:rsidR="005E0137">
        <w:rPr>
          <w:rFonts w:ascii="Times" w:hAnsi="Times" w:cs="Arial"/>
          <w:i/>
          <w:color w:val="000000" w:themeColor="text1"/>
          <w:sz w:val="24"/>
          <w:szCs w:val="24"/>
        </w:rPr>
        <w:t>P</w:t>
      </w:r>
      <w:r w:rsidRPr="002C1FD3">
        <w:rPr>
          <w:rFonts w:ascii="Times" w:hAnsi="Times" w:cs="Arial"/>
          <w:i/>
          <w:color w:val="000000" w:themeColor="text1"/>
          <w:sz w:val="24"/>
          <w:szCs w:val="24"/>
        </w:rPr>
        <w:t xml:space="preserve">olicy </w:t>
      </w:r>
      <w:r w:rsidR="005E0137">
        <w:rPr>
          <w:rFonts w:ascii="Times" w:hAnsi="Times" w:cs="Arial"/>
          <w:i/>
          <w:color w:val="000000" w:themeColor="text1"/>
          <w:sz w:val="24"/>
          <w:szCs w:val="24"/>
        </w:rPr>
        <w:t>I</w:t>
      </w:r>
      <w:r w:rsidRPr="002C1FD3">
        <w:rPr>
          <w:rFonts w:ascii="Times" w:hAnsi="Times" w:cs="Arial"/>
          <w:i/>
          <w:color w:val="000000" w:themeColor="text1"/>
          <w:sz w:val="24"/>
          <w:szCs w:val="24"/>
        </w:rPr>
        <w:t>nitiatives</w:t>
      </w:r>
      <w:r w:rsidR="00321807">
        <w:rPr>
          <w:rFonts w:ascii="Times" w:hAnsi="Times" w:cs="Arial"/>
          <w:i/>
          <w:color w:val="000000" w:themeColor="text1"/>
          <w:sz w:val="24"/>
          <w:szCs w:val="24"/>
        </w:rPr>
        <w:t xml:space="preserve">, </w:t>
      </w:r>
      <w:r w:rsidR="00321807">
        <w:rPr>
          <w:rFonts w:ascii="Times" w:hAnsi="Times" w:cs="Arial"/>
          <w:color w:val="000000" w:themeColor="text1"/>
          <w:sz w:val="24"/>
          <w:szCs w:val="24"/>
        </w:rPr>
        <w:t xml:space="preserve">eds. </w:t>
      </w:r>
      <w:r w:rsidR="00321807" w:rsidRPr="00965C52">
        <w:rPr>
          <w:rFonts w:ascii="Times" w:hAnsi="Times" w:cs="Arial"/>
          <w:color w:val="000000" w:themeColor="text1"/>
          <w:sz w:val="24"/>
          <w:szCs w:val="24"/>
        </w:rPr>
        <w:t xml:space="preserve">Doris Layton MacKenzie and Craig D. Uchida. </w:t>
      </w:r>
      <w:r w:rsidRPr="002C1FD3">
        <w:rPr>
          <w:rFonts w:ascii="Times" w:hAnsi="Times" w:cs="Arial"/>
          <w:color w:val="000000" w:themeColor="text1"/>
          <w:sz w:val="24"/>
          <w:szCs w:val="24"/>
        </w:rPr>
        <w:t xml:space="preserve">Thousand Oaks: Sage Publications.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Weisburd, David, and Lorraine Green. 1995. Policing drug hot spots: The Jersey City drug market analysis experiment. </w:t>
      </w:r>
      <w:r w:rsidRPr="002C1FD3">
        <w:rPr>
          <w:rFonts w:ascii="Times" w:hAnsi="Times" w:cs="Arial"/>
          <w:i/>
          <w:color w:val="000000" w:themeColor="text1"/>
          <w:sz w:val="24"/>
          <w:szCs w:val="24"/>
        </w:rPr>
        <w:t>Justice Quarterly</w:t>
      </w:r>
      <w:r w:rsidRPr="002C1FD3">
        <w:rPr>
          <w:rFonts w:ascii="Times" w:hAnsi="Times" w:cs="Arial"/>
          <w:color w:val="000000" w:themeColor="text1"/>
          <w:sz w:val="24"/>
          <w:szCs w:val="24"/>
        </w:rPr>
        <w:t xml:space="preserve"> 4: 711-735.</w:t>
      </w:r>
    </w:p>
    <w:p w:rsidR="008D7E98"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Weisburd, David, Elizabeth R. Groff, and Sue-Ming Yang. 2012. </w:t>
      </w:r>
      <w:r w:rsidRPr="002C1FD3">
        <w:rPr>
          <w:rFonts w:ascii="Times" w:hAnsi="Times" w:cs="Arial"/>
          <w:i/>
          <w:color w:val="000000" w:themeColor="text1"/>
          <w:sz w:val="24"/>
          <w:szCs w:val="24"/>
        </w:rPr>
        <w:t>The Criminology of Place: Street Segments and Our Understanding of the Crime Problem.</w:t>
      </w:r>
      <w:r w:rsidRPr="002C1FD3">
        <w:rPr>
          <w:rFonts w:ascii="Times" w:hAnsi="Times" w:cs="Arial"/>
          <w:color w:val="000000" w:themeColor="text1"/>
          <w:sz w:val="24"/>
          <w:szCs w:val="24"/>
        </w:rPr>
        <w:t xml:space="preserve"> Oxford University Press.</w:t>
      </w:r>
    </w:p>
    <w:p w:rsidR="00A220D5" w:rsidRDefault="00A220D5" w:rsidP="00A220D5">
      <w:pPr>
        <w:widowControl w:val="0"/>
        <w:autoSpaceDE w:val="0"/>
        <w:autoSpaceDN w:val="0"/>
        <w:adjustRightInd w:val="0"/>
        <w:spacing w:after="0"/>
        <w:ind w:left="360" w:hanging="360"/>
        <w:rPr>
          <w:rFonts w:ascii="Times" w:hAnsi="Times" w:cs="Arial"/>
          <w:color w:val="000000" w:themeColor="text1"/>
          <w:sz w:val="24"/>
          <w:szCs w:val="24"/>
        </w:rPr>
      </w:pPr>
      <w:r w:rsidRPr="00965C52">
        <w:rPr>
          <w:rFonts w:ascii="Times" w:hAnsi="Times" w:cs="Arial"/>
          <w:color w:val="000000" w:themeColor="text1"/>
          <w:sz w:val="24"/>
          <w:szCs w:val="24"/>
        </w:rPr>
        <w:t>Weisburd, David, Elizabet</w:t>
      </w:r>
      <w:r w:rsidRPr="00BD57CF">
        <w:rPr>
          <w:rFonts w:ascii="Times" w:hAnsi="Times" w:cs="Arial"/>
          <w:color w:val="000000" w:themeColor="text1"/>
          <w:sz w:val="24"/>
          <w:szCs w:val="24"/>
        </w:rPr>
        <w:t xml:space="preserve">h R. Groff, and Sue-Ming Yang. </w:t>
      </w:r>
      <w:r>
        <w:rPr>
          <w:rFonts w:ascii="Times" w:hAnsi="Times" w:cs="Arial"/>
          <w:color w:val="000000" w:themeColor="text1"/>
          <w:sz w:val="24"/>
          <w:szCs w:val="24"/>
        </w:rPr>
        <w:t xml:space="preserve">2014. </w:t>
      </w:r>
      <w:r w:rsidRPr="00965C52">
        <w:rPr>
          <w:rFonts w:ascii="Times" w:hAnsi="Times" w:cs="Arial"/>
          <w:color w:val="000000" w:themeColor="text1"/>
          <w:sz w:val="24"/>
          <w:szCs w:val="24"/>
        </w:rPr>
        <w:t xml:space="preserve">Understanding and controlling hot spots of crime: The importance of formal and informal social controls. </w:t>
      </w:r>
      <w:r w:rsidRPr="00965C52">
        <w:rPr>
          <w:rFonts w:ascii="Times" w:hAnsi="Times" w:cs="Arial"/>
          <w:i/>
          <w:color w:val="000000" w:themeColor="text1"/>
          <w:sz w:val="24"/>
          <w:szCs w:val="24"/>
        </w:rPr>
        <w:t>Prevention Science</w:t>
      </w:r>
      <w:r w:rsidRPr="00BD57CF">
        <w:rPr>
          <w:rFonts w:ascii="Times" w:hAnsi="Times" w:cs="Arial"/>
          <w:color w:val="000000" w:themeColor="text1"/>
          <w:sz w:val="24"/>
          <w:szCs w:val="24"/>
        </w:rPr>
        <w:t xml:space="preserve"> 15</w:t>
      </w:r>
      <w:r w:rsidRPr="00965C52">
        <w:rPr>
          <w:rFonts w:ascii="Times" w:hAnsi="Times" w:cs="Arial"/>
          <w:color w:val="000000" w:themeColor="text1"/>
          <w:sz w:val="24"/>
          <w:szCs w:val="24"/>
        </w:rPr>
        <w:t>: 31-43.</w:t>
      </w:r>
    </w:p>
    <w:p w:rsidR="00431E07" w:rsidRPr="00431E07" w:rsidRDefault="00431E07" w:rsidP="00B67C4F">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431E07">
        <w:rPr>
          <w:rFonts w:asciiTheme="majorBidi" w:hAnsiTheme="majorBidi" w:cstheme="majorBidi"/>
          <w:iCs/>
          <w:sz w:val="24"/>
          <w:szCs w:val="24"/>
        </w:rPr>
        <w:t>Weisburd, David, Brian Lawton, and Justin Ready</w:t>
      </w:r>
      <w:r w:rsidR="00F97E06">
        <w:rPr>
          <w:rFonts w:asciiTheme="majorBidi" w:hAnsiTheme="majorBidi" w:cstheme="majorBidi"/>
          <w:iCs/>
          <w:sz w:val="24"/>
          <w:szCs w:val="24"/>
        </w:rPr>
        <w:t>.</w:t>
      </w:r>
      <w:r w:rsidRPr="00431E07">
        <w:rPr>
          <w:rFonts w:asciiTheme="majorBidi" w:hAnsiTheme="majorBidi" w:cstheme="majorBidi"/>
          <w:iCs/>
          <w:sz w:val="24"/>
          <w:szCs w:val="24"/>
        </w:rPr>
        <w:t xml:space="preserve"> 2012. </w:t>
      </w:r>
      <w:r w:rsidRPr="00431E07">
        <w:rPr>
          <w:rFonts w:asciiTheme="majorBidi" w:hAnsiTheme="majorBidi" w:cstheme="majorBidi"/>
          <w:bCs/>
          <w:sz w:val="24"/>
          <w:szCs w:val="24"/>
        </w:rPr>
        <w:t xml:space="preserve">Staking out the </w:t>
      </w:r>
      <w:r w:rsidR="008D7E98">
        <w:rPr>
          <w:rFonts w:asciiTheme="majorBidi" w:hAnsiTheme="majorBidi" w:cstheme="majorBidi"/>
          <w:bCs/>
          <w:sz w:val="24"/>
          <w:szCs w:val="24"/>
        </w:rPr>
        <w:t>n</w:t>
      </w:r>
      <w:r w:rsidR="008D7E98" w:rsidRPr="00431E07">
        <w:rPr>
          <w:rFonts w:asciiTheme="majorBidi" w:hAnsiTheme="majorBidi" w:cstheme="majorBidi"/>
          <w:bCs/>
          <w:sz w:val="24"/>
          <w:szCs w:val="24"/>
        </w:rPr>
        <w:t xml:space="preserve">ext    </w:t>
      </w:r>
      <w:r w:rsidR="008D7E98">
        <w:rPr>
          <w:rFonts w:asciiTheme="majorBidi" w:hAnsiTheme="majorBidi" w:cstheme="majorBidi"/>
          <w:bCs/>
          <w:sz w:val="24"/>
          <w:szCs w:val="24"/>
        </w:rPr>
        <w:t xml:space="preserve">         g</w:t>
      </w:r>
      <w:r w:rsidR="008D7E98" w:rsidRPr="00431E07">
        <w:rPr>
          <w:rFonts w:asciiTheme="majorBidi" w:hAnsiTheme="majorBidi" w:cstheme="majorBidi"/>
          <w:bCs/>
          <w:sz w:val="24"/>
          <w:szCs w:val="24"/>
        </w:rPr>
        <w:t xml:space="preserve">eneration </w:t>
      </w:r>
      <w:r w:rsidRPr="00431E07">
        <w:rPr>
          <w:rFonts w:asciiTheme="majorBidi" w:hAnsiTheme="majorBidi" w:cstheme="majorBidi"/>
          <w:bCs/>
          <w:sz w:val="24"/>
          <w:szCs w:val="24"/>
        </w:rPr>
        <w:t xml:space="preserve">of </w:t>
      </w:r>
      <w:r w:rsidR="008D7E98">
        <w:rPr>
          <w:rFonts w:asciiTheme="majorBidi" w:hAnsiTheme="majorBidi" w:cstheme="majorBidi"/>
          <w:bCs/>
          <w:sz w:val="24"/>
          <w:szCs w:val="24"/>
        </w:rPr>
        <w:t>s</w:t>
      </w:r>
      <w:r w:rsidR="008D7E98" w:rsidRPr="00431E07">
        <w:rPr>
          <w:rFonts w:asciiTheme="majorBidi" w:hAnsiTheme="majorBidi" w:cstheme="majorBidi"/>
          <w:bCs/>
          <w:sz w:val="24"/>
          <w:szCs w:val="24"/>
        </w:rPr>
        <w:t xml:space="preserve">tudies </w:t>
      </w:r>
      <w:r w:rsidRPr="00431E07">
        <w:rPr>
          <w:rFonts w:asciiTheme="majorBidi" w:hAnsiTheme="majorBidi" w:cstheme="majorBidi"/>
          <w:bCs/>
          <w:sz w:val="24"/>
          <w:szCs w:val="24"/>
        </w:rPr>
        <w:t xml:space="preserve">of the </w:t>
      </w:r>
      <w:r w:rsidR="008D7E98">
        <w:rPr>
          <w:rFonts w:asciiTheme="majorBidi" w:hAnsiTheme="majorBidi" w:cstheme="majorBidi"/>
          <w:bCs/>
          <w:sz w:val="24"/>
          <w:szCs w:val="24"/>
        </w:rPr>
        <w:t>c</w:t>
      </w:r>
      <w:r w:rsidR="008D7E98" w:rsidRPr="00431E07">
        <w:rPr>
          <w:rFonts w:asciiTheme="majorBidi" w:hAnsiTheme="majorBidi" w:cstheme="majorBidi"/>
          <w:bCs/>
          <w:sz w:val="24"/>
          <w:szCs w:val="24"/>
        </w:rPr>
        <w:t xml:space="preserve">riminology </w:t>
      </w:r>
      <w:r w:rsidRPr="00431E07">
        <w:rPr>
          <w:rFonts w:asciiTheme="majorBidi" w:hAnsiTheme="majorBidi" w:cstheme="majorBidi"/>
          <w:bCs/>
          <w:sz w:val="24"/>
          <w:szCs w:val="24"/>
        </w:rPr>
        <w:t xml:space="preserve">of </w:t>
      </w:r>
      <w:r w:rsidR="008D7E98">
        <w:rPr>
          <w:rFonts w:asciiTheme="majorBidi" w:hAnsiTheme="majorBidi" w:cstheme="majorBidi"/>
          <w:bCs/>
          <w:sz w:val="24"/>
          <w:szCs w:val="24"/>
        </w:rPr>
        <w:t>p</w:t>
      </w:r>
      <w:r w:rsidR="008D7E98" w:rsidRPr="00431E07">
        <w:rPr>
          <w:rFonts w:asciiTheme="majorBidi" w:hAnsiTheme="majorBidi" w:cstheme="majorBidi"/>
          <w:bCs/>
          <w:sz w:val="24"/>
          <w:szCs w:val="24"/>
        </w:rPr>
        <w:t>lace</w:t>
      </w:r>
      <w:r w:rsidRPr="00431E07">
        <w:rPr>
          <w:rFonts w:asciiTheme="majorBidi" w:hAnsiTheme="majorBidi" w:cstheme="majorBidi"/>
          <w:bCs/>
          <w:sz w:val="24"/>
          <w:szCs w:val="24"/>
        </w:rPr>
        <w:t xml:space="preserve">: Collecting </w:t>
      </w:r>
      <w:r w:rsidR="008D7E98">
        <w:rPr>
          <w:rFonts w:asciiTheme="majorBidi" w:hAnsiTheme="majorBidi" w:cstheme="majorBidi"/>
          <w:bCs/>
          <w:sz w:val="24"/>
          <w:szCs w:val="24"/>
        </w:rPr>
        <w:t>p</w:t>
      </w:r>
      <w:r w:rsidR="008D7E98" w:rsidRPr="00431E07">
        <w:rPr>
          <w:rFonts w:asciiTheme="majorBidi" w:hAnsiTheme="majorBidi" w:cstheme="majorBidi"/>
          <w:bCs/>
          <w:sz w:val="24"/>
          <w:szCs w:val="24"/>
        </w:rPr>
        <w:t xml:space="preserve">rospective </w:t>
      </w:r>
      <w:r w:rsidR="008D7E98">
        <w:rPr>
          <w:rFonts w:asciiTheme="majorBidi" w:hAnsiTheme="majorBidi" w:cstheme="majorBidi"/>
          <w:bCs/>
          <w:sz w:val="24"/>
          <w:szCs w:val="24"/>
        </w:rPr>
        <w:t>l</w:t>
      </w:r>
      <w:r w:rsidR="008D7E98" w:rsidRPr="00431E07">
        <w:rPr>
          <w:rFonts w:asciiTheme="majorBidi" w:hAnsiTheme="majorBidi" w:cstheme="majorBidi"/>
          <w:bCs/>
          <w:sz w:val="24"/>
          <w:szCs w:val="24"/>
        </w:rPr>
        <w:t xml:space="preserve">ongitudinal </w:t>
      </w:r>
      <w:r w:rsidR="008D7E98">
        <w:rPr>
          <w:rFonts w:asciiTheme="majorBidi" w:hAnsiTheme="majorBidi" w:cstheme="majorBidi"/>
          <w:bCs/>
          <w:sz w:val="24"/>
          <w:szCs w:val="24"/>
        </w:rPr>
        <w:t>d</w:t>
      </w:r>
      <w:r w:rsidR="008D7E98" w:rsidRPr="00431E07">
        <w:rPr>
          <w:rFonts w:asciiTheme="majorBidi" w:hAnsiTheme="majorBidi" w:cstheme="majorBidi"/>
          <w:bCs/>
          <w:sz w:val="24"/>
          <w:szCs w:val="24"/>
        </w:rPr>
        <w:t xml:space="preserve">ata </w:t>
      </w:r>
      <w:r w:rsidRPr="00431E07">
        <w:rPr>
          <w:rFonts w:asciiTheme="majorBidi" w:hAnsiTheme="majorBidi" w:cstheme="majorBidi"/>
          <w:bCs/>
          <w:sz w:val="24"/>
          <w:szCs w:val="24"/>
        </w:rPr>
        <w:t xml:space="preserve">at </w:t>
      </w:r>
      <w:r w:rsidR="008D7E98">
        <w:rPr>
          <w:rFonts w:asciiTheme="majorBidi" w:hAnsiTheme="majorBidi" w:cstheme="majorBidi"/>
          <w:bCs/>
          <w:sz w:val="24"/>
          <w:szCs w:val="24"/>
        </w:rPr>
        <w:t>c</w:t>
      </w:r>
      <w:r w:rsidR="008D7E98" w:rsidRPr="00431E07">
        <w:rPr>
          <w:rFonts w:asciiTheme="majorBidi" w:hAnsiTheme="majorBidi" w:cstheme="majorBidi"/>
          <w:bCs/>
          <w:sz w:val="24"/>
          <w:szCs w:val="24"/>
        </w:rPr>
        <w:t xml:space="preserve">rime </w:t>
      </w:r>
      <w:r w:rsidR="008D7E98">
        <w:rPr>
          <w:rFonts w:asciiTheme="majorBidi" w:hAnsiTheme="majorBidi" w:cstheme="majorBidi"/>
          <w:bCs/>
          <w:sz w:val="24"/>
          <w:szCs w:val="24"/>
        </w:rPr>
        <w:t>h</w:t>
      </w:r>
      <w:r w:rsidR="008D7E98" w:rsidRPr="00431E07">
        <w:rPr>
          <w:rFonts w:asciiTheme="majorBidi" w:hAnsiTheme="majorBidi" w:cstheme="majorBidi"/>
          <w:bCs/>
          <w:sz w:val="24"/>
          <w:szCs w:val="24"/>
        </w:rPr>
        <w:t xml:space="preserve">ot </w:t>
      </w:r>
      <w:r w:rsidR="008D7E98">
        <w:rPr>
          <w:rFonts w:asciiTheme="majorBidi" w:hAnsiTheme="majorBidi" w:cstheme="majorBidi"/>
          <w:bCs/>
          <w:sz w:val="24"/>
          <w:szCs w:val="24"/>
        </w:rPr>
        <w:t>s</w:t>
      </w:r>
      <w:r w:rsidR="008D7E98" w:rsidRPr="00431E07">
        <w:rPr>
          <w:rFonts w:asciiTheme="majorBidi" w:hAnsiTheme="majorBidi" w:cstheme="majorBidi"/>
          <w:bCs/>
          <w:sz w:val="24"/>
          <w:szCs w:val="24"/>
        </w:rPr>
        <w:t>pots</w:t>
      </w:r>
      <w:r w:rsidRPr="00431E07">
        <w:rPr>
          <w:rFonts w:asciiTheme="majorBidi" w:hAnsiTheme="majorBidi" w:cstheme="majorBidi"/>
          <w:bCs/>
          <w:sz w:val="24"/>
          <w:szCs w:val="24"/>
        </w:rPr>
        <w:t xml:space="preserve">.  In </w:t>
      </w:r>
      <w:r w:rsidRPr="00431E07">
        <w:rPr>
          <w:rFonts w:asciiTheme="majorBidi" w:hAnsiTheme="majorBidi" w:cstheme="majorBidi"/>
          <w:i/>
          <w:sz w:val="24"/>
          <w:szCs w:val="24"/>
        </w:rPr>
        <w:t>The Future of</w:t>
      </w:r>
      <w:r w:rsidR="008D7E98">
        <w:rPr>
          <w:rFonts w:asciiTheme="majorBidi" w:hAnsiTheme="majorBidi" w:cstheme="majorBidi"/>
          <w:i/>
          <w:sz w:val="24"/>
          <w:szCs w:val="24"/>
        </w:rPr>
        <w:t xml:space="preserve"> </w:t>
      </w:r>
      <w:r w:rsidRPr="00431E07">
        <w:rPr>
          <w:rFonts w:asciiTheme="majorBidi" w:hAnsiTheme="majorBidi" w:cstheme="majorBidi"/>
          <w:i/>
          <w:sz w:val="24"/>
          <w:szCs w:val="24"/>
        </w:rPr>
        <w:t>Criminology</w:t>
      </w:r>
      <w:r w:rsidR="008D7E98">
        <w:rPr>
          <w:rFonts w:asciiTheme="majorBidi" w:hAnsiTheme="majorBidi" w:cstheme="majorBidi"/>
          <w:i/>
          <w:sz w:val="24"/>
          <w:szCs w:val="24"/>
        </w:rPr>
        <w:t>,</w:t>
      </w:r>
      <w:r w:rsidR="008D7E98" w:rsidRPr="00B67C4F">
        <w:rPr>
          <w:rFonts w:asciiTheme="majorBidi" w:hAnsiTheme="majorBidi" w:cstheme="majorBidi"/>
          <w:sz w:val="24"/>
          <w:szCs w:val="24"/>
        </w:rPr>
        <w:t xml:space="preserve"> eds.</w:t>
      </w:r>
      <w:r w:rsidR="008D7E98">
        <w:rPr>
          <w:rFonts w:asciiTheme="majorBidi" w:hAnsiTheme="majorBidi" w:cstheme="majorBidi"/>
          <w:i/>
          <w:sz w:val="24"/>
          <w:szCs w:val="24"/>
        </w:rPr>
        <w:t xml:space="preserve"> </w:t>
      </w:r>
      <w:r w:rsidR="008D7E98" w:rsidRPr="00431E07">
        <w:rPr>
          <w:rFonts w:asciiTheme="majorBidi" w:hAnsiTheme="majorBidi" w:cstheme="majorBidi"/>
          <w:bCs/>
          <w:sz w:val="24"/>
          <w:szCs w:val="24"/>
        </w:rPr>
        <w:t>Rolf Lober and Brandon Welsh</w:t>
      </w:r>
      <w:r w:rsidRPr="00431E07">
        <w:rPr>
          <w:rFonts w:asciiTheme="majorBidi" w:hAnsiTheme="majorBidi" w:cstheme="majorBidi"/>
          <w:i/>
          <w:sz w:val="24"/>
          <w:szCs w:val="24"/>
        </w:rPr>
        <w:t xml:space="preserve">. </w:t>
      </w:r>
      <w:r w:rsidRPr="00431E07">
        <w:rPr>
          <w:rFonts w:asciiTheme="majorBidi" w:hAnsiTheme="majorBidi" w:cstheme="majorBidi"/>
          <w:sz w:val="24"/>
          <w:szCs w:val="24"/>
        </w:rPr>
        <w:t>New York: Oxford University Press</w:t>
      </w:r>
      <w:r w:rsidR="008D7E98">
        <w:rPr>
          <w:rFonts w:asciiTheme="majorBidi" w:hAnsiTheme="majorBidi" w:cstheme="majorBidi"/>
          <w:sz w:val="24"/>
          <w:szCs w:val="24"/>
        </w:rPr>
        <w:t>.</w:t>
      </w:r>
    </w:p>
    <w:p w:rsidR="00205272" w:rsidRDefault="002C1FD3" w:rsidP="00431E07">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w:t>
      </w:r>
      <w:r w:rsidR="00BD57CF">
        <w:rPr>
          <w:rFonts w:ascii="Times" w:hAnsi="Times" w:cs="Arial"/>
          <w:color w:val="000000" w:themeColor="text1"/>
          <w:sz w:val="24"/>
          <w:szCs w:val="24"/>
        </w:rPr>
        <w:t>avid</w:t>
      </w:r>
      <w:r w:rsidRPr="002C1FD3">
        <w:rPr>
          <w:rFonts w:ascii="Times" w:hAnsi="Times" w:cs="Arial"/>
          <w:color w:val="000000" w:themeColor="text1"/>
          <w:sz w:val="24"/>
          <w:szCs w:val="24"/>
        </w:rPr>
        <w:t xml:space="preserve">, </w:t>
      </w:r>
      <w:r w:rsidR="00BD57CF">
        <w:rPr>
          <w:rFonts w:ascii="Times" w:hAnsi="Times" w:cs="Arial"/>
          <w:color w:val="000000" w:themeColor="text1"/>
          <w:sz w:val="24"/>
          <w:szCs w:val="24"/>
        </w:rPr>
        <w:t>Brian</w:t>
      </w:r>
      <w:r w:rsidRPr="002C1FD3">
        <w:rPr>
          <w:rFonts w:ascii="Times" w:hAnsi="Times" w:cs="Arial"/>
          <w:color w:val="000000" w:themeColor="text1"/>
          <w:sz w:val="24"/>
          <w:szCs w:val="24"/>
        </w:rPr>
        <w:t xml:space="preserve"> Lawton</w:t>
      </w:r>
      <w:r w:rsidR="00431E07">
        <w:rPr>
          <w:rFonts w:ascii="Times" w:hAnsi="Times" w:cs="Arial"/>
          <w:color w:val="000000" w:themeColor="text1"/>
          <w:sz w:val="24"/>
          <w:szCs w:val="24"/>
        </w:rPr>
        <w:t>, Justin Ready</w:t>
      </w:r>
      <w:r w:rsidR="009E06AC">
        <w:rPr>
          <w:rFonts w:ascii="Times" w:hAnsi="Times" w:cs="Arial"/>
          <w:color w:val="000000" w:themeColor="text1"/>
          <w:sz w:val="24"/>
          <w:szCs w:val="24"/>
        </w:rPr>
        <w:t>,</w:t>
      </w:r>
      <w:r w:rsidR="00431E07">
        <w:rPr>
          <w:rFonts w:ascii="Times" w:hAnsi="Times" w:cs="Arial"/>
          <w:color w:val="000000" w:themeColor="text1"/>
          <w:sz w:val="24"/>
          <w:szCs w:val="24"/>
        </w:rPr>
        <w:t xml:space="preserve"> and Amelia Haviland</w:t>
      </w:r>
      <w:r w:rsidRPr="002C1FD3">
        <w:rPr>
          <w:rFonts w:ascii="Times" w:hAnsi="Times" w:cs="Arial"/>
          <w:color w:val="000000" w:themeColor="text1"/>
          <w:sz w:val="24"/>
          <w:szCs w:val="24"/>
        </w:rPr>
        <w:t xml:space="preserve">. 2012. </w:t>
      </w:r>
      <w:r w:rsidRPr="002C1FD3">
        <w:rPr>
          <w:rFonts w:ascii="Times" w:hAnsi="Times" w:cs="Arial"/>
          <w:i/>
          <w:color w:val="000000" w:themeColor="text1"/>
          <w:sz w:val="24"/>
          <w:szCs w:val="24"/>
        </w:rPr>
        <w:t>Community Health and Anti-Social Behavior at Drug Hot Spots</w:t>
      </w:r>
      <w:r w:rsidRPr="002C1FD3">
        <w:rPr>
          <w:rFonts w:ascii="Times" w:hAnsi="Times" w:cs="Arial"/>
          <w:color w:val="000000" w:themeColor="text1"/>
          <w:sz w:val="24"/>
          <w:szCs w:val="24"/>
        </w:rPr>
        <w:t>. Study funded by the National Institute of Drug Abuse.</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w:t>
      </w:r>
      <w:r w:rsidR="00BD57CF" w:rsidRPr="00572B54">
        <w:rPr>
          <w:rFonts w:ascii="Times" w:hAnsi="Times" w:cs="Arial"/>
          <w:color w:val="000000" w:themeColor="text1"/>
          <w:sz w:val="24"/>
          <w:szCs w:val="24"/>
        </w:rPr>
        <w:t>avid</w:t>
      </w:r>
      <w:r w:rsidRPr="002C1FD3">
        <w:rPr>
          <w:rFonts w:ascii="Times" w:hAnsi="Times" w:cs="Arial"/>
          <w:color w:val="000000" w:themeColor="text1"/>
          <w:sz w:val="24"/>
          <w:szCs w:val="24"/>
        </w:rPr>
        <w:t>, Lisa Maher, and L</w:t>
      </w:r>
      <w:r w:rsidR="00BD57CF" w:rsidRPr="00572B54">
        <w:rPr>
          <w:rFonts w:ascii="Times" w:hAnsi="Times" w:cs="Arial"/>
          <w:color w:val="000000" w:themeColor="text1"/>
          <w:sz w:val="24"/>
          <w:szCs w:val="24"/>
        </w:rPr>
        <w:t>awrence</w:t>
      </w:r>
      <w:r w:rsidR="00321807" w:rsidRPr="00572B54">
        <w:rPr>
          <w:rFonts w:ascii="Times" w:hAnsi="Times" w:cs="Arial"/>
          <w:color w:val="000000" w:themeColor="text1"/>
          <w:sz w:val="24"/>
          <w:szCs w:val="24"/>
        </w:rPr>
        <w:t xml:space="preserve"> </w:t>
      </w:r>
      <w:r w:rsidR="00572B54">
        <w:rPr>
          <w:rFonts w:ascii="Times" w:hAnsi="Times" w:cs="Arial"/>
          <w:color w:val="000000" w:themeColor="text1"/>
          <w:sz w:val="24"/>
          <w:szCs w:val="24"/>
        </w:rPr>
        <w:t xml:space="preserve">W. </w:t>
      </w:r>
      <w:r w:rsidR="00321807" w:rsidRPr="00572B54">
        <w:rPr>
          <w:rFonts w:ascii="Times" w:hAnsi="Times" w:cs="Arial"/>
          <w:color w:val="000000" w:themeColor="text1"/>
          <w:sz w:val="24"/>
          <w:szCs w:val="24"/>
        </w:rPr>
        <w:t>Sherman. 1992</w:t>
      </w:r>
      <w:bookmarkStart w:id="60" w:name="OLE_LINK31"/>
      <w:bookmarkStart w:id="61" w:name="OLE_LINK32"/>
      <w:r w:rsidR="00321807" w:rsidRPr="00572B54">
        <w:rPr>
          <w:rFonts w:ascii="Times" w:hAnsi="Times" w:cs="Arial"/>
          <w:color w:val="000000" w:themeColor="text1"/>
          <w:sz w:val="24"/>
          <w:szCs w:val="24"/>
        </w:rPr>
        <w:t xml:space="preserve">. </w:t>
      </w:r>
      <w:r w:rsidRPr="002C1FD3">
        <w:rPr>
          <w:rFonts w:ascii="Times" w:hAnsi="Times" w:cs="Arial"/>
          <w:color w:val="000000" w:themeColor="text1"/>
          <w:sz w:val="24"/>
          <w:szCs w:val="24"/>
        </w:rPr>
        <w:t xml:space="preserve">Contrasting </w:t>
      </w:r>
      <w:r w:rsidR="00321807"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rime </w:t>
      </w:r>
      <w:r w:rsidR="00321807" w:rsidRPr="00572B54">
        <w:rPr>
          <w:rFonts w:ascii="Times" w:hAnsi="Times" w:cs="Arial"/>
          <w:color w:val="000000" w:themeColor="text1"/>
          <w:sz w:val="24"/>
          <w:szCs w:val="24"/>
        </w:rPr>
        <w:t>g</w:t>
      </w:r>
      <w:r w:rsidRPr="002C1FD3">
        <w:rPr>
          <w:rFonts w:ascii="Times" w:hAnsi="Times" w:cs="Arial"/>
          <w:color w:val="000000" w:themeColor="text1"/>
          <w:sz w:val="24"/>
          <w:szCs w:val="24"/>
        </w:rPr>
        <w:t xml:space="preserve">eneral and </w:t>
      </w:r>
      <w:r w:rsidR="00321807"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rime </w:t>
      </w:r>
      <w:r w:rsidR="005F08DC" w:rsidRPr="00572B54">
        <w:rPr>
          <w:rFonts w:ascii="Times" w:hAnsi="Times" w:cs="Arial"/>
          <w:color w:val="000000" w:themeColor="text1"/>
          <w:sz w:val="24"/>
          <w:szCs w:val="24"/>
        </w:rPr>
        <w:t>s</w:t>
      </w:r>
      <w:r w:rsidRPr="002C1FD3">
        <w:rPr>
          <w:rFonts w:ascii="Times" w:hAnsi="Times" w:cs="Arial"/>
          <w:color w:val="000000" w:themeColor="text1"/>
          <w:sz w:val="24"/>
          <w:szCs w:val="24"/>
        </w:rPr>
        <w:t xml:space="preserve">pecific </w:t>
      </w:r>
      <w:r w:rsidR="005F08DC" w:rsidRPr="00572B54">
        <w:rPr>
          <w:rFonts w:ascii="Times" w:hAnsi="Times" w:cs="Arial"/>
          <w:color w:val="000000" w:themeColor="text1"/>
          <w:sz w:val="24"/>
          <w:szCs w:val="24"/>
        </w:rPr>
        <w:t>t</w:t>
      </w:r>
      <w:r w:rsidRPr="002C1FD3">
        <w:rPr>
          <w:rFonts w:ascii="Times" w:hAnsi="Times" w:cs="Arial"/>
          <w:color w:val="000000" w:themeColor="text1"/>
          <w:sz w:val="24"/>
          <w:szCs w:val="24"/>
        </w:rPr>
        <w:t xml:space="preserve">heory: The </w:t>
      </w:r>
      <w:r w:rsidR="005F08DC"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ase of </w:t>
      </w:r>
      <w:r w:rsidR="005F08DC" w:rsidRPr="00572B54">
        <w:rPr>
          <w:rFonts w:ascii="Times" w:hAnsi="Times" w:cs="Arial"/>
          <w:color w:val="000000" w:themeColor="text1"/>
          <w:sz w:val="24"/>
          <w:szCs w:val="24"/>
        </w:rPr>
        <w:t>h</w:t>
      </w:r>
      <w:r w:rsidRPr="002C1FD3">
        <w:rPr>
          <w:rFonts w:ascii="Times" w:hAnsi="Times" w:cs="Arial"/>
          <w:color w:val="000000" w:themeColor="text1"/>
          <w:sz w:val="24"/>
          <w:szCs w:val="24"/>
        </w:rPr>
        <w:t xml:space="preserve">ot </w:t>
      </w:r>
      <w:r w:rsidR="005F08DC" w:rsidRPr="00572B54">
        <w:rPr>
          <w:rFonts w:ascii="Times" w:hAnsi="Times" w:cs="Arial"/>
          <w:color w:val="000000" w:themeColor="text1"/>
          <w:sz w:val="24"/>
          <w:szCs w:val="24"/>
        </w:rPr>
        <w:t>s</w:t>
      </w:r>
      <w:r w:rsidRPr="002C1FD3">
        <w:rPr>
          <w:rFonts w:ascii="Times" w:hAnsi="Times" w:cs="Arial"/>
          <w:color w:val="000000" w:themeColor="text1"/>
          <w:sz w:val="24"/>
          <w:szCs w:val="24"/>
        </w:rPr>
        <w:t xml:space="preserve">pots of </w:t>
      </w:r>
      <w:r w:rsidR="005F08DC" w:rsidRPr="00572B54">
        <w:rPr>
          <w:rFonts w:ascii="Times" w:hAnsi="Times" w:cs="Arial"/>
          <w:color w:val="000000" w:themeColor="text1"/>
          <w:sz w:val="24"/>
          <w:szCs w:val="24"/>
        </w:rPr>
        <w:t>c</w:t>
      </w:r>
      <w:r w:rsidRPr="002C1FD3">
        <w:rPr>
          <w:rFonts w:ascii="Times" w:hAnsi="Times" w:cs="Arial"/>
          <w:color w:val="000000" w:themeColor="text1"/>
          <w:sz w:val="24"/>
          <w:szCs w:val="24"/>
        </w:rPr>
        <w:t>rime.</w:t>
      </w:r>
      <w:bookmarkEnd w:id="60"/>
      <w:bookmarkEnd w:id="61"/>
      <w:r w:rsidRPr="002C1FD3">
        <w:rPr>
          <w:rFonts w:ascii="Times" w:hAnsi="Times" w:cs="Arial"/>
          <w:color w:val="000000" w:themeColor="text1"/>
          <w:sz w:val="24"/>
          <w:szCs w:val="24"/>
        </w:rPr>
        <w:t xml:space="preserve"> In </w:t>
      </w:r>
      <w:r w:rsidRPr="002C1FD3">
        <w:rPr>
          <w:rFonts w:ascii="Times" w:hAnsi="Times" w:cs="Arial"/>
          <w:i/>
          <w:color w:val="000000" w:themeColor="text1"/>
          <w:sz w:val="24"/>
          <w:szCs w:val="24"/>
        </w:rPr>
        <w:t>Advances in Criminological Theory</w:t>
      </w:r>
      <w:r w:rsidRPr="002C1FD3">
        <w:rPr>
          <w:rFonts w:ascii="Times" w:hAnsi="Times" w:cs="Arial"/>
          <w:color w:val="000000" w:themeColor="text1"/>
          <w:sz w:val="24"/>
          <w:szCs w:val="24"/>
        </w:rPr>
        <w:t>,</w:t>
      </w:r>
      <w:r w:rsidR="005F08DC" w:rsidRPr="00572B54">
        <w:rPr>
          <w:rFonts w:ascii="Times" w:hAnsi="Times" w:cs="Arial"/>
          <w:color w:val="000000" w:themeColor="text1"/>
          <w:sz w:val="24"/>
          <w:szCs w:val="24"/>
        </w:rPr>
        <w:t xml:space="preserve"> eds. F</w:t>
      </w:r>
      <w:r w:rsidR="00572B54">
        <w:rPr>
          <w:rFonts w:ascii="Times" w:hAnsi="Times" w:cs="Arial"/>
          <w:color w:val="000000" w:themeColor="text1"/>
          <w:sz w:val="24"/>
          <w:szCs w:val="24"/>
        </w:rPr>
        <w:t>reda</w:t>
      </w:r>
      <w:r w:rsidR="005F08DC" w:rsidRPr="00572B54">
        <w:rPr>
          <w:rFonts w:ascii="Times" w:hAnsi="Times" w:cs="Arial"/>
          <w:color w:val="000000" w:themeColor="text1"/>
          <w:sz w:val="24"/>
          <w:szCs w:val="24"/>
        </w:rPr>
        <w:t xml:space="preserve"> Adler and W</w:t>
      </w:r>
      <w:r w:rsidR="00572B54">
        <w:rPr>
          <w:rFonts w:ascii="Times" w:hAnsi="Times" w:cs="Arial"/>
          <w:color w:val="000000" w:themeColor="text1"/>
          <w:sz w:val="24"/>
          <w:szCs w:val="24"/>
        </w:rPr>
        <w:t>illiam</w:t>
      </w:r>
      <w:r w:rsidR="005F08DC" w:rsidRPr="00572B54">
        <w:rPr>
          <w:rFonts w:ascii="Times" w:hAnsi="Times" w:cs="Arial"/>
          <w:color w:val="000000" w:themeColor="text1"/>
          <w:sz w:val="24"/>
          <w:szCs w:val="24"/>
        </w:rPr>
        <w:t xml:space="preserve"> S. Laufer</w:t>
      </w:r>
      <w:r w:rsidRPr="002C1FD3">
        <w:rPr>
          <w:rFonts w:ascii="Times" w:hAnsi="Times" w:cs="Arial"/>
          <w:color w:val="000000" w:themeColor="text1"/>
          <w:sz w:val="24"/>
          <w:szCs w:val="24"/>
        </w:rPr>
        <w:t xml:space="preserve">. New Brunswick, NJ: Transaction. </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w:t>
      </w:r>
      <w:r w:rsidR="00BD57CF">
        <w:rPr>
          <w:rFonts w:ascii="Times" w:hAnsi="Times" w:cs="Arial"/>
          <w:color w:val="000000" w:themeColor="text1"/>
          <w:sz w:val="24"/>
          <w:szCs w:val="24"/>
        </w:rPr>
        <w:t>avid</w:t>
      </w:r>
      <w:r w:rsidRPr="002C1FD3">
        <w:rPr>
          <w:rFonts w:ascii="Times" w:hAnsi="Times" w:cs="Arial"/>
          <w:color w:val="000000" w:themeColor="text1"/>
          <w:sz w:val="24"/>
          <w:szCs w:val="24"/>
        </w:rPr>
        <w:t xml:space="preserve">, </w:t>
      </w:r>
      <w:r w:rsidR="00BD57CF">
        <w:rPr>
          <w:rFonts w:ascii="Times" w:hAnsi="Times" w:cs="Arial"/>
          <w:color w:val="000000" w:themeColor="text1"/>
          <w:sz w:val="24"/>
          <w:szCs w:val="24"/>
        </w:rPr>
        <w:t>and</w:t>
      </w:r>
      <w:r w:rsidRPr="002C1FD3">
        <w:rPr>
          <w:rFonts w:ascii="Times" w:hAnsi="Times" w:cs="Arial"/>
          <w:color w:val="000000" w:themeColor="text1"/>
          <w:sz w:val="24"/>
          <w:szCs w:val="24"/>
        </w:rPr>
        <w:t xml:space="preserve"> </w:t>
      </w:r>
      <w:r w:rsidR="00BD57CF">
        <w:rPr>
          <w:rFonts w:ascii="Times" w:hAnsi="Times" w:cs="Arial"/>
          <w:color w:val="000000" w:themeColor="text1"/>
          <w:sz w:val="24"/>
          <w:szCs w:val="24"/>
        </w:rPr>
        <w:t xml:space="preserve">Lorraine </w:t>
      </w:r>
      <w:r w:rsidRPr="002C1FD3">
        <w:rPr>
          <w:rFonts w:ascii="Times" w:hAnsi="Times" w:cs="Arial"/>
          <w:color w:val="000000" w:themeColor="text1"/>
          <w:sz w:val="24"/>
          <w:szCs w:val="24"/>
        </w:rPr>
        <w:t xml:space="preserve">Mazerolle. 2000. Crime and disorder in drug hot spots: Implications for theory and practice in policing. </w:t>
      </w:r>
      <w:r w:rsidRPr="002C1FD3">
        <w:rPr>
          <w:rFonts w:ascii="Times" w:hAnsi="Times" w:cs="Arial"/>
          <w:i/>
          <w:color w:val="000000" w:themeColor="text1"/>
          <w:sz w:val="24"/>
          <w:szCs w:val="24"/>
        </w:rPr>
        <w:t>Police Quarterly</w:t>
      </w:r>
      <w:r w:rsidR="00BD57CF" w:rsidRPr="00BD57CF">
        <w:rPr>
          <w:rFonts w:ascii="Times" w:hAnsi="Times" w:cs="Arial"/>
          <w:color w:val="000000" w:themeColor="text1"/>
          <w:sz w:val="24"/>
          <w:szCs w:val="24"/>
        </w:rPr>
        <w:t xml:space="preserve"> </w:t>
      </w:r>
      <w:r w:rsidRPr="002C1FD3">
        <w:rPr>
          <w:rFonts w:ascii="Times" w:hAnsi="Times" w:cs="Arial"/>
          <w:color w:val="000000" w:themeColor="text1"/>
          <w:sz w:val="24"/>
          <w:szCs w:val="24"/>
        </w:rPr>
        <w:t>3</w:t>
      </w:r>
      <w:r w:rsidR="00BD57CF">
        <w:rPr>
          <w:rFonts w:ascii="Times" w:hAnsi="Times" w:cs="Arial"/>
          <w:color w:val="000000" w:themeColor="text1"/>
          <w:sz w:val="24"/>
          <w:szCs w:val="24"/>
        </w:rPr>
        <w:t>:</w:t>
      </w:r>
      <w:r w:rsidRPr="002C1FD3">
        <w:rPr>
          <w:rFonts w:ascii="Times" w:hAnsi="Times" w:cs="Arial"/>
          <w:color w:val="000000" w:themeColor="text1"/>
          <w:sz w:val="24"/>
          <w:szCs w:val="24"/>
        </w:rPr>
        <w:t xml:space="preserve"> 331-349.</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w:t>
      </w:r>
      <w:r w:rsidR="00BD57CF" w:rsidRPr="00572B54">
        <w:rPr>
          <w:rFonts w:ascii="Times" w:hAnsi="Times" w:cs="Arial"/>
          <w:color w:val="000000" w:themeColor="text1"/>
          <w:sz w:val="24"/>
          <w:szCs w:val="24"/>
        </w:rPr>
        <w:t>avid</w:t>
      </w:r>
      <w:r w:rsidRPr="002C1FD3">
        <w:rPr>
          <w:rFonts w:ascii="Times" w:hAnsi="Times" w:cs="Arial"/>
          <w:color w:val="000000" w:themeColor="text1"/>
          <w:sz w:val="24"/>
          <w:szCs w:val="24"/>
        </w:rPr>
        <w:t>, Nancy A. Morris, and E</w:t>
      </w:r>
      <w:r w:rsidR="00BD57CF" w:rsidRPr="00572B54">
        <w:rPr>
          <w:rFonts w:ascii="Times" w:hAnsi="Times" w:cs="Arial"/>
          <w:color w:val="000000" w:themeColor="text1"/>
          <w:sz w:val="24"/>
          <w:szCs w:val="24"/>
        </w:rPr>
        <w:t xml:space="preserve">lizabeth R. Groff. 2009. </w:t>
      </w:r>
      <w:bookmarkStart w:id="62" w:name="OLE_LINK33"/>
      <w:bookmarkStart w:id="63" w:name="OLE_LINK34"/>
      <w:r w:rsidRPr="002C1FD3">
        <w:rPr>
          <w:rFonts w:ascii="Times" w:hAnsi="Times" w:cs="Arial"/>
          <w:color w:val="000000" w:themeColor="text1"/>
          <w:sz w:val="24"/>
          <w:szCs w:val="24"/>
        </w:rPr>
        <w:t xml:space="preserve">Hot </w:t>
      </w:r>
      <w:r w:rsidR="00BD57CF" w:rsidRPr="00572B54">
        <w:rPr>
          <w:rFonts w:ascii="Times" w:hAnsi="Times" w:cs="Arial"/>
          <w:color w:val="000000" w:themeColor="text1"/>
          <w:sz w:val="24"/>
          <w:szCs w:val="24"/>
        </w:rPr>
        <w:t>s</w:t>
      </w:r>
      <w:r w:rsidRPr="002C1FD3">
        <w:rPr>
          <w:rFonts w:ascii="Times" w:hAnsi="Times" w:cs="Arial"/>
          <w:color w:val="000000" w:themeColor="text1"/>
          <w:sz w:val="24"/>
          <w:szCs w:val="24"/>
        </w:rPr>
        <w:t xml:space="preserve">pots of </w:t>
      </w:r>
      <w:r w:rsidR="00BD57CF" w:rsidRPr="00572B54">
        <w:rPr>
          <w:rFonts w:ascii="Times" w:hAnsi="Times" w:cs="Arial"/>
          <w:color w:val="000000" w:themeColor="text1"/>
          <w:sz w:val="24"/>
          <w:szCs w:val="24"/>
        </w:rPr>
        <w:t>j</w:t>
      </w:r>
      <w:r w:rsidRPr="002C1FD3">
        <w:rPr>
          <w:rFonts w:ascii="Times" w:hAnsi="Times" w:cs="Arial"/>
          <w:color w:val="000000" w:themeColor="text1"/>
          <w:sz w:val="24"/>
          <w:szCs w:val="24"/>
        </w:rPr>
        <w:t xml:space="preserve">uvenile </w:t>
      </w:r>
      <w:r w:rsidR="00BD57CF"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rime: A </w:t>
      </w:r>
      <w:r w:rsidR="00BD57CF" w:rsidRPr="00572B54">
        <w:rPr>
          <w:rFonts w:ascii="Times" w:hAnsi="Times" w:cs="Arial"/>
          <w:color w:val="000000" w:themeColor="text1"/>
          <w:sz w:val="24"/>
          <w:szCs w:val="24"/>
        </w:rPr>
        <w:t>l</w:t>
      </w:r>
      <w:r w:rsidRPr="002C1FD3">
        <w:rPr>
          <w:rFonts w:ascii="Times" w:hAnsi="Times" w:cs="Arial"/>
          <w:color w:val="000000" w:themeColor="text1"/>
          <w:sz w:val="24"/>
          <w:szCs w:val="24"/>
        </w:rPr>
        <w:t xml:space="preserve">ongitudinal </w:t>
      </w:r>
      <w:r w:rsidR="00BD57CF" w:rsidRPr="00572B54">
        <w:rPr>
          <w:rFonts w:ascii="Times" w:hAnsi="Times" w:cs="Arial"/>
          <w:color w:val="000000" w:themeColor="text1"/>
          <w:sz w:val="24"/>
          <w:szCs w:val="24"/>
        </w:rPr>
        <w:t>s</w:t>
      </w:r>
      <w:r w:rsidRPr="002C1FD3">
        <w:rPr>
          <w:rFonts w:ascii="Times" w:hAnsi="Times" w:cs="Arial"/>
          <w:color w:val="000000" w:themeColor="text1"/>
          <w:sz w:val="24"/>
          <w:szCs w:val="24"/>
        </w:rPr>
        <w:t xml:space="preserve">tudy of </w:t>
      </w:r>
      <w:r w:rsidR="00BD57CF" w:rsidRPr="00572B54">
        <w:rPr>
          <w:rFonts w:ascii="Times" w:hAnsi="Times" w:cs="Arial"/>
          <w:color w:val="000000" w:themeColor="text1"/>
          <w:sz w:val="24"/>
          <w:szCs w:val="24"/>
        </w:rPr>
        <w:t>s</w:t>
      </w:r>
      <w:r w:rsidRPr="002C1FD3">
        <w:rPr>
          <w:rFonts w:ascii="Times" w:hAnsi="Times" w:cs="Arial"/>
          <w:color w:val="000000" w:themeColor="text1"/>
          <w:sz w:val="24"/>
          <w:szCs w:val="24"/>
        </w:rPr>
        <w:t xml:space="preserve">treet </w:t>
      </w:r>
      <w:r w:rsidR="00BD57CF" w:rsidRPr="00572B54">
        <w:rPr>
          <w:rFonts w:ascii="Times" w:hAnsi="Times" w:cs="Arial"/>
          <w:color w:val="000000" w:themeColor="text1"/>
          <w:sz w:val="24"/>
          <w:szCs w:val="24"/>
        </w:rPr>
        <w:t xml:space="preserve">segments in Seattle, </w:t>
      </w:r>
      <w:bookmarkEnd w:id="62"/>
      <w:bookmarkEnd w:id="63"/>
      <w:r w:rsidR="00BD57CF" w:rsidRPr="00572B54">
        <w:rPr>
          <w:rFonts w:ascii="Times" w:hAnsi="Times" w:cs="Arial"/>
          <w:color w:val="000000" w:themeColor="text1"/>
          <w:sz w:val="24"/>
          <w:szCs w:val="24"/>
        </w:rPr>
        <w:t>Washington.</w:t>
      </w:r>
      <w:r w:rsidRPr="002C1FD3">
        <w:rPr>
          <w:rFonts w:ascii="Times" w:hAnsi="Times" w:cs="Arial"/>
          <w:color w:val="000000" w:themeColor="text1"/>
          <w:sz w:val="24"/>
          <w:szCs w:val="24"/>
        </w:rPr>
        <w:t xml:space="preserve"> </w:t>
      </w:r>
      <w:r w:rsidRPr="002C1FD3">
        <w:rPr>
          <w:rFonts w:ascii="Times" w:hAnsi="Times" w:cs="Arial"/>
          <w:i/>
          <w:color w:val="000000" w:themeColor="text1"/>
          <w:sz w:val="24"/>
          <w:szCs w:val="24"/>
        </w:rPr>
        <w:t xml:space="preserve">Journal of Quantitative Criminology </w:t>
      </w:r>
      <w:r w:rsidRPr="002C1FD3">
        <w:rPr>
          <w:rFonts w:ascii="Times" w:hAnsi="Times" w:cs="Arial"/>
          <w:color w:val="000000" w:themeColor="text1"/>
          <w:sz w:val="24"/>
          <w:szCs w:val="24"/>
        </w:rPr>
        <w:t>25: 443–67.</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w:t>
      </w:r>
      <w:r w:rsidR="00BD57CF" w:rsidRPr="00572B54">
        <w:rPr>
          <w:rFonts w:ascii="Times" w:hAnsi="Times" w:cs="Arial"/>
          <w:color w:val="000000" w:themeColor="text1"/>
          <w:sz w:val="24"/>
          <w:szCs w:val="24"/>
        </w:rPr>
        <w:t>avid</w:t>
      </w:r>
      <w:r w:rsidRPr="002C1FD3">
        <w:rPr>
          <w:rFonts w:ascii="Times" w:hAnsi="Times" w:cs="Arial"/>
          <w:color w:val="000000" w:themeColor="text1"/>
          <w:sz w:val="24"/>
          <w:szCs w:val="24"/>
        </w:rPr>
        <w:t xml:space="preserve">, </w:t>
      </w:r>
      <w:r w:rsidR="00BD57CF" w:rsidRPr="00572B54">
        <w:rPr>
          <w:rFonts w:ascii="Times" w:hAnsi="Times" w:cs="Arial"/>
          <w:color w:val="000000" w:themeColor="text1"/>
          <w:sz w:val="24"/>
          <w:szCs w:val="24"/>
        </w:rPr>
        <w:t>and Cody W. Telep</w:t>
      </w:r>
      <w:r w:rsidRPr="002C1FD3">
        <w:rPr>
          <w:rFonts w:ascii="Times" w:hAnsi="Times" w:cs="Arial"/>
          <w:color w:val="000000" w:themeColor="text1"/>
          <w:sz w:val="24"/>
          <w:szCs w:val="24"/>
        </w:rPr>
        <w:t xml:space="preserve">. 2014a. </w:t>
      </w:r>
      <w:bookmarkStart w:id="64" w:name="OLE_LINK35"/>
      <w:bookmarkStart w:id="65" w:name="OLE_LINK36"/>
      <w:r w:rsidRPr="002C1FD3">
        <w:rPr>
          <w:rFonts w:ascii="Times" w:hAnsi="Times" w:cs="Arial"/>
          <w:color w:val="000000" w:themeColor="text1"/>
          <w:sz w:val="24"/>
          <w:szCs w:val="24"/>
        </w:rPr>
        <w:t xml:space="preserve">Law of </w:t>
      </w:r>
      <w:r w:rsidR="005F08DC"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rime </w:t>
      </w:r>
      <w:r w:rsidR="005F08DC" w:rsidRPr="00572B54">
        <w:rPr>
          <w:rFonts w:ascii="Times" w:hAnsi="Times" w:cs="Arial"/>
          <w:color w:val="000000" w:themeColor="text1"/>
          <w:sz w:val="24"/>
          <w:szCs w:val="24"/>
        </w:rPr>
        <w:t>c</w:t>
      </w:r>
      <w:r w:rsidRPr="002C1FD3">
        <w:rPr>
          <w:rFonts w:ascii="Times" w:hAnsi="Times" w:cs="Arial"/>
          <w:color w:val="000000" w:themeColor="text1"/>
          <w:sz w:val="24"/>
          <w:szCs w:val="24"/>
        </w:rPr>
        <w:t xml:space="preserve">oncentrations at </w:t>
      </w:r>
      <w:r w:rsidR="005F08DC" w:rsidRPr="00572B54">
        <w:rPr>
          <w:rFonts w:ascii="Times" w:hAnsi="Times" w:cs="Arial"/>
          <w:color w:val="000000" w:themeColor="text1"/>
          <w:sz w:val="24"/>
          <w:szCs w:val="24"/>
        </w:rPr>
        <w:t>p</w:t>
      </w:r>
      <w:r w:rsidRPr="002C1FD3">
        <w:rPr>
          <w:rFonts w:ascii="Times" w:hAnsi="Times" w:cs="Arial"/>
          <w:color w:val="000000" w:themeColor="text1"/>
          <w:sz w:val="24"/>
          <w:szCs w:val="24"/>
        </w:rPr>
        <w:t xml:space="preserve">laces. In </w:t>
      </w:r>
      <w:r w:rsidRPr="002C1FD3">
        <w:rPr>
          <w:rFonts w:ascii="Times" w:hAnsi="Times" w:cs="Arial"/>
          <w:i/>
          <w:color w:val="000000" w:themeColor="text1"/>
          <w:sz w:val="24"/>
          <w:szCs w:val="24"/>
        </w:rPr>
        <w:t>Encyclopedia of Criminology and Criminal Justice</w:t>
      </w:r>
      <w:bookmarkEnd w:id="64"/>
      <w:bookmarkEnd w:id="65"/>
      <w:r w:rsidR="005F08DC" w:rsidRPr="00572B54">
        <w:rPr>
          <w:rFonts w:ascii="Times" w:hAnsi="Times" w:cs="Arial"/>
          <w:i/>
          <w:color w:val="000000" w:themeColor="text1"/>
          <w:sz w:val="24"/>
          <w:szCs w:val="24"/>
        </w:rPr>
        <w:t xml:space="preserve">, </w:t>
      </w:r>
      <w:r w:rsidR="005F08DC" w:rsidRPr="00572B54">
        <w:rPr>
          <w:rFonts w:ascii="Times" w:hAnsi="Times" w:cs="Arial"/>
          <w:color w:val="000000" w:themeColor="text1"/>
          <w:sz w:val="24"/>
          <w:szCs w:val="24"/>
        </w:rPr>
        <w:t>eds.</w:t>
      </w:r>
      <w:r w:rsidRPr="002C1FD3">
        <w:rPr>
          <w:rFonts w:ascii="Times" w:hAnsi="Times" w:cs="Arial"/>
          <w:color w:val="000000" w:themeColor="text1"/>
          <w:sz w:val="24"/>
          <w:szCs w:val="24"/>
        </w:rPr>
        <w:t xml:space="preserve"> David Weisburd and Gerben Buinsma. New York: Springer Verlaag.</w:t>
      </w:r>
    </w:p>
    <w:p w:rsidR="00205272" w:rsidRDefault="002C1FD3">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Weisburd, David, and Cody W. Telep. 2014b</w:t>
      </w:r>
      <w:r w:rsidR="00B74AF9">
        <w:rPr>
          <w:rFonts w:ascii="Times" w:hAnsi="Times" w:cs="Arial"/>
          <w:color w:val="000000" w:themeColor="text1"/>
          <w:sz w:val="24"/>
          <w:szCs w:val="24"/>
        </w:rPr>
        <w:t>.</w:t>
      </w:r>
      <w:r w:rsidRPr="002C1FD3">
        <w:rPr>
          <w:rFonts w:ascii="Times" w:hAnsi="Times" w:cs="Arial"/>
          <w:color w:val="000000" w:themeColor="text1"/>
          <w:sz w:val="24"/>
          <w:szCs w:val="24"/>
        </w:rPr>
        <w:t xml:space="preserve"> Hot </w:t>
      </w:r>
      <w:r w:rsidR="00B74AF9">
        <w:rPr>
          <w:rFonts w:ascii="Times" w:hAnsi="Times" w:cs="Arial"/>
          <w:color w:val="000000" w:themeColor="text1"/>
          <w:sz w:val="24"/>
          <w:szCs w:val="24"/>
        </w:rPr>
        <w:t>s</w:t>
      </w:r>
      <w:r w:rsidRPr="002C1FD3">
        <w:rPr>
          <w:rFonts w:ascii="Times" w:hAnsi="Times" w:cs="Arial"/>
          <w:color w:val="000000" w:themeColor="text1"/>
          <w:sz w:val="24"/>
          <w:szCs w:val="24"/>
        </w:rPr>
        <w:t xml:space="preserve">pots </w:t>
      </w:r>
      <w:r w:rsidR="00B74AF9">
        <w:rPr>
          <w:rFonts w:ascii="Times" w:hAnsi="Times" w:cs="Arial"/>
          <w:color w:val="000000" w:themeColor="text1"/>
          <w:sz w:val="24"/>
          <w:szCs w:val="24"/>
        </w:rPr>
        <w:t>p</w:t>
      </w:r>
      <w:r w:rsidRPr="002C1FD3">
        <w:rPr>
          <w:rFonts w:ascii="Times" w:hAnsi="Times" w:cs="Arial"/>
          <w:color w:val="000000" w:themeColor="text1"/>
          <w:sz w:val="24"/>
          <w:szCs w:val="24"/>
        </w:rPr>
        <w:t xml:space="preserve">olicing </w:t>
      </w:r>
      <w:r w:rsidR="00B74AF9">
        <w:rPr>
          <w:rFonts w:ascii="Times" w:hAnsi="Times" w:cs="Arial"/>
          <w:color w:val="000000" w:themeColor="text1"/>
          <w:sz w:val="24"/>
          <w:szCs w:val="24"/>
        </w:rPr>
        <w:t>w</w:t>
      </w:r>
      <w:r w:rsidRPr="002C1FD3">
        <w:rPr>
          <w:rFonts w:ascii="Times" w:hAnsi="Times" w:cs="Arial"/>
          <w:color w:val="000000" w:themeColor="text1"/>
          <w:sz w:val="24"/>
          <w:szCs w:val="24"/>
        </w:rPr>
        <w:t xml:space="preserve">hat </w:t>
      </w:r>
      <w:r w:rsidR="00B74AF9">
        <w:rPr>
          <w:rFonts w:ascii="Times" w:hAnsi="Times" w:cs="Arial"/>
          <w:color w:val="000000" w:themeColor="text1"/>
          <w:sz w:val="24"/>
          <w:szCs w:val="24"/>
        </w:rPr>
        <w:t>w</w:t>
      </w:r>
      <w:r w:rsidRPr="002C1FD3">
        <w:rPr>
          <w:rFonts w:ascii="Times" w:hAnsi="Times" w:cs="Arial"/>
          <w:color w:val="000000" w:themeColor="text1"/>
          <w:sz w:val="24"/>
          <w:szCs w:val="24"/>
        </w:rPr>
        <w:t xml:space="preserve">e </w:t>
      </w:r>
      <w:r w:rsidR="00B74AF9">
        <w:rPr>
          <w:rFonts w:ascii="Times" w:hAnsi="Times" w:cs="Arial"/>
          <w:color w:val="000000" w:themeColor="text1"/>
          <w:sz w:val="24"/>
          <w:szCs w:val="24"/>
        </w:rPr>
        <w:t>k</w:t>
      </w:r>
      <w:r w:rsidRPr="002C1FD3">
        <w:rPr>
          <w:rFonts w:ascii="Times" w:hAnsi="Times" w:cs="Arial"/>
          <w:color w:val="000000" w:themeColor="text1"/>
          <w:sz w:val="24"/>
          <w:szCs w:val="24"/>
        </w:rPr>
        <w:t xml:space="preserve">now and </w:t>
      </w:r>
      <w:r w:rsidR="00B74AF9">
        <w:rPr>
          <w:rFonts w:ascii="Times" w:hAnsi="Times" w:cs="Arial"/>
          <w:color w:val="000000" w:themeColor="text1"/>
          <w:sz w:val="24"/>
          <w:szCs w:val="24"/>
        </w:rPr>
        <w:t>w</w:t>
      </w:r>
      <w:r w:rsidRPr="002C1FD3">
        <w:rPr>
          <w:rFonts w:ascii="Times" w:hAnsi="Times" w:cs="Arial"/>
          <w:color w:val="000000" w:themeColor="text1"/>
          <w:sz w:val="24"/>
          <w:szCs w:val="24"/>
        </w:rPr>
        <w:t xml:space="preserve">hat </w:t>
      </w:r>
      <w:r w:rsidR="00B74AF9">
        <w:rPr>
          <w:rFonts w:ascii="Times" w:hAnsi="Times" w:cs="Arial"/>
          <w:color w:val="000000" w:themeColor="text1"/>
          <w:sz w:val="24"/>
          <w:szCs w:val="24"/>
        </w:rPr>
        <w:t>w</w:t>
      </w:r>
      <w:r w:rsidRPr="002C1FD3">
        <w:rPr>
          <w:rFonts w:ascii="Times" w:hAnsi="Times" w:cs="Arial"/>
          <w:color w:val="000000" w:themeColor="text1"/>
          <w:sz w:val="24"/>
          <w:szCs w:val="24"/>
        </w:rPr>
        <w:t xml:space="preserve">e </w:t>
      </w:r>
      <w:r w:rsidR="00B74AF9">
        <w:rPr>
          <w:rFonts w:ascii="Times" w:hAnsi="Times" w:cs="Arial"/>
          <w:color w:val="000000" w:themeColor="text1"/>
          <w:sz w:val="24"/>
          <w:szCs w:val="24"/>
        </w:rPr>
        <w:t>n</w:t>
      </w:r>
      <w:r w:rsidRPr="002C1FD3">
        <w:rPr>
          <w:rFonts w:ascii="Times" w:hAnsi="Times" w:cs="Arial"/>
          <w:color w:val="000000" w:themeColor="text1"/>
          <w:sz w:val="24"/>
          <w:szCs w:val="24"/>
        </w:rPr>
        <w:t xml:space="preserve">eed to </w:t>
      </w:r>
      <w:r w:rsidR="00B74AF9">
        <w:rPr>
          <w:rFonts w:ascii="Times" w:hAnsi="Times" w:cs="Arial"/>
          <w:color w:val="000000" w:themeColor="text1"/>
          <w:sz w:val="24"/>
          <w:szCs w:val="24"/>
        </w:rPr>
        <w:t>k</w:t>
      </w:r>
      <w:r w:rsidRPr="002C1FD3">
        <w:rPr>
          <w:rFonts w:ascii="Times" w:hAnsi="Times" w:cs="Arial"/>
          <w:color w:val="000000" w:themeColor="text1"/>
          <w:sz w:val="24"/>
          <w:szCs w:val="24"/>
        </w:rPr>
        <w:t xml:space="preserve">now. </w:t>
      </w:r>
      <w:r w:rsidRPr="002C1FD3">
        <w:rPr>
          <w:rFonts w:ascii="Times" w:hAnsi="Times" w:cs="Arial"/>
          <w:i/>
          <w:color w:val="000000" w:themeColor="text1"/>
          <w:sz w:val="24"/>
          <w:szCs w:val="24"/>
        </w:rPr>
        <w:t>Journal of Contemporary Criminal Justice</w:t>
      </w:r>
      <w:r w:rsidRPr="002C1FD3">
        <w:rPr>
          <w:rFonts w:ascii="Times" w:hAnsi="Times" w:cs="Arial"/>
          <w:color w:val="000000" w:themeColor="text1"/>
          <w:sz w:val="24"/>
          <w:szCs w:val="24"/>
        </w:rPr>
        <w:t xml:space="preserve"> 30: 200-220.</w:t>
      </w:r>
    </w:p>
    <w:p w:rsidR="00205272" w:rsidRPr="004707C7" w:rsidRDefault="002C1FD3" w:rsidP="00F97E06">
      <w:pPr>
        <w:widowControl w:val="0"/>
        <w:autoSpaceDE w:val="0"/>
        <w:autoSpaceDN w:val="0"/>
        <w:adjustRightInd w:val="0"/>
        <w:spacing w:after="0"/>
        <w:ind w:left="360" w:hanging="360"/>
        <w:rPr>
          <w:rFonts w:ascii="Times" w:hAnsi="Times" w:cs="Arial"/>
          <w:sz w:val="24"/>
          <w:szCs w:val="24"/>
        </w:rPr>
      </w:pPr>
      <w:r w:rsidRPr="002C1FD3">
        <w:rPr>
          <w:rFonts w:ascii="Times" w:hAnsi="Times" w:cs="Arial"/>
          <w:color w:val="000000" w:themeColor="text1"/>
          <w:sz w:val="24"/>
          <w:szCs w:val="24"/>
        </w:rPr>
        <w:t>W</w:t>
      </w:r>
      <w:r w:rsidR="00B74AF9" w:rsidRPr="00B74AF9">
        <w:rPr>
          <w:rFonts w:ascii="Times" w:hAnsi="Times" w:cs="Arial"/>
          <w:color w:val="000000" w:themeColor="text1"/>
          <w:sz w:val="24"/>
          <w:szCs w:val="24"/>
        </w:rPr>
        <w:t>eisburd, David</w:t>
      </w:r>
      <w:r w:rsidR="005D38E9">
        <w:rPr>
          <w:rFonts w:ascii="Times" w:hAnsi="Times" w:cs="Arial"/>
          <w:color w:val="000000" w:themeColor="text1"/>
          <w:sz w:val="24"/>
          <w:szCs w:val="24"/>
        </w:rPr>
        <w:t>,</w:t>
      </w:r>
      <w:r w:rsidR="00B74AF9" w:rsidRPr="00B74AF9">
        <w:rPr>
          <w:rFonts w:ascii="Times" w:hAnsi="Times" w:cs="Arial"/>
          <w:color w:val="000000" w:themeColor="text1"/>
          <w:sz w:val="24"/>
          <w:szCs w:val="24"/>
        </w:rPr>
        <w:t xml:space="preserve"> and Cody </w:t>
      </w:r>
      <w:r w:rsidR="002C7319">
        <w:rPr>
          <w:rFonts w:ascii="Times" w:hAnsi="Times" w:cs="Arial"/>
          <w:color w:val="000000" w:themeColor="text1"/>
          <w:sz w:val="24"/>
          <w:szCs w:val="24"/>
        </w:rPr>
        <w:t xml:space="preserve">W. </w:t>
      </w:r>
      <w:r w:rsidR="00B74AF9" w:rsidRPr="00B74AF9">
        <w:rPr>
          <w:rFonts w:ascii="Times" w:hAnsi="Times" w:cs="Arial"/>
          <w:color w:val="000000" w:themeColor="text1"/>
          <w:sz w:val="24"/>
          <w:szCs w:val="24"/>
        </w:rPr>
        <w:t xml:space="preserve">Telep. </w:t>
      </w:r>
      <w:r w:rsidRPr="002C1FD3">
        <w:rPr>
          <w:rFonts w:ascii="Times" w:hAnsi="Times" w:cs="Arial"/>
          <w:color w:val="000000" w:themeColor="text1"/>
          <w:sz w:val="24"/>
          <w:szCs w:val="24"/>
        </w:rPr>
        <w:t xml:space="preserve">2010. </w:t>
      </w:r>
      <w:r w:rsidRPr="002C1FD3">
        <w:rPr>
          <w:rFonts w:ascii="Times" w:hAnsi="Times" w:cs="Arial"/>
          <w:i/>
          <w:color w:val="000000" w:themeColor="text1"/>
          <w:sz w:val="24"/>
          <w:szCs w:val="24"/>
        </w:rPr>
        <w:t>The Efficiency of Place-based Policing.</w:t>
      </w:r>
      <w:r w:rsidR="00CD284A" w:rsidRPr="002D6902">
        <w:rPr>
          <w:rFonts w:ascii="Times" w:hAnsi="Times" w:cs="Arial"/>
          <w:color w:val="000000" w:themeColor="text1"/>
          <w:sz w:val="24"/>
          <w:szCs w:val="24"/>
        </w:rPr>
        <w:t xml:space="preserve"> The Expert </w:t>
      </w:r>
      <w:r w:rsidRPr="002C1FD3">
        <w:rPr>
          <w:rFonts w:ascii="Times" w:hAnsi="Times" w:cs="Arial"/>
          <w:color w:val="000000" w:themeColor="text1"/>
          <w:sz w:val="24"/>
          <w:szCs w:val="24"/>
        </w:rPr>
        <w:t xml:space="preserve">Group for Public Economics, </w:t>
      </w:r>
      <w:r w:rsidR="00BB0E45" w:rsidRPr="00BB0E45">
        <w:rPr>
          <w:rFonts w:ascii="Times" w:hAnsi="Times" w:cs="Arial"/>
          <w:sz w:val="24"/>
          <w:szCs w:val="24"/>
        </w:rPr>
        <w:t xml:space="preserve">Sweden.  </w:t>
      </w:r>
      <w:hyperlink r:id="rId27" w:history="1">
        <w:r w:rsidR="00D72D26" w:rsidRPr="00BB663F">
          <w:rPr>
            <w:rStyle w:val="Hyperlink"/>
            <w:rFonts w:ascii="Times" w:hAnsi="Times" w:cs="Arial"/>
            <w:color w:val="auto"/>
            <w:sz w:val="24"/>
            <w:szCs w:val="24"/>
          </w:rPr>
          <w:t>http://www.eso.expertgrupp.se/</w:t>
        </w:r>
      </w:hyperlink>
    </w:p>
    <w:p w:rsidR="00343CA8" w:rsidRDefault="00BB0E45">
      <w:pPr>
        <w:spacing w:after="0" w:line="240" w:lineRule="auto"/>
        <w:ind w:left="360" w:hanging="360"/>
        <w:rPr>
          <w:rFonts w:asciiTheme="majorBidi" w:hAnsiTheme="majorBidi" w:cstheme="majorBidi"/>
          <w:i/>
          <w:sz w:val="24"/>
          <w:szCs w:val="24"/>
        </w:rPr>
      </w:pPr>
      <w:r w:rsidRPr="00BB0E45">
        <w:rPr>
          <w:rFonts w:ascii="Times" w:hAnsi="Times" w:cs="Arial"/>
          <w:sz w:val="24"/>
          <w:szCs w:val="24"/>
        </w:rPr>
        <w:t xml:space="preserve">Weisburd, David, Cody Telep, Brian Lawton. 2014. </w:t>
      </w:r>
      <w:r w:rsidR="00D72D26" w:rsidRPr="004707C7">
        <w:rPr>
          <w:rFonts w:asciiTheme="majorBidi" w:hAnsiTheme="majorBidi" w:cstheme="majorBidi"/>
          <w:sz w:val="24"/>
          <w:szCs w:val="24"/>
        </w:rPr>
        <w:t>Could Innovations in Policing Have</w:t>
      </w:r>
      <w:r w:rsidR="00F97E06" w:rsidRPr="004707C7">
        <w:rPr>
          <w:rFonts w:asciiTheme="majorBidi" w:hAnsiTheme="majorBidi" w:cstheme="majorBidi"/>
          <w:sz w:val="24"/>
          <w:szCs w:val="24"/>
        </w:rPr>
        <w:t xml:space="preserve"> </w:t>
      </w:r>
      <w:r w:rsidR="00D72D26" w:rsidRPr="004707C7">
        <w:rPr>
          <w:rFonts w:asciiTheme="majorBidi" w:hAnsiTheme="majorBidi" w:cstheme="majorBidi"/>
          <w:sz w:val="24"/>
          <w:szCs w:val="24"/>
        </w:rPr>
        <w:t xml:space="preserve">Contributed to the New York City Crime Drop Even in a Period of Declining </w:t>
      </w:r>
      <w:r w:rsidR="00D72D26" w:rsidRPr="00D72D26">
        <w:rPr>
          <w:rFonts w:asciiTheme="majorBidi" w:hAnsiTheme="majorBidi" w:cstheme="majorBidi"/>
          <w:sz w:val="24"/>
          <w:szCs w:val="24"/>
        </w:rPr>
        <w:t xml:space="preserve">Police </w:t>
      </w:r>
      <w:r w:rsidR="00D72D26" w:rsidRPr="00D72D26">
        <w:rPr>
          <w:rFonts w:asciiTheme="majorBidi" w:hAnsiTheme="majorBidi" w:cstheme="majorBidi"/>
          <w:sz w:val="24"/>
          <w:szCs w:val="24"/>
        </w:rPr>
        <w:lastRenderedPageBreak/>
        <w:t>Strength?: The Case of Stop, Question and Frisk as a Hot Spots</w:t>
      </w:r>
      <w:r w:rsidR="00F97E06">
        <w:rPr>
          <w:rFonts w:asciiTheme="majorBidi" w:hAnsiTheme="majorBidi" w:cstheme="majorBidi"/>
          <w:sz w:val="24"/>
          <w:szCs w:val="24"/>
        </w:rPr>
        <w:t xml:space="preserve"> </w:t>
      </w:r>
      <w:r w:rsidR="00D72D26" w:rsidRPr="00D72D26">
        <w:rPr>
          <w:rFonts w:asciiTheme="majorBidi" w:hAnsiTheme="majorBidi" w:cstheme="majorBidi"/>
          <w:sz w:val="24"/>
          <w:szCs w:val="24"/>
        </w:rPr>
        <w:t xml:space="preserve">Policing Strategy.  </w:t>
      </w:r>
      <w:r w:rsidR="00D72D26" w:rsidRPr="00D72D26">
        <w:rPr>
          <w:rFonts w:asciiTheme="majorBidi" w:hAnsiTheme="majorBidi" w:cstheme="majorBidi"/>
          <w:i/>
          <w:sz w:val="24"/>
          <w:szCs w:val="24"/>
        </w:rPr>
        <w:t xml:space="preserve">Justice Quarterly </w:t>
      </w:r>
      <w:r w:rsidR="00D72D26" w:rsidRPr="00D72D26">
        <w:rPr>
          <w:rFonts w:asciiTheme="majorBidi" w:hAnsiTheme="majorBidi" w:cstheme="majorBidi"/>
          <w:iCs/>
          <w:sz w:val="24"/>
          <w:szCs w:val="24"/>
        </w:rPr>
        <w:t>31: 129-153.</w:t>
      </w:r>
    </w:p>
    <w:p w:rsidR="00205272" w:rsidRDefault="002C1FD3" w:rsidP="00F97E06">
      <w:pPr>
        <w:widowControl w:val="0"/>
        <w:autoSpaceDE w:val="0"/>
        <w:autoSpaceDN w:val="0"/>
        <w:adjustRightInd w:val="0"/>
        <w:spacing w:after="0"/>
        <w:ind w:left="360" w:hanging="360"/>
        <w:rPr>
          <w:rFonts w:ascii="Times" w:hAnsi="Times" w:cs="Arial"/>
          <w:color w:val="000000" w:themeColor="text1"/>
          <w:sz w:val="24"/>
          <w:szCs w:val="24"/>
        </w:rPr>
      </w:pPr>
      <w:r w:rsidRPr="002C1FD3">
        <w:rPr>
          <w:rFonts w:ascii="Times" w:hAnsi="Times" w:cs="Arial"/>
          <w:color w:val="000000" w:themeColor="text1"/>
          <w:sz w:val="24"/>
          <w:szCs w:val="24"/>
        </w:rPr>
        <w:t xml:space="preserve">Weisburd, David et al. 2006. Does crime just move around the corner? A controlled study of spatial displacement and diffusion of crime control benefits. </w:t>
      </w:r>
      <w:r w:rsidRPr="002C1FD3">
        <w:rPr>
          <w:rFonts w:ascii="Times" w:hAnsi="Times" w:cs="Arial"/>
          <w:i/>
          <w:color w:val="000000" w:themeColor="text1"/>
          <w:sz w:val="24"/>
          <w:szCs w:val="24"/>
        </w:rPr>
        <w:t>Criminology</w:t>
      </w:r>
      <w:r w:rsidRPr="002C1FD3">
        <w:rPr>
          <w:rFonts w:ascii="Times" w:hAnsi="Times" w:cs="Arial"/>
          <w:color w:val="000000" w:themeColor="text1"/>
          <w:sz w:val="24"/>
          <w:szCs w:val="24"/>
        </w:rPr>
        <w:t xml:space="preserve"> 44</w:t>
      </w:r>
      <w:r w:rsidR="00B74AF9">
        <w:rPr>
          <w:rFonts w:ascii="Times" w:hAnsi="Times" w:cs="Arial"/>
          <w:color w:val="000000" w:themeColor="text1"/>
          <w:sz w:val="24"/>
          <w:szCs w:val="24"/>
        </w:rPr>
        <w:t>:</w:t>
      </w:r>
      <w:r w:rsidRPr="002C1FD3">
        <w:rPr>
          <w:rFonts w:ascii="Times" w:hAnsi="Times" w:cs="Arial"/>
          <w:color w:val="000000" w:themeColor="text1"/>
          <w:sz w:val="24"/>
          <w:szCs w:val="24"/>
        </w:rPr>
        <w:t xml:space="preserve"> 549-592.</w:t>
      </w:r>
    </w:p>
    <w:p w:rsidR="00205272" w:rsidRDefault="00905DE0" w:rsidP="00FE60EF">
      <w:pPr>
        <w:widowControl w:val="0"/>
        <w:autoSpaceDE w:val="0"/>
        <w:autoSpaceDN w:val="0"/>
        <w:adjustRightInd w:val="0"/>
        <w:spacing w:after="0" w:line="240" w:lineRule="auto"/>
        <w:ind w:left="360" w:hanging="360"/>
        <w:rPr>
          <w:rFonts w:ascii="Times" w:hAnsi="Times" w:cs="Arial"/>
          <w:sz w:val="24"/>
          <w:szCs w:val="24"/>
          <w:lang w:bidi="ar-SA"/>
        </w:rPr>
      </w:pPr>
      <w:r w:rsidRPr="00965C52">
        <w:rPr>
          <w:rFonts w:ascii="Times" w:hAnsi="Times" w:cs="Arial"/>
          <w:color w:val="000000" w:themeColor="text1"/>
          <w:sz w:val="24"/>
          <w:szCs w:val="24"/>
        </w:rPr>
        <w:t>West, Donald J</w:t>
      </w:r>
      <w:r w:rsidRPr="00BD57CF">
        <w:rPr>
          <w:rFonts w:ascii="Times" w:hAnsi="Times" w:cs="Arial"/>
          <w:color w:val="000000" w:themeColor="text1"/>
          <w:sz w:val="24"/>
          <w:szCs w:val="24"/>
        </w:rPr>
        <w:t xml:space="preserve">ames, and David P. Farrington. 1973. </w:t>
      </w:r>
      <w:r w:rsidR="002C1FD3" w:rsidRPr="002C1FD3">
        <w:rPr>
          <w:rFonts w:ascii="Times" w:hAnsi="Times" w:cs="Arial"/>
          <w:i/>
          <w:color w:val="000000" w:themeColor="text1"/>
          <w:sz w:val="24"/>
          <w:szCs w:val="24"/>
        </w:rPr>
        <w:t xml:space="preserve">Who </w:t>
      </w:r>
      <w:r w:rsidR="00A46DDF">
        <w:rPr>
          <w:rFonts w:ascii="Times" w:hAnsi="Times" w:cs="Arial"/>
          <w:i/>
          <w:color w:val="000000" w:themeColor="text1"/>
          <w:sz w:val="24"/>
          <w:szCs w:val="24"/>
        </w:rPr>
        <w:t>B</w:t>
      </w:r>
      <w:r w:rsidR="002C1FD3" w:rsidRPr="002C1FD3">
        <w:rPr>
          <w:rFonts w:ascii="Times" w:hAnsi="Times" w:cs="Arial"/>
          <w:i/>
          <w:color w:val="000000" w:themeColor="text1"/>
          <w:sz w:val="24"/>
          <w:szCs w:val="24"/>
        </w:rPr>
        <w:t xml:space="preserve">ecomes </w:t>
      </w:r>
      <w:r w:rsidR="00A46DDF">
        <w:rPr>
          <w:rFonts w:ascii="Times" w:hAnsi="Times" w:cs="Arial"/>
          <w:i/>
          <w:color w:val="000000" w:themeColor="text1"/>
          <w:sz w:val="24"/>
          <w:szCs w:val="24"/>
        </w:rPr>
        <w:t>D</w:t>
      </w:r>
      <w:r w:rsidR="002C1FD3" w:rsidRPr="002C1FD3">
        <w:rPr>
          <w:rFonts w:ascii="Times" w:hAnsi="Times" w:cs="Arial"/>
          <w:i/>
          <w:color w:val="000000" w:themeColor="text1"/>
          <w:sz w:val="24"/>
          <w:szCs w:val="24"/>
        </w:rPr>
        <w:t xml:space="preserve">elinquent? Second </w:t>
      </w:r>
      <w:r w:rsidR="00A46DDF">
        <w:rPr>
          <w:rFonts w:ascii="Times" w:hAnsi="Times" w:cs="Arial"/>
          <w:i/>
          <w:color w:val="000000" w:themeColor="text1"/>
          <w:sz w:val="24"/>
          <w:szCs w:val="24"/>
        </w:rPr>
        <w:t>R</w:t>
      </w:r>
      <w:r w:rsidR="002C1FD3" w:rsidRPr="002C1FD3">
        <w:rPr>
          <w:rFonts w:ascii="Times" w:hAnsi="Times" w:cs="Arial"/>
          <w:i/>
          <w:color w:val="000000" w:themeColor="text1"/>
          <w:sz w:val="24"/>
          <w:szCs w:val="24"/>
        </w:rPr>
        <w:t>eport of the Cambridge Study in Delinquent Development</w:t>
      </w:r>
      <w:r w:rsidRPr="00965C52">
        <w:rPr>
          <w:rFonts w:ascii="Times" w:hAnsi="Times" w:cs="Arial"/>
          <w:color w:val="000000" w:themeColor="text1"/>
          <w:sz w:val="24"/>
          <w:szCs w:val="24"/>
        </w:rPr>
        <w:t xml:space="preserve">. </w:t>
      </w:r>
      <w:r w:rsidRPr="00965C52">
        <w:rPr>
          <w:rFonts w:ascii="Times" w:hAnsi="Times" w:cs="Arial"/>
          <w:sz w:val="24"/>
          <w:szCs w:val="24"/>
          <w:lang w:bidi="ar-SA"/>
        </w:rPr>
        <w:t>Oxford, England: Crane, Russak.</w:t>
      </w:r>
    </w:p>
    <w:p w:rsidR="00FE60EF" w:rsidRDefault="00FE60EF" w:rsidP="00FE60E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Wikström, Per- Olof, Dietrich Oberwittler, Kyle Treiber, and Beth Hardie (2012). </w:t>
      </w:r>
      <w:r>
        <w:rPr>
          <w:rFonts w:ascii="Times New Roman" w:hAnsi="Times New Roman" w:cs="Times New Roman"/>
          <w:i/>
          <w:sz w:val="24"/>
          <w:szCs w:val="24"/>
        </w:rPr>
        <w:t>Breaking rules: The social and situational dynamics of young people’s urban crime</w:t>
      </w:r>
      <w:r>
        <w:rPr>
          <w:rFonts w:ascii="Times New Roman" w:hAnsi="Times New Roman" w:cs="Times New Roman"/>
          <w:sz w:val="24"/>
          <w:szCs w:val="24"/>
        </w:rPr>
        <w:t>. Oxford: Oxford University Press.</w:t>
      </w:r>
    </w:p>
    <w:p w:rsidR="00DE18D1" w:rsidRPr="00DE18D1" w:rsidRDefault="00DE18D1" w:rsidP="00FE60EF">
      <w:pPr>
        <w:spacing w:after="0" w:line="240" w:lineRule="auto"/>
        <w:ind w:left="720" w:hanging="720"/>
        <w:rPr>
          <w:rFonts w:asciiTheme="majorBidi" w:hAnsiTheme="majorBidi" w:cstheme="majorBidi"/>
          <w:sz w:val="24"/>
          <w:szCs w:val="24"/>
          <w:lang w:bidi="ar-SA"/>
        </w:rPr>
      </w:pPr>
      <w:r w:rsidRPr="00DE18D1">
        <w:rPr>
          <w:rFonts w:asciiTheme="majorBidi" w:hAnsiTheme="majorBidi" w:cstheme="majorBidi"/>
          <w:sz w:val="24"/>
          <w:szCs w:val="24"/>
        </w:rPr>
        <w:t>Wilcox, P</w:t>
      </w:r>
      <w:r>
        <w:rPr>
          <w:rFonts w:asciiTheme="majorBidi" w:hAnsiTheme="majorBidi" w:cstheme="majorBidi"/>
          <w:sz w:val="24"/>
          <w:szCs w:val="24"/>
        </w:rPr>
        <w:t>amela</w:t>
      </w:r>
      <w:r w:rsidRPr="00DE18D1">
        <w:rPr>
          <w:rFonts w:asciiTheme="majorBidi" w:hAnsiTheme="majorBidi" w:cstheme="majorBidi"/>
          <w:sz w:val="24"/>
          <w:szCs w:val="24"/>
        </w:rPr>
        <w:t xml:space="preserve">, </w:t>
      </w:r>
      <w:r w:rsidR="00F97E06" w:rsidRPr="00DE18D1">
        <w:rPr>
          <w:rFonts w:asciiTheme="majorBidi" w:hAnsiTheme="majorBidi" w:cstheme="majorBidi"/>
          <w:sz w:val="24"/>
          <w:szCs w:val="24"/>
        </w:rPr>
        <w:t>K</w:t>
      </w:r>
      <w:r w:rsidR="00F97E06">
        <w:rPr>
          <w:rFonts w:asciiTheme="majorBidi" w:hAnsiTheme="majorBidi" w:cstheme="majorBidi"/>
          <w:sz w:val="24"/>
          <w:szCs w:val="24"/>
        </w:rPr>
        <w:t>enneth</w:t>
      </w:r>
      <w:r w:rsidR="00F97E06" w:rsidRPr="00DE18D1">
        <w:rPr>
          <w:rFonts w:asciiTheme="majorBidi" w:hAnsiTheme="majorBidi" w:cstheme="majorBidi"/>
          <w:sz w:val="24"/>
          <w:szCs w:val="24"/>
        </w:rPr>
        <w:t xml:space="preserve"> C.</w:t>
      </w:r>
      <w:r w:rsidR="00F97E06">
        <w:rPr>
          <w:rFonts w:asciiTheme="majorBidi" w:hAnsiTheme="majorBidi" w:cstheme="majorBidi"/>
          <w:sz w:val="24"/>
          <w:szCs w:val="24"/>
        </w:rPr>
        <w:t xml:space="preserve"> </w:t>
      </w:r>
      <w:r w:rsidRPr="00DE18D1">
        <w:rPr>
          <w:rFonts w:asciiTheme="majorBidi" w:hAnsiTheme="majorBidi" w:cstheme="majorBidi"/>
          <w:sz w:val="24"/>
          <w:szCs w:val="24"/>
        </w:rPr>
        <w:t xml:space="preserve">Land, </w:t>
      </w:r>
      <w:r w:rsidR="00F97E06">
        <w:rPr>
          <w:rFonts w:asciiTheme="majorBidi" w:hAnsiTheme="majorBidi" w:cstheme="majorBidi"/>
          <w:sz w:val="24"/>
          <w:szCs w:val="24"/>
        </w:rPr>
        <w:t>and</w:t>
      </w:r>
      <w:r w:rsidRPr="00DE18D1">
        <w:rPr>
          <w:rFonts w:asciiTheme="majorBidi" w:hAnsiTheme="majorBidi" w:cstheme="majorBidi"/>
          <w:sz w:val="24"/>
          <w:szCs w:val="24"/>
        </w:rPr>
        <w:t xml:space="preserve"> </w:t>
      </w:r>
      <w:r w:rsidR="00F97E06">
        <w:rPr>
          <w:rFonts w:asciiTheme="majorBidi" w:hAnsiTheme="majorBidi" w:cstheme="majorBidi"/>
          <w:sz w:val="24"/>
          <w:szCs w:val="24"/>
        </w:rPr>
        <w:t xml:space="preserve">Scott C. </w:t>
      </w:r>
      <w:r w:rsidRPr="00DE18D1">
        <w:rPr>
          <w:rFonts w:asciiTheme="majorBidi" w:hAnsiTheme="majorBidi" w:cstheme="majorBidi"/>
          <w:sz w:val="24"/>
          <w:szCs w:val="24"/>
        </w:rPr>
        <w:t>Hunt</w:t>
      </w:r>
      <w:r w:rsidR="00F97E06">
        <w:rPr>
          <w:rFonts w:asciiTheme="majorBidi" w:hAnsiTheme="majorBidi" w:cstheme="majorBidi"/>
          <w:sz w:val="24"/>
          <w:szCs w:val="24"/>
        </w:rPr>
        <w:t xml:space="preserve">. </w:t>
      </w:r>
      <w:r w:rsidRPr="00DE18D1">
        <w:rPr>
          <w:rFonts w:asciiTheme="majorBidi" w:hAnsiTheme="majorBidi" w:cstheme="majorBidi"/>
          <w:sz w:val="24"/>
          <w:szCs w:val="24"/>
        </w:rPr>
        <w:t xml:space="preserve">2003. </w:t>
      </w:r>
      <w:r w:rsidRPr="00DE18D1">
        <w:rPr>
          <w:rFonts w:asciiTheme="majorBidi" w:hAnsiTheme="majorBidi" w:cstheme="majorBidi"/>
          <w:i/>
          <w:iCs/>
          <w:sz w:val="24"/>
          <w:szCs w:val="24"/>
        </w:rPr>
        <w:t xml:space="preserve">Criminal </w:t>
      </w:r>
      <w:r w:rsidR="00F97E06">
        <w:rPr>
          <w:rFonts w:asciiTheme="majorBidi" w:hAnsiTheme="majorBidi" w:cstheme="majorBidi"/>
          <w:i/>
          <w:iCs/>
          <w:sz w:val="24"/>
          <w:szCs w:val="24"/>
        </w:rPr>
        <w:t>C</w:t>
      </w:r>
      <w:r w:rsidR="00F97E06" w:rsidRPr="00DE18D1">
        <w:rPr>
          <w:rFonts w:asciiTheme="majorBidi" w:hAnsiTheme="majorBidi" w:cstheme="majorBidi"/>
          <w:i/>
          <w:iCs/>
          <w:sz w:val="24"/>
          <w:szCs w:val="24"/>
        </w:rPr>
        <w:t>ircumstance</w:t>
      </w:r>
      <w:r w:rsidRPr="00DE18D1">
        <w:rPr>
          <w:rFonts w:asciiTheme="majorBidi" w:hAnsiTheme="majorBidi" w:cstheme="majorBidi"/>
          <w:i/>
          <w:iCs/>
          <w:sz w:val="24"/>
          <w:szCs w:val="24"/>
        </w:rPr>
        <w:t xml:space="preserve">: A </w:t>
      </w:r>
      <w:r w:rsidR="00F97E06">
        <w:rPr>
          <w:rFonts w:asciiTheme="majorBidi" w:hAnsiTheme="majorBidi" w:cstheme="majorBidi"/>
          <w:i/>
          <w:iCs/>
          <w:sz w:val="24"/>
          <w:szCs w:val="24"/>
        </w:rPr>
        <w:t>D</w:t>
      </w:r>
      <w:r w:rsidR="00F97E06" w:rsidRPr="00DE18D1">
        <w:rPr>
          <w:rFonts w:asciiTheme="majorBidi" w:hAnsiTheme="majorBidi" w:cstheme="majorBidi"/>
          <w:i/>
          <w:iCs/>
          <w:sz w:val="24"/>
          <w:szCs w:val="24"/>
        </w:rPr>
        <w:t xml:space="preserve">ynamic </w:t>
      </w:r>
      <w:r w:rsidR="00F97E06">
        <w:rPr>
          <w:rFonts w:asciiTheme="majorBidi" w:hAnsiTheme="majorBidi" w:cstheme="majorBidi"/>
          <w:i/>
          <w:iCs/>
          <w:sz w:val="24"/>
          <w:szCs w:val="24"/>
        </w:rPr>
        <w:t>M</w:t>
      </w:r>
      <w:r w:rsidR="00F97E06" w:rsidRPr="00DE18D1">
        <w:rPr>
          <w:rFonts w:asciiTheme="majorBidi" w:hAnsiTheme="majorBidi" w:cstheme="majorBidi"/>
          <w:i/>
          <w:iCs/>
          <w:sz w:val="24"/>
          <w:szCs w:val="24"/>
        </w:rPr>
        <w:t xml:space="preserve">ulticontextual </w:t>
      </w:r>
      <w:r w:rsidR="00F97E06">
        <w:rPr>
          <w:rFonts w:asciiTheme="majorBidi" w:hAnsiTheme="majorBidi" w:cstheme="majorBidi"/>
          <w:i/>
          <w:iCs/>
          <w:sz w:val="24"/>
          <w:szCs w:val="24"/>
        </w:rPr>
        <w:t>C</w:t>
      </w:r>
      <w:r w:rsidR="00F97E06" w:rsidRPr="00DE18D1">
        <w:rPr>
          <w:rFonts w:asciiTheme="majorBidi" w:hAnsiTheme="majorBidi" w:cstheme="majorBidi"/>
          <w:i/>
          <w:iCs/>
          <w:sz w:val="24"/>
          <w:szCs w:val="24"/>
        </w:rPr>
        <w:t xml:space="preserve">riminal </w:t>
      </w:r>
      <w:r w:rsidR="00F97E06">
        <w:rPr>
          <w:rFonts w:asciiTheme="majorBidi" w:hAnsiTheme="majorBidi" w:cstheme="majorBidi"/>
          <w:i/>
          <w:iCs/>
          <w:sz w:val="24"/>
          <w:szCs w:val="24"/>
        </w:rPr>
        <w:t>O</w:t>
      </w:r>
      <w:r w:rsidR="00F97E06" w:rsidRPr="00DE18D1">
        <w:rPr>
          <w:rFonts w:asciiTheme="majorBidi" w:hAnsiTheme="majorBidi" w:cstheme="majorBidi"/>
          <w:i/>
          <w:iCs/>
          <w:sz w:val="24"/>
          <w:szCs w:val="24"/>
        </w:rPr>
        <w:t xml:space="preserve">pportunity </w:t>
      </w:r>
      <w:r w:rsidR="00F97E06">
        <w:rPr>
          <w:rFonts w:asciiTheme="majorBidi" w:hAnsiTheme="majorBidi" w:cstheme="majorBidi"/>
          <w:i/>
          <w:iCs/>
          <w:sz w:val="24"/>
          <w:szCs w:val="24"/>
        </w:rPr>
        <w:t>T</w:t>
      </w:r>
      <w:r w:rsidR="00F97E06" w:rsidRPr="00DE18D1">
        <w:rPr>
          <w:rFonts w:asciiTheme="majorBidi" w:hAnsiTheme="majorBidi" w:cstheme="majorBidi"/>
          <w:i/>
          <w:iCs/>
          <w:sz w:val="24"/>
          <w:szCs w:val="24"/>
        </w:rPr>
        <w:t>heory</w:t>
      </w:r>
      <w:r w:rsidRPr="00DE18D1">
        <w:rPr>
          <w:rFonts w:asciiTheme="majorBidi" w:hAnsiTheme="majorBidi" w:cstheme="majorBidi"/>
          <w:i/>
          <w:iCs/>
          <w:sz w:val="24"/>
          <w:szCs w:val="24"/>
        </w:rPr>
        <w:t xml:space="preserve">. </w:t>
      </w:r>
      <w:r w:rsidRPr="00DE18D1">
        <w:rPr>
          <w:rFonts w:asciiTheme="majorBidi" w:hAnsiTheme="majorBidi" w:cstheme="majorBidi"/>
          <w:sz w:val="24"/>
          <w:szCs w:val="24"/>
        </w:rPr>
        <w:t>New York: Walter de Gruyster Inc.</w:t>
      </w:r>
    </w:p>
    <w:p w:rsidR="00FA1B43" w:rsidRPr="00DE18D1" w:rsidRDefault="00FA1B43" w:rsidP="00FE60EF">
      <w:pPr>
        <w:widowControl w:val="0"/>
        <w:autoSpaceDE w:val="0"/>
        <w:autoSpaceDN w:val="0"/>
        <w:adjustRightInd w:val="0"/>
        <w:spacing w:after="0" w:line="240" w:lineRule="auto"/>
        <w:ind w:left="360" w:hanging="360"/>
        <w:rPr>
          <w:rFonts w:asciiTheme="majorBidi" w:hAnsiTheme="majorBidi" w:cstheme="majorBidi"/>
          <w:color w:val="000000" w:themeColor="text1"/>
          <w:sz w:val="24"/>
          <w:szCs w:val="24"/>
        </w:rPr>
      </w:pPr>
      <w:r w:rsidRPr="00DE18D1">
        <w:rPr>
          <w:rFonts w:asciiTheme="majorBidi" w:hAnsiTheme="majorBidi" w:cstheme="majorBidi"/>
          <w:sz w:val="24"/>
          <w:szCs w:val="24"/>
          <w:lang w:bidi="ar-SA"/>
        </w:rPr>
        <w:t>Wilcox Pamela</w:t>
      </w:r>
      <w:r w:rsidR="004707C7">
        <w:rPr>
          <w:rFonts w:asciiTheme="majorBidi" w:hAnsiTheme="majorBidi" w:cstheme="majorBidi"/>
          <w:sz w:val="24"/>
          <w:szCs w:val="24"/>
          <w:lang w:bidi="ar-SA"/>
        </w:rPr>
        <w:t>,</w:t>
      </w:r>
      <w:r w:rsidRPr="00DE18D1">
        <w:rPr>
          <w:rFonts w:asciiTheme="majorBidi" w:hAnsiTheme="majorBidi" w:cstheme="majorBidi"/>
          <w:sz w:val="24"/>
          <w:szCs w:val="24"/>
          <w:lang w:bidi="ar-SA"/>
        </w:rPr>
        <w:t xml:space="preserve"> and John Eck. 2011. Criminology of the unpopular. </w:t>
      </w:r>
      <w:r w:rsidRPr="00DE18D1">
        <w:rPr>
          <w:rFonts w:asciiTheme="majorBidi" w:hAnsiTheme="majorBidi" w:cstheme="majorBidi"/>
          <w:i/>
          <w:iCs/>
          <w:sz w:val="24"/>
          <w:szCs w:val="24"/>
          <w:lang w:bidi="ar-SA"/>
        </w:rPr>
        <w:t xml:space="preserve">Criminology and Public Policy </w:t>
      </w:r>
      <w:r w:rsidRPr="00DE18D1">
        <w:rPr>
          <w:rFonts w:asciiTheme="majorBidi" w:hAnsiTheme="majorBidi" w:cstheme="majorBidi"/>
          <w:sz w:val="24"/>
          <w:szCs w:val="24"/>
          <w:lang w:bidi="ar-SA"/>
        </w:rPr>
        <w:t>10</w:t>
      </w:r>
      <w:r w:rsidR="00F97E06">
        <w:rPr>
          <w:rFonts w:asciiTheme="majorBidi" w:hAnsiTheme="majorBidi" w:cstheme="majorBidi"/>
          <w:sz w:val="24"/>
          <w:szCs w:val="24"/>
          <w:lang w:bidi="ar-SA"/>
        </w:rPr>
        <w:t>:</w:t>
      </w:r>
      <w:r w:rsidRPr="00DE18D1">
        <w:rPr>
          <w:rFonts w:asciiTheme="majorBidi" w:hAnsiTheme="majorBidi" w:cstheme="majorBidi"/>
          <w:sz w:val="24"/>
          <w:szCs w:val="24"/>
          <w:lang w:bidi="ar-SA"/>
        </w:rPr>
        <w:t xml:space="preserve"> 473-482.</w:t>
      </w:r>
    </w:p>
    <w:p w:rsidR="00205272" w:rsidRPr="00DE18D1" w:rsidRDefault="002C1FD3" w:rsidP="00FE60EF">
      <w:pPr>
        <w:widowControl w:val="0"/>
        <w:autoSpaceDE w:val="0"/>
        <w:autoSpaceDN w:val="0"/>
        <w:adjustRightInd w:val="0"/>
        <w:spacing w:after="0" w:line="240" w:lineRule="auto"/>
        <w:ind w:left="360" w:hanging="360"/>
        <w:rPr>
          <w:rFonts w:asciiTheme="majorBidi" w:hAnsiTheme="majorBidi" w:cstheme="majorBidi"/>
          <w:color w:val="000000" w:themeColor="text1"/>
          <w:sz w:val="24"/>
          <w:szCs w:val="24"/>
        </w:rPr>
      </w:pPr>
      <w:r w:rsidRPr="00DE18D1">
        <w:rPr>
          <w:rFonts w:asciiTheme="majorBidi" w:hAnsiTheme="majorBidi" w:cstheme="majorBidi"/>
          <w:color w:val="000000" w:themeColor="text1"/>
          <w:sz w:val="24"/>
          <w:szCs w:val="24"/>
        </w:rPr>
        <w:t xml:space="preserve">Wolfgang, Marvin E., </w:t>
      </w:r>
      <w:r w:rsidR="00B74AF9" w:rsidRPr="00DE18D1">
        <w:rPr>
          <w:rFonts w:asciiTheme="majorBidi" w:hAnsiTheme="majorBidi" w:cstheme="majorBidi"/>
          <w:color w:val="000000" w:themeColor="text1"/>
          <w:sz w:val="24"/>
          <w:szCs w:val="24"/>
        </w:rPr>
        <w:t>Robert M. Figlio</w:t>
      </w:r>
      <w:r w:rsidRPr="00DE18D1">
        <w:rPr>
          <w:rFonts w:asciiTheme="majorBidi" w:hAnsiTheme="majorBidi" w:cstheme="majorBidi"/>
          <w:color w:val="000000" w:themeColor="text1"/>
          <w:sz w:val="24"/>
          <w:szCs w:val="24"/>
        </w:rPr>
        <w:t xml:space="preserve">, </w:t>
      </w:r>
      <w:r w:rsidR="00B74AF9" w:rsidRPr="00DE18D1">
        <w:rPr>
          <w:rFonts w:asciiTheme="majorBidi" w:hAnsiTheme="majorBidi" w:cstheme="majorBidi"/>
          <w:color w:val="000000" w:themeColor="text1"/>
          <w:sz w:val="24"/>
          <w:szCs w:val="24"/>
        </w:rPr>
        <w:t>and Thorsten Sellin</w:t>
      </w:r>
      <w:r w:rsidRPr="00DE18D1">
        <w:rPr>
          <w:rFonts w:asciiTheme="majorBidi" w:hAnsiTheme="majorBidi" w:cstheme="majorBidi"/>
          <w:color w:val="000000" w:themeColor="text1"/>
          <w:sz w:val="24"/>
          <w:szCs w:val="24"/>
        </w:rPr>
        <w:t xml:space="preserve">. 1972. </w:t>
      </w:r>
      <w:r w:rsidRPr="00DE18D1">
        <w:rPr>
          <w:rFonts w:asciiTheme="majorBidi" w:hAnsiTheme="majorBidi" w:cstheme="majorBidi"/>
          <w:i/>
          <w:color w:val="000000" w:themeColor="text1"/>
          <w:sz w:val="24"/>
          <w:szCs w:val="24"/>
        </w:rPr>
        <w:t xml:space="preserve">Delinquency in a </w:t>
      </w:r>
      <w:r w:rsidR="00A46DDF" w:rsidRPr="00DE18D1">
        <w:rPr>
          <w:rFonts w:asciiTheme="majorBidi" w:hAnsiTheme="majorBidi" w:cstheme="majorBidi"/>
          <w:i/>
          <w:color w:val="000000" w:themeColor="text1"/>
          <w:sz w:val="24"/>
          <w:szCs w:val="24"/>
        </w:rPr>
        <w:t>B</w:t>
      </w:r>
      <w:r w:rsidRPr="00DE18D1">
        <w:rPr>
          <w:rFonts w:asciiTheme="majorBidi" w:hAnsiTheme="majorBidi" w:cstheme="majorBidi"/>
          <w:i/>
          <w:color w:val="000000" w:themeColor="text1"/>
          <w:sz w:val="24"/>
          <w:szCs w:val="24"/>
        </w:rPr>
        <w:t xml:space="preserve">irth </w:t>
      </w:r>
      <w:r w:rsidR="00A46DDF" w:rsidRPr="00DE18D1">
        <w:rPr>
          <w:rFonts w:asciiTheme="majorBidi" w:hAnsiTheme="majorBidi" w:cstheme="majorBidi"/>
          <w:i/>
          <w:color w:val="000000" w:themeColor="text1"/>
          <w:sz w:val="24"/>
          <w:szCs w:val="24"/>
        </w:rPr>
        <w:t>C</w:t>
      </w:r>
      <w:r w:rsidRPr="00DE18D1">
        <w:rPr>
          <w:rFonts w:asciiTheme="majorBidi" w:hAnsiTheme="majorBidi" w:cstheme="majorBidi"/>
          <w:i/>
          <w:color w:val="000000" w:themeColor="text1"/>
          <w:sz w:val="24"/>
          <w:szCs w:val="24"/>
        </w:rPr>
        <w:t xml:space="preserve">ohort. </w:t>
      </w:r>
      <w:r w:rsidR="005F08DC" w:rsidRPr="00DE18D1">
        <w:rPr>
          <w:rFonts w:asciiTheme="majorBidi" w:hAnsiTheme="majorBidi" w:cstheme="majorBidi"/>
          <w:color w:val="000000" w:themeColor="text1"/>
          <w:sz w:val="24"/>
          <w:szCs w:val="24"/>
        </w:rPr>
        <w:t>Chicago, IL</w:t>
      </w:r>
      <w:r w:rsidRPr="00DE18D1">
        <w:rPr>
          <w:rFonts w:asciiTheme="majorBidi" w:hAnsiTheme="majorBidi" w:cstheme="majorBidi"/>
          <w:color w:val="000000" w:themeColor="text1"/>
          <w:sz w:val="24"/>
          <w:szCs w:val="24"/>
        </w:rPr>
        <w:t>: University of Chicago Press.</w:t>
      </w:r>
    </w:p>
    <w:p w:rsidR="00205272" w:rsidRPr="00DE18D1" w:rsidRDefault="002C1FD3">
      <w:pPr>
        <w:widowControl w:val="0"/>
        <w:autoSpaceDE w:val="0"/>
        <w:autoSpaceDN w:val="0"/>
        <w:adjustRightInd w:val="0"/>
        <w:spacing w:after="0"/>
        <w:ind w:left="360" w:hanging="360"/>
        <w:rPr>
          <w:rFonts w:asciiTheme="majorBidi" w:hAnsiTheme="majorBidi" w:cstheme="majorBidi"/>
          <w:color w:val="000000" w:themeColor="text1"/>
          <w:sz w:val="24"/>
          <w:szCs w:val="24"/>
        </w:rPr>
      </w:pPr>
      <w:r w:rsidRPr="00DE18D1">
        <w:rPr>
          <w:rFonts w:asciiTheme="majorBidi" w:hAnsiTheme="majorBidi" w:cstheme="majorBidi"/>
          <w:color w:val="000000" w:themeColor="text1"/>
          <w:sz w:val="24"/>
          <w:szCs w:val="24"/>
        </w:rPr>
        <w:t>Zipf, George K</w:t>
      </w:r>
      <w:r w:rsidR="00B74AF9" w:rsidRPr="00DE18D1">
        <w:rPr>
          <w:rFonts w:asciiTheme="majorBidi" w:hAnsiTheme="majorBidi" w:cstheme="majorBidi"/>
          <w:color w:val="000000" w:themeColor="text1"/>
          <w:sz w:val="24"/>
          <w:szCs w:val="24"/>
        </w:rPr>
        <w:t xml:space="preserve">ingsley. </w:t>
      </w:r>
      <w:r w:rsidRPr="00DE18D1">
        <w:rPr>
          <w:rFonts w:asciiTheme="majorBidi" w:hAnsiTheme="majorBidi" w:cstheme="majorBidi"/>
          <w:color w:val="000000" w:themeColor="text1"/>
          <w:sz w:val="24"/>
          <w:szCs w:val="24"/>
        </w:rPr>
        <w:t xml:space="preserve">1949. </w:t>
      </w:r>
      <w:r w:rsidRPr="00DE18D1">
        <w:rPr>
          <w:rFonts w:asciiTheme="majorBidi" w:hAnsiTheme="majorBidi" w:cstheme="majorBidi"/>
          <w:i/>
          <w:color w:val="000000" w:themeColor="text1"/>
          <w:sz w:val="24"/>
          <w:szCs w:val="24"/>
        </w:rPr>
        <w:t xml:space="preserve">Human </w:t>
      </w:r>
      <w:r w:rsidR="00A46DDF" w:rsidRPr="00DE18D1">
        <w:rPr>
          <w:rFonts w:asciiTheme="majorBidi" w:hAnsiTheme="majorBidi" w:cstheme="majorBidi"/>
          <w:i/>
          <w:color w:val="000000" w:themeColor="text1"/>
          <w:sz w:val="24"/>
          <w:szCs w:val="24"/>
        </w:rPr>
        <w:t>B</w:t>
      </w:r>
      <w:r w:rsidRPr="00DE18D1">
        <w:rPr>
          <w:rFonts w:asciiTheme="majorBidi" w:hAnsiTheme="majorBidi" w:cstheme="majorBidi"/>
          <w:i/>
          <w:color w:val="000000" w:themeColor="text1"/>
          <w:sz w:val="24"/>
          <w:szCs w:val="24"/>
        </w:rPr>
        <w:t xml:space="preserve">ehavior and the </w:t>
      </w:r>
      <w:r w:rsidR="00A46DDF" w:rsidRPr="00DE18D1">
        <w:rPr>
          <w:rFonts w:asciiTheme="majorBidi" w:hAnsiTheme="majorBidi" w:cstheme="majorBidi"/>
          <w:i/>
          <w:color w:val="000000" w:themeColor="text1"/>
          <w:sz w:val="24"/>
          <w:szCs w:val="24"/>
        </w:rPr>
        <w:t>P</w:t>
      </w:r>
      <w:r w:rsidRPr="00DE18D1">
        <w:rPr>
          <w:rFonts w:asciiTheme="majorBidi" w:hAnsiTheme="majorBidi" w:cstheme="majorBidi"/>
          <w:i/>
          <w:color w:val="000000" w:themeColor="text1"/>
          <w:sz w:val="24"/>
          <w:szCs w:val="24"/>
        </w:rPr>
        <w:t xml:space="preserve">rinciple of </w:t>
      </w:r>
      <w:r w:rsidR="00A46DDF" w:rsidRPr="00DE18D1">
        <w:rPr>
          <w:rFonts w:asciiTheme="majorBidi" w:hAnsiTheme="majorBidi" w:cstheme="majorBidi"/>
          <w:i/>
          <w:color w:val="000000" w:themeColor="text1"/>
          <w:sz w:val="24"/>
          <w:szCs w:val="24"/>
        </w:rPr>
        <w:t>L</w:t>
      </w:r>
      <w:r w:rsidRPr="00DE18D1">
        <w:rPr>
          <w:rFonts w:asciiTheme="majorBidi" w:hAnsiTheme="majorBidi" w:cstheme="majorBidi"/>
          <w:i/>
          <w:color w:val="000000" w:themeColor="text1"/>
          <w:sz w:val="24"/>
          <w:szCs w:val="24"/>
        </w:rPr>
        <w:t xml:space="preserve">east </w:t>
      </w:r>
      <w:r w:rsidR="00A46DDF" w:rsidRPr="00DE18D1">
        <w:rPr>
          <w:rFonts w:asciiTheme="majorBidi" w:hAnsiTheme="majorBidi" w:cstheme="majorBidi"/>
          <w:i/>
          <w:color w:val="000000" w:themeColor="text1"/>
          <w:sz w:val="24"/>
          <w:szCs w:val="24"/>
        </w:rPr>
        <w:t>E</w:t>
      </w:r>
      <w:r w:rsidRPr="00DE18D1">
        <w:rPr>
          <w:rFonts w:asciiTheme="majorBidi" w:hAnsiTheme="majorBidi" w:cstheme="majorBidi"/>
          <w:i/>
          <w:color w:val="000000" w:themeColor="text1"/>
          <w:sz w:val="24"/>
          <w:szCs w:val="24"/>
        </w:rPr>
        <w:t xml:space="preserve">ffort. </w:t>
      </w:r>
      <w:r w:rsidRPr="00DE18D1">
        <w:rPr>
          <w:rFonts w:asciiTheme="majorBidi" w:hAnsiTheme="majorBidi" w:cstheme="majorBidi"/>
          <w:color w:val="000000" w:themeColor="text1"/>
          <w:sz w:val="24"/>
          <w:szCs w:val="24"/>
        </w:rPr>
        <w:t>Oxford, England: Addison-Wesley Press.</w:t>
      </w:r>
    </w:p>
    <w:sectPr w:rsidR="00205272" w:rsidRPr="00DE18D1" w:rsidSect="00D45A25">
      <w:pgSz w:w="12240" w:h="15840"/>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1B5" w:rsidRDefault="00BC41B5" w:rsidP="006522A8">
      <w:pPr>
        <w:spacing w:after="0" w:line="240" w:lineRule="auto"/>
      </w:pPr>
      <w:r>
        <w:separator/>
      </w:r>
    </w:p>
  </w:endnote>
  <w:endnote w:type="continuationSeparator" w:id="0">
    <w:p w:rsidR="00BC41B5" w:rsidRDefault="00BC41B5" w:rsidP="0065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Times New Roman"/>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E1000AEF" w:usb1="5000A1FF" w:usb2="00000000" w:usb3="00000000" w:csb0="000001BF" w:csb1="00000000"/>
  </w:font>
  <w:font w:name="Berkeley Book">
    <w:altName w:val="Berkeley Book"/>
    <w:panose1 w:val="00000000000000000000"/>
    <w:charset w:val="00"/>
    <w:family w:val="roman"/>
    <w:notTrueType/>
    <w:pitch w:val="default"/>
    <w:sig w:usb0="00000003" w:usb1="00000000" w:usb2="00000000" w:usb3="00000000" w:csb0="00000001" w:csb1="00000000"/>
  </w:font>
  <w:font w:name="smith">
    <w:altName w:val="Times New 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CA8" w:rsidRDefault="00DF0334">
    <w:pPr>
      <w:pStyle w:val="Footer"/>
      <w:jc w:val="right"/>
    </w:pPr>
    <w:r w:rsidRPr="002C1FD3">
      <w:rPr>
        <w:rStyle w:val="PageNumber"/>
        <w:rFonts w:ascii="Times" w:hAnsi="Times" w:cs="Arial"/>
        <w:sz w:val="24"/>
        <w:szCs w:val="24"/>
      </w:rPr>
      <w:fldChar w:fldCharType="begin"/>
    </w:r>
    <w:r w:rsidR="00343CA8" w:rsidRPr="002C1FD3">
      <w:rPr>
        <w:rStyle w:val="PageNumber"/>
        <w:rFonts w:ascii="Times" w:hAnsi="Times" w:cs="Arial"/>
        <w:sz w:val="24"/>
        <w:szCs w:val="24"/>
      </w:rPr>
      <w:instrText xml:space="preserve"> PAGE </w:instrText>
    </w:r>
    <w:r w:rsidRPr="002C1FD3">
      <w:rPr>
        <w:rStyle w:val="PageNumber"/>
        <w:rFonts w:ascii="Times" w:hAnsi="Times" w:cs="Arial"/>
        <w:sz w:val="24"/>
        <w:szCs w:val="24"/>
      </w:rPr>
      <w:fldChar w:fldCharType="separate"/>
    </w:r>
    <w:r w:rsidR="004E258D">
      <w:rPr>
        <w:rStyle w:val="PageNumber"/>
        <w:rFonts w:ascii="Times" w:hAnsi="Times" w:cs="Arial"/>
        <w:noProof/>
        <w:sz w:val="24"/>
        <w:szCs w:val="24"/>
      </w:rPr>
      <w:t>7</w:t>
    </w:r>
    <w:r w:rsidRPr="002C1FD3">
      <w:rPr>
        <w:rStyle w:val="PageNumber"/>
        <w:rFonts w:ascii="Times" w:hAnsi="Times" w:cs="Arial"/>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CA8" w:rsidRDefault="00343CA8" w:rsidP="006348EE">
    <w:pPr>
      <w:autoSpaceDE w:val="0"/>
      <w:autoSpaceDN w:val="0"/>
      <w:adjustRightInd w:val="0"/>
      <w:spacing w:after="0" w:line="240" w:lineRule="auto"/>
      <w:rPr>
        <w:rFonts w:ascii="smith" w:hAnsi="smith" w:cs="Times New Roman"/>
        <w:b/>
        <w:bCs/>
        <w:color w:val="000000" w:themeColor="text1"/>
        <w:sz w:val="20"/>
        <w:szCs w:val="20"/>
      </w:rPr>
    </w:pPr>
  </w:p>
  <w:p w:rsidR="00343CA8" w:rsidRDefault="00DF0334">
    <w:pPr>
      <w:pStyle w:val="Footer"/>
      <w:jc w:val="right"/>
    </w:pPr>
    <w:r w:rsidRPr="002C1FD3">
      <w:rPr>
        <w:rStyle w:val="PageNumber"/>
        <w:rFonts w:ascii="Times" w:hAnsi="Times"/>
        <w:sz w:val="24"/>
        <w:szCs w:val="24"/>
      </w:rPr>
      <w:fldChar w:fldCharType="begin"/>
    </w:r>
    <w:r w:rsidR="00343CA8" w:rsidRPr="002C1FD3">
      <w:rPr>
        <w:rStyle w:val="PageNumber"/>
        <w:rFonts w:ascii="Times" w:hAnsi="Times"/>
        <w:sz w:val="24"/>
        <w:szCs w:val="24"/>
      </w:rPr>
      <w:instrText xml:space="preserve"> PAGE </w:instrText>
    </w:r>
    <w:r w:rsidRPr="002C1FD3">
      <w:rPr>
        <w:rStyle w:val="PageNumber"/>
        <w:rFonts w:ascii="Times" w:hAnsi="Times"/>
        <w:sz w:val="24"/>
        <w:szCs w:val="24"/>
      </w:rPr>
      <w:fldChar w:fldCharType="separate"/>
    </w:r>
    <w:r w:rsidR="004E258D">
      <w:rPr>
        <w:rStyle w:val="PageNumber"/>
        <w:rFonts w:ascii="Times" w:hAnsi="Times"/>
        <w:noProof/>
        <w:sz w:val="24"/>
        <w:szCs w:val="24"/>
      </w:rPr>
      <w:t>7</w:t>
    </w:r>
    <w:r w:rsidRPr="002C1FD3">
      <w:rPr>
        <w:rStyle w:val="PageNumber"/>
        <w:rFonts w:ascii="Times" w:hAnsi="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1B5" w:rsidRDefault="00BC41B5" w:rsidP="006522A8">
      <w:pPr>
        <w:spacing w:after="0" w:line="240" w:lineRule="auto"/>
      </w:pPr>
      <w:r>
        <w:separator/>
      </w:r>
    </w:p>
  </w:footnote>
  <w:footnote w:type="continuationSeparator" w:id="0">
    <w:p w:rsidR="00BC41B5" w:rsidRDefault="00BC41B5" w:rsidP="006522A8">
      <w:pPr>
        <w:spacing w:after="0" w:line="240" w:lineRule="auto"/>
      </w:pPr>
      <w:r>
        <w:continuationSeparator/>
      </w:r>
    </w:p>
  </w:footnote>
  <w:footnote w:id="1">
    <w:p w:rsidR="00343CA8" w:rsidRPr="00870E74" w:rsidRDefault="00343CA8">
      <w:pPr>
        <w:pStyle w:val="FootnoteText"/>
        <w:rPr>
          <w:rFonts w:ascii="Times New Roman" w:hAnsi="Times New Roman" w:cs="Times New Roman"/>
        </w:rPr>
      </w:pPr>
      <w:r w:rsidRPr="00BB0E45">
        <w:rPr>
          <w:rStyle w:val="FootnoteReference"/>
          <w:rFonts w:ascii="Times New Roman" w:hAnsi="Times New Roman" w:cs="Times New Roman"/>
        </w:rPr>
        <w:footnoteRef/>
      </w:r>
      <w:r w:rsidRPr="00BB0E45">
        <w:rPr>
          <w:rFonts w:ascii="Times New Roman" w:hAnsi="Times New Roman" w:cs="Times New Roman"/>
        </w:rPr>
        <w:t xml:space="preserve"> My colleagues and I have stated a more general proposition about crime concentrations in earlier work (see Weisburd and Amram</w:t>
      </w:r>
      <w:r>
        <w:rPr>
          <w:rFonts w:ascii="Times New Roman" w:hAnsi="Times New Roman" w:cs="Times New Roman"/>
        </w:rPr>
        <w:t>,</w:t>
      </w:r>
      <w:r w:rsidRPr="00BB0E45">
        <w:rPr>
          <w:rFonts w:ascii="Times New Roman" w:hAnsi="Times New Roman" w:cs="Times New Roman"/>
        </w:rPr>
        <w:t xml:space="preserve"> 2014; Weisburd et al.</w:t>
      </w:r>
      <w:r>
        <w:rPr>
          <w:rFonts w:ascii="Times New Roman" w:hAnsi="Times New Roman" w:cs="Times New Roman"/>
        </w:rPr>
        <w:t>,</w:t>
      </w:r>
      <w:r w:rsidRPr="00BB0E45">
        <w:rPr>
          <w:rFonts w:ascii="Times New Roman" w:hAnsi="Times New Roman" w:cs="Times New Roman"/>
        </w:rPr>
        <w:t xml:space="preserve"> 2012; see also Wilcox and Eck</w:t>
      </w:r>
      <w:r>
        <w:rPr>
          <w:rFonts w:ascii="Times New Roman" w:hAnsi="Times New Roman" w:cs="Times New Roman"/>
        </w:rPr>
        <w:t>,</w:t>
      </w:r>
      <w:r w:rsidRPr="00BB0E45">
        <w:rPr>
          <w:rFonts w:ascii="Times New Roman" w:hAnsi="Times New Roman" w:cs="Times New Roman"/>
        </w:rPr>
        <w:t xml:space="preserve"> 2011).</w:t>
      </w:r>
    </w:p>
  </w:footnote>
  <w:footnote w:id="2">
    <w:p w:rsidR="00343CA8" w:rsidRPr="00863405" w:rsidRDefault="00343CA8" w:rsidP="001165DE">
      <w:pPr>
        <w:pStyle w:val="FootnoteText"/>
      </w:pPr>
      <w:r w:rsidRPr="00BB0E45">
        <w:rPr>
          <w:rStyle w:val="FootnoteReference"/>
          <w:rFonts w:ascii="Times New Roman" w:hAnsi="Times New Roman" w:cs="Times New Roman"/>
        </w:rPr>
        <w:footnoteRef/>
      </w:r>
      <w:r w:rsidRPr="00BB0E45">
        <w:rPr>
          <w:rFonts w:ascii="Times New Roman" w:hAnsi="Times New Roman" w:cs="Times New Roman"/>
          <w:color w:val="000000" w:themeColor="text1"/>
        </w:rPr>
        <w:t>Crime trends are based only on geocoded data from the three American cities because the geocoding rates are very high and this allows us to isolate crime at street segments.  In Tel Aviv</w:t>
      </w:r>
      <w:r>
        <w:rPr>
          <w:rFonts w:ascii="Times New Roman" w:hAnsi="Times New Roman" w:cs="Times New Roman"/>
          <w:color w:val="000000" w:themeColor="text1"/>
        </w:rPr>
        <w:t>-Yafo,</w:t>
      </w:r>
      <w:r w:rsidRPr="00BB0E45">
        <w:rPr>
          <w:rFonts w:ascii="Times New Roman" w:hAnsi="Times New Roman" w:cs="Times New Roman"/>
          <w:color w:val="000000" w:themeColor="text1"/>
        </w:rPr>
        <w:t xml:space="preserve"> estimates are based on all crime data available both because all data are attributed to street segments in Tel Aviv</w:t>
      </w:r>
      <w:r>
        <w:rPr>
          <w:rFonts w:ascii="Times New Roman" w:hAnsi="Times New Roman" w:cs="Times New Roman"/>
          <w:color w:val="000000" w:themeColor="text1"/>
        </w:rPr>
        <w:t>-Yafo</w:t>
      </w:r>
      <w:r w:rsidRPr="00BB0E45">
        <w:rPr>
          <w:rFonts w:ascii="Times New Roman" w:hAnsi="Times New Roman" w:cs="Times New Roman"/>
          <w:color w:val="000000" w:themeColor="text1"/>
        </w:rPr>
        <w:t>, and as noted earlier</w:t>
      </w:r>
      <w:r w:rsidRPr="00863405">
        <w:rPr>
          <w:rFonts w:ascii="smith" w:hAnsi="smith" w:cs="Times New Roman"/>
          <w:color w:val="000000" w:themeColor="text1"/>
        </w:rPr>
        <w:t xml:space="preserve"> geocoding rates average only 77 percent.  </w:t>
      </w:r>
      <w:r w:rsidRPr="00863405">
        <w:t xml:space="preserve"> </w:t>
      </w:r>
    </w:p>
  </w:footnote>
  <w:footnote w:id="3">
    <w:p w:rsidR="00343CA8" w:rsidRDefault="00343CA8" w:rsidP="007223B2">
      <w:pPr>
        <w:pStyle w:val="FootnoteText"/>
      </w:pPr>
      <w:r w:rsidRPr="002C1FD3">
        <w:rPr>
          <w:rStyle w:val="FootnoteReference"/>
          <w:rFonts w:ascii="Times" w:hAnsi="Times"/>
        </w:rPr>
        <w:footnoteRef/>
      </w:r>
      <w:r w:rsidRPr="002C1FD3">
        <w:rPr>
          <w:rFonts w:ascii="Times" w:hAnsi="Times" w:cs="Times New Roman"/>
        </w:rPr>
        <w:t xml:space="preserve"> </w:t>
      </w:r>
      <w:r w:rsidRPr="002C1FD3">
        <w:rPr>
          <w:rFonts w:ascii="Times" w:hAnsi="Times"/>
          <w:color w:val="000000"/>
          <w:shd w:val="clear" w:color="auto" w:fill="FFFFFF"/>
        </w:rPr>
        <w:t>In 15.5% percent of the articles, multiple units were identified.  In such cases, we counted the article as including each of the units that were noted.  Accordingly, the percentage estimates in the figure represent the percent of the total number of empirical articles that included that unit.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CA8" w:rsidRDefault="00343CA8">
    <w:pPr>
      <w:spacing w:after="0" w:line="480" w:lineRule="auto"/>
      <w:rPr>
        <w:rFonts w:ascii="smith" w:hAnsi="smith" w:cs="Times New Roman"/>
        <w:caps/>
        <w:color w:val="000000" w:themeColor="text1"/>
        <w:sz w:val="24"/>
        <w:szCs w:val="24"/>
      </w:rPr>
    </w:pPr>
    <w:r w:rsidRPr="00965C52">
      <w:rPr>
        <w:rFonts w:ascii="smith" w:hAnsi="smith" w:cs="Times New Roman"/>
        <w:caps/>
        <w:color w:val="000000" w:themeColor="text1"/>
        <w:sz w:val="24"/>
        <w:szCs w:val="24"/>
      </w:rPr>
      <w:t>The Law of Crime Concentration and the Criminology of Place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07E50E3B"/>
    <w:multiLevelType w:val="hybridMultilevel"/>
    <w:tmpl w:val="07CA447E"/>
    <w:lvl w:ilvl="0" w:tplc="C4046C52">
      <w:start w:val="1"/>
      <w:numFmt w:val="decimal"/>
      <w:lvlText w:val="%1)"/>
      <w:lvlJc w:val="left"/>
      <w:pPr>
        <w:ind w:left="945" w:hanging="58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C507D1F"/>
    <w:multiLevelType w:val="hybridMultilevel"/>
    <w:tmpl w:val="29BA1182"/>
    <w:lvl w:ilvl="0" w:tplc="0409000F">
      <w:start w:val="1"/>
      <w:numFmt w:val="decimal"/>
      <w:lvlText w:val="%1."/>
      <w:lvlJc w:val="left"/>
      <w:pPr>
        <w:ind w:left="360" w:hanging="360"/>
      </w:pPr>
    </w:lvl>
    <w:lvl w:ilvl="1" w:tplc="1DEA245A">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3C342C4"/>
    <w:multiLevelType w:val="hybridMultilevel"/>
    <w:tmpl w:val="5A24960E"/>
    <w:lvl w:ilvl="0" w:tplc="3FFE851E">
      <w:start w:val="1"/>
      <w:numFmt w:val="bullet"/>
      <w:lvlText w:val=""/>
      <w:lvlJc w:val="left"/>
      <w:pPr>
        <w:tabs>
          <w:tab w:val="num" w:pos="720"/>
        </w:tabs>
        <w:ind w:left="720" w:hanging="360"/>
      </w:pPr>
      <w:rPr>
        <w:rFonts w:ascii="Wingdings 2" w:hAnsi="Wingdings 2" w:hint="default"/>
      </w:rPr>
    </w:lvl>
    <w:lvl w:ilvl="1" w:tplc="4CCC96A0" w:tentative="1">
      <w:start w:val="1"/>
      <w:numFmt w:val="bullet"/>
      <w:lvlText w:val=""/>
      <w:lvlJc w:val="left"/>
      <w:pPr>
        <w:tabs>
          <w:tab w:val="num" w:pos="1440"/>
        </w:tabs>
        <w:ind w:left="1440" w:hanging="360"/>
      </w:pPr>
      <w:rPr>
        <w:rFonts w:ascii="Wingdings 2" w:hAnsi="Wingdings 2" w:hint="default"/>
      </w:rPr>
    </w:lvl>
    <w:lvl w:ilvl="2" w:tplc="053C2FB0">
      <w:start w:val="1"/>
      <w:numFmt w:val="bullet"/>
      <w:lvlText w:val=""/>
      <w:lvlJc w:val="left"/>
      <w:pPr>
        <w:tabs>
          <w:tab w:val="num" w:pos="2160"/>
        </w:tabs>
        <w:ind w:left="2160" w:hanging="360"/>
      </w:pPr>
      <w:rPr>
        <w:rFonts w:ascii="Wingdings 2" w:hAnsi="Wingdings 2" w:hint="default"/>
      </w:rPr>
    </w:lvl>
    <w:lvl w:ilvl="3" w:tplc="D83E80C2" w:tentative="1">
      <w:start w:val="1"/>
      <w:numFmt w:val="bullet"/>
      <w:lvlText w:val=""/>
      <w:lvlJc w:val="left"/>
      <w:pPr>
        <w:tabs>
          <w:tab w:val="num" w:pos="2880"/>
        </w:tabs>
        <w:ind w:left="2880" w:hanging="360"/>
      </w:pPr>
      <w:rPr>
        <w:rFonts w:ascii="Wingdings 2" w:hAnsi="Wingdings 2" w:hint="default"/>
      </w:rPr>
    </w:lvl>
    <w:lvl w:ilvl="4" w:tplc="2C6EE960" w:tentative="1">
      <w:start w:val="1"/>
      <w:numFmt w:val="bullet"/>
      <w:lvlText w:val=""/>
      <w:lvlJc w:val="left"/>
      <w:pPr>
        <w:tabs>
          <w:tab w:val="num" w:pos="3600"/>
        </w:tabs>
        <w:ind w:left="3600" w:hanging="360"/>
      </w:pPr>
      <w:rPr>
        <w:rFonts w:ascii="Wingdings 2" w:hAnsi="Wingdings 2" w:hint="default"/>
      </w:rPr>
    </w:lvl>
    <w:lvl w:ilvl="5" w:tplc="A4305638" w:tentative="1">
      <w:start w:val="1"/>
      <w:numFmt w:val="bullet"/>
      <w:lvlText w:val=""/>
      <w:lvlJc w:val="left"/>
      <w:pPr>
        <w:tabs>
          <w:tab w:val="num" w:pos="4320"/>
        </w:tabs>
        <w:ind w:left="4320" w:hanging="360"/>
      </w:pPr>
      <w:rPr>
        <w:rFonts w:ascii="Wingdings 2" w:hAnsi="Wingdings 2" w:hint="default"/>
      </w:rPr>
    </w:lvl>
    <w:lvl w:ilvl="6" w:tplc="2EDE4714" w:tentative="1">
      <w:start w:val="1"/>
      <w:numFmt w:val="bullet"/>
      <w:lvlText w:val=""/>
      <w:lvlJc w:val="left"/>
      <w:pPr>
        <w:tabs>
          <w:tab w:val="num" w:pos="5040"/>
        </w:tabs>
        <w:ind w:left="5040" w:hanging="360"/>
      </w:pPr>
      <w:rPr>
        <w:rFonts w:ascii="Wingdings 2" w:hAnsi="Wingdings 2" w:hint="default"/>
      </w:rPr>
    </w:lvl>
    <w:lvl w:ilvl="7" w:tplc="4F061812" w:tentative="1">
      <w:start w:val="1"/>
      <w:numFmt w:val="bullet"/>
      <w:lvlText w:val=""/>
      <w:lvlJc w:val="left"/>
      <w:pPr>
        <w:tabs>
          <w:tab w:val="num" w:pos="5760"/>
        </w:tabs>
        <w:ind w:left="5760" w:hanging="360"/>
      </w:pPr>
      <w:rPr>
        <w:rFonts w:ascii="Wingdings 2" w:hAnsi="Wingdings 2" w:hint="default"/>
      </w:rPr>
    </w:lvl>
    <w:lvl w:ilvl="8" w:tplc="B616DC14" w:tentative="1">
      <w:start w:val="1"/>
      <w:numFmt w:val="bullet"/>
      <w:lvlText w:val=""/>
      <w:lvlJc w:val="left"/>
      <w:pPr>
        <w:tabs>
          <w:tab w:val="num" w:pos="6480"/>
        </w:tabs>
        <w:ind w:left="6480" w:hanging="360"/>
      </w:pPr>
      <w:rPr>
        <w:rFonts w:ascii="Wingdings 2" w:hAnsi="Wingdings 2" w:hint="default"/>
      </w:rPr>
    </w:lvl>
  </w:abstractNum>
  <w:abstractNum w:abstractNumId="13">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E97AA1"/>
    <w:multiLevelType w:val="hybridMultilevel"/>
    <w:tmpl w:val="806E86A8"/>
    <w:lvl w:ilvl="0" w:tplc="70D661EA">
      <w:start w:val="1"/>
      <w:numFmt w:val="bullet"/>
      <w:lvlText w:val="•"/>
      <w:lvlJc w:val="left"/>
      <w:pPr>
        <w:tabs>
          <w:tab w:val="num" w:pos="720"/>
        </w:tabs>
        <w:ind w:left="720" w:hanging="360"/>
      </w:pPr>
      <w:rPr>
        <w:rFonts w:ascii="Georgia" w:hAnsi="Georgia" w:hint="default"/>
      </w:rPr>
    </w:lvl>
    <w:lvl w:ilvl="1" w:tplc="A37E8DA8">
      <w:start w:val="1"/>
      <w:numFmt w:val="bullet"/>
      <w:lvlText w:val="•"/>
      <w:lvlJc w:val="left"/>
      <w:pPr>
        <w:tabs>
          <w:tab w:val="num" w:pos="1440"/>
        </w:tabs>
        <w:ind w:left="1440" w:hanging="360"/>
      </w:pPr>
      <w:rPr>
        <w:rFonts w:ascii="Georgia" w:hAnsi="Georgia" w:hint="default"/>
      </w:rPr>
    </w:lvl>
    <w:lvl w:ilvl="2" w:tplc="FC32CE72" w:tentative="1">
      <w:start w:val="1"/>
      <w:numFmt w:val="bullet"/>
      <w:lvlText w:val="•"/>
      <w:lvlJc w:val="left"/>
      <w:pPr>
        <w:tabs>
          <w:tab w:val="num" w:pos="2160"/>
        </w:tabs>
        <w:ind w:left="2160" w:hanging="360"/>
      </w:pPr>
      <w:rPr>
        <w:rFonts w:ascii="Georgia" w:hAnsi="Georgia" w:hint="default"/>
      </w:rPr>
    </w:lvl>
    <w:lvl w:ilvl="3" w:tplc="A400402A" w:tentative="1">
      <w:start w:val="1"/>
      <w:numFmt w:val="bullet"/>
      <w:lvlText w:val="•"/>
      <w:lvlJc w:val="left"/>
      <w:pPr>
        <w:tabs>
          <w:tab w:val="num" w:pos="2880"/>
        </w:tabs>
        <w:ind w:left="2880" w:hanging="360"/>
      </w:pPr>
      <w:rPr>
        <w:rFonts w:ascii="Georgia" w:hAnsi="Georgia" w:hint="default"/>
      </w:rPr>
    </w:lvl>
    <w:lvl w:ilvl="4" w:tplc="184A41AC" w:tentative="1">
      <w:start w:val="1"/>
      <w:numFmt w:val="bullet"/>
      <w:lvlText w:val="•"/>
      <w:lvlJc w:val="left"/>
      <w:pPr>
        <w:tabs>
          <w:tab w:val="num" w:pos="3600"/>
        </w:tabs>
        <w:ind w:left="3600" w:hanging="360"/>
      </w:pPr>
      <w:rPr>
        <w:rFonts w:ascii="Georgia" w:hAnsi="Georgia" w:hint="default"/>
      </w:rPr>
    </w:lvl>
    <w:lvl w:ilvl="5" w:tplc="C770A3E8" w:tentative="1">
      <w:start w:val="1"/>
      <w:numFmt w:val="bullet"/>
      <w:lvlText w:val="•"/>
      <w:lvlJc w:val="left"/>
      <w:pPr>
        <w:tabs>
          <w:tab w:val="num" w:pos="4320"/>
        </w:tabs>
        <w:ind w:left="4320" w:hanging="360"/>
      </w:pPr>
      <w:rPr>
        <w:rFonts w:ascii="Georgia" w:hAnsi="Georgia" w:hint="default"/>
      </w:rPr>
    </w:lvl>
    <w:lvl w:ilvl="6" w:tplc="7BB8E7EA" w:tentative="1">
      <w:start w:val="1"/>
      <w:numFmt w:val="bullet"/>
      <w:lvlText w:val="•"/>
      <w:lvlJc w:val="left"/>
      <w:pPr>
        <w:tabs>
          <w:tab w:val="num" w:pos="5040"/>
        </w:tabs>
        <w:ind w:left="5040" w:hanging="360"/>
      </w:pPr>
      <w:rPr>
        <w:rFonts w:ascii="Georgia" w:hAnsi="Georgia" w:hint="default"/>
      </w:rPr>
    </w:lvl>
    <w:lvl w:ilvl="7" w:tplc="91E463B8" w:tentative="1">
      <w:start w:val="1"/>
      <w:numFmt w:val="bullet"/>
      <w:lvlText w:val="•"/>
      <w:lvlJc w:val="left"/>
      <w:pPr>
        <w:tabs>
          <w:tab w:val="num" w:pos="5760"/>
        </w:tabs>
        <w:ind w:left="5760" w:hanging="360"/>
      </w:pPr>
      <w:rPr>
        <w:rFonts w:ascii="Georgia" w:hAnsi="Georgia" w:hint="default"/>
      </w:rPr>
    </w:lvl>
    <w:lvl w:ilvl="8" w:tplc="F7FE706A" w:tentative="1">
      <w:start w:val="1"/>
      <w:numFmt w:val="bullet"/>
      <w:lvlText w:val="•"/>
      <w:lvlJc w:val="left"/>
      <w:pPr>
        <w:tabs>
          <w:tab w:val="num" w:pos="6480"/>
        </w:tabs>
        <w:ind w:left="6480" w:hanging="360"/>
      </w:pPr>
      <w:rPr>
        <w:rFonts w:ascii="Georgia" w:hAnsi="Georgia" w:hint="default"/>
      </w:rPr>
    </w:lvl>
  </w:abstractNum>
  <w:abstractNum w:abstractNumId="15">
    <w:nsid w:val="1F1F23B7"/>
    <w:multiLevelType w:val="hybridMultilevel"/>
    <w:tmpl w:val="56D49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264F0C"/>
    <w:multiLevelType w:val="hybridMultilevel"/>
    <w:tmpl w:val="AC4C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814035"/>
    <w:multiLevelType w:val="hybridMultilevel"/>
    <w:tmpl w:val="D06EADD4"/>
    <w:lvl w:ilvl="0" w:tplc="30548BF2">
      <w:start w:val="1"/>
      <w:numFmt w:val="bullet"/>
      <w:lvlText w:val="•"/>
      <w:lvlJc w:val="left"/>
      <w:pPr>
        <w:tabs>
          <w:tab w:val="num" w:pos="720"/>
        </w:tabs>
        <w:ind w:left="720" w:hanging="360"/>
      </w:pPr>
      <w:rPr>
        <w:rFonts w:ascii="Arial" w:hAnsi="Arial" w:hint="default"/>
      </w:rPr>
    </w:lvl>
    <w:lvl w:ilvl="1" w:tplc="3E7C979E">
      <w:start w:val="1739"/>
      <w:numFmt w:val="bullet"/>
      <w:lvlText w:val="•"/>
      <w:lvlJc w:val="left"/>
      <w:pPr>
        <w:tabs>
          <w:tab w:val="num" w:pos="1440"/>
        </w:tabs>
        <w:ind w:left="1440" w:hanging="360"/>
      </w:pPr>
      <w:rPr>
        <w:rFonts w:ascii="Arial" w:hAnsi="Arial" w:hint="default"/>
      </w:rPr>
    </w:lvl>
    <w:lvl w:ilvl="2" w:tplc="1CA6607E" w:tentative="1">
      <w:start w:val="1"/>
      <w:numFmt w:val="bullet"/>
      <w:lvlText w:val="•"/>
      <w:lvlJc w:val="left"/>
      <w:pPr>
        <w:tabs>
          <w:tab w:val="num" w:pos="2160"/>
        </w:tabs>
        <w:ind w:left="2160" w:hanging="360"/>
      </w:pPr>
      <w:rPr>
        <w:rFonts w:ascii="Arial" w:hAnsi="Arial" w:hint="default"/>
      </w:rPr>
    </w:lvl>
    <w:lvl w:ilvl="3" w:tplc="1BAA886E" w:tentative="1">
      <w:start w:val="1"/>
      <w:numFmt w:val="bullet"/>
      <w:lvlText w:val="•"/>
      <w:lvlJc w:val="left"/>
      <w:pPr>
        <w:tabs>
          <w:tab w:val="num" w:pos="2880"/>
        </w:tabs>
        <w:ind w:left="2880" w:hanging="360"/>
      </w:pPr>
      <w:rPr>
        <w:rFonts w:ascii="Arial" w:hAnsi="Arial" w:hint="default"/>
      </w:rPr>
    </w:lvl>
    <w:lvl w:ilvl="4" w:tplc="5C440500" w:tentative="1">
      <w:start w:val="1"/>
      <w:numFmt w:val="bullet"/>
      <w:lvlText w:val="•"/>
      <w:lvlJc w:val="left"/>
      <w:pPr>
        <w:tabs>
          <w:tab w:val="num" w:pos="3600"/>
        </w:tabs>
        <w:ind w:left="3600" w:hanging="360"/>
      </w:pPr>
      <w:rPr>
        <w:rFonts w:ascii="Arial" w:hAnsi="Arial" w:hint="default"/>
      </w:rPr>
    </w:lvl>
    <w:lvl w:ilvl="5" w:tplc="25BC2252" w:tentative="1">
      <w:start w:val="1"/>
      <w:numFmt w:val="bullet"/>
      <w:lvlText w:val="•"/>
      <w:lvlJc w:val="left"/>
      <w:pPr>
        <w:tabs>
          <w:tab w:val="num" w:pos="4320"/>
        </w:tabs>
        <w:ind w:left="4320" w:hanging="360"/>
      </w:pPr>
      <w:rPr>
        <w:rFonts w:ascii="Arial" w:hAnsi="Arial" w:hint="default"/>
      </w:rPr>
    </w:lvl>
    <w:lvl w:ilvl="6" w:tplc="238621BE" w:tentative="1">
      <w:start w:val="1"/>
      <w:numFmt w:val="bullet"/>
      <w:lvlText w:val="•"/>
      <w:lvlJc w:val="left"/>
      <w:pPr>
        <w:tabs>
          <w:tab w:val="num" w:pos="5040"/>
        </w:tabs>
        <w:ind w:left="5040" w:hanging="360"/>
      </w:pPr>
      <w:rPr>
        <w:rFonts w:ascii="Arial" w:hAnsi="Arial" w:hint="default"/>
      </w:rPr>
    </w:lvl>
    <w:lvl w:ilvl="7" w:tplc="D37A6CD2" w:tentative="1">
      <w:start w:val="1"/>
      <w:numFmt w:val="bullet"/>
      <w:lvlText w:val="•"/>
      <w:lvlJc w:val="left"/>
      <w:pPr>
        <w:tabs>
          <w:tab w:val="num" w:pos="5760"/>
        </w:tabs>
        <w:ind w:left="5760" w:hanging="360"/>
      </w:pPr>
      <w:rPr>
        <w:rFonts w:ascii="Arial" w:hAnsi="Arial" w:hint="default"/>
      </w:rPr>
    </w:lvl>
    <w:lvl w:ilvl="8" w:tplc="3A6CBF8A" w:tentative="1">
      <w:start w:val="1"/>
      <w:numFmt w:val="bullet"/>
      <w:lvlText w:val="•"/>
      <w:lvlJc w:val="left"/>
      <w:pPr>
        <w:tabs>
          <w:tab w:val="num" w:pos="6480"/>
        </w:tabs>
        <w:ind w:left="6480" w:hanging="360"/>
      </w:pPr>
      <w:rPr>
        <w:rFonts w:ascii="Arial" w:hAnsi="Arial" w:hint="default"/>
      </w:rPr>
    </w:lvl>
  </w:abstractNum>
  <w:abstractNum w:abstractNumId="18">
    <w:nsid w:val="2AD3212F"/>
    <w:multiLevelType w:val="hybridMultilevel"/>
    <w:tmpl w:val="56D49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5A515F"/>
    <w:multiLevelType w:val="hybridMultilevel"/>
    <w:tmpl w:val="C11CC82C"/>
    <w:lvl w:ilvl="0" w:tplc="FC5E3006">
      <w:start w:val="1"/>
      <w:numFmt w:val="bullet"/>
      <w:lvlText w:val=""/>
      <w:lvlJc w:val="left"/>
      <w:pPr>
        <w:tabs>
          <w:tab w:val="num" w:pos="720"/>
        </w:tabs>
        <w:ind w:left="720" w:hanging="360"/>
      </w:pPr>
      <w:rPr>
        <w:rFonts w:ascii="Wingdings" w:hAnsi="Wingdings" w:hint="default"/>
      </w:rPr>
    </w:lvl>
    <w:lvl w:ilvl="1" w:tplc="E11C7D4C">
      <w:start w:val="1"/>
      <w:numFmt w:val="bullet"/>
      <w:lvlText w:val=""/>
      <w:lvlJc w:val="left"/>
      <w:pPr>
        <w:tabs>
          <w:tab w:val="num" w:pos="1440"/>
        </w:tabs>
        <w:ind w:left="1440" w:hanging="360"/>
      </w:pPr>
      <w:rPr>
        <w:rFonts w:ascii="Wingdings" w:hAnsi="Wingdings" w:hint="default"/>
      </w:rPr>
    </w:lvl>
    <w:lvl w:ilvl="2" w:tplc="649057CA" w:tentative="1">
      <w:start w:val="1"/>
      <w:numFmt w:val="bullet"/>
      <w:lvlText w:val=""/>
      <w:lvlJc w:val="left"/>
      <w:pPr>
        <w:tabs>
          <w:tab w:val="num" w:pos="2160"/>
        </w:tabs>
        <w:ind w:left="2160" w:hanging="360"/>
      </w:pPr>
      <w:rPr>
        <w:rFonts w:ascii="Wingdings" w:hAnsi="Wingdings" w:hint="default"/>
      </w:rPr>
    </w:lvl>
    <w:lvl w:ilvl="3" w:tplc="74E63D64" w:tentative="1">
      <w:start w:val="1"/>
      <w:numFmt w:val="bullet"/>
      <w:lvlText w:val=""/>
      <w:lvlJc w:val="left"/>
      <w:pPr>
        <w:tabs>
          <w:tab w:val="num" w:pos="2880"/>
        </w:tabs>
        <w:ind w:left="2880" w:hanging="360"/>
      </w:pPr>
      <w:rPr>
        <w:rFonts w:ascii="Wingdings" w:hAnsi="Wingdings" w:hint="default"/>
      </w:rPr>
    </w:lvl>
    <w:lvl w:ilvl="4" w:tplc="715C5AB4" w:tentative="1">
      <w:start w:val="1"/>
      <w:numFmt w:val="bullet"/>
      <w:lvlText w:val=""/>
      <w:lvlJc w:val="left"/>
      <w:pPr>
        <w:tabs>
          <w:tab w:val="num" w:pos="3600"/>
        </w:tabs>
        <w:ind w:left="3600" w:hanging="360"/>
      </w:pPr>
      <w:rPr>
        <w:rFonts w:ascii="Wingdings" w:hAnsi="Wingdings" w:hint="default"/>
      </w:rPr>
    </w:lvl>
    <w:lvl w:ilvl="5" w:tplc="06B83952" w:tentative="1">
      <w:start w:val="1"/>
      <w:numFmt w:val="bullet"/>
      <w:lvlText w:val=""/>
      <w:lvlJc w:val="left"/>
      <w:pPr>
        <w:tabs>
          <w:tab w:val="num" w:pos="4320"/>
        </w:tabs>
        <w:ind w:left="4320" w:hanging="360"/>
      </w:pPr>
      <w:rPr>
        <w:rFonts w:ascii="Wingdings" w:hAnsi="Wingdings" w:hint="default"/>
      </w:rPr>
    </w:lvl>
    <w:lvl w:ilvl="6" w:tplc="81C25B76" w:tentative="1">
      <w:start w:val="1"/>
      <w:numFmt w:val="bullet"/>
      <w:lvlText w:val=""/>
      <w:lvlJc w:val="left"/>
      <w:pPr>
        <w:tabs>
          <w:tab w:val="num" w:pos="5040"/>
        </w:tabs>
        <w:ind w:left="5040" w:hanging="360"/>
      </w:pPr>
      <w:rPr>
        <w:rFonts w:ascii="Wingdings" w:hAnsi="Wingdings" w:hint="default"/>
      </w:rPr>
    </w:lvl>
    <w:lvl w:ilvl="7" w:tplc="5A36391C" w:tentative="1">
      <w:start w:val="1"/>
      <w:numFmt w:val="bullet"/>
      <w:lvlText w:val=""/>
      <w:lvlJc w:val="left"/>
      <w:pPr>
        <w:tabs>
          <w:tab w:val="num" w:pos="5760"/>
        </w:tabs>
        <w:ind w:left="5760" w:hanging="360"/>
      </w:pPr>
      <w:rPr>
        <w:rFonts w:ascii="Wingdings" w:hAnsi="Wingdings" w:hint="default"/>
      </w:rPr>
    </w:lvl>
    <w:lvl w:ilvl="8" w:tplc="67C45890" w:tentative="1">
      <w:start w:val="1"/>
      <w:numFmt w:val="bullet"/>
      <w:lvlText w:val=""/>
      <w:lvlJc w:val="left"/>
      <w:pPr>
        <w:tabs>
          <w:tab w:val="num" w:pos="6480"/>
        </w:tabs>
        <w:ind w:left="6480" w:hanging="360"/>
      </w:pPr>
      <w:rPr>
        <w:rFonts w:ascii="Wingdings" w:hAnsi="Wingdings" w:hint="default"/>
      </w:rPr>
    </w:lvl>
  </w:abstractNum>
  <w:abstractNum w:abstractNumId="20">
    <w:nsid w:val="5A3C0125"/>
    <w:multiLevelType w:val="hybridMultilevel"/>
    <w:tmpl w:val="1E72607A"/>
    <w:lvl w:ilvl="0" w:tplc="C0FABE76">
      <w:start w:val="1"/>
      <w:numFmt w:val="bullet"/>
      <w:lvlText w:val="•"/>
      <w:lvlJc w:val="left"/>
      <w:pPr>
        <w:tabs>
          <w:tab w:val="num" w:pos="720"/>
        </w:tabs>
        <w:ind w:left="720" w:hanging="360"/>
      </w:pPr>
      <w:rPr>
        <w:rFonts w:ascii="Georgia" w:hAnsi="Georgia" w:hint="default"/>
      </w:rPr>
    </w:lvl>
    <w:lvl w:ilvl="1" w:tplc="3F2CF4A0" w:tentative="1">
      <w:start w:val="1"/>
      <w:numFmt w:val="bullet"/>
      <w:lvlText w:val="•"/>
      <w:lvlJc w:val="left"/>
      <w:pPr>
        <w:tabs>
          <w:tab w:val="num" w:pos="1440"/>
        </w:tabs>
        <w:ind w:left="1440" w:hanging="360"/>
      </w:pPr>
      <w:rPr>
        <w:rFonts w:ascii="Georgia" w:hAnsi="Georgia" w:hint="default"/>
      </w:rPr>
    </w:lvl>
    <w:lvl w:ilvl="2" w:tplc="5F8A83F4" w:tentative="1">
      <w:start w:val="1"/>
      <w:numFmt w:val="bullet"/>
      <w:lvlText w:val="•"/>
      <w:lvlJc w:val="left"/>
      <w:pPr>
        <w:tabs>
          <w:tab w:val="num" w:pos="2160"/>
        </w:tabs>
        <w:ind w:left="2160" w:hanging="360"/>
      </w:pPr>
      <w:rPr>
        <w:rFonts w:ascii="Georgia" w:hAnsi="Georgia" w:hint="default"/>
      </w:rPr>
    </w:lvl>
    <w:lvl w:ilvl="3" w:tplc="BF0E1EBC" w:tentative="1">
      <w:start w:val="1"/>
      <w:numFmt w:val="bullet"/>
      <w:lvlText w:val="•"/>
      <w:lvlJc w:val="left"/>
      <w:pPr>
        <w:tabs>
          <w:tab w:val="num" w:pos="2880"/>
        </w:tabs>
        <w:ind w:left="2880" w:hanging="360"/>
      </w:pPr>
      <w:rPr>
        <w:rFonts w:ascii="Georgia" w:hAnsi="Georgia" w:hint="default"/>
      </w:rPr>
    </w:lvl>
    <w:lvl w:ilvl="4" w:tplc="7276AA14" w:tentative="1">
      <w:start w:val="1"/>
      <w:numFmt w:val="bullet"/>
      <w:lvlText w:val="•"/>
      <w:lvlJc w:val="left"/>
      <w:pPr>
        <w:tabs>
          <w:tab w:val="num" w:pos="3600"/>
        </w:tabs>
        <w:ind w:left="3600" w:hanging="360"/>
      </w:pPr>
      <w:rPr>
        <w:rFonts w:ascii="Georgia" w:hAnsi="Georgia" w:hint="default"/>
      </w:rPr>
    </w:lvl>
    <w:lvl w:ilvl="5" w:tplc="3EACB864" w:tentative="1">
      <w:start w:val="1"/>
      <w:numFmt w:val="bullet"/>
      <w:lvlText w:val="•"/>
      <w:lvlJc w:val="left"/>
      <w:pPr>
        <w:tabs>
          <w:tab w:val="num" w:pos="4320"/>
        </w:tabs>
        <w:ind w:left="4320" w:hanging="360"/>
      </w:pPr>
      <w:rPr>
        <w:rFonts w:ascii="Georgia" w:hAnsi="Georgia" w:hint="default"/>
      </w:rPr>
    </w:lvl>
    <w:lvl w:ilvl="6" w:tplc="60366784" w:tentative="1">
      <w:start w:val="1"/>
      <w:numFmt w:val="bullet"/>
      <w:lvlText w:val="•"/>
      <w:lvlJc w:val="left"/>
      <w:pPr>
        <w:tabs>
          <w:tab w:val="num" w:pos="5040"/>
        </w:tabs>
        <w:ind w:left="5040" w:hanging="360"/>
      </w:pPr>
      <w:rPr>
        <w:rFonts w:ascii="Georgia" w:hAnsi="Georgia" w:hint="default"/>
      </w:rPr>
    </w:lvl>
    <w:lvl w:ilvl="7" w:tplc="901CE410" w:tentative="1">
      <w:start w:val="1"/>
      <w:numFmt w:val="bullet"/>
      <w:lvlText w:val="•"/>
      <w:lvlJc w:val="left"/>
      <w:pPr>
        <w:tabs>
          <w:tab w:val="num" w:pos="5760"/>
        </w:tabs>
        <w:ind w:left="5760" w:hanging="360"/>
      </w:pPr>
      <w:rPr>
        <w:rFonts w:ascii="Georgia" w:hAnsi="Georgia" w:hint="default"/>
      </w:rPr>
    </w:lvl>
    <w:lvl w:ilvl="8" w:tplc="F6526E8A" w:tentative="1">
      <w:start w:val="1"/>
      <w:numFmt w:val="bullet"/>
      <w:lvlText w:val="•"/>
      <w:lvlJc w:val="left"/>
      <w:pPr>
        <w:tabs>
          <w:tab w:val="num" w:pos="6480"/>
        </w:tabs>
        <w:ind w:left="6480" w:hanging="360"/>
      </w:pPr>
      <w:rPr>
        <w:rFonts w:ascii="Georgia" w:hAnsi="Georgia" w:hint="default"/>
      </w:rPr>
    </w:lvl>
  </w:abstractNum>
  <w:abstractNum w:abstractNumId="21">
    <w:nsid w:val="5E330217"/>
    <w:multiLevelType w:val="hybridMultilevel"/>
    <w:tmpl w:val="11A2F102"/>
    <w:lvl w:ilvl="0" w:tplc="0409000F">
      <w:start w:val="1"/>
      <w:numFmt w:val="decimal"/>
      <w:lvlText w:val="%1."/>
      <w:lvlJc w:val="left"/>
      <w:pPr>
        <w:ind w:left="720" w:hanging="360"/>
      </w:pPr>
    </w:lvl>
    <w:lvl w:ilvl="1" w:tplc="78C0E65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22BB2"/>
    <w:multiLevelType w:val="hybridMultilevel"/>
    <w:tmpl w:val="061E14D2"/>
    <w:lvl w:ilvl="0" w:tplc="FF6EDD06">
      <w:start w:val="1"/>
      <w:numFmt w:val="bullet"/>
      <w:lvlText w:val="•"/>
      <w:lvlJc w:val="left"/>
      <w:pPr>
        <w:tabs>
          <w:tab w:val="num" w:pos="720"/>
        </w:tabs>
        <w:ind w:left="720" w:hanging="360"/>
      </w:pPr>
      <w:rPr>
        <w:rFonts w:ascii="Georgia" w:hAnsi="Georgia" w:hint="default"/>
      </w:rPr>
    </w:lvl>
    <w:lvl w:ilvl="1" w:tplc="C1F2F0F8">
      <w:start w:val="2069"/>
      <w:numFmt w:val="bullet"/>
      <w:lvlText w:val="▫"/>
      <w:lvlJc w:val="left"/>
      <w:pPr>
        <w:tabs>
          <w:tab w:val="num" w:pos="1440"/>
        </w:tabs>
        <w:ind w:left="1440" w:hanging="360"/>
      </w:pPr>
      <w:rPr>
        <w:rFonts w:ascii="Georgia" w:hAnsi="Georgia" w:hint="default"/>
      </w:rPr>
    </w:lvl>
    <w:lvl w:ilvl="2" w:tplc="E1703C4C" w:tentative="1">
      <w:start w:val="1"/>
      <w:numFmt w:val="bullet"/>
      <w:lvlText w:val="•"/>
      <w:lvlJc w:val="left"/>
      <w:pPr>
        <w:tabs>
          <w:tab w:val="num" w:pos="2160"/>
        </w:tabs>
        <w:ind w:left="2160" w:hanging="360"/>
      </w:pPr>
      <w:rPr>
        <w:rFonts w:ascii="Georgia" w:hAnsi="Georgia" w:hint="default"/>
      </w:rPr>
    </w:lvl>
    <w:lvl w:ilvl="3" w:tplc="9D1E0866" w:tentative="1">
      <w:start w:val="1"/>
      <w:numFmt w:val="bullet"/>
      <w:lvlText w:val="•"/>
      <w:lvlJc w:val="left"/>
      <w:pPr>
        <w:tabs>
          <w:tab w:val="num" w:pos="2880"/>
        </w:tabs>
        <w:ind w:left="2880" w:hanging="360"/>
      </w:pPr>
      <w:rPr>
        <w:rFonts w:ascii="Georgia" w:hAnsi="Georgia" w:hint="default"/>
      </w:rPr>
    </w:lvl>
    <w:lvl w:ilvl="4" w:tplc="74FECC0A" w:tentative="1">
      <w:start w:val="1"/>
      <w:numFmt w:val="bullet"/>
      <w:lvlText w:val="•"/>
      <w:lvlJc w:val="left"/>
      <w:pPr>
        <w:tabs>
          <w:tab w:val="num" w:pos="3600"/>
        </w:tabs>
        <w:ind w:left="3600" w:hanging="360"/>
      </w:pPr>
      <w:rPr>
        <w:rFonts w:ascii="Georgia" w:hAnsi="Georgia" w:hint="default"/>
      </w:rPr>
    </w:lvl>
    <w:lvl w:ilvl="5" w:tplc="3F4A71A4" w:tentative="1">
      <w:start w:val="1"/>
      <w:numFmt w:val="bullet"/>
      <w:lvlText w:val="•"/>
      <w:lvlJc w:val="left"/>
      <w:pPr>
        <w:tabs>
          <w:tab w:val="num" w:pos="4320"/>
        </w:tabs>
        <w:ind w:left="4320" w:hanging="360"/>
      </w:pPr>
      <w:rPr>
        <w:rFonts w:ascii="Georgia" w:hAnsi="Georgia" w:hint="default"/>
      </w:rPr>
    </w:lvl>
    <w:lvl w:ilvl="6" w:tplc="23AA9FBC" w:tentative="1">
      <w:start w:val="1"/>
      <w:numFmt w:val="bullet"/>
      <w:lvlText w:val="•"/>
      <w:lvlJc w:val="left"/>
      <w:pPr>
        <w:tabs>
          <w:tab w:val="num" w:pos="5040"/>
        </w:tabs>
        <w:ind w:left="5040" w:hanging="360"/>
      </w:pPr>
      <w:rPr>
        <w:rFonts w:ascii="Georgia" w:hAnsi="Georgia" w:hint="default"/>
      </w:rPr>
    </w:lvl>
    <w:lvl w:ilvl="7" w:tplc="55621FE2" w:tentative="1">
      <w:start w:val="1"/>
      <w:numFmt w:val="bullet"/>
      <w:lvlText w:val="•"/>
      <w:lvlJc w:val="left"/>
      <w:pPr>
        <w:tabs>
          <w:tab w:val="num" w:pos="5760"/>
        </w:tabs>
        <w:ind w:left="5760" w:hanging="360"/>
      </w:pPr>
      <w:rPr>
        <w:rFonts w:ascii="Georgia" w:hAnsi="Georgia" w:hint="default"/>
      </w:rPr>
    </w:lvl>
    <w:lvl w:ilvl="8" w:tplc="80E43284" w:tentative="1">
      <w:start w:val="1"/>
      <w:numFmt w:val="bullet"/>
      <w:lvlText w:val="•"/>
      <w:lvlJc w:val="left"/>
      <w:pPr>
        <w:tabs>
          <w:tab w:val="num" w:pos="6480"/>
        </w:tabs>
        <w:ind w:left="6480" w:hanging="360"/>
      </w:pPr>
      <w:rPr>
        <w:rFonts w:ascii="Georgia" w:hAnsi="Georgia" w:hint="default"/>
      </w:rPr>
    </w:lvl>
  </w:abstractNum>
  <w:abstractNum w:abstractNumId="23">
    <w:nsid w:val="7D3A666C"/>
    <w:multiLevelType w:val="hybridMultilevel"/>
    <w:tmpl w:val="13A4CB58"/>
    <w:lvl w:ilvl="0" w:tplc="6B5E7E70">
      <w:start w:val="1"/>
      <w:numFmt w:val="bullet"/>
      <w:lvlText w:val="•"/>
      <w:lvlJc w:val="left"/>
      <w:pPr>
        <w:tabs>
          <w:tab w:val="num" w:pos="720"/>
        </w:tabs>
        <w:ind w:left="720" w:hanging="360"/>
      </w:pPr>
      <w:rPr>
        <w:rFonts w:ascii="Georgia" w:hAnsi="Georgia" w:hint="default"/>
      </w:rPr>
    </w:lvl>
    <w:lvl w:ilvl="1" w:tplc="23945122">
      <w:start w:val="797"/>
      <w:numFmt w:val="bullet"/>
      <w:lvlText w:val="▫"/>
      <w:lvlJc w:val="left"/>
      <w:pPr>
        <w:tabs>
          <w:tab w:val="num" w:pos="1440"/>
        </w:tabs>
        <w:ind w:left="1440" w:hanging="360"/>
      </w:pPr>
      <w:rPr>
        <w:rFonts w:ascii="Georgia" w:hAnsi="Georgia" w:hint="default"/>
      </w:rPr>
    </w:lvl>
    <w:lvl w:ilvl="2" w:tplc="EC9EF54A" w:tentative="1">
      <w:start w:val="1"/>
      <w:numFmt w:val="bullet"/>
      <w:lvlText w:val="•"/>
      <w:lvlJc w:val="left"/>
      <w:pPr>
        <w:tabs>
          <w:tab w:val="num" w:pos="2160"/>
        </w:tabs>
        <w:ind w:left="2160" w:hanging="360"/>
      </w:pPr>
      <w:rPr>
        <w:rFonts w:ascii="Georgia" w:hAnsi="Georgia" w:hint="default"/>
      </w:rPr>
    </w:lvl>
    <w:lvl w:ilvl="3" w:tplc="C0A03D52" w:tentative="1">
      <w:start w:val="1"/>
      <w:numFmt w:val="bullet"/>
      <w:lvlText w:val="•"/>
      <w:lvlJc w:val="left"/>
      <w:pPr>
        <w:tabs>
          <w:tab w:val="num" w:pos="2880"/>
        </w:tabs>
        <w:ind w:left="2880" w:hanging="360"/>
      </w:pPr>
      <w:rPr>
        <w:rFonts w:ascii="Georgia" w:hAnsi="Georgia" w:hint="default"/>
      </w:rPr>
    </w:lvl>
    <w:lvl w:ilvl="4" w:tplc="D8BAD3DC" w:tentative="1">
      <w:start w:val="1"/>
      <w:numFmt w:val="bullet"/>
      <w:lvlText w:val="•"/>
      <w:lvlJc w:val="left"/>
      <w:pPr>
        <w:tabs>
          <w:tab w:val="num" w:pos="3600"/>
        </w:tabs>
        <w:ind w:left="3600" w:hanging="360"/>
      </w:pPr>
      <w:rPr>
        <w:rFonts w:ascii="Georgia" w:hAnsi="Georgia" w:hint="default"/>
      </w:rPr>
    </w:lvl>
    <w:lvl w:ilvl="5" w:tplc="1944C772" w:tentative="1">
      <w:start w:val="1"/>
      <w:numFmt w:val="bullet"/>
      <w:lvlText w:val="•"/>
      <w:lvlJc w:val="left"/>
      <w:pPr>
        <w:tabs>
          <w:tab w:val="num" w:pos="4320"/>
        </w:tabs>
        <w:ind w:left="4320" w:hanging="360"/>
      </w:pPr>
      <w:rPr>
        <w:rFonts w:ascii="Georgia" w:hAnsi="Georgia" w:hint="default"/>
      </w:rPr>
    </w:lvl>
    <w:lvl w:ilvl="6" w:tplc="EA4CE9AE" w:tentative="1">
      <w:start w:val="1"/>
      <w:numFmt w:val="bullet"/>
      <w:lvlText w:val="•"/>
      <w:lvlJc w:val="left"/>
      <w:pPr>
        <w:tabs>
          <w:tab w:val="num" w:pos="5040"/>
        </w:tabs>
        <w:ind w:left="5040" w:hanging="360"/>
      </w:pPr>
      <w:rPr>
        <w:rFonts w:ascii="Georgia" w:hAnsi="Georgia" w:hint="default"/>
      </w:rPr>
    </w:lvl>
    <w:lvl w:ilvl="7" w:tplc="7740664C" w:tentative="1">
      <w:start w:val="1"/>
      <w:numFmt w:val="bullet"/>
      <w:lvlText w:val="•"/>
      <w:lvlJc w:val="left"/>
      <w:pPr>
        <w:tabs>
          <w:tab w:val="num" w:pos="5760"/>
        </w:tabs>
        <w:ind w:left="5760" w:hanging="360"/>
      </w:pPr>
      <w:rPr>
        <w:rFonts w:ascii="Georgia" w:hAnsi="Georgia" w:hint="default"/>
      </w:rPr>
    </w:lvl>
    <w:lvl w:ilvl="8" w:tplc="07E67A46" w:tentative="1">
      <w:start w:val="1"/>
      <w:numFmt w:val="bullet"/>
      <w:lvlText w:val="•"/>
      <w:lvlJc w:val="left"/>
      <w:pPr>
        <w:tabs>
          <w:tab w:val="num" w:pos="6480"/>
        </w:tabs>
        <w:ind w:left="6480" w:hanging="360"/>
      </w:pPr>
      <w:rPr>
        <w:rFonts w:ascii="Georgia" w:hAnsi="Georgia" w:hint="default"/>
      </w:rPr>
    </w:lvl>
  </w:abstractNum>
  <w:abstractNum w:abstractNumId="24">
    <w:nsid w:val="7F6C1679"/>
    <w:multiLevelType w:val="hybridMultilevel"/>
    <w:tmpl w:val="A17A41F4"/>
    <w:lvl w:ilvl="0" w:tplc="8F066D86">
      <w:start w:val="1"/>
      <w:numFmt w:val="bullet"/>
      <w:lvlText w:val="▫"/>
      <w:lvlJc w:val="left"/>
      <w:pPr>
        <w:tabs>
          <w:tab w:val="num" w:pos="720"/>
        </w:tabs>
        <w:ind w:left="720" w:hanging="360"/>
      </w:pPr>
      <w:rPr>
        <w:rFonts w:ascii="Georgia" w:hAnsi="Georgia" w:hint="default"/>
      </w:rPr>
    </w:lvl>
    <w:lvl w:ilvl="1" w:tplc="0882D156">
      <w:start w:val="1"/>
      <w:numFmt w:val="bullet"/>
      <w:lvlText w:val="▫"/>
      <w:lvlJc w:val="left"/>
      <w:pPr>
        <w:tabs>
          <w:tab w:val="num" w:pos="1440"/>
        </w:tabs>
        <w:ind w:left="1440" w:hanging="360"/>
      </w:pPr>
      <w:rPr>
        <w:rFonts w:ascii="Georgia" w:hAnsi="Georgia" w:hint="default"/>
      </w:rPr>
    </w:lvl>
    <w:lvl w:ilvl="2" w:tplc="62502DB6" w:tentative="1">
      <w:start w:val="1"/>
      <w:numFmt w:val="bullet"/>
      <w:lvlText w:val="▫"/>
      <w:lvlJc w:val="left"/>
      <w:pPr>
        <w:tabs>
          <w:tab w:val="num" w:pos="2160"/>
        </w:tabs>
        <w:ind w:left="2160" w:hanging="360"/>
      </w:pPr>
      <w:rPr>
        <w:rFonts w:ascii="Georgia" w:hAnsi="Georgia" w:hint="default"/>
      </w:rPr>
    </w:lvl>
    <w:lvl w:ilvl="3" w:tplc="FD6A99C4" w:tentative="1">
      <w:start w:val="1"/>
      <w:numFmt w:val="bullet"/>
      <w:lvlText w:val="▫"/>
      <w:lvlJc w:val="left"/>
      <w:pPr>
        <w:tabs>
          <w:tab w:val="num" w:pos="2880"/>
        </w:tabs>
        <w:ind w:left="2880" w:hanging="360"/>
      </w:pPr>
      <w:rPr>
        <w:rFonts w:ascii="Georgia" w:hAnsi="Georgia" w:hint="default"/>
      </w:rPr>
    </w:lvl>
    <w:lvl w:ilvl="4" w:tplc="85E893AE" w:tentative="1">
      <w:start w:val="1"/>
      <w:numFmt w:val="bullet"/>
      <w:lvlText w:val="▫"/>
      <w:lvlJc w:val="left"/>
      <w:pPr>
        <w:tabs>
          <w:tab w:val="num" w:pos="3600"/>
        </w:tabs>
        <w:ind w:left="3600" w:hanging="360"/>
      </w:pPr>
      <w:rPr>
        <w:rFonts w:ascii="Georgia" w:hAnsi="Georgia" w:hint="default"/>
      </w:rPr>
    </w:lvl>
    <w:lvl w:ilvl="5" w:tplc="E5581846" w:tentative="1">
      <w:start w:val="1"/>
      <w:numFmt w:val="bullet"/>
      <w:lvlText w:val="▫"/>
      <w:lvlJc w:val="left"/>
      <w:pPr>
        <w:tabs>
          <w:tab w:val="num" w:pos="4320"/>
        </w:tabs>
        <w:ind w:left="4320" w:hanging="360"/>
      </w:pPr>
      <w:rPr>
        <w:rFonts w:ascii="Georgia" w:hAnsi="Georgia" w:hint="default"/>
      </w:rPr>
    </w:lvl>
    <w:lvl w:ilvl="6" w:tplc="8A3A4588" w:tentative="1">
      <w:start w:val="1"/>
      <w:numFmt w:val="bullet"/>
      <w:lvlText w:val="▫"/>
      <w:lvlJc w:val="left"/>
      <w:pPr>
        <w:tabs>
          <w:tab w:val="num" w:pos="5040"/>
        </w:tabs>
        <w:ind w:left="5040" w:hanging="360"/>
      </w:pPr>
      <w:rPr>
        <w:rFonts w:ascii="Georgia" w:hAnsi="Georgia" w:hint="default"/>
      </w:rPr>
    </w:lvl>
    <w:lvl w:ilvl="7" w:tplc="C102F7CE" w:tentative="1">
      <w:start w:val="1"/>
      <w:numFmt w:val="bullet"/>
      <w:lvlText w:val="▫"/>
      <w:lvlJc w:val="left"/>
      <w:pPr>
        <w:tabs>
          <w:tab w:val="num" w:pos="5760"/>
        </w:tabs>
        <w:ind w:left="5760" w:hanging="360"/>
      </w:pPr>
      <w:rPr>
        <w:rFonts w:ascii="Georgia" w:hAnsi="Georgia" w:hint="default"/>
      </w:rPr>
    </w:lvl>
    <w:lvl w:ilvl="8" w:tplc="291C9DB6" w:tentative="1">
      <w:start w:val="1"/>
      <w:numFmt w:val="bullet"/>
      <w:lvlText w:val="▫"/>
      <w:lvlJc w:val="left"/>
      <w:pPr>
        <w:tabs>
          <w:tab w:val="num" w:pos="6480"/>
        </w:tabs>
        <w:ind w:left="6480" w:hanging="360"/>
      </w:pPr>
      <w:rPr>
        <w:rFonts w:ascii="Georgia" w:hAnsi="Georgia" w:hint="default"/>
      </w:rPr>
    </w:lvl>
  </w:abstractNum>
  <w:num w:numId="1">
    <w:abstractNumId w:val="20"/>
  </w:num>
  <w:num w:numId="2">
    <w:abstractNumId w:val="23"/>
  </w:num>
  <w:num w:numId="3">
    <w:abstractNumId w:val="12"/>
  </w:num>
  <w:num w:numId="4">
    <w:abstractNumId w:val="14"/>
  </w:num>
  <w:num w:numId="5">
    <w:abstractNumId w:val="22"/>
  </w:num>
  <w:num w:numId="6">
    <w:abstractNumId w:val="24"/>
  </w:num>
  <w:num w:numId="7">
    <w:abstractNumId w:val="19"/>
  </w:num>
  <w:num w:numId="8">
    <w:abstractNumId w:val="17"/>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6"/>
  </w:num>
  <w:num w:numId="23">
    <w:abstractNumId w:val="11"/>
  </w:num>
  <w:num w:numId="24">
    <w:abstractNumId w:val="21"/>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style="mso-width-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1A589E"/>
    <w:rsid w:val="00006EAF"/>
    <w:rsid w:val="000072D4"/>
    <w:rsid w:val="00010417"/>
    <w:rsid w:val="000211CC"/>
    <w:rsid w:val="0002170B"/>
    <w:rsid w:val="00025AA9"/>
    <w:rsid w:val="00031194"/>
    <w:rsid w:val="00033626"/>
    <w:rsid w:val="00036E82"/>
    <w:rsid w:val="00046231"/>
    <w:rsid w:val="00052460"/>
    <w:rsid w:val="0005301B"/>
    <w:rsid w:val="0005422C"/>
    <w:rsid w:val="000653E3"/>
    <w:rsid w:val="00070C59"/>
    <w:rsid w:val="000717BA"/>
    <w:rsid w:val="000721D4"/>
    <w:rsid w:val="00072A81"/>
    <w:rsid w:val="00084FBF"/>
    <w:rsid w:val="00085C90"/>
    <w:rsid w:val="00086A06"/>
    <w:rsid w:val="000879BC"/>
    <w:rsid w:val="00094A2C"/>
    <w:rsid w:val="000956FF"/>
    <w:rsid w:val="0009595C"/>
    <w:rsid w:val="000A6A61"/>
    <w:rsid w:val="000B16DA"/>
    <w:rsid w:val="000C1189"/>
    <w:rsid w:val="000C4DC2"/>
    <w:rsid w:val="000C7972"/>
    <w:rsid w:val="000D31D4"/>
    <w:rsid w:val="000D32B8"/>
    <w:rsid w:val="000D779A"/>
    <w:rsid w:val="000D7832"/>
    <w:rsid w:val="000F1221"/>
    <w:rsid w:val="000F1F24"/>
    <w:rsid w:val="000F573F"/>
    <w:rsid w:val="001164E8"/>
    <w:rsid w:val="001165DE"/>
    <w:rsid w:val="00120253"/>
    <w:rsid w:val="00121663"/>
    <w:rsid w:val="00122928"/>
    <w:rsid w:val="001360AA"/>
    <w:rsid w:val="00143C9A"/>
    <w:rsid w:val="00145BF7"/>
    <w:rsid w:val="00156AAA"/>
    <w:rsid w:val="00157D81"/>
    <w:rsid w:val="0016096F"/>
    <w:rsid w:val="00163A41"/>
    <w:rsid w:val="0016508D"/>
    <w:rsid w:val="00166444"/>
    <w:rsid w:val="0016683B"/>
    <w:rsid w:val="001669DB"/>
    <w:rsid w:val="00172CC1"/>
    <w:rsid w:val="0017503C"/>
    <w:rsid w:val="00176BBE"/>
    <w:rsid w:val="00183203"/>
    <w:rsid w:val="00192919"/>
    <w:rsid w:val="00194C8D"/>
    <w:rsid w:val="00194EF3"/>
    <w:rsid w:val="00196CB2"/>
    <w:rsid w:val="001A1F1C"/>
    <w:rsid w:val="001A589E"/>
    <w:rsid w:val="001A79A2"/>
    <w:rsid w:val="001B28A1"/>
    <w:rsid w:val="001B72D1"/>
    <w:rsid w:val="001D1FDA"/>
    <w:rsid w:val="001D66C2"/>
    <w:rsid w:val="001E3FBF"/>
    <w:rsid w:val="001F1F27"/>
    <w:rsid w:val="001F2AA2"/>
    <w:rsid w:val="001F3D46"/>
    <w:rsid w:val="002020FA"/>
    <w:rsid w:val="00205272"/>
    <w:rsid w:val="00206FA8"/>
    <w:rsid w:val="00207391"/>
    <w:rsid w:val="002109B5"/>
    <w:rsid w:val="00211C12"/>
    <w:rsid w:val="0022058E"/>
    <w:rsid w:val="002242C0"/>
    <w:rsid w:val="0022474E"/>
    <w:rsid w:val="00255DA5"/>
    <w:rsid w:val="002576C2"/>
    <w:rsid w:val="00261215"/>
    <w:rsid w:val="002633F7"/>
    <w:rsid w:val="0027034D"/>
    <w:rsid w:val="00293D5F"/>
    <w:rsid w:val="0029547F"/>
    <w:rsid w:val="002A2D51"/>
    <w:rsid w:val="002A46CC"/>
    <w:rsid w:val="002A5AE4"/>
    <w:rsid w:val="002A77BC"/>
    <w:rsid w:val="002B0805"/>
    <w:rsid w:val="002B2D96"/>
    <w:rsid w:val="002B3FF5"/>
    <w:rsid w:val="002B40C5"/>
    <w:rsid w:val="002C1FD3"/>
    <w:rsid w:val="002C7319"/>
    <w:rsid w:val="002D091D"/>
    <w:rsid w:val="002D6407"/>
    <w:rsid w:val="002D6902"/>
    <w:rsid w:val="002D6976"/>
    <w:rsid w:val="002F1FDD"/>
    <w:rsid w:val="002F3224"/>
    <w:rsid w:val="002F4F28"/>
    <w:rsid w:val="002F5660"/>
    <w:rsid w:val="002F7A81"/>
    <w:rsid w:val="002F7ACE"/>
    <w:rsid w:val="003132F0"/>
    <w:rsid w:val="00313F08"/>
    <w:rsid w:val="00320F2E"/>
    <w:rsid w:val="00321807"/>
    <w:rsid w:val="00323AC7"/>
    <w:rsid w:val="0032485F"/>
    <w:rsid w:val="003313E9"/>
    <w:rsid w:val="00332C40"/>
    <w:rsid w:val="00336466"/>
    <w:rsid w:val="00337499"/>
    <w:rsid w:val="00341395"/>
    <w:rsid w:val="00343CA8"/>
    <w:rsid w:val="00343F14"/>
    <w:rsid w:val="00345EEC"/>
    <w:rsid w:val="00352014"/>
    <w:rsid w:val="0035245E"/>
    <w:rsid w:val="00370E64"/>
    <w:rsid w:val="0037157F"/>
    <w:rsid w:val="003742ED"/>
    <w:rsid w:val="00377526"/>
    <w:rsid w:val="003837EE"/>
    <w:rsid w:val="00391EC0"/>
    <w:rsid w:val="00395D21"/>
    <w:rsid w:val="003A5BCB"/>
    <w:rsid w:val="003D1EAF"/>
    <w:rsid w:val="003D76CD"/>
    <w:rsid w:val="003E1CF6"/>
    <w:rsid w:val="004000CB"/>
    <w:rsid w:val="00402518"/>
    <w:rsid w:val="00407D0C"/>
    <w:rsid w:val="00410FF4"/>
    <w:rsid w:val="0041264F"/>
    <w:rsid w:val="00421C99"/>
    <w:rsid w:val="00424012"/>
    <w:rsid w:val="004245B1"/>
    <w:rsid w:val="00426B17"/>
    <w:rsid w:val="00426F13"/>
    <w:rsid w:val="00427949"/>
    <w:rsid w:val="00431E07"/>
    <w:rsid w:val="00434BD0"/>
    <w:rsid w:val="00451803"/>
    <w:rsid w:val="0045677D"/>
    <w:rsid w:val="0045736C"/>
    <w:rsid w:val="00457A5A"/>
    <w:rsid w:val="00464C09"/>
    <w:rsid w:val="004663C8"/>
    <w:rsid w:val="004669D8"/>
    <w:rsid w:val="004707C7"/>
    <w:rsid w:val="00471F5A"/>
    <w:rsid w:val="00474750"/>
    <w:rsid w:val="00483B86"/>
    <w:rsid w:val="00485722"/>
    <w:rsid w:val="00492C6E"/>
    <w:rsid w:val="004A1156"/>
    <w:rsid w:val="004B34D1"/>
    <w:rsid w:val="004C1EC0"/>
    <w:rsid w:val="004C320B"/>
    <w:rsid w:val="004C570B"/>
    <w:rsid w:val="004C7BA7"/>
    <w:rsid w:val="004D3025"/>
    <w:rsid w:val="004D46E6"/>
    <w:rsid w:val="004D5081"/>
    <w:rsid w:val="004D51BD"/>
    <w:rsid w:val="004E258D"/>
    <w:rsid w:val="004E38D7"/>
    <w:rsid w:val="004E4AA7"/>
    <w:rsid w:val="005015B7"/>
    <w:rsid w:val="00504360"/>
    <w:rsid w:val="00512723"/>
    <w:rsid w:val="005366A5"/>
    <w:rsid w:val="00537AC4"/>
    <w:rsid w:val="00542591"/>
    <w:rsid w:val="00542AD2"/>
    <w:rsid w:val="00544E62"/>
    <w:rsid w:val="0055050A"/>
    <w:rsid w:val="00550FE9"/>
    <w:rsid w:val="00551E7B"/>
    <w:rsid w:val="00560652"/>
    <w:rsid w:val="005676B8"/>
    <w:rsid w:val="005716BF"/>
    <w:rsid w:val="00572B54"/>
    <w:rsid w:val="0058102D"/>
    <w:rsid w:val="00582774"/>
    <w:rsid w:val="005846FB"/>
    <w:rsid w:val="00594008"/>
    <w:rsid w:val="0059452A"/>
    <w:rsid w:val="005B2915"/>
    <w:rsid w:val="005B3CCF"/>
    <w:rsid w:val="005B7A1A"/>
    <w:rsid w:val="005C02B9"/>
    <w:rsid w:val="005C064B"/>
    <w:rsid w:val="005D38E9"/>
    <w:rsid w:val="005E0137"/>
    <w:rsid w:val="005E54E0"/>
    <w:rsid w:val="005F08DC"/>
    <w:rsid w:val="00601F58"/>
    <w:rsid w:val="006120ED"/>
    <w:rsid w:val="0061392E"/>
    <w:rsid w:val="00616626"/>
    <w:rsid w:val="006224E6"/>
    <w:rsid w:val="006348EE"/>
    <w:rsid w:val="00635326"/>
    <w:rsid w:val="006522A8"/>
    <w:rsid w:val="00664794"/>
    <w:rsid w:val="00665B54"/>
    <w:rsid w:val="00666084"/>
    <w:rsid w:val="006679DD"/>
    <w:rsid w:val="00670E12"/>
    <w:rsid w:val="006773AC"/>
    <w:rsid w:val="00677968"/>
    <w:rsid w:val="00684101"/>
    <w:rsid w:val="00687C79"/>
    <w:rsid w:val="00694BA5"/>
    <w:rsid w:val="006A35FB"/>
    <w:rsid w:val="006A39B0"/>
    <w:rsid w:val="006A4F32"/>
    <w:rsid w:val="006A57A6"/>
    <w:rsid w:val="006A7DEF"/>
    <w:rsid w:val="006B0DD6"/>
    <w:rsid w:val="006B5557"/>
    <w:rsid w:val="006C67C1"/>
    <w:rsid w:val="006D4880"/>
    <w:rsid w:val="006D6DBE"/>
    <w:rsid w:val="006D7CEC"/>
    <w:rsid w:val="006E07A7"/>
    <w:rsid w:val="006F3C86"/>
    <w:rsid w:val="006F4F53"/>
    <w:rsid w:val="0070448B"/>
    <w:rsid w:val="007159EF"/>
    <w:rsid w:val="007223B2"/>
    <w:rsid w:val="0072599A"/>
    <w:rsid w:val="00735D1B"/>
    <w:rsid w:val="007426D5"/>
    <w:rsid w:val="007533E4"/>
    <w:rsid w:val="007574E3"/>
    <w:rsid w:val="00757AE6"/>
    <w:rsid w:val="007727E5"/>
    <w:rsid w:val="007772B0"/>
    <w:rsid w:val="007825DC"/>
    <w:rsid w:val="00782BBB"/>
    <w:rsid w:val="00783D73"/>
    <w:rsid w:val="00787E58"/>
    <w:rsid w:val="0079481E"/>
    <w:rsid w:val="00795878"/>
    <w:rsid w:val="007B4CEC"/>
    <w:rsid w:val="007E07C0"/>
    <w:rsid w:val="007E365E"/>
    <w:rsid w:val="007E4089"/>
    <w:rsid w:val="007F0E22"/>
    <w:rsid w:val="007F4DC7"/>
    <w:rsid w:val="00801CDB"/>
    <w:rsid w:val="0080459C"/>
    <w:rsid w:val="0080749B"/>
    <w:rsid w:val="0082543D"/>
    <w:rsid w:val="008306B6"/>
    <w:rsid w:val="00834220"/>
    <w:rsid w:val="00847DE0"/>
    <w:rsid w:val="008510CD"/>
    <w:rsid w:val="008510F4"/>
    <w:rsid w:val="00855E31"/>
    <w:rsid w:val="00860A9D"/>
    <w:rsid w:val="00861679"/>
    <w:rsid w:val="00862201"/>
    <w:rsid w:val="00863119"/>
    <w:rsid w:val="00863405"/>
    <w:rsid w:val="0087018E"/>
    <w:rsid w:val="00870E74"/>
    <w:rsid w:val="0087187D"/>
    <w:rsid w:val="00880D19"/>
    <w:rsid w:val="00886A7C"/>
    <w:rsid w:val="0089012B"/>
    <w:rsid w:val="008912AA"/>
    <w:rsid w:val="00891863"/>
    <w:rsid w:val="00893A84"/>
    <w:rsid w:val="00897C8D"/>
    <w:rsid w:val="008A0911"/>
    <w:rsid w:val="008A3243"/>
    <w:rsid w:val="008B51AA"/>
    <w:rsid w:val="008B6CCC"/>
    <w:rsid w:val="008C2483"/>
    <w:rsid w:val="008C6CE6"/>
    <w:rsid w:val="008D4D03"/>
    <w:rsid w:val="008D6B64"/>
    <w:rsid w:val="008D765F"/>
    <w:rsid w:val="008D7E98"/>
    <w:rsid w:val="008E0F99"/>
    <w:rsid w:val="008E528C"/>
    <w:rsid w:val="008F0498"/>
    <w:rsid w:val="008F6F74"/>
    <w:rsid w:val="00902188"/>
    <w:rsid w:val="00902B92"/>
    <w:rsid w:val="00903DB0"/>
    <w:rsid w:val="00905DE0"/>
    <w:rsid w:val="009158F9"/>
    <w:rsid w:val="00916744"/>
    <w:rsid w:val="0092131B"/>
    <w:rsid w:val="00921E94"/>
    <w:rsid w:val="009224C8"/>
    <w:rsid w:val="00923B03"/>
    <w:rsid w:val="00925F2D"/>
    <w:rsid w:val="00927E5B"/>
    <w:rsid w:val="00951094"/>
    <w:rsid w:val="00952F00"/>
    <w:rsid w:val="0095378F"/>
    <w:rsid w:val="009609BF"/>
    <w:rsid w:val="00966831"/>
    <w:rsid w:val="0097239D"/>
    <w:rsid w:val="0097288D"/>
    <w:rsid w:val="009734D1"/>
    <w:rsid w:val="009772B7"/>
    <w:rsid w:val="009848B1"/>
    <w:rsid w:val="009913D7"/>
    <w:rsid w:val="0099182D"/>
    <w:rsid w:val="0099232D"/>
    <w:rsid w:val="00993979"/>
    <w:rsid w:val="009A2296"/>
    <w:rsid w:val="009A3CB3"/>
    <w:rsid w:val="009B476C"/>
    <w:rsid w:val="009C2E15"/>
    <w:rsid w:val="009D534D"/>
    <w:rsid w:val="009E06AC"/>
    <w:rsid w:val="009F5851"/>
    <w:rsid w:val="00A02DBD"/>
    <w:rsid w:val="00A220D5"/>
    <w:rsid w:val="00A314DA"/>
    <w:rsid w:val="00A31C3F"/>
    <w:rsid w:val="00A33E03"/>
    <w:rsid w:val="00A343B2"/>
    <w:rsid w:val="00A37614"/>
    <w:rsid w:val="00A4032D"/>
    <w:rsid w:val="00A46DDF"/>
    <w:rsid w:val="00A50A67"/>
    <w:rsid w:val="00A707F0"/>
    <w:rsid w:val="00A7514A"/>
    <w:rsid w:val="00A91108"/>
    <w:rsid w:val="00A945CF"/>
    <w:rsid w:val="00AA09E8"/>
    <w:rsid w:val="00AA1F24"/>
    <w:rsid w:val="00AB161E"/>
    <w:rsid w:val="00AC26EB"/>
    <w:rsid w:val="00AC4E48"/>
    <w:rsid w:val="00AC58A0"/>
    <w:rsid w:val="00AE6749"/>
    <w:rsid w:val="00AF6DFF"/>
    <w:rsid w:val="00B028B8"/>
    <w:rsid w:val="00B02DEE"/>
    <w:rsid w:val="00B07180"/>
    <w:rsid w:val="00B110B6"/>
    <w:rsid w:val="00B1129C"/>
    <w:rsid w:val="00B166AC"/>
    <w:rsid w:val="00B25C0E"/>
    <w:rsid w:val="00B312FC"/>
    <w:rsid w:val="00B55705"/>
    <w:rsid w:val="00B567B0"/>
    <w:rsid w:val="00B57059"/>
    <w:rsid w:val="00B6327B"/>
    <w:rsid w:val="00B67C4F"/>
    <w:rsid w:val="00B7391B"/>
    <w:rsid w:val="00B73D75"/>
    <w:rsid w:val="00B74993"/>
    <w:rsid w:val="00B74AF9"/>
    <w:rsid w:val="00B764A2"/>
    <w:rsid w:val="00B80384"/>
    <w:rsid w:val="00B84A8F"/>
    <w:rsid w:val="00B84AFF"/>
    <w:rsid w:val="00BA6926"/>
    <w:rsid w:val="00BB0E45"/>
    <w:rsid w:val="00BB2509"/>
    <w:rsid w:val="00BB45AE"/>
    <w:rsid w:val="00BB48DB"/>
    <w:rsid w:val="00BB663F"/>
    <w:rsid w:val="00BC41B5"/>
    <w:rsid w:val="00BC71F0"/>
    <w:rsid w:val="00BD55C4"/>
    <w:rsid w:val="00BD57CF"/>
    <w:rsid w:val="00BE320F"/>
    <w:rsid w:val="00BE6BDC"/>
    <w:rsid w:val="00C0370C"/>
    <w:rsid w:val="00C060CA"/>
    <w:rsid w:val="00C13C88"/>
    <w:rsid w:val="00C14581"/>
    <w:rsid w:val="00C25D6D"/>
    <w:rsid w:val="00C40CBC"/>
    <w:rsid w:val="00C47807"/>
    <w:rsid w:val="00C47FB5"/>
    <w:rsid w:val="00C53985"/>
    <w:rsid w:val="00C66AA8"/>
    <w:rsid w:val="00C7162F"/>
    <w:rsid w:val="00C72B64"/>
    <w:rsid w:val="00C7389D"/>
    <w:rsid w:val="00C85B29"/>
    <w:rsid w:val="00C90D19"/>
    <w:rsid w:val="00C910FD"/>
    <w:rsid w:val="00C91F9A"/>
    <w:rsid w:val="00CA5641"/>
    <w:rsid w:val="00CB2A16"/>
    <w:rsid w:val="00CB2B11"/>
    <w:rsid w:val="00CB78EB"/>
    <w:rsid w:val="00CC19D8"/>
    <w:rsid w:val="00CC3D87"/>
    <w:rsid w:val="00CD284A"/>
    <w:rsid w:val="00CE1C98"/>
    <w:rsid w:val="00CE3F8A"/>
    <w:rsid w:val="00CE41EE"/>
    <w:rsid w:val="00CE758D"/>
    <w:rsid w:val="00CF4CB3"/>
    <w:rsid w:val="00D13246"/>
    <w:rsid w:val="00D136DD"/>
    <w:rsid w:val="00D20D4B"/>
    <w:rsid w:val="00D220AC"/>
    <w:rsid w:val="00D25AC8"/>
    <w:rsid w:val="00D26BC8"/>
    <w:rsid w:val="00D308F8"/>
    <w:rsid w:val="00D30BC7"/>
    <w:rsid w:val="00D326D2"/>
    <w:rsid w:val="00D34AC7"/>
    <w:rsid w:val="00D37A28"/>
    <w:rsid w:val="00D45A25"/>
    <w:rsid w:val="00D46F83"/>
    <w:rsid w:val="00D509F3"/>
    <w:rsid w:val="00D52C44"/>
    <w:rsid w:val="00D56099"/>
    <w:rsid w:val="00D57CEE"/>
    <w:rsid w:val="00D72D26"/>
    <w:rsid w:val="00D7787B"/>
    <w:rsid w:val="00D93881"/>
    <w:rsid w:val="00D94DA5"/>
    <w:rsid w:val="00D974FC"/>
    <w:rsid w:val="00DB4CCA"/>
    <w:rsid w:val="00DB6C55"/>
    <w:rsid w:val="00DC06C2"/>
    <w:rsid w:val="00DC4D11"/>
    <w:rsid w:val="00DD0A88"/>
    <w:rsid w:val="00DE18D1"/>
    <w:rsid w:val="00DF0334"/>
    <w:rsid w:val="00DF1A3B"/>
    <w:rsid w:val="00E03D2C"/>
    <w:rsid w:val="00E10129"/>
    <w:rsid w:val="00E12422"/>
    <w:rsid w:val="00E1788F"/>
    <w:rsid w:val="00E202AE"/>
    <w:rsid w:val="00E27313"/>
    <w:rsid w:val="00E33352"/>
    <w:rsid w:val="00E41F75"/>
    <w:rsid w:val="00E526DC"/>
    <w:rsid w:val="00E806EB"/>
    <w:rsid w:val="00E84310"/>
    <w:rsid w:val="00E84AF3"/>
    <w:rsid w:val="00E86FA3"/>
    <w:rsid w:val="00E97542"/>
    <w:rsid w:val="00EA46A7"/>
    <w:rsid w:val="00EA52E9"/>
    <w:rsid w:val="00EA7D8E"/>
    <w:rsid w:val="00EB13A2"/>
    <w:rsid w:val="00EB529E"/>
    <w:rsid w:val="00EB7B54"/>
    <w:rsid w:val="00EC2EE3"/>
    <w:rsid w:val="00EC6B65"/>
    <w:rsid w:val="00ED0262"/>
    <w:rsid w:val="00ED1F99"/>
    <w:rsid w:val="00ED4D58"/>
    <w:rsid w:val="00EE1EED"/>
    <w:rsid w:val="00EE2F66"/>
    <w:rsid w:val="00EF547D"/>
    <w:rsid w:val="00F10439"/>
    <w:rsid w:val="00F242BF"/>
    <w:rsid w:val="00F24F71"/>
    <w:rsid w:val="00F26F45"/>
    <w:rsid w:val="00F31AAF"/>
    <w:rsid w:val="00F33480"/>
    <w:rsid w:val="00F34252"/>
    <w:rsid w:val="00F407BB"/>
    <w:rsid w:val="00F44C51"/>
    <w:rsid w:val="00F45A5B"/>
    <w:rsid w:val="00F5698C"/>
    <w:rsid w:val="00F760A2"/>
    <w:rsid w:val="00F8506C"/>
    <w:rsid w:val="00F853E8"/>
    <w:rsid w:val="00F912CB"/>
    <w:rsid w:val="00F93708"/>
    <w:rsid w:val="00F95333"/>
    <w:rsid w:val="00F96245"/>
    <w:rsid w:val="00F97E06"/>
    <w:rsid w:val="00FA1B43"/>
    <w:rsid w:val="00FA2CF2"/>
    <w:rsid w:val="00FA552D"/>
    <w:rsid w:val="00FA6E5A"/>
    <w:rsid w:val="00FB0E46"/>
    <w:rsid w:val="00FB1048"/>
    <w:rsid w:val="00FC5318"/>
    <w:rsid w:val="00FD0D08"/>
    <w:rsid w:val="00FD4176"/>
    <w:rsid w:val="00FD41A2"/>
    <w:rsid w:val="00FD51E9"/>
    <w:rsid w:val="00FD58D4"/>
    <w:rsid w:val="00FD71B9"/>
    <w:rsid w:val="00FE07E5"/>
    <w:rsid w:val="00FE6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width-relative:margin" fill="f" fillcolor="white" stroke="f">
      <v:fill color="white" on="f"/>
      <v:stroke on="f"/>
    </o:shapedefaults>
    <o:shapelayout v:ext="edit">
      <o:idmap v:ext="edit" data="1"/>
    </o:shapelayout>
  </w:shapeDefaults>
  <w:decimalSymbol w:val="."/>
  <w:listSeparator w:val=","/>
  <w15:docId w15:val="{103DAE80-E923-4CC5-BBE7-4C38441B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C98"/>
  </w:style>
  <w:style w:type="paragraph" w:styleId="Heading1">
    <w:name w:val="heading 1"/>
    <w:basedOn w:val="Normal"/>
    <w:next w:val="Normal"/>
    <w:link w:val="Heading1Char"/>
    <w:uiPriority w:val="9"/>
    <w:qFormat/>
    <w:rsid w:val="00293D5F"/>
    <w:pPr>
      <w:keepNext/>
      <w:keepLines/>
      <w:spacing w:before="480" w:after="0" w:line="480" w:lineRule="auto"/>
      <w:ind w:firstLine="360"/>
      <w:contextualSpacing/>
      <w:jc w:val="both"/>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semiHidden/>
    <w:unhideWhenUsed/>
    <w:qFormat/>
    <w:rsid w:val="00293D5F"/>
    <w:pPr>
      <w:keepNext/>
      <w:keepLines/>
      <w:spacing w:before="200" w:after="0" w:line="480" w:lineRule="auto"/>
      <w:ind w:firstLine="360"/>
      <w:contextualSpacing/>
      <w:jc w:val="both"/>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unhideWhenUsed/>
    <w:qFormat/>
    <w:rsid w:val="00293D5F"/>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D5F"/>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semiHidden/>
    <w:rsid w:val="00293D5F"/>
    <w:rPr>
      <w:rFonts w:ascii="Cambria" w:eastAsia="Times New Roman" w:hAnsi="Cambria" w:cs="Times New Roman"/>
      <w:b/>
      <w:bCs/>
      <w:color w:val="4F81BD"/>
      <w:sz w:val="26"/>
      <w:szCs w:val="26"/>
      <w:lang w:bidi="en-US"/>
    </w:rPr>
  </w:style>
  <w:style w:type="character" w:customStyle="1" w:styleId="Heading3Char">
    <w:name w:val="Heading 3 Char"/>
    <w:basedOn w:val="DefaultParagraphFont"/>
    <w:link w:val="Heading3"/>
    <w:uiPriority w:val="9"/>
    <w:rsid w:val="00293D5F"/>
    <w:rPr>
      <w:rFonts w:asciiTheme="majorHAnsi" w:eastAsiaTheme="majorEastAsia" w:hAnsiTheme="majorHAnsi" w:cstheme="majorBidi"/>
      <w:b/>
      <w:bCs/>
      <w:color w:val="4F81BD" w:themeColor="accent1"/>
      <w:sz w:val="20"/>
      <w:szCs w:val="20"/>
      <w:lang w:bidi="ar-SA"/>
    </w:rPr>
  </w:style>
  <w:style w:type="paragraph" w:styleId="ListParagraph">
    <w:name w:val="List Paragraph"/>
    <w:basedOn w:val="Normal"/>
    <w:uiPriority w:val="34"/>
    <w:qFormat/>
    <w:rsid w:val="00B84AF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6522A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1"/>
    <w:basedOn w:val="Normal"/>
    <w:link w:val="FootnoteTextChar"/>
    <w:uiPriority w:val="99"/>
    <w:unhideWhenUsed/>
    <w:rsid w:val="006522A8"/>
    <w:pPr>
      <w:spacing w:after="0" w:line="240" w:lineRule="auto"/>
    </w:pPr>
    <w:rPr>
      <w:sz w:val="20"/>
      <w:szCs w:val="20"/>
    </w:rPr>
  </w:style>
  <w:style w:type="character" w:customStyle="1" w:styleId="FootnoteTextChar">
    <w:name w:val="Footnote Text Char"/>
    <w:aliases w:val="F1 Char"/>
    <w:basedOn w:val="DefaultParagraphFont"/>
    <w:link w:val="FootnoteText"/>
    <w:uiPriority w:val="99"/>
    <w:rsid w:val="006522A8"/>
    <w:rPr>
      <w:sz w:val="20"/>
      <w:szCs w:val="20"/>
    </w:rPr>
  </w:style>
  <w:style w:type="character" w:styleId="FootnoteReference">
    <w:name w:val="footnote reference"/>
    <w:basedOn w:val="DefaultParagraphFont"/>
    <w:uiPriority w:val="99"/>
    <w:semiHidden/>
    <w:unhideWhenUsed/>
    <w:rsid w:val="006522A8"/>
    <w:rPr>
      <w:vertAlign w:val="superscript"/>
    </w:rPr>
  </w:style>
  <w:style w:type="paragraph" w:styleId="NoSpacing">
    <w:name w:val="No Spacing"/>
    <w:aliases w:val="Garmond"/>
    <w:link w:val="NoSpacingChar"/>
    <w:uiPriority w:val="1"/>
    <w:qFormat/>
    <w:rsid w:val="00FA552D"/>
    <w:pPr>
      <w:spacing w:after="0" w:line="240" w:lineRule="auto"/>
    </w:pPr>
    <w:rPr>
      <w:rFonts w:ascii="Calibri" w:eastAsia="Calibri" w:hAnsi="Calibri" w:cs="Times New Roman"/>
      <w:lang w:bidi="ar-SA"/>
    </w:rPr>
  </w:style>
  <w:style w:type="character" w:customStyle="1" w:styleId="NoSpacingChar">
    <w:name w:val="No Spacing Char"/>
    <w:aliases w:val="Garmond Char"/>
    <w:basedOn w:val="DefaultParagraphFont"/>
    <w:link w:val="NoSpacing"/>
    <w:uiPriority w:val="1"/>
    <w:rsid w:val="00293D5F"/>
    <w:rPr>
      <w:rFonts w:ascii="Calibri" w:eastAsia="Calibri" w:hAnsi="Calibri" w:cs="Times New Roman"/>
      <w:lang w:bidi="ar-SA"/>
    </w:rPr>
  </w:style>
  <w:style w:type="character" w:styleId="Hyperlink">
    <w:name w:val="Hyperlink"/>
    <w:basedOn w:val="DefaultParagraphFont"/>
    <w:uiPriority w:val="99"/>
    <w:unhideWhenUsed/>
    <w:rsid w:val="0027034D"/>
    <w:rPr>
      <w:color w:val="0000FF" w:themeColor="hyperlink"/>
      <w:u w:val="single"/>
    </w:rPr>
  </w:style>
  <w:style w:type="paragraph" w:styleId="Header">
    <w:name w:val="header"/>
    <w:basedOn w:val="Normal"/>
    <w:link w:val="HeaderChar"/>
    <w:unhideWhenUsed/>
    <w:rsid w:val="00183203"/>
    <w:pPr>
      <w:tabs>
        <w:tab w:val="center" w:pos="4320"/>
        <w:tab w:val="right" w:pos="8640"/>
      </w:tabs>
      <w:spacing w:after="0" w:line="240" w:lineRule="auto"/>
    </w:pPr>
  </w:style>
  <w:style w:type="character" w:customStyle="1" w:styleId="HeaderChar">
    <w:name w:val="Header Char"/>
    <w:basedOn w:val="DefaultParagraphFont"/>
    <w:link w:val="Header"/>
    <w:rsid w:val="00183203"/>
  </w:style>
  <w:style w:type="paragraph" w:styleId="Footer">
    <w:name w:val="footer"/>
    <w:basedOn w:val="Normal"/>
    <w:link w:val="FooterChar"/>
    <w:uiPriority w:val="99"/>
    <w:unhideWhenUsed/>
    <w:rsid w:val="001832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3203"/>
  </w:style>
  <w:style w:type="paragraph" w:styleId="BodyTextIndent">
    <w:name w:val="Body Text Indent"/>
    <w:basedOn w:val="Normal"/>
    <w:link w:val="BodyTextIndentChar"/>
    <w:uiPriority w:val="99"/>
    <w:unhideWhenUsed/>
    <w:rsid w:val="00143C9A"/>
    <w:pPr>
      <w:spacing w:after="120"/>
      <w:ind w:left="360"/>
    </w:pPr>
    <w:rPr>
      <w:rFonts w:eastAsiaTheme="minorEastAsia"/>
      <w:lang w:bidi="ar-SA"/>
    </w:rPr>
  </w:style>
  <w:style w:type="character" w:customStyle="1" w:styleId="BodyTextIndentChar">
    <w:name w:val="Body Text Indent Char"/>
    <w:basedOn w:val="DefaultParagraphFont"/>
    <w:link w:val="BodyTextIndent"/>
    <w:uiPriority w:val="99"/>
    <w:rsid w:val="00143C9A"/>
    <w:rPr>
      <w:rFonts w:eastAsiaTheme="minorEastAsia"/>
      <w:lang w:bidi="ar-SA"/>
    </w:rPr>
  </w:style>
  <w:style w:type="character" w:styleId="CommentReference">
    <w:name w:val="annotation reference"/>
    <w:basedOn w:val="DefaultParagraphFont"/>
    <w:uiPriority w:val="99"/>
    <w:unhideWhenUsed/>
    <w:rsid w:val="00E27313"/>
    <w:rPr>
      <w:sz w:val="16"/>
      <w:szCs w:val="16"/>
    </w:rPr>
  </w:style>
  <w:style w:type="paragraph" w:styleId="CommentText">
    <w:name w:val="annotation text"/>
    <w:basedOn w:val="Normal"/>
    <w:link w:val="CommentTextChar"/>
    <w:uiPriority w:val="99"/>
    <w:unhideWhenUsed/>
    <w:rsid w:val="00E27313"/>
    <w:pPr>
      <w:spacing w:line="240" w:lineRule="auto"/>
    </w:pPr>
    <w:rPr>
      <w:sz w:val="20"/>
      <w:szCs w:val="20"/>
    </w:rPr>
  </w:style>
  <w:style w:type="character" w:customStyle="1" w:styleId="CommentTextChar">
    <w:name w:val="Comment Text Char"/>
    <w:basedOn w:val="DefaultParagraphFont"/>
    <w:link w:val="CommentText"/>
    <w:uiPriority w:val="99"/>
    <w:rsid w:val="00E27313"/>
    <w:rPr>
      <w:sz w:val="20"/>
      <w:szCs w:val="20"/>
    </w:rPr>
  </w:style>
  <w:style w:type="paragraph" w:styleId="CommentSubject">
    <w:name w:val="annotation subject"/>
    <w:basedOn w:val="CommentText"/>
    <w:next w:val="CommentText"/>
    <w:link w:val="CommentSubjectChar"/>
    <w:uiPriority w:val="99"/>
    <w:semiHidden/>
    <w:unhideWhenUsed/>
    <w:rsid w:val="00E27313"/>
    <w:rPr>
      <w:b/>
      <w:bCs/>
    </w:rPr>
  </w:style>
  <w:style w:type="character" w:customStyle="1" w:styleId="CommentSubjectChar">
    <w:name w:val="Comment Subject Char"/>
    <w:basedOn w:val="CommentTextChar"/>
    <w:link w:val="CommentSubject"/>
    <w:uiPriority w:val="99"/>
    <w:semiHidden/>
    <w:rsid w:val="00E27313"/>
    <w:rPr>
      <w:b/>
      <w:bCs/>
      <w:sz w:val="20"/>
      <w:szCs w:val="20"/>
    </w:rPr>
  </w:style>
  <w:style w:type="paragraph" w:styleId="BalloonText">
    <w:name w:val="Balloon Text"/>
    <w:basedOn w:val="Normal"/>
    <w:link w:val="BalloonTextChar"/>
    <w:semiHidden/>
    <w:unhideWhenUsed/>
    <w:rsid w:val="00E2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27313"/>
    <w:rPr>
      <w:rFonts w:ascii="Tahoma" w:hAnsi="Tahoma" w:cs="Tahoma"/>
      <w:sz w:val="16"/>
      <w:szCs w:val="16"/>
    </w:rPr>
  </w:style>
  <w:style w:type="paragraph" w:customStyle="1" w:styleId="BaseText">
    <w:name w:val="Base_Text"/>
    <w:rsid w:val="00293D5F"/>
    <w:pPr>
      <w:spacing w:before="120" w:after="0" w:line="240" w:lineRule="auto"/>
    </w:pPr>
    <w:rPr>
      <w:rFonts w:ascii="Times New Roman" w:eastAsia="Times New Roman" w:hAnsi="Times New Roman" w:cs="Times New Roman"/>
      <w:sz w:val="24"/>
      <w:szCs w:val="24"/>
      <w:lang w:bidi="ar-SA"/>
    </w:rPr>
  </w:style>
  <w:style w:type="paragraph" w:customStyle="1" w:styleId="1stparatext">
    <w:name w:val="1st para text"/>
    <w:basedOn w:val="BaseText"/>
    <w:rsid w:val="00293D5F"/>
  </w:style>
  <w:style w:type="paragraph" w:customStyle="1" w:styleId="BaseHeading">
    <w:name w:val="Base_Heading"/>
    <w:rsid w:val="00293D5F"/>
    <w:pPr>
      <w:keepNext/>
      <w:spacing w:before="240" w:after="0" w:line="240" w:lineRule="auto"/>
      <w:outlineLvl w:val="0"/>
    </w:pPr>
    <w:rPr>
      <w:rFonts w:ascii="Times New Roman" w:eastAsia="Times New Roman" w:hAnsi="Times New Roman" w:cs="Times New Roman"/>
      <w:kern w:val="28"/>
      <w:sz w:val="28"/>
      <w:szCs w:val="28"/>
      <w:lang w:bidi="ar-SA"/>
    </w:rPr>
  </w:style>
  <w:style w:type="paragraph" w:customStyle="1" w:styleId="AbstractHead">
    <w:name w:val="Abstract Head"/>
    <w:basedOn w:val="BaseHeading"/>
    <w:rsid w:val="00293D5F"/>
  </w:style>
  <w:style w:type="paragraph" w:customStyle="1" w:styleId="AbstractSummary">
    <w:name w:val="Abstract/Summary"/>
    <w:basedOn w:val="BaseText"/>
    <w:rsid w:val="00293D5F"/>
  </w:style>
  <w:style w:type="paragraph" w:customStyle="1" w:styleId="Referencesandnotes">
    <w:name w:val="References and notes"/>
    <w:basedOn w:val="BaseText"/>
    <w:rsid w:val="00293D5F"/>
    <w:pPr>
      <w:ind w:left="720" w:hanging="720"/>
    </w:pPr>
  </w:style>
  <w:style w:type="paragraph" w:customStyle="1" w:styleId="Acknowledgement">
    <w:name w:val="Acknowledgement"/>
    <w:basedOn w:val="Referencesandnotes"/>
    <w:rsid w:val="00293D5F"/>
  </w:style>
  <w:style w:type="paragraph" w:customStyle="1" w:styleId="Subhead">
    <w:name w:val="Subhead"/>
    <w:basedOn w:val="BaseHeading"/>
    <w:rsid w:val="00293D5F"/>
    <w:rPr>
      <w:b/>
      <w:bCs/>
      <w:sz w:val="24"/>
      <w:szCs w:val="24"/>
    </w:rPr>
  </w:style>
  <w:style w:type="paragraph" w:customStyle="1" w:styleId="AppendixHead">
    <w:name w:val="AppendixHead"/>
    <w:basedOn w:val="Subhead"/>
    <w:rsid w:val="00293D5F"/>
  </w:style>
  <w:style w:type="paragraph" w:customStyle="1" w:styleId="AppendixSubhead">
    <w:name w:val="AppendixSubhead"/>
    <w:basedOn w:val="Subhead"/>
    <w:rsid w:val="00293D5F"/>
  </w:style>
  <w:style w:type="paragraph" w:customStyle="1" w:styleId="Articletype">
    <w:name w:val="Article type"/>
    <w:basedOn w:val="BaseText"/>
    <w:rsid w:val="00293D5F"/>
  </w:style>
  <w:style w:type="character" w:customStyle="1" w:styleId="aubase">
    <w:name w:val="au_base"/>
    <w:rsid w:val="00293D5F"/>
    <w:rPr>
      <w:sz w:val="24"/>
    </w:rPr>
  </w:style>
  <w:style w:type="character" w:customStyle="1" w:styleId="aucollab">
    <w:name w:val="au_collab"/>
    <w:rsid w:val="00293D5F"/>
    <w:rPr>
      <w:sz w:val="24"/>
      <w:bdr w:val="none" w:sz="0" w:space="0" w:color="auto"/>
      <w:shd w:val="clear" w:color="auto" w:fill="C0C0C0"/>
    </w:rPr>
  </w:style>
  <w:style w:type="character" w:customStyle="1" w:styleId="audeg">
    <w:name w:val="au_deg"/>
    <w:rsid w:val="00293D5F"/>
    <w:rPr>
      <w:sz w:val="24"/>
      <w:bdr w:val="none" w:sz="0" w:space="0" w:color="auto"/>
      <w:shd w:val="clear" w:color="auto" w:fill="FFFF00"/>
    </w:rPr>
  </w:style>
  <w:style w:type="character" w:customStyle="1" w:styleId="aufname">
    <w:name w:val="au_fname"/>
    <w:rsid w:val="00293D5F"/>
    <w:rPr>
      <w:sz w:val="24"/>
      <w:bdr w:val="none" w:sz="0" w:space="0" w:color="auto"/>
      <w:shd w:val="clear" w:color="auto" w:fill="00FFFF"/>
    </w:rPr>
  </w:style>
  <w:style w:type="character" w:customStyle="1" w:styleId="aurole">
    <w:name w:val="au_role"/>
    <w:rsid w:val="00293D5F"/>
    <w:rPr>
      <w:sz w:val="24"/>
      <w:bdr w:val="none" w:sz="0" w:space="0" w:color="auto"/>
      <w:shd w:val="clear" w:color="auto" w:fill="808000"/>
    </w:rPr>
  </w:style>
  <w:style w:type="character" w:customStyle="1" w:styleId="ausuffix">
    <w:name w:val="au_suffix"/>
    <w:rsid w:val="00293D5F"/>
    <w:rPr>
      <w:sz w:val="24"/>
      <w:bdr w:val="none" w:sz="0" w:space="0" w:color="auto"/>
      <w:shd w:val="clear" w:color="auto" w:fill="FF00FF"/>
    </w:rPr>
  </w:style>
  <w:style w:type="character" w:customStyle="1" w:styleId="ausurname">
    <w:name w:val="au_surname"/>
    <w:rsid w:val="00293D5F"/>
    <w:rPr>
      <w:sz w:val="24"/>
      <w:bdr w:val="none" w:sz="0" w:space="0" w:color="auto"/>
      <w:shd w:val="clear" w:color="auto" w:fill="00FF00"/>
    </w:rPr>
  </w:style>
  <w:style w:type="paragraph" w:customStyle="1" w:styleId="AuthorAttribute">
    <w:name w:val="Author Attribute"/>
    <w:basedOn w:val="BaseText"/>
    <w:rsid w:val="00293D5F"/>
    <w:pPr>
      <w:spacing w:before="480"/>
    </w:pPr>
  </w:style>
  <w:style w:type="paragraph" w:customStyle="1" w:styleId="Footnote">
    <w:name w:val="Footnote"/>
    <w:basedOn w:val="BaseText"/>
    <w:rsid w:val="00293D5F"/>
  </w:style>
  <w:style w:type="paragraph" w:customStyle="1" w:styleId="AuthorFootnote">
    <w:name w:val="AuthorFootnote"/>
    <w:basedOn w:val="Footnote"/>
    <w:rsid w:val="00293D5F"/>
    <w:pPr>
      <w:autoSpaceDE w:val="0"/>
      <w:autoSpaceDN w:val="0"/>
      <w:adjustRightInd w:val="0"/>
    </w:pPr>
    <w:rPr>
      <w:lang w:bidi="he-IL"/>
    </w:rPr>
  </w:style>
  <w:style w:type="paragraph" w:customStyle="1" w:styleId="Authors">
    <w:name w:val="Authors"/>
    <w:basedOn w:val="BaseText"/>
    <w:rsid w:val="00293D5F"/>
    <w:pPr>
      <w:spacing w:after="360"/>
      <w:jc w:val="center"/>
    </w:pPr>
  </w:style>
  <w:style w:type="character" w:customStyle="1" w:styleId="bibarticle">
    <w:name w:val="bib_article"/>
    <w:rsid w:val="00293D5F"/>
    <w:rPr>
      <w:sz w:val="24"/>
      <w:bdr w:val="none" w:sz="0" w:space="0" w:color="auto"/>
      <w:shd w:val="clear" w:color="auto" w:fill="00FFFF"/>
    </w:rPr>
  </w:style>
  <w:style w:type="character" w:customStyle="1" w:styleId="bibbase">
    <w:name w:val="bib_base"/>
    <w:rsid w:val="00293D5F"/>
    <w:rPr>
      <w:sz w:val="24"/>
    </w:rPr>
  </w:style>
  <w:style w:type="character" w:customStyle="1" w:styleId="bibcomment">
    <w:name w:val="bib_comment"/>
    <w:rsid w:val="00293D5F"/>
    <w:rPr>
      <w:sz w:val="24"/>
    </w:rPr>
  </w:style>
  <w:style w:type="character" w:customStyle="1" w:styleId="bibdeg">
    <w:name w:val="bib_deg"/>
    <w:rsid w:val="00293D5F"/>
    <w:rPr>
      <w:sz w:val="24"/>
    </w:rPr>
  </w:style>
  <w:style w:type="character" w:customStyle="1" w:styleId="bibdoi">
    <w:name w:val="bib_doi"/>
    <w:rsid w:val="00293D5F"/>
    <w:rPr>
      <w:sz w:val="24"/>
      <w:bdr w:val="none" w:sz="0" w:space="0" w:color="auto"/>
      <w:shd w:val="clear" w:color="auto" w:fill="00FF00"/>
    </w:rPr>
  </w:style>
  <w:style w:type="character" w:customStyle="1" w:styleId="bibetal">
    <w:name w:val="bib_etal"/>
    <w:rsid w:val="00293D5F"/>
    <w:rPr>
      <w:sz w:val="24"/>
      <w:bdr w:val="none" w:sz="0" w:space="0" w:color="auto"/>
      <w:shd w:val="clear" w:color="auto" w:fill="008080"/>
    </w:rPr>
  </w:style>
  <w:style w:type="character" w:customStyle="1" w:styleId="bibfname">
    <w:name w:val="bib_fname"/>
    <w:rsid w:val="00293D5F"/>
    <w:rPr>
      <w:sz w:val="24"/>
      <w:bdr w:val="none" w:sz="0" w:space="0" w:color="auto"/>
      <w:shd w:val="clear" w:color="auto" w:fill="FFFF00"/>
    </w:rPr>
  </w:style>
  <w:style w:type="character" w:customStyle="1" w:styleId="bibfpage">
    <w:name w:val="bib_fpage"/>
    <w:rsid w:val="00293D5F"/>
    <w:rPr>
      <w:sz w:val="24"/>
      <w:bdr w:val="none" w:sz="0" w:space="0" w:color="auto"/>
      <w:shd w:val="clear" w:color="auto" w:fill="808080"/>
    </w:rPr>
  </w:style>
  <w:style w:type="character" w:customStyle="1" w:styleId="bibissue">
    <w:name w:val="bib_issue"/>
    <w:rsid w:val="00293D5F"/>
    <w:rPr>
      <w:sz w:val="24"/>
      <w:bdr w:val="none" w:sz="0" w:space="0" w:color="auto"/>
      <w:shd w:val="clear" w:color="auto" w:fill="FFFF00"/>
    </w:rPr>
  </w:style>
  <w:style w:type="character" w:customStyle="1" w:styleId="bibjournal">
    <w:name w:val="bib_journal"/>
    <w:rsid w:val="00293D5F"/>
    <w:rPr>
      <w:sz w:val="24"/>
      <w:bdr w:val="none" w:sz="0" w:space="0" w:color="auto"/>
      <w:shd w:val="clear" w:color="auto" w:fill="808000"/>
    </w:rPr>
  </w:style>
  <w:style w:type="character" w:customStyle="1" w:styleId="biblpage">
    <w:name w:val="bib_lpage"/>
    <w:rsid w:val="00293D5F"/>
    <w:rPr>
      <w:sz w:val="24"/>
      <w:bdr w:val="none" w:sz="0" w:space="0" w:color="auto"/>
      <w:shd w:val="clear" w:color="auto" w:fill="808080"/>
    </w:rPr>
  </w:style>
  <w:style w:type="character" w:customStyle="1" w:styleId="bibmedline">
    <w:name w:val="bib_medline"/>
    <w:rsid w:val="00293D5F"/>
    <w:rPr>
      <w:sz w:val="24"/>
    </w:rPr>
  </w:style>
  <w:style w:type="character" w:customStyle="1" w:styleId="bibnumber">
    <w:name w:val="bib_number"/>
    <w:rsid w:val="00293D5F"/>
    <w:rPr>
      <w:sz w:val="24"/>
    </w:rPr>
  </w:style>
  <w:style w:type="character" w:customStyle="1" w:styleId="biborganization">
    <w:name w:val="bib_organization"/>
    <w:rsid w:val="00293D5F"/>
    <w:rPr>
      <w:sz w:val="24"/>
      <w:bdr w:val="none" w:sz="0" w:space="0" w:color="auto"/>
      <w:shd w:val="clear" w:color="auto" w:fill="808000"/>
    </w:rPr>
  </w:style>
  <w:style w:type="character" w:customStyle="1" w:styleId="bibsuffix">
    <w:name w:val="bib_suffix"/>
    <w:rsid w:val="00293D5F"/>
    <w:rPr>
      <w:sz w:val="24"/>
    </w:rPr>
  </w:style>
  <w:style w:type="character" w:customStyle="1" w:styleId="bibsuppl">
    <w:name w:val="bib_suppl"/>
    <w:rsid w:val="00293D5F"/>
    <w:rPr>
      <w:sz w:val="24"/>
      <w:bdr w:val="none" w:sz="0" w:space="0" w:color="auto"/>
      <w:shd w:val="clear" w:color="auto" w:fill="FFFF00"/>
    </w:rPr>
  </w:style>
  <w:style w:type="character" w:customStyle="1" w:styleId="bibsurname">
    <w:name w:val="bib_surname"/>
    <w:rsid w:val="00293D5F"/>
    <w:rPr>
      <w:sz w:val="24"/>
      <w:bdr w:val="none" w:sz="0" w:space="0" w:color="auto"/>
      <w:shd w:val="clear" w:color="auto" w:fill="FFFF00"/>
    </w:rPr>
  </w:style>
  <w:style w:type="character" w:customStyle="1" w:styleId="bibunpubl">
    <w:name w:val="bib_unpubl"/>
    <w:rsid w:val="00293D5F"/>
    <w:rPr>
      <w:sz w:val="24"/>
    </w:rPr>
  </w:style>
  <w:style w:type="character" w:customStyle="1" w:styleId="biburl">
    <w:name w:val="bib_url"/>
    <w:rsid w:val="00293D5F"/>
    <w:rPr>
      <w:sz w:val="24"/>
      <w:bdr w:val="none" w:sz="0" w:space="0" w:color="auto"/>
      <w:shd w:val="clear" w:color="auto" w:fill="00FF00"/>
    </w:rPr>
  </w:style>
  <w:style w:type="character" w:customStyle="1" w:styleId="bibvolume">
    <w:name w:val="bib_volume"/>
    <w:rsid w:val="00293D5F"/>
    <w:rPr>
      <w:sz w:val="24"/>
      <w:bdr w:val="none" w:sz="0" w:space="0" w:color="auto"/>
      <w:shd w:val="clear" w:color="auto" w:fill="00FF00"/>
    </w:rPr>
  </w:style>
  <w:style w:type="character" w:customStyle="1" w:styleId="bibyear">
    <w:name w:val="bib_year"/>
    <w:rsid w:val="00293D5F"/>
    <w:rPr>
      <w:sz w:val="24"/>
      <w:bdr w:val="none" w:sz="0" w:space="0" w:color="auto"/>
      <w:shd w:val="clear" w:color="auto" w:fill="FF00FF"/>
    </w:rPr>
  </w:style>
  <w:style w:type="paragraph" w:customStyle="1" w:styleId="BookorMeetingInformation">
    <w:name w:val="Book or Meeting Information"/>
    <w:basedOn w:val="BaseText"/>
    <w:rsid w:val="00293D5F"/>
  </w:style>
  <w:style w:type="paragraph" w:customStyle="1" w:styleId="BookInformation">
    <w:name w:val="BookInformation"/>
    <w:basedOn w:val="BaseText"/>
    <w:rsid w:val="00293D5F"/>
  </w:style>
  <w:style w:type="paragraph" w:customStyle="1" w:styleId="Level2Head">
    <w:name w:val="Level 2 Head"/>
    <w:basedOn w:val="BaseHeading"/>
    <w:rsid w:val="00293D5F"/>
    <w:pPr>
      <w:outlineLvl w:val="1"/>
    </w:pPr>
    <w:rPr>
      <w:i/>
      <w:iCs/>
      <w:sz w:val="24"/>
      <w:szCs w:val="24"/>
    </w:rPr>
  </w:style>
  <w:style w:type="paragraph" w:customStyle="1" w:styleId="BoxLevel2Head">
    <w:name w:val="BoxLevel 2 Head"/>
    <w:basedOn w:val="Level2Head"/>
    <w:rsid w:val="00293D5F"/>
    <w:pPr>
      <w:shd w:val="clear" w:color="auto" w:fill="E6E6E6"/>
    </w:pPr>
  </w:style>
  <w:style w:type="paragraph" w:customStyle="1" w:styleId="BoxListUnnumbered">
    <w:name w:val="BoxListUnnumbered"/>
    <w:basedOn w:val="BaseText"/>
    <w:rsid w:val="00293D5F"/>
    <w:pPr>
      <w:shd w:val="clear" w:color="auto" w:fill="E6E6E6"/>
      <w:ind w:left="1080" w:hanging="360"/>
    </w:pPr>
  </w:style>
  <w:style w:type="paragraph" w:customStyle="1" w:styleId="BoxList">
    <w:name w:val="BoxList"/>
    <w:basedOn w:val="BoxListUnnumbered"/>
    <w:rsid w:val="00293D5F"/>
  </w:style>
  <w:style w:type="paragraph" w:customStyle="1" w:styleId="BoxSubhead">
    <w:name w:val="BoxSubhead"/>
    <w:basedOn w:val="Subhead"/>
    <w:rsid w:val="00293D5F"/>
    <w:pPr>
      <w:shd w:val="clear" w:color="auto" w:fill="E6E6E6"/>
    </w:pPr>
  </w:style>
  <w:style w:type="paragraph" w:customStyle="1" w:styleId="Paragraph">
    <w:name w:val="Paragraph"/>
    <w:basedOn w:val="BaseText"/>
    <w:rsid w:val="00293D5F"/>
    <w:pPr>
      <w:ind w:firstLine="720"/>
    </w:pPr>
  </w:style>
  <w:style w:type="paragraph" w:customStyle="1" w:styleId="BoxText">
    <w:name w:val="BoxText"/>
    <w:basedOn w:val="Paragraph"/>
    <w:rsid w:val="00293D5F"/>
    <w:pPr>
      <w:shd w:val="clear" w:color="auto" w:fill="E6E6E6"/>
    </w:pPr>
  </w:style>
  <w:style w:type="paragraph" w:customStyle="1" w:styleId="BoxTitle">
    <w:name w:val="BoxTitle"/>
    <w:basedOn w:val="BaseHeading"/>
    <w:rsid w:val="00293D5F"/>
    <w:pPr>
      <w:shd w:val="clear" w:color="auto" w:fill="E6E6E6"/>
    </w:pPr>
    <w:rPr>
      <w:b/>
      <w:sz w:val="24"/>
      <w:szCs w:val="24"/>
    </w:rPr>
  </w:style>
  <w:style w:type="paragraph" w:customStyle="1" w:styleId="BulletedText">
    <w:name w:val="Bulleted Text"/>
    <w:basedOn w:val="BaseText"/>
    <w:rsid w:val="00293D5F"/>
    <w:pPr>
      <w:ind w:left="720" w:hanging="720"/>
    </w:pPr>
  </w:style>
  <w:style w:type="paragraph" w:customStyle="1" w:styleId="career-magazine">
    <w:name w:val="career-magazine"/>
    <w:basedOn w:val="BaseText"/>
    <w:rsid w:val="00293D5F"/>
    <w:pPr>
      <w:jc w:val="right"/>
    </w:pPr>
    <w:rPr>
      <w:color w:val="FF0000"/>
    </w:rPr>
  </w:style>
  <w:style w:type="paragraph" w:customStyle="1" w:styleId="career-stage">
    <w:name w:val="career-stage"/>
    <w:basedOn w:val="BaseText"/>
    <w:rsid w:val="00293D5F"/>
    <w:pPr>
      <w:jc w:val="right"/>
    </w:pPr>
    <w:rPr>
      <w:color w:val="339966"/>
    </w:rPr>
  </w:style>
  <w:style w:type="character" w:customStyle="1" w:styleId="citebase">
    <w:name w:val="cite_base"/>
    <w:rsid w:val="00293D5F"/>
    <w:rPr>
      <w:sz w:val="24"/>
    </w:rPr>
  </w:style>
  <w:style w:type="character" w:customStyle="1" w:styleId="citebib">
    <w:name w:val="cite_bib"/>
    <w:rsid w:val="00293D5F"/>
    <w:rPr>
      <w:sz w:val="24"/>
      <w:bdr w:val="none" w:sz="0" w:space="0" w:color="auto"/>
      <w:shd w:val="clear" w:color="auto" w:fill="00FFFF"/>
    </w:rPr>
  </w:style>
  <w:style w:type="character" w:customStyle="1" w:styleId="citebox">
    <w:name w:val="cite_box"/>
    <w:rsid w:val="00293D5F"/>
    <w:rPr>
      <w:sz w:val="24"/>
    </w:rPr>
  </w:style>
  <w:style w:type="character" w:customStyle="1" w:styleId="citeen">
    <w:name w:val="cite_en"/>
    <w:rsid w:val="00293D5F"/>
    <w:rPr>
      <w:sz w:val="24"/>
      <w:shd w:val="clear" w:color="auto" w:fill="FFFF00"/>
      <w:vertAlign w:val="superscript"/>
    </w:rPr>
  </w:style>
  <w:style w:type="character" w:customStyle="1" w:styleId="citeeq">
    <w:name w:val="cite_eq"/>
    <w:rsid w:val="00293D5F"/>
    <w:rPr>
      <w:sz w:val="24"/>
      <w:bdr w:val="none" w:sz="0" w:space="0" w:color="auto"/>
      <w:shd w:val="clear" w:color="auto" w:fill="FF99CC"/>
    </w:rPr>
  </w:style>
  <w:style w:type="character" w:customStyle="1" w:styleId="citefig">
    <w:name w:val="cite_fig"/>
    <w:rsid w:val="00293D5F"/>
    <w:rPr>
      <w:color w:val="000000"/>
      <w:sz w:val="24"/>
      <w:bdr w:val="none" w:sz="0" w:space="0" w:color="auto"/>
      <w:shd w:val="clear" w:color="auto" w:fill="00FF00"/>
    </w:rPr>
  </w:style>
  <w:style w:type="character" w:customStyle="1" w:styleId="citefn">
    <w:name w:val="cite_fn"/>
    <w:rsid w:val="00293D5F"/>
    <w:rPr>
      <w:sz w:val="24"/>
      <w:bdr w:val="none" w:sz="0" w:space="0" w:color="auto"/>
      <w:shd w:val="clear" w:color="auto" w:fill="FF0000"/>
    </w:rPr>
  </w:style>
  <w:style w:type="character" w:customStyle="1" w:styleId="citetbl">
    <w:name w:val="cite_tbl"/>
    <w:rsid w:val="00293D5F"/>
    <w:rPr>
      <w:color w:val="000000"/>
      <w:sz w:val="24"/>
      <w:bdr w:val="none" w:sz="0" w:space="0" w:color="auto"/>
      <w:shd w:val="clear" w:color="auto" w:fill="FF00FF"/>
    </w:rPr>
  </w:style>
  <w:style w:type="paragraph" w:customStyle="1" w:styleId="ContinuedParagraph">
    <w:name w:val="ContinuedParagraph"/>
    <w:basedOn w:val="Paragraph"/>
    <w:rsid w:val="00293D5F"/>
    <w:pPr>
      <w:ind w:firstLine="0"/>
    </w:pPr>
  </w:style>
  <w:style w:type="character" w:customStyle="1" w:styleId="ContractNumber">
    <w:name w:val="Contract Number"/>
    <w:rsid w:val="00293D5F"/>
    <w:rPr>
      <w:sz w:val="24"/>
      <w:szCs w:val="24"/>
      <w:bdr w:val="none" w:sz="0" w:space="0" w:color="auto"/>
      <w:shd w:val="clear" w:color="auto" w:fill="CCFFCC"/>
    </w:rPr>
  </w:style>
  <w:style w:type="character" w:customStyle="1" w:styleId="ContractSponsor">
    <w:name w:val="Contract Sponsor"/>
    <w:rsid w:val="00293D5F"/>
    <w:rPr>
      <w:sz w:val="24"/>
      <w:szCs w:val="24"/>
      <w:bdr w:val="none" w:sz="0" w:space="0" w:color="auto"/>
      <w:shd w:val="clear" w:color="auto" w:fill="FFCC99"/>
    </w:rPr>
  </w:style>
  <w:style w:type="paragraph" w:customStyle="1" w:styleId="Correspondence">
    <w:name w:val="Correspondence"/>
    <w:basedOn w:val="BaseText"/>
    <w:rsid w:val="00293D5F"/>
    <w:pPr>
      <w:spacing w:before="0" w:after="240"/>
    </w:pPr>
  </w:style>
  <w:style w:type="paragraph" w:customStyle="1" w:styleId="DateAccepted">
    <w:name w:val="Date Accepted"/>
    <w:basedOn w:val="BaseText"/>
    <w:rsid w:val="00293D5F"/>
    <w:pPr>
      <w:spacing w:before="360"/>
    </w:pPr>
  </w:style>
  <w:style w:type="paragraph" w:customStyle="1" w:styleId="Deck">
    <w:name w:val="Deck"/>
    <w:basedOn w:val="BaseHeading"/>
    <w:rsid w:val="00293D5F"/>
    <w:pPr>
      <w:outlineLvl w:val="1"/>
    </w:pPr>
  </w:style>
  <w:style w:type="paragraph" w:customStyle="1" w:styleId="DefTerm">
    <w:name w:val="DefTerm"/>
    <w:basedOn w:val="BaseText"/>
    <w:rsid w:val="00293D5F"/>
    <w:pPr>
      <w:ind w:left="720"/>
    </w:pPr>
  </w:style>
  <w:style w:type="paragraph" w:customStyle="1" w:styleId="Definition">
    <w:name w:val="Definition"/>
    <w:basedOn w:val="DefTerm"/>
    <w:rsid w:val="00293D5F"/>
    <w:pPr>
      <w:ind w:left="1080" w:hanging="360"/>
    </w:pPr>
  </w:style>
  <w:style w:type="paragraph" w:customStyle="1" w:styleId="DefListTitle">
    <w:name w:val="DefListTitle"/>
    <w:basedOn w:val="BaseHeading"/>
    <w:rsid w:val="00293D5F"/>
  </w:style>
  <w:style w:type="paragraph" w:customStyle="1" w:styleId="discipline">
    <w:name w:val="discipline"/>
    <w:basedOn w:val="BaseText"/>
    <w:rsid w:val="00293D5F"/>
    <w:pPr>
      <w:jc w:val="right"/>
    </w:pPr>
    <w:rPr>
      <w:color w:val="993366"/>
    </w:rPr>
  </w:style>
  <w:style w:type="paragraph" w:customStyle="1" w:styleId="Editors">
    <w:name w:val="Editors"/>
    <w:basedOn w:val="Authors"/>
    <w:rsid w:val="00293D5F"/>
  </w:style>
  <w:style w:type="character" w:styleId="Emphasis">
    <w:name w:val="Emphasis"/>
    <w:uiPriority w:val="20"/>
    <w:qFormat/>
    <w:rsid w:val="00293D5F"/>
    <w:rPr>
      <w:i/>
      <w:iCs/>
    </w:rPr>
  </w:style>
  <w:style w:type="character" w:customStyle="1" w:styleId="EndnoteTextChar">
    <w:name w:val="Endnote Text Char"/>
    <w:basedOn w:val="DefaultParagraphFont"/>
    <w:link w:val="EndnoteText"/>
    <w:semiHidden/>
    <w:rsid w:val="00293D5F"/>
    <w:rPr>
      <w:rFonts w:ascii="Cambria" w:eastAsia="Cambria" w:hAnsi="Cambria" w:cs="Times New Roman"/>
      <w:sz w:val="20"/>
      <w:szCs w:val="20"/>
    </w:rPr>
  </w:style>
  <w:style w:type="paragraph" w:styleId="EndnoteText">
    <w:name w:val="endnote text"/>
    <w:basedOn w:val="Normal"/>
    <w:link w:val="EndnoteTextChar"/>
    <w:semiHidden/>
    <w:rsid w:val="00293D5F"/>
    <w:pPr>
      <w:spacing w:after="0" w:line="240" w:lineRule="auto"/>
    </w:pPr>
    <w:rPr>
      <w:rFonts w:ascii="Cambria" w:eastAsia="Cambria" w:hAnsi="Cambria" w:cs="Times New Roman"/>
      <w:sz w:val="20"/>
      <w:szCs w:val="20"/>
    </w:rPr>
  </w:style>
  <w:style w:type="character" w:customStyle="1" w:styleId="eqno">
    <w:name w:val="eq_no"/>
    <w:rsid w:val="00293D5F"/>
    <w:rPr>
      <w:sz w:val="24"/>
    </w:rPr>
  </w:style>
  <w:style w:type="paragraph" w:customStyle="1" w:styleId="Equation">
    <w:name w:val="Equation"/>
    <w:basedOn w:val="BaseText"/>
    <w:rsid w:val="00293D5F"/>
    <w:pPr>
      <w:jc w:val="center"/>
    </w:pPr>
  </w:style>
  <w:style w:type="paragraph" w:customStyle="1" w:styleId="FieldCodes">
    <w:name w:val="FieldCodes"/>
    <w:basedOn w:val="BaseText"/>
    <w:rsid w:val="00293D5F"/>
  </w:style>
  <w:style w:type="paragraph" w:customStyle="1" w:styleId="Legend">
    <w:name w:val="Legend"/>
    <w:basedOn w:val="BaseHeading"/>
    <w:rsid w:val="00293D5F"/>
    <w:rPr>
      <w:sz w:val="24"/>
      <w:szCs w:val="24"/>
    </w:rPr>
  </w:style>
  <w:style w:type="paragraph" w:customStyle="1" w:styleId="FigureCopyright">
    <w:name w:val="FigureCopyright"/>
    <w:basedOn w:val="Legend"/>
    <w:rsid w:val="00293D5F"/>
    <w:pPr>
      <w:autoSpaceDE w:val="0"/>
      <w:autoSpaceDN w:val="0"/>
      <w:adjustRightInd w:val="0"/>
      <w:spacing w:before="80"/>
    </w:pPr>
    <w:rPr>
      <w:lang w:bidi="he-IL"/>
    </w:rPr>
  </w:style>
  <w:style w:type="paragraph" w:customStyle="1" w:styleId="FigureCredit">
    <w:name w:val="FigureCredit"/>
    <w:basedOn w:val="FigureCopyright"/>
    <w:rsid w:val="00293D5F"/>
  </w:style>
  <w:style w:type="character" w:styleId="FollowedHyperlink">
    <w:name w:val="FollowedHyperlink"/>
    <w:rsid w:val="00293D5F"/>
    <w:rPr>
      <w:color w:val="800080"/>
      <w:u w:val="single"/>
    </w:rPr>
  </w:style>
  <w:style w:type="paragraph" w:customStyle="1" w:styleId="Gloss">
    <w:name w:val="Gloss"/>
    <w:basedOn w:val="AbstractSummary"/>
    <w:rsid w:val="00293D5F"/>
  </w:style>
  <w:style w:type="paragraph" w:customStyle="1" w:styleId="Glossary">
    <w:name w:val="Glossary"/>
    <w:basedOn w:val="BaseText"/>
    <w:rsid w:val="00293D5F"/>
  </w:style>
  <w:style w:type="paragraph" w:customStyle="1" w:styleId="GlossHead">
    <w:name w:val="GlossHead"/>
    <w:basedOn w:val="AbstractHead"/>
    <w:rsid w:val="00293D5F"/>
  </w:style>
  <w:style w:type="paragraph" w:customStyle="1" w:styleId="GraphicAltText">
    <w:name w:val="GraphicAltText"/>
    <w:basedOn w:val="Legend"/>
    <w:rsid w:val="00293D5F"/>
    <w:pPr>
      <w:autoSpaceDE w:val="0"/>
      <w:autoSpaceDN w:val="0"/>
      <w:adjustRightInd w:val="0"/>
    </w:pPr>
  </w:style>
  <w:style w:type="paragraph" w:customStyle="1" w:styleId="GraphicCredit">
    <w:name w:val="GraphicCredit"/>
    <w:basedOn w:val="FigureCredit"/>
    <w:rsid w:val="00293D5F"/>
  </w:style>
  <w:style w:type="paragraph" w:customStyle="1" w:styleId="Head">
    <w:name w:val="Head"/>
    <w:basedOn w:val="BaseHeading"/>
    <w:rsid w:val="00293D5F"/>
    <w:pPr>
      <w:spacing w:before="120" w:after="120"/>
      <w:jc w:val="center"/>
    </w:pPr>
    <w:rPr>
      <w:b/>
      <w:bCs/>
    </w:rPr>
  </w:style>
  <w:style w:type="character" w:styleId="HTMLAcronym">
    <w:name w:val="HTML Acronym"/>
    <w:basedOn w:val="DefaultParagraphFont"/>
    <w:rsid w:val="00293D5F"/>
  </w:style>
  <w:style w:type="character" w:styleId="HTMLCite">
    <w:name w:val="HTML Cite"/>
    <w:rsid w:val="00293D5F"/>
    <w:rPr>
      <w:i/>
      <w:iCs/>
    </w:rPr>
  </w:style>
  <w:style w:type="character" w:styleId="HTMLCode">
    <w:name w:val="HTML Code"/>
    <w:rsid w:val="00293D5F"/>
    <w:rPr>
      <w:rFonts w:ascii="Courier New" w:hAnsi="Courier New" w:cs="Courier New"/>
      <w:sz w:val="20"/>
      <w:szCs w:val="20"/>
    </w:rPr>
  </w:style>
  <w:style w:type="character" w:styleId="HTMLDefinition">
    <w:name w:val="HTML Definition"/>
    <w:rsid w:val="00293D5F"/>
    <w:rPr>
      <w:i/>
      <w:iCs/>
    </w:rPr>
  </w:style>
  <w:style w:type="character" w:styleId="HTMLKeyboard">
    <w:name w:val="HTML Keyboard"/>
    <w:rsid w:val="00293D5F"/>
    <w:rPr>
      <w:rFonts w:ascii="Courier New" w:hAnsi="Courier New" w:cs="Courier New"/>
      <w:sz w:val="20"/>
      <w:szCs w:val="20"/>
    </w:rPr>
  </w:style>
  <w:style w:type="paragraph" w:styleId="HTMLPreformatted">
    <w:name w:val="HTML Preformatted"/>
    <w:basedOn w:val="Normal"/>
    <w:link w:val="HTMLPreformattedChar"/>
    <w:rsid w:val="00293D5F"/>
    <w:pPr>
      <w:spacing w:after="0" w:line="240" w:lineRule="auto"/>
    </w:pPr>
    <w:rPr>
      <w:rFonts w:ascii="Consolas" w:eastAsia="Times New Roman" w:hAnsi="Consolas" w:cs="Times New Roman"/>
      <w:sz w:val="20"/>
      <w:szCs w:val="20"/>
    </w:rPr>
  </w:style>
  <w:style w:type="character" w:customStyle="1" w:styleId="HTMLPreformattedChar">
    <w:name w:val="HTML Preformatted Char"/>
    <w:basedOn w:val="DefaultParagraphFont"/>
    <w:link w:val="HTMLPreformatted"/>
    <w:rsid w:val="00293D5F"/>
    <w:rPr>
      <w:rFonts w:ascii="Consolas" w:eastAsia="Times New Roman" w:hAnsi="Consolas" w:cs="Times New Roman"/>
      <w:sz w:val="20"/>
      <w:szCs w:val="20"/>
    </w:rPr>
  </w:style>
  <w:style w:type="character" w:styleId="HTMLSample">
    <w:name w:val="HTML Sample"/>
    <w:rsid w:val="00293D5F"/>
    <w:rPr>
      <w:rFonts w:ascii="Courier New" w:hAnsi="Courier New" w:cs="Courier New"/>
    </w:rPr>
  </w:style>
  <w:style w:type="character" w:styleId="HTMLTypewriter">
    <w:name w:val="HTML Typewriter"/>
    <w:rsid w:val="00293D5F"/>
    <w:rPr>
      <w:rFonts w:ascii="Courier New" w:hAnsi="Courier New" w:cs="Courier New"/>
      <w:sz w:val="20"/>
      <w:szCs w:val="20"/>
    </w:rPr>
  </w:style>
  <w:style w:type="character" w:styleId="HTMLVariable">
    <w:name w:val="HTML Variable"/>
    <w:rsid w:val="00293D5F"/>
    <w:rPr>
      <w:i/>
      <w:iCs/>
    </w:rPr>
  </w:style>
  <w:style w:type="paragraph" w:customStyle="1" w:styleId="InstructionsText">
    <w:name w:val="Instructions Text"/>
    <w:basedOn w:val="BaseText"/>
    <w:rsid w:val="00293D5F"/>
  </w:style>
  <w:style w:type="paragraph" w:customStyle="1" w:styleId="Overline">
    <w:name w:val="Overline"/>
    <w:basedOn w:val="BaseText"/>
    <w:rsid w:val="00293D5F"/>
  </w:style>
  <w:style w:type="paragraph" w:customStyle="1" w:styleId="IssueName">
    <w:name w:val="IssueName"/>
    <w:basedOn w:val="Overline"/>
    <w:rsid w:val="00293D5F"/>
  </w:style>
  <w:style w:type="paragraph" w:customStyle="1" w:styleId="Keywords">
    <w:name w:val="Keywords"/>
    <w:basedOn w:val="BaseText"/>
    <w:rsid w:val="00293D5F"/>
  </w:style>
  <w:style w:type="paragraph" w:customStyle="1" w:styleId="Level3Head">
    <w:name w:val="Level 3 Head"/>
    <w:basedOn w:val="BaseHeading"/>
    <w:rsid w:val="00293D5F"/>
    <w:pPr>
      <w:outlineLvl w:val="2"/>
    </w:pPr>
    <w:rPr>
      <w:sz w:val="24"/>
      <w:szCs w:val="24"/>
      <w:u w:val="single"/>
    </w:rPr>
  </w:style>
  <w:style w:type="paragraph" w:customStyle="1" w:styleId="Level4Head">
    <w:name w:val="Level 4 Head"/>
    <w:basedOn w:val="BaseHeading"/>
    <w:rsid w:val="00293D5F"/>
    <w:pPr>
      <w:ind w:left="346"/>
    </w:pPr>
    <w:rPr>
      <w:sz w:val="24"/>
      <w:szCs w:val="24"/>
    </w:rPr>
  </w:style>
  <w:style w:type="character" w:styleId="LineNumber">
    <w:name w:val="line number"/>
    <w:basedOn w:val="DefaultParagraphFont"/>
    <w:rsid w:val="00293D5F"/>
  </w:style>
  <w:style w:type="paragraph" w:customStyle="1" w:styleId="Literaryquote">
    <w:name w:val="Literary quote"/>
    <w:basedOn w:val="BaseText"/>
    <w:rsid w:val="00293D5F"/>
    <w:pPr>
      <w:ind w:left="1440" w:right="1440"/>
    </w:pPr>
  </w:style>
  <w:style w:type="paragraph" w:customStyle="1" w:styleId="MaterialsText">
    <w:name w:val="Materials Text"/>
    <w:basedOn w:val="BaseText"/>
    <w:rsid w:val="00293D5F"/>
  </w:style>
  <w:style w:type="paragraph" w:customStyle="1" w:styleId="NoteInProof">
    <w:name w:val="NoteInProof"/>
    <w:basedOn w:val="BaseText"/>
    <w:rsid w:val="00293D5F"/>
  </w:style>
  <w:style w:type="paragraph" w:customStyle="1" w:styleId="Notes">
    <w:name w:val="Notes"/>
    <w:basedOn w:val="BaseText"/>
    <w:rsid w:val="00293D5F"/>
    <w:rPr>
      <w:i/>
    </w:rPr>
  </w:style>
  <w:style w:type="paragraph" w:customStyle="1" w:styleId="Notes-Helvetica">
    <w:name w:val="Notes-Helvetica"/>
    <w:basedOn w:val="BaseText"/>
    <w:rsid w:val="00293D5F"/>
    <w:rPr>
      <w:i/>
    </w:rPr>
  </w:style>
  <w:style w:type="paragraph" w:customStyle="1" w:styleId="NumberedInstructions">
    <w:name w:val="Numbered Instructions"/>
    <w:basedOn w:val="BaseText"/>
    <w:rsid w:val="00293D5F"/>
  </w:style>
  <w:style w:type="paragraph" w:customStyle="1" w:styleId="OutlineLevel1">
    <w:name w:val="OutlineLevel1"/>
    <w:basedOn w:val="BaseHeading"/>
    <w:rsid w:val="00293D5F"/>
    <w:rPr>
      <w:b/>
      <w:bCs/>
    </w:rPr>
  </w:style>
  <w:style w:type="paragraph" w:customStyle="1" w:styleId="OutlineLevel2">
    <w:name w:val="OutlineLevel2"/>
    <w:basedOn w:val="BaseHeading"/>
    <w:rsid w:val="00293D5F"/>
    <w:pPr>
      <w:ind w:left="360"/>
      <w:outlineLvl w:val="1"/>
    </w:pPr>
    <w:rPr>
      <w:b/>
      <w:bCs/>
      <w:sz w:val="24"/>
      <w:szCs w:val="24"/>
    </w:rPr>
  </w:style>
  <w:style w:type="paragraph" w:customStyle="1" w:styleId="OutlineLevel3">
    <w:name w:val="OutlineLevel3"/>
    <w:basedOn w:val="BaseHeading"/>
    <w:rsid w:val="00293D5F"/>
    <w:pPr>
      <w:ind w:left="720"/>
      <w:outlineLvl w:val="2"/>
    </w:pPr>
    <w:rPr>
      <w:b/>
      <w:bCs/>
      <w:sz w:val="24"/>
      <w:szCs w:val="24"/>
    </w:rPr>
  </w:style>
  <w:style w:type="character" w:styleId="PageNumber">
    <w:name w:val="page number"/>
    <w:basedOn w:val="DefaultParagraphFont"/>
    <w:uiPriority w:val="99"/>
    <w:rsid w:val="00293D5F"/>
  </w:style>
  <w:style w:type="paragraph" w:customStyle="1" w:styleId="Preformat">
    <w:name w:val="Preformat"/>
    <w:basedOn w:val="BaseText"/>
    <w:rsid w:val="00293D5F"/>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293D5F"/>
  </w:style>
  <w:style w:type="paragraph" w:customStyle="1" w:styleId="ProductInformation">
    <w:name w:val="ProductInformation"/>
    <w:basedOn w:val="BaseText"/>
    <w:rsid w:val="00293D5F"/>
  </w:style>
  <w:style w:type="paragraph" w:customStyle="1" w:styleId="ProductTitle">
    <w:name w:val="ProductTitle"/>
    <w:basedOn w:val="BaseText"/>
    <w:rsid w:val="00293D5F"/>
    <w:rPr>
      <w:b/>
      <w:bCs/>
    </w:rPr>
  </w:style>
  <w:style w:type="paragraph" w:customStyle="1" w:styleId="PublishedOnline">
    <w:name w:val="Published Online"/>
    <w:basedOn w:val="DateAccepted"/>
    <w:rsid w:val="00293D5F"/>
  </w:style>
  <w:style w:type="paragraph" w:customStyle="1" w:styleId="RecipeMaterials">
    <w:name w:val="Recipe Materials"/>
    <w:basedOn w:val="BaseText"/>
    <w:rsid w:val="00293D5F"/>
  </w:style>
  <w:style w:type="paragraph" w:customStyle="1" w:styleId="Refhead">
    <w:name w:val="Ref head"/>
    <w:basedOn w:val="BaseHeading"/>
    <w:rsid w:val="00293D5F"/>
    <w:pPr>
      <w:spacing w:before="120" w:after="120"/>
    </w:pPr>
    <w:rPr>
      <w:b/>
      <w:bCs/>
      <w:sz w:val="24"/>
      <w:szCs w:val="24"/>
    </w:rPr>
  </w:style>
  <w:style w:type="paragraph" w:customStyle="1" w:styleId="ReferenceNote">
    <w:name w:val="Reference Note"/>
    <w:basedOn w:val="Referencesandnotes"/>
    <w:rsid w:val="00293D5F"/>
  </w:style>
  <w:style w:type="paragraph" w:customStyle="1" w:styleId="ReferencesandnotesLong">
    <w:name w:val="References and notes Long"/>
    <w:basedOn w:val="BaseText"/>
    <w:rsid w:val="00293D5F"/>
    <w:pPr>
      <w:ind w:left="720" w:hanging="720"/>
    </w:pPr>
  </w:style>
  <w:style w:type="paragraph" w:customStyle="1" w:styleId="region">
    <w:name w:val="region"/>
    <w:basedOn w:val="BaseText"/>
    <w:rsid w:val="00293D5F"/>
    <w:pPr>
      <w:jc w:val="right"/>
    </w:pPr>
    <w:rPr>
      <w:color w:val="0000FF"/>
    </w:rPr>
  </w:style>
  <w:style w:type="paragraph" w:customStyle="1" w:styleId="RelatedArticle">
    <w:name w:val="RelatedArticle"/>
    <w:basedOn w:val="Referencesandnotes"/>
    <w:rsid w:val="00293D5F"/>
  </w:style>
  <w:style w:type="paragraph" w:customStyle="1" w:styleId="RunHead">
    <w:name w:val="RunHead"/>
    <w:basedOn w:val="BaseText"/>
    <w:rsid w:val="00293D5F"/>
  </w:style>
  <w:style w:type="paragraph" w:customStyle="1" w:styleId="SOMContent">
    <w:name w:val="SOMContent"/>
    <w:basedOn w:val="1stparatext"/>
    <w:rsid w:val="00293D5F"/>
  </w:style>
  <w:style w:type="paragraph" w:customStyle="1" w:styleId="SOMHead">
    <w:name w:val="SOMHead"/>
    <w:basedOn w:val="BaseHeading"/>
    <w:rsid w:val="00293D5F"/>
    <w:rPr>
      <w:b/>
      <w:sz w:val="24"/>
      <w:szCs w:val="24"/>
    </w:rPr>
  </w:style>
  <w:style w:type="paragraph" w:customStyle="1" w:styleId="Speaker">
    <w:name w:val="Speaker"/>
    <w:basedOn w:val="Paragraph"/>
    <w:rsid w:val="00293D5F"/>
    <w:pPr>
      <w:autoSpaceDE w:val="0"/>
      <w:autoSpaceDN w:val="0"/>
      <w:adjustRightInd w:val="0"/>
    </w:pPr>
    <w:rPr>
      <w:b/>
      <w:lang w:bidi="he-IL"/>
    </w:rPr>
  </w:style>
  <w:style w:type="paragraph" w:customStyle="1" w:styleId="Speech">
    <w:name w:val="Speech"/>
    <w:basedOn w:val="Paragraph"/>
    <w:rsid w:val="00293D5F"/>
    <w:pPr>
      <w:autoSpaceDE w:val="0"/>
      <w:autoSpaceDN w:val="0"/>
      <w:adjustRightInd w:val="0"/>
    </w:pPr>
    <w:rPr>
      <w:lang w:bidi="he-IL"/>
    </w:rPr>
  </w:style>
  <w:style w:type="character" w:styleId="Strong">
    <w:name w:val="Strong"/>
    <w:uiPriority w:val="22"/>
    <w:qFormat/>
    <w:rsid w:val="00293D5F"/>
    <w:rPr>
      <w:b/>
      <w:bCs/>
    </w:rPr>
  </w:style>
  <w:style w:type="paragraph" w:customStyle="1" w:styleId="SX-Abstract">
    <w:name w:val="SX-Abstract"/>
    <w:basedOn w:val="Normal"/>
    <w:qFormat/>
    <w:rsid w:val="00293D5F"/>
    <w:pPr>
      <w:widowControl w:val="0"/>
      <w:spacing w:before="120" w:after="240" w:line="210" w:lineRule="exact"/>
      <w:ind w:left="700" w:right="700"/>
      <w:jc w:val="both"/>
    </w:pPr>
    <w:rPr>
      <w:rFonts w:ascii="BlissRegular" w:eastAsia="Times New Roman" w:hAnsi="BlissRegular" w:cs="Times New Roman"/>
      <w:b/>
      <w:sz w:val="20"/>
      <w:szCs w:val="20"/>
      <w:lang w:bidi="ar-SA"/>
    </w:rPr>
  </w:style>
  <w:style w:type="paragraph" w:customStyle="1" w:styleId="SX-Affiliation">
    <w:name w:val="SX-Affiliation"/>
    <w:basedOn w:val="Normal"/>
    <w:next w:val="Normal"/>
    <w:qFormat/>
    <w:rsid w:val="00293D5F"/>
    <w:pPr>
      <w:spacing w:after="160" w:line="190" w:lineRule="exact"/>
    </w:pPr>
    <w:rPr>
      <w:rFonts w:ascii="BlissRegular" w:eastAsia="Times New Roman" w:hAnsi="BlissRegular" w:cs="Times New Roman"/>
      <w:sz w:val="16"/>
      <w:szCs w:val="20"/>
      <w:lang w:bidi="ar-SA"/>
    </w:rPr>
  </w:style>
  <w:style w:type="paragraph" w:customStyle="1" w:styleId="SX-Articlehead">
    <w:name w:val="SX-Article head"/>
    <w:basedOn w:val="Normal"/>
    <w:qFormat/>
    <w:rsid w:val="00293D5F"/>
    <w:pPr>
      <w:spacing w:before="210" w:after="0" w:line="210" w:lineRule="exact"/>
      <w:ind w:firstLine="288"/>
      <w:jc w:val="both"/>
    </w:pPr>
    <w:rPr>
      <w:rFonts w:ascii="Times New Roman" w:eastAsia="Times New Roman" w:hAnsi="Times New Roman" w:cs="Times New Roman"/>
      <w:b/>
      <w:sz w:val="18"/>
      <w:szCs w:val="20"/>
      <w:lang w:bidi="ar-SA"/>
    </w:rPr>
  </w:style>
  <w:style w:type="paragraph" w:customStyle="1" w:styleId="SX-Authornames">
    <w:name w:val="SX-Author names"/>
    <w:basedOn w:val="Normal"/>
    <w:rsid w:val="00293D5F"/>
    <w:pPr>
      <w:spacing w:after="120" w:line="210" w:lineRule="exact"/>
    </w:pPr>
    <w:rPr>
      <w:rFonts w:ascii="BlissMedium" w:eastAsia="Times New Roman" w:hAnsi="BlissMedium" w:cs="Times New Roman"/>
      <w:sz w:val="20"/>
      <w:szCs w:val="20"/>
      <w:lang w:bidi="ar-SA"/>
    </w:rPr>
  </w:style>
  <w:style w:type="paragraph" w:customStyle="1" w:styleId="SX-Bodytext">
    <w:name w:val="SX-Body text"/>
    <w:basedOn w:val="Normal"/>
    <w:next w:val="Normal"/>
    <w:rsid w:val="00293D5F"/>
    <w:pPr>
      <w:spacing w:after="0" w:line="210" w:lineRule="exact"/>
      <w:ind w:firstLine="288"/>
      <w:jc w:val="both"/>
    </w:pPr>
    <w:rPr>
      <w:rFonts w:ascii="Times New Roman" w:eastAsia="Times New Roman" w:hAnsi="Times New Roman" w:cs="Times New Roman"/>
      <w:sz w:val="18"/>
      <w:szCs w:val="20"/>
      <w:lang w:bidi="ar-SA"/>
    </w:rPr>
  </w:style>
  <w:style w:type="paragraph" w:customStyle="1" w:styleId="SX-Bodytextflush">
    <w:name w:val="SX-Body text flush"/>
    <w:basedOn w:val="SX-Bodytext"/>
    <w:next w:val="SX-Bodytext"/>
    <w:rsid w:val="00293D5F"/>
    <w:pPr>
      <w:ind w:firstLine="0"/>
    </w:pPr>
  </w:style>
  <w:style w:type="paragraph" w:customStyle="1" w:styleId="SX-Correspondence">
    <w:name w:val="SX-Correspondence"/>
    <w:basedOn w:val="SX-Affiliation"/>
    <w:qFormat/>
    <w:rsid w:val="00293D5F"/>
    <w:pPr>
      <w:spacing w:after="80"/>
    </w:pPr>
  </w:style>
  <w:style w:type="paragraph" w:customStyle="1" w:styleId="SX-Date">
    <w:name w:val="SX-Date"/>
    <w:basedOn w:val="Normal"/>
    <w:qFormat/>
    <w:rsid w:val="00293D5F"/>
    <w:pPr>
      <w:spacing w:before="180" w:after="0" w:line="190" w:lineRule="exact"/>
      <w:ind w:left="245" w:hanging="245"/>
      <w:jc w:val="both"/>
    </w:pPr>
    <w:rPr>
      <w:rFonts w:ascii="Times New Roman" w:eastAsia="Times New Roman" w:hAnsi="Times New Roman" w:cs="Times New Roman"/>
      <w:sz w:val="16"/>
      <w:szCs w:val="20"/>
      <w:lang w:bidi="ar-SA"/>
    </w:rPr>
  </w:style>
  <w:style w:type="paragraph" w:customStyle="1" w:styleId="SX-Equation">
    <w:name w:val="SX-Equation"/>
    <w:basedOn w:val="SX-Bodytextflush"/>
    <w:next w:val="SX-Bodytext"/>
    <w:rsid w:val="00293D5F"/>
    <w:pPr>
      <w:autoSpaceDE w:val="0"/>
      <w:autoSpaceDN w:val="0"/>
      <w:adjustRightInd w:val="0"/>
      <w:spacing w:line="240" w:lineRule="auto"/>
      <w:jc w:val="center"/>
    </w:pPr>
  </w:style>
  <w:style w:type="paragraph" w:customStyle="1" w:styleId="SX-Legend">
    <w:name w:val="SX-Legend"/>
    <w:basedOn w:val="SX-Authornames"/>
    <w:rsid w:val="00293D5F"/>
    <w:pPr>
      <w:jc w:val="both"/>
    </w:pPr>
    <w:rPr>
      <w:sz w:val="18"/>
    </w:rPr>
  </w:style>
  <w:style w:type="paragraph" w:customStyle="1" w:styleId="SX-References">
    <w:name w:val="SX-References"/>
    <w:basedOn w:val="Normal"/>
    <w:rsid w:val="00293D5F"/>
    <w:pPr>
      <w:spacing w:after="0" w:line="190" w:lineRule="exact"/>
      <w:ind w:left="245" w:hanging="245"/>
      <w:jc w:val="both"/>
    </w:pPr>
    <w:rPr>
      <w:rFonts w:ascii="Times New Roman" w:eastAsia="Times New Roman" w:hAnsi="Times New Roman" w:cs="Times New Roman"/>
      <w:sz w:val="16"/>
      <w:szCs w:val="20"/>
      <w:lang w:bidi="ar-SA"/>
    </w:rPr>
  </w:style>
  <w:style w:type="paragraph" w:customStyle="1" w:styleId="SX-RefHead">
    <w:name w:val="SX-RefHead"/>
    <w:basedOn w:val="Normal"/>
    <w:rsid w:val="00293D5F"/>
    <w:pPr>
      <w:spacing w:before="200" w:after="0" w:line="190" w:lineRule="exact"/>
    </w:pPr>
    <w:rPr>
      <w:rFonts w:ascii="Times New Roman" w:eastAsia="Times New Roman" w:hAnsi="Times New Roman" w:cs="Times New Roman"/>
      <w:b/>
      <w:sz w:val="16"/>
      <w:szCs w:val="20"/>
      <w:lang w:bidi="ar-SA"/>
    </w:rPr>
  </w:style>
  <w:style w:type="character" w:customStyle="1" w:styleId="SX-reflink">
    <w:name w:val="SX-reflink"/>
    <w:uiPriority w:val="1"/>
    <w:qFormat/>
    <w:rsid w:val="00293D5F"/>
    <w:rPr>
      <w:color w:val="0000FF"/>
      <w:sz w:val="16"/>
      <w:u w:val="words"/>
      <w:bdr w:val="none" w:sz="0" w:space="0" w:color="auto"/>
      <w:shd w:val="clear" w:color="auto" w:fill="FFFFFF"/>
    </w:rPr>
  </w:style>
  <w:style w:type="paragraph" w:customStyle="1" w:styleId="SX-SOMHead">
    <w:name w:val="SX-SOMHead"/>
    <w:basedOn w:val="SX-RefHead"/>
    <w:rsid w:val="00293D5F"/>
  </w:style>
  <w:style w:type="paragraph" w:customStyle="1" w:styleId="SX-Tablehead">
    <w:name w:val="SX-Tablehead"/>
    <w:basedOn w:val="Normal"/>
    <w:qFormat/>
    <w:rsid w:val="00293D5F"/>
    <w:pPr>
      <w:spacing w:after="0" w:line="240" w:lineRule="auto"/>
    </w:pPr>
    <w:rPr>
      <w:rFonts w:ascii="Times New Roman" w:eastAsia="Times New Roman" w:hAnsi="Times New Roman" w:cs="Times New Roman"/>
      <w:sz w:val="20"/>
      <w:szCs w:val="24"/>
      <w:lang w:bidi="ar-SA"/>
    </w:rPr>
  </w:style>
  <w:style w:type="paragraph" w:customStyle="1" w:styleId="SX-Tablelegend">
    <w:name w:val="SX-Tablelegend"/>
    <w:basedOn w:val="Normal"/>
    <w:qFormat/>
    <w:rsid w:val="00293D5F"/>
    <w:pPr>
      <w:spacing w:after="0" w:line="190" w:lineRule="exact"/>
      <w:ind w:left="245" w:hanging="245"/>
      <w:jc w:val="both"/>
    </w:pPr>
    <w:rPr>
      <w:rFonts w:ascii="Times New Roman" w:eastAsia="Times New Roman" w:hAnsi="Times New Roman" w:cs="Times New Roman"/>
      <w:sz w:val="16"/>
      <w:szCs w:val="20"/>
      <w:lang w:bidi="ar-SA"/>
    </w:rPr>
  </w:style>
  <w:style w:type="paragraph" w:customStyle="1" w:styleId="SX-Tabletext">
    <w:name w:val="SX-Tabletext"/>
    <w:basedOn w:val="Normal"/>
    <w:qFormat/>
    <w:rsid w:val="00293D5F"/>
    <w:pPr>
      <w:spacing w:after="0" w:line="210" w:lineRule="exact"/>
      <w:jc w:val="center"/>
    </w:pPr>
    <w:rPr>
      <w:rFonts w:ascii="Times New Roman" w:eastAsia="Times New Roman" w:hAnsi="Times New Roman" w:cs="Times New Roman"/>
      <w:sz w:val="18"/>
      <w:szCs w:val="20"/>
      <w:lang w:bidi="ar-SA"/>
    </w:rPr>
  </w:style>
  <w:style w:type="paragraph" w:customStyle="1" w:styleId="SX-Tabletitle">
    <w:name w:val="SX-Tabletitle"/>
    <w:basedOn w:val="Normal"/>
    <w:qFormat/>
    <w:rsid w:val="00293D5F"/>
    <w:pPr>
      <w:spacing w:after="120" w:line="210" w:lineRule="exact"/>
      <w:jc w:val="both"/>
    </w:pPr>
    <w:rPr>
      <w:rFonts w:ascii="BlissMedium" w:eastAsia="Times New Roman" w:hAnsi="BlissMedium" w:cs="Times New Roman"/>
      <w:sz w:val="18"/>
      <w:szCs w:val="20"/>
      <w:lang w:bidi="ar-SA"/>
    </w:rPr>
  </w:style>
  <w:style w:type="paragraph" w:customStyle="1" w:styleId="SX-Title">
    <w:name w:val="SX-Title"/>
    <w:basedOn w:val="Normal"/>
    <w:rsid w:val="00293D5F"/>
    <w:pPr>
      <w:spacing w:after="240" w:line="500" w:lineRule="exact"/>
    </w:pPr>
    <w:rPr>
      <w:rFonts w:ascii="BlissBold" w:eastAsia="Times New Roman" w:hAnsi="BlissBold" w:cs="Times New Roman"/>
      <w:b/>
      <w:sz w:val="44"/>
      <w:szCs w:val="20"/>
      <w:lang w:bidi="ar-SA"/>
    </w:rPr>
  </w:style>
  <w:style w:type="paragraph" w:customStyle="1" w:styleId="Tablecolumnhead">
    <w:name w:val="Table column head"/>
    <w:basedOn w:val="BaseText"/>
    <w:rsid w:val="00293D5F"/>
    <w:pPr>
      <w:spacing w:before="0"/>
    </w:pPr>
  </w:style>
  <w:style w:type="paragraph" w:customStyle="1" w:styleId="Tabletext">
    <w:name w:val="Table text"/>
    <w:basedOn w:val="BaseText"/>
    <w:rsid w:val="00293D5F"/>
    <w:pPr>
      <w:spacing w:before="0"/>
    </w:pPr>
  </w:style>
  <w:style w:type="paragraph" w:customStyle="1" w:styleId="TableLegend">
    <w:name w:val="TableLegend"/>
    <w:basedOn w:val="BaseText"/>
    <w:rsid w:val="00293D5F"/>
    <w:pPr>
      <w:spacing w:before="0"/>
    </w:pPr>
  </w:style>
  <w:style w:type="paragraph" w:customStyle="1" w:styleId="TableTitle">
    <w:name w:val="TableTitle"/>
    <w:basedOn w:val="BaseHeading"/>
    <w:rsid w:val="00293D5F"/>
  </w:style>
  <w:style w:type="paragraph" w:customStyle="1" w:styleId="Teaser">
    <w:name w:val="Teaser"/>
    <w:basedOn w:val="BaseText"/>
    <w:rsid w:val="00293D5F"/>
  </w:style>
  <w:style w:type="paragraph" w:customStyle="1" w:styleId="TWIS">
    <w:name w:val="TWIS"/>
    <w:basedOn w:val="AbstractSummary"/>
    <w:rsid w:val="00293D5F"/>
    <w:pPr>
      <w:autoSpaceDE w:val="0"/>
      <w:autoSpaceDN w:val="0"/>
      <w:adjustRightInd w:val="0"/>
    </w:pPr>
  </w:style>
  <w:style w:type="paragraph" w:customStyle="1" w:styleId="TWISorEC">
    <w:name w:val="TWIS or EC"/>
    <w:basedOn w:val="Normal"/>
    <w:rsid w:val="00293D5F"/>
    <w:pPr>
      <w:spacing w:after="0" w:line="210" w:lineRule="exact"/>
    </w:pPr>
    <w:rPr>
      <w:rFonts w:ascii="BlissRegular" w:eastAsia="Times New Roman" w:hAnsi="BlissRegular" w:cs="Times New Roman"/>
      <w:sz w:val="19"/>
      <w:szCs w:val="20"/>
      <w:lang w:bidi="ar-SA"/>
    </w:rPr>
  </w:style>
  <w:style w:type="paragraph" w:customStyle="1" w:styleId="work-sector">
    <w:name w:val="work-sector"/>
    <w:basedOn w:val="BaseText"/>
    <w:rsid w:val="00293D5F"/>
    <w:pPr>
      <w:jc w:val="right"/>
    </w:pPr>
    <w:rPr>
      <w:color w:val="003300"/>
    </w:rPr>
  </w:style>
  <w:style w:type="paragraph" w:customStyle="1" w:styleId="DOI">
    <w:name w:val="DOI"/>
    <w:basedOn w:val="DateAccepted"/>
    <w:qFormat/>
    <w:rsid w:val="00293D5F"/>
  </w:style>
  <w:style w:type="paragraph" w:customStyle="1" w:styleId="Default">
    <w:name w:val="Default"/>
    <w:rsid w:val="00293D5F"/>
    <w:pPr>
      <w:autoSpaceDE w:val="0"/>
      <w:autoSpaceDN w:val="0"/>
      <w:adjustRightInd w:val="0"/>
      <w:spacing w:after="0" w:line="240" w:lineRule="auto"/>
    </w:pPr>
    <w:rPr>
      <w:rFonts w:ascii="Times New Roman" w:eastAsia="PMingLiU" w:hAnsi="Times New Roman" w:cs="Times New Roman"/>
      <w:color w:val="000000"/>
      <w:sz w:val="24"/>
      <w:szCs w:val="24"/>
    </w:rPr>
  </w:style>
  <w:style w:type="character" w:customStyle="1" w:styleId="DocumentMapChar">
    <w:name w:val="Document Map Char"/>
    <w:basedOn w:val="DefaultParagraphFont"/>
    <w:link w:val="DocumentMap"/>
    <w:uiPriority w:val="99"/>
    <w:semiHidden/>
    <w:rsid w:val="00293D5F"/>
    <w:rPr>
      <w:rFonts w:ascii="Lucida Grande" w:eastAsia="Calibri" w:hAnsi="Lucida Grande" w:cs="Lucida Grande"/>
      <w:sz w:val="24"/>
      <w:szCs w:val="24"/>
      <w:lang w:bidi="ar-SA"/>
    </w:rPr>
  </w:style>
  <w:style w:type="paragraph" w:styleId="DocumentMap">
    <w:name w:val="Document Map"/>
    <w:basedOn w:val="Normal"/>
    <w:link w:val="DocumentMapChar"/>
    <w:uiPriority w:val="99"/>
    <w:semiHidden/>
    <w:unhideWhenUsed/>
    <w:rsid w:val="00293D5F"/>
    <w:pPr>
      <w:spacing w:after="0" w:line="240" w:lineRule="auto"/>
    </w:pPr>
    <w:rPr>
      <w:rFonts w:ascii="Lucida Grande" w:eastAsia="Calibri" w:hAnsi="Lucida Grande" w:cs="Lucida Grande"/>
      <w:sz w:val="24"/>
      <w:szCs w:val="24"/>
      <w:lang w:bidi="ar-SA"/>
    </w:rPr>
  </w:style>
  <w:style w:type="paragraph" w:styleId="Revision">
    <w:name w:val="Revision"/>
    <w:hidden/>
    <w:uiPriority w:val="71"/>
    <w:rsid w:val="00293D5F"/>
    <w:pPr>
      <w:spacing w:after="0" w:line="240" w:lineRule="auto"/>
    </w:pPr>
    <w:rPr>
      <w:rFonts w:ascii="Times New Roman" w:eastAsia="Calibri" w:hAnsi="Times New Roman" w:cs="Times New Roman"/>
      <w:sz w:val="20"/>
      <w:szCs w:val="20"/>
      <w:lang w:bidi="ar-SA"/>
    </w:rPr>
  </w:style>
  <w:style w:type="paragraph" w:customStyle="1" w:styleId="Normal1">
    <w:name w:val="Normal+1"/>
    <w:basedOn w:val="Normal"/>
    <w:next w:val="Normal"/>
    <w:uiPriority w:val="99"/>
    <w:rsid w:val="00122928"/>
    <w:pPr>
      <w:widowControl w:val="0"/>
      <w:autoSpaceDE w:val="0"/>
      <w:autoSpaceDN w:val="0"/>
      <w:adjustRightInd w:val="0"/>
      <w:spacing w:after="0" w:line="240" w:lineRule="auto"/>
    </w:pPr>
    <w:rPr>
      <w:rFonts w:ascii="Times New Roman" w:eastAsiaTheme="minorEastAsia" w:hAnsi="Times New Roman" w:cs="Times New Roman"/>
      <w:sz w:val="24"/>
      <w:szCs w:val="24"/>
      <w:lang w:bidi="ar-SA"/>
    </w:rPr>
  </w:style>
  <w:style w:type="character" w:customStyle="1" w:styleId="A5">
    <w:name w:val="A5"/>
    <w:uiPriority w:val="99"/>
    <w:rsid w:val="00122928"/>
    <w:rPr>
      <w:rFonts w:cs="Berkeley Book"/>
      <w:color w:val="000000"/>
      <w:sz w:val="20"/>
      <w:szCs w:val="20"/>
    </w:rPr>
  </w:style>
  <w:style w:type="character" w:customStyle="1" w:styleId="apple-converted-space">
    <w:name w:val="apple-converted-space"/>
    <w:basedOn w:val="DefaultParagraphFont"/>
    <w:rsid w:val="0087187D"/>
  </w:style>
  <w:style w:type="character" w:styleId="EndnoteReference">
    <w:name w:val="endnote reference"/>
    <w:basedOn w:val="DefaultParagraphFont"/>
    <w:semiHidden/>
    <w:unhideWhenUsed/>
    <w:rsid w:val="00952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327">
      <w:bodyDiv w:val="1"/>
      <w:marLeft w:val="0"/>
      <w:marRight w:val="0"/>
      <w:marTop w:val="0"/>
      <w:marBottom w:val="0"/>
      <w:divBdr>
        <w:top w:val="none" w:sz="0" w:space="0" w:color="auto"/>
        <w:left w:val="none" w:sz="0" w:space="0" w:color="auto"/>
        <w:bottom w:val="none" w:sz="0" w:space="0" w:color="auto"/>
        <w:right w:val="none" w:sz="0" w:space="0" w:color="auto"/>
      </w:divBdr>
      <w:divsChild>
        <w:div w:id="729428425">
          <w:marLeft w:val="1757"/>
          <w:marRight w:val="0"/>
          <w:marTop w:val="60"/>
          <w:marBottom w:val="0"/>
          <w:divBdr>
            <w:top w:val="none" w:sz="0" w:space="0" w:color="auto"/>
            <w:left w:val="none" w:sz="0" w:space="0" w:color="auto"/>
            <w:bottom w:val="none" w:sz="0" w:space="0" w:color="auto"/>
            <w:right w:val="none" w:sz="0" w:space="0" w:color="auto"/>
          </w:divBdr>
        </w:div>
        <w:div w:id="996498271">
          <w:marLeft w:val="720"/>
          <w:marRight w:val="0"/>
          <w:marTop w:val="0"/>
          <w:marBottom w:val="0"/>
          <w:divBdr>
            <w:top w:val="none" w:sz="0" w:space="0" w:color="auto"/>
            <w:left w:val="none" w:sz="0" w:space="0" w:color="auto"/>
            <w:bottom w:val="none" w:sz="0" w:space="0" w:color="auto"/>
            <w:right w:val="none" w:sz="0" w:space="0" w:color="auto"/>
          </w:divBdr>
        </w:div>
        <w:div w:id="1574120632">
          <w:marLeft w:val="720"/>
          <w:marRight w:val="0"/>
          <w:marTop w:val="0"/>
          <w:marBottom w:val="0"/>
          <w:divBdr>
            <w:top w:val="none" w:sz="0" w:space="0" w:color="auto"/>
            <w:left w:val="none" w:sz="0" w:space="0" w:color="auto"/>
            <w:bottom w:val="none" w:sz="0" w:space="0" w:color="auto"/>
            <w:right w:val="none" w:sz="0" w:space="0" w:color="auto"/>
          </w:divBdr>
        </w:div>
        <w:div w:id="1993560014">
          <w:marLeft w:val="1757"/>
          <w:marRight w:val="0"/>
          <w:marTop w:val="60"/>
          <w:marBottom w:val="0"/>
          <w:divBdr>
            <w:top w:val="none" w:sz="0" w:space="0" w:color="auto"/>
            <w:left w:val="none" w:sz="0" w:space="0" w:color="auto"/>
            <w:bottom w:val="none" w:sz="0" w:space="0" w:color="auto"/>
            <w:right w:val="none" w:sz="0" w:space="0" w:color="auto"/>
          </w:divBdr>
        </w:div>
      </w:divsChild>
    </w:div>
    <w:div w:id="303433089">
      <w:bodyDiv w:val="1"/>
      <w:marLeft w:val="0"/>
      <w:marRight w:val="0"/>
      <w:marTop w:val="0"/>
      <w:marBottom w:val="0"/>
      <w:divBdr>
        <w:top w:val="none" w:sz="0" w:space="0" w:color="auto"/>
        <w:left w:val="none" w:sz="0" w:space="0" w:color="auto"/>
        <w:bottom w:val="none" w:sz="0" w:space="0" w:color="auto"/>
        <w:right w:val="none" w:sz="0" w:space="0" w:color="auto"/>
      </w:divBdr>
      <w:divsChild>
        <w:div w:id="2132942023">
          <w:marLeft w:val="576"/>
          <w:marRight w:val="0"/>
          <w:marTop w:val="60"/>
          <w:marBottom w:val="0"/>
          <w:divBdr>
            <w:top w:val="none" w:sz="0" w:space="0" w:color="auto"/>
            <w:left w:val="none" w:sz="0" w:space="0" w:color="auto"/>
            <w:bottom w:val="none" w:sz="0" w:space="0" w:color="auto"/>
            <w:right w:val="none" w:sz="0" w:space="0" w:color="auto"/>
          </w:divBdr>
        </w:div>
      </w:divsChild>
    </w:div>
    <w:div w:id="329990621">
      <w:bodyDiv w:val="1"/>
      <w:marLeft w:val="0"/>
      <w:marRight w:val="0"/>
      <w:marTop w:val="0"/>
      <w:marBottom w:val="0"/>
      <w:divBdr>
        <w:top w:val="none" w:sz="0" w:space="0" w:color="auto"/>
        <w:left w:val="none" w:sz="0" w:space="0" w:color="auto"/>
        <w:bottom w:val="none" w:sz="0" w:space="0" w:color="auto"/>
        <w:right w:val="none" w:sz="0" w:space="0" w:color="auto"/>
      </w:divBdr>
      <w:divsChild>
        <w:div w:id="1179083608">
          <w:marLeft w:val="1454"/>
          <w:marRight w:val="0"/>
          <w:marTop w:val="60"/>
          <w:marBottom w:val="0"/>
          <w:divBdr>
            <w:top w:val="none" w:sz="0" w:space="0" w:color="auto"/>
            <w:left w:val="none" w:sz="0" w:space="0" w:color="auto"/>
            <w:bottom w:val="none" w:sz="0" w:space="0" w:color="auto"/>
            <w:right w:val="none" w:sz="0" w:space="0" w:color="auto"/>
          </w:divBdr>
        </w:div>
        <w:div w:id="1274242085">
          <w:marLeft w:val="1454"/>
          <w:marRight w:val="0"/>
          <w:marTop w:val="60"/>
          <w:marBottom w:val="0"/>
          <w:divBdr>
            <w:top w:val="none" w:sz="0" w:space="0" w:color="auto"/>
            <w:left w:val="none" w:sz="0" w:space="0" w:color="auto"/>
            <w:bottom w:val="none" w:sz="0" w:space="0" w:color="auto"/>
            <w:right w:val="none" w:sz="0" w:space="0" w:color="auto"/>
          </w:divBdr>
        </w:div>
        <w:div w:id="1426221379">
          <w:marLeft w:val="1454"/>
          <w:marRight w:val="0"/>
          <w:marTop w:val="60"/>
          <w:marBottom w:val="0"/>
          <w:divBdr>
            <w:top w:val="none" w:sz="0" w:space="0" w:color="auto"/>
            <w:left w:val="none" w:sz="0" w:space="0" w:color="auto"/>
            <w:bottom w:val="none" w:sz="0" w:space="0" w:color="auto"/>
            <w:right w:val="none" w:sz="0" w:space="0" w:color="auto"/>
          </w:divBdr>
        </w:div>
        <w:div w:id="2104109483">
          <w:marLeft w:val="1454"/>
          <w:marRight w:val="0"/>
          <w:marTop w:val="60"/>
          <w:marBottom w:val="0"/>
          <w:divBdr>
            <w:top w:val="none" w:sz="0" w:space="0" w:color="auto"/>
            <w:left w:val="none" w:sz="0" w:space="0" w:color="auto"/>
            <w:bottom w:val="none" w:sz="0" w:space="0" w:color="auto"/>
            <w:right w:val="none" w:sz="0" w:space="0" w:color="auto"/>
          </w:divBdr>
        </w:div>
      </w:divsChild>
    </w:div>
    <w:div w:id="400064440">
      <w:bodyDiv w:val="1"/>
      <w:marLeft w:val="0"/>
      <w:marRight w:val="0"/>
      <w:marTop w:val="0"/>
      <w:marBottom w:val="0"/>
      <w:divBdr>
        <w:top w:val="none" w:sz="0" w:space="0" w:color="auto"/>
        <w:left w:val="none" w:sz="0" w:space="0" w:color="auto"/>
        <w:bottom w:val="none" w:sz="0" w:space="0" w:color="auto"/>
        <w:right w:val="none" w:sz="0" w:space="0" w:color="auto"/>
      </w:divBdr>
    </w:div>
    <w:div w:id="455831913">
      <w:bodyDiv w:val="1"/>
      <w:marLeft w:val="0"/>
      <w:marRight w:val="0"/>
      <w:marTop w:val="0"/>
      <w:marBottom w:val="0"/>
      <w:divBdr>
        <w:top w:val="none" w:sz="0" w:space="0" w:color="auto"/>
        <w:left w:val="none" w:sz="0" w:space="0" w:color="auto"/>
        <w:bottom w:val="none" w:sz="0" w:space="0" w:color="auto"/>
        <w:right w:val="none" w:sz="0" w:space="0" w:color="auto"/>
      </w:divBdr>
    </w:div>
    <w:div w:id="598950952">
      <w:bodyDiv w:val="1"/>
      <w:marLeft w:val="0"/>
      <w:marRight w:val="0"/>
      <w:marTop w:val="0"/>
      <w:marBottom w:val="0"/>
      <w:divBdr>
        <w:top w:val="none" w:sz="0" w:space="0" w:color="auto"/>
        <w:left w:val="none" w:sz="0" w:space="0" w:color="auto"/>
        <w:bottom w:val="none" w:sz="0" w:space="0" w:color="auto"/>
        <w:right w:val="none" w:sz="0" w:space="0" w:color="auto"/>
      </w:divBdr>
    </w:div>
    <w:div w:id="693962889">
      <w:bodyDiv w:val="1"/>
      <w:marLeft w:val="0"/>
      <w:marRight w:val="0"/>
      <w:marTop w:val="0"/>
      <w:marBottom w:val="0"/>
      <w:divBdr>
        <w:top w:val="none" w:sz="0" w:space="0" w:color="auto"/>
        <w:left w:val="none" w:sz="0" w:space="0" w:color="auto"/>
        <w:bottom w:val="none" w:sz="0" w:space="0" w:color="auto"/>
        <w:right w:val="none" w:sz="0" w:space="0" w:color="auto"/>
      </w:divBdr>
    </w:div>
    <w:div w:id="839855078">
      <w:bodyDiv w:val="1"/>
      <w:marLeft w:val="0"/>
      <w:marRight w:val="0"/>
      <w:marTop w:val="0"/>
      <w:marBottom w:val="0"/>
      <w:divBdr>
        <w:top w:val="none" w:sz="0" w:space="0" w:color="auto"/>
        <w:left w:val="none" w:sz="0" w:space="0" w:color="auto"/>
        <w:bottom w:val="none" w:sz="0" w:space="0" w:color="auto"/>
        <w:right w:val="none" w:sz="0" w:space="0" w:color="auto"/>
      </w:divBdr>
      <w:divsChild>
        <w:div w:id="342323820">
          <w:marLeft w:val="576"/>
          <w:marRight w:val="0"/>
          <w:marTop w:val="60"/>
          <w:marBottom w:val="0"/>
          <w:divBdr>
            <w:top w:val="none" w:sz="0" w:space="0" w:color="auto"/>
            <w:left w:val="none" w:sz="0" w:space="0" w:color="auto"/>
            <w:bottom w:val="none" w:sz="0" w:space="0" w:color="auto"/>
            <w:right w:val="none" w:sz="0" w:space="0" w:color="auto"/>
          </w:divBdr>
        </w:div>
        <w:div w:id="1319265795">
          <w:marLeft w:val="576"/>
          <w:marRight w:val="0"/>
          <w:marTop w:val="60"/>
          <w:marBottom w:val="0"/>
          <w:divBdr>
            <w:top w:val="none" w:sz="0" w:space="0" w:color="auto"/>
            <w:left w:val="none" w:sz="0" w:space="0" w:color="auto"/>
            <w:bottom w:val="none" w:sz="0" w:space="0" w:color="auto"/>
            <w:right w:val="none" w:sz="0" w:space="0" w:color="auto"/>
          </w:divBdr>
        </w:div>
        <w:div w:id="2127380590">
          <w:marLeft w:val="576"/>
          <w:marRight w:val="0"/>
          <w:marTop w:val="60"/>
          <w:marBottom w:val="0"/>
          <w:divBdr>
            <w:top w:val="none" w:sz="0" w:space="0" w:color="auto"/>
            <w:left w:val="none" w:sz="0" w:space="0" w:color="auto"/>
            <w:bottom w:val="none" w:sz="0" w:space="0" w:color="auto"/>
            <w:right w:val="none" w:sz="0" w:space="0" w:color="auto"/>
          </w:divBdr>
        </w:div>
      </w:divsChild>
    </w:div>
    <w:div w:id="916673859">
      <w:bodyDiv w:val="1"/>
      <w:marLeft w:val="0"/>
      <w:marRight w:val="0"/>
      <w:marTop w:val="0"/>
      <w:marBottom w:val="0"/>
      <w:divBdr>
        <w:top w:val="none" w:sz="0" w:space="0" w:color="auto"/>
        <w:left w:val="none" w:sz="0" w:space="0" w:color="auto"/>
        <w:bottom w:val="none" w:sz="0" w:space="0" w:color="auto"/>
        <w:right w:val="none" w:sz="0" w:space="0" w:color="auto"/>
      </w:divBdr>
    </w:div>
    <w:div w:id="981692666">
      <w:bodyDiv w:val="1"/>
      <w:marLeft w:val="0"/>
      <w:marRight w:val="0"/>
      <w:marTop w:val="0"/>
      <w:marBottom w:val="0"/>
      <w:divBdr>
        <w:top w:val="none" w:sz="0" w:space="0" w:color="auto"/>
        <w:left w:val="none" w:sz="0" w:space="0" w:color="auto"/>
        <w:bottom w:val="none" w:sz="0" w:space="0" w:color="auto"/>
        <w:right w:val="none" w:sz="0" w:space="0" w:color="auto"/>
      </w:divBdr>
    </w:div>
    <w:div w:id="1051491420">
      <w:bodyDiv w:val="1"/>
      <w:marLeft w:val="0"/>
      <w:marRight w:val="0"/>
      <w:marTop w:val="0"/>
      <w:marBottom w:val="0"/>
      <w:divBdr>
        <w:top w:val="none" w:sz="0" w:space="0" w:color="auto"/>
        <w:left w:val="none" w:sz="0" w:space="0" w:color="auto"/>
        <w:bottom w:val="none" w:sz="0" w:space="0" w:color="auto"/>
        <w:right w:val="none" w:sz="0" w:space="0" w:color="auto"/>
      </w:divBdr>
      <w:divsChild>
        <w:div w:id="565994591">
          <w:marLeft w:val="576"/>
          <w:marRight w:val="0"/>
          <w:marTop w:val="60"/>
          <w:marBottom w:val="0"/>
          <w:divBdr>
            <w:top w:val="none" w:sz="0" w:space="0" w:color="auto"/>
            <w:left w:val="none" w:sz="0" w:space="0" w:color="auto"/>
            <w:bottom w:val="none" w:sz="0" w:space="0" w:color="auto"/>
            <w:right w:val="none" w:sz="0" w:space="0" w:color="auto"/>
          </w:divBdr>
        </w:div>
        <w:div w:id="813302696">
          <w:marLeft w:val="1037"/>
          <w:marRight w:val="0"/>
          <w:marTop w:val="60"/>
          <w:marBottom w:val="0"/>
          <w:divBdr>
            <w:top w:val="none" w:sz="0" w:space="0" w:color="auto"/>
            <w:left w:val="none" w:sz="0" w:space="0" w:color="auto"/>
            <w:bottom w:val="none" w:sz="0" w:space="0" w:color="auto"/>
            <w:right w:val="none" w:sz="0" w:space="0" w:color="auto"/>
          </w:divBdr>
        </w:div>
        <w:div w:id="960039985">
          <w:marLeft w:val="1037"/>
          <w:marRight w:val="0"/>
          <w:marTop w:val="60"/>
          <w:marBottom w:val="0"/>
          <w:divBdr>
            <w:top w:val="none" w:sz="0" w:space="0" w:color="auto"/>
            <w:left w:val="none" w:sz="0" w:space="0" w:color="auto"/>
            <w:bottom w:val="none" w:sz="0" w:space="0" w:color="auto"/>
            <w:right w:val="none" w:sz="0" w:space="0" w:color="auto"/>
          </w:divBdr>
        </w:div>
      </w:divsChild>
    </w:div>
    <w:div w:id="1117526921">
      <w:bodyDiv w:val="1"/>
      <w:marLeft w:val="0"/>
      <w:marRight w:val="0"/>
      <w:marTop w:val="0"/>
      <w:marBottom w:val="0"/>
      <w:divBdr>
        <w:top w:val="none" w:sz="0" w:space="0" w:color="auto"/>
        <w:left w:val="none" w:sz="0" w:space="0" w:color="auto"/>
        <w:bottom w:val="none" w:sz="0" w:space="0" w:color="auto"/>
        <w:right w:val="none" w:sz="0" w:space="0" w:color="auto"/>
      </w:divBdr>
    </w:div>
    <w:div w:id="1155031007">
      <w:bodyDiv w:val="1"/>
      <w:marLeft w:val="0"/>
      <w:marRight w:val="0"/>
      <w:marTop w:val="0"/>
      <w:marBottom w:val="0"/>
      <w:divBdr>
        <w:top w:val="none" w:sz="0" w:space="0" w:color="auto"/>
        <w:left w:val="none" w:sz="0" w:space="0" w:color="auto"/>
        <w:bottom w:val="none" w:sz="0" w:space="0" w:color="auto"/>
        <w:right w:val="none" w:sz="0" w:space="0" w:color="auto"/>
      </w:divBdr>
      <w:divsChild>
        <w:div w:id="153423088">
          <w:marLeft w:val="1166"/>
          <w:marRight w:val="0"/>
          <w:marTop w:val="115"/>
          <w:marBottom w:val="0"/>
          <w:divBdr>
            <w:top w:val="none" w:sz="0" w:space="0" w:color="auto"/>
            <w:left w:val="none" w:sz="0" w:space="0" w:color="auto"/>
            <w:bottom w:val="none" w:sz="0" w:space="0" w:color="auto"/>
            <w:right w:val="none" w:sz="0" w:space="0" w:color="auto"/>
          </w:divBdr>
        </w:div>
        <w:div w:id="902911151">
          <w:marLeft w:val="1166"/>
          <w:marRight w:val="0"/>
          <w:marTop w:val="115"/>
          <w:marBottom w:val="0"/>
          <w:divBdr>
            <w:top w:val="none" w:sz="0" w:space="0" w:color="auto"/>
            <w:left w:val="none" w:sz="0" w:space="0" w:color="auto"/>
            <w:bottom w:val="none" w:sz="0" w:space="0" w:color="auto"/>
            <w:right w:val="none" w:sz="0" w:space="0" w:color="auto"/>
          </w:divBdr>
        </w:div>
        <w:div w:id="949165690">
          <w:marLeft w:val="1166"/>
          <w:marRight w:val="0"/>
          <w:marTop w:val="115"/>
          <w:marBottom w:val="0"/>
          <w:divBdr>
            <w:top w:val="none" w:sz="0" w:space="0" w:color="auto"/>
            <w:left w:val="none" w:sz="0" w:space="0" w:color="auto"/>
            <w:bottom w:val="none" w:sz="0" w:space="0" w:color="auto"/>
            <w:right w:val="none" w:sz="0" w:space="0" w:color="auto"/>
          </w:divBdr>
        </w:div>
        <w:div w:id="1665549331">
          <w:marLeft w:val="1166"/>
          <w:marRight w:val="0"/>
          <w:marTop w:val="115"/>
          <w:marBottom w:val="0"/>
          <w:divBdr>
            <w:top w:val="none" w:sz="0" w:space="0" w:color="auto"/>
            <w:left w:val="none" w:sz="0" w:space="0" w:color="auto"/>
            <w:bottom w:val="none" w:sz="0" w:space="0" w:color="auto"/>
            <w:right w:val="none" w:sz="0" w:space="0" w:color="auto"/>
          </w:divBdr>
        </w:div>
        <w:div w:id="1906986101">
          <w:marLeft w:val="1166"/>
          <w:marRight w:val="0"/>
          <w:marTop w:val="115"/>
          <w:marBottom w:val="0"/>
          <w:divBdr>
            <w:top w:val="none" w:sz="0" w:space="0" w:color="auto"/>
            <w:left w:val="none" w:sz="0" w:space="0" w:color="auto"/>
            <w:bottom w:val="none" w:sz="0" w:space="0" w:color="auto"/>
            <w:right w:val="none" w:sz="0" w:space="0" w:color="auto"/>
          </w:divBdr>
        </w:div>
        <w:div w:id="2121222780">
          <w:marLeft w:val="1166"/>
          <w:marRight w:val="0"/>
          <w:marTop w:val="115"/>
          <w:marBottom w:val="0"/>
          <w:divBdr>
            <w:top w:val="none" w:sz="0" w:space="0" w:color="auto"/>
            <w:left w:val="none" w:sz="0" w:space="0" w:color="auto"/>
            <w:bottom w:val="none" w:sz="0" w:space="0" w:color="auto"/>
            <w:right w:val="none" w:sz="0" w:space="0" w:color="auto"/>
          </w:divBdr>
        </w:div>
      </w:divsChild>
    </w:div>
    <w:div w:id="1279215439">
      <w:bodyDiv w:val="1"/>
      <w:marLeft w:val="0"/>
      <w:marRight w:val="0"/>
      <w:marTop w:val="0"/>
      <w:marBottom w:val="0"/>
      <w:divBdr>
        <w:top w:val="none" w:sz="0" w:space="0" w:color="auto"/>
        <w:left w:val="none" w:sz="0" w:space="0" w:color="auto"/>
        <w:bottom w:val="none" w:sz="0" w:space="0" w:color="auto"/>
        <w:right w:val="none" w:sz="0" w:space="0" w:color="auto"/>
      </w:divBdr>
    </w:div>
    <w:div w:id="1467776501">
      <w:bodyDiv w:val="1"/>
      <w:marLeft w:val="0"/>
      <w:marRight w:val="0"/>
      <w:marTop w:val="0"/>
      <w:marBottom w:val="0"/>
      <w:divBdr>
        <w:top w:val="none" w:sz="0" w:space="0" w:color="auto"/>
        <w:left w:val="none" w:sz="0" w:space="0" w:color="auto"/>
        <w:bottom w:val="none" w:sz="0" w:space="0" w:color="auto"/>
        <w:right w:val="none" w:sz="0" w:space="0" w:color="auto"/>
      </w:divBdr>
    </w:div>
    <w:div w:id="1553883556">
      <w:bodyDiv w:val="1"/>
      <w:marLeft w:val="0"/>
      <w:marRight w:val="0"/>
      <w:marTop w:val="0"/>
      <w:marBottom w:val="0"/>
      <w:divBdr>
        <w:top w:val="none" w:sz="0" w:space="0" w:color="auto"/>
        <w:left w:val="none" w:sz="0" w:space="0" w:color="auto"/>
        <w:bottom w:val="none" w:sz="0" w:space="0" w:color="auto"/>
        <w:right w:val="none" w:sz="0" w:space="0" w:color="auto"/>
      </w:divBdr>
    </w:div>
    <w:div w:id="1728452264">
      <w:bodyDiv w:val="1"/>
      <w:marLeft w:val="0"/>
      <w:marRight w:val="0"/>
      <w:marTop w:val="0"/>
      <w:marBottom w:val="0"/>
      <w:divBdr>
        <w:top w:val="none" w:sz="0" w:space="0" w:color="auto"/>
        <w:left w:val="none" w:sz="0" w:space="0" w:color="auto"/>
        <w:bottom w:val="none" w:sz="0" w:space="0" w:color="auto"/>
        <w:right w:val="none" w:sz="0" w:space="0" w:color="auto"/>
      </w:divBdr>
      <w:divsChild>
        <w:div w:id="1120684910">
          <w:marLeft w:val="1037"/>
          <w:marRight w:val="0"/>
          <w:marTop w:val="60"/>
          <w:marBottom w:val="0"/>
          <w:divBdr>
            <w:top w:val="none" w:sz="0" w:space="0" w:color="auto"/>
            <w:left w:val="none" w:sz="0" w:space="0" w:color="auto"/>
            <w:bottom w:val="none" w:sz="0" w:space="0" w:color="auto"/>
            <w:right w:val="none" w:sz="0" w:space="0" w:color="auto"/>
          </w:divBdr>
        </w:div>
        <w:div w:id="1180508204">
          <w:marLeft w:val="1037"/>
          <w:marRight w:val="0"/>
          <w:marTop w:val="60"/>
          <w:marBottom w:val="0"/>
          <w:divBdr>
            <w:top w:val="none" w:sz="0" w:space="0" w:color="auto"/>
            <w:left w:val="none" w:sz="0" w:space="0" w:color="auto"/>
            <w:bottom w:val="none" w:sz="0" w:space="0" w:color="auto"/>
            <w:right w:val="none" w:sz="0" w:space="0" w:color="auto"/>
          </w:divBdr>
        </w:div>
        <w:div w:id="1949652980">
          <w:marLeft w:val="1037"/>
          <w:marRight w:val="0"/>
          <w:marTop w:val="60"/>
          <w:marBottom w:val="0"/>
          <w:divBdr>
            <w:top w:val="none" w:sz="0" w:space="0" w:color="auto"/>
            <w:left w:val="none" w:sz="0" w:space="0" w:color="auto"/>
            <w:bottom w:val="none" w:sz="0" w:space="0" w:color="auto"/>
            <w:right w:val="none" w:sz="0" w:space="0" w:color="auto"/>
          </w:divBdr>
        </w:div>
      </w:divsChild>
    </w:div>
    <w:div w:id="1770200642">
      <w:bodyDiv w:val="1"/>
      <w:marLeft w:val="0"/>
      <w:marRight w:val="0"/>
      <w:marTop w:val="0"/>
      <w:marBottom w:val="0"/>
      <w:divBdr>
        <w:top w:val="none" w:sz="0" w:space="0" w:color="auto"/>
        <w:left w:val="none" w:sz="0" w:space="0" w:color="auto"/>
        <w:bottom w:val="none" w:sz="0" w:space="0" w:color="auto"/>
        <w:right w:val="none" w:sz="0" w:space="0" w:color="auto"/>
      </w:divBdr>
    </w:div>
    <w:div w:id="2033070179">
      <w:bodyDiv w:val="1"/>
      <w:marLeft w:val="0"/>
      <w:marRight w:val="0"/>
      <w:marTop w:val="0"/>
      <w:marBottom w:val="0"/>
      <w:divBdr>
        <w:top w:val="none" w:sz="0" w:space="0" w:color="auto"/>
        <w:left w:val="none" w:sz="0" w:space="0" w:color="auto"/>
        <w:bottom w:val="none" w:sz="0" w:space="0" w:color="auto"/>
        <w:right w:val="none" w:sz="0" w:space="0" w:color="auto"/>
      </w:divBdr>
      <w:divsChild>
        <w:div w:id="1164473245">
          <w:marLeft w:val="0"/>
          <w:marRight w:val="0"/>
          <w:marTop w:val="0"/>
          <w:marBottom w:val="0"/>
          <w:divBdr>
            <w:top w:val="none" w:sz="0" w:space="0" w:color="auto"/>
            <w:left w:val="none" w:sz="0" w:space="0" w:color="auto"/>
            <w:bottom w:val="none" w:sz="0" w:space="0" w:color="auto"/>
            <w:right w:val="none" w:sz="0" w:space="0" w:color="auto"/>
          </w:divBdr>
        </w:div>
      </w:divsChild>
    </w:div>
    <w:div w:id="2057391002">
      <w:bodyDiv w:val="1"/>
      <w:marLeft w:val="0"/>
      <w:marRight w:val="0"/>
      <w:marTop w:val="0"/>
      <w:marBottom w:val="0"/>
      <w:divBdr>
        <w:top w:val="none" w:sz="0" w:space="0" w:color="auto"/>
        <w:left w:val="none" w:sz="0" w:space="0" w:color="auto"/>
        <w:bottom w:val="none" w:sz="0" w:space="0" w:color="auto"/>
        <w:right w:val="none" w:sz="0" w:space="0" w:color="auto"/>
      </w:divBdr>
      <w:divsChild>
        <w:div w:id="113064644">
          <w:marLeft w:val="1037"/>
          <w:marRight w:val="0"/>
          <w:marTop w:val="60"/>
          <w:marBottom w:val="0"/>
          <w:divBdr>
            <w:top w:val="none" w:sz="0" w:space="0" w:color="auto"/>
            <w:left w:val="none" w:sz="0" w:space="0" w:color="auto"/>
            <w:bottom w:val="none" w:sz="0" w:space="0" w:color="auto"/>
            <w:right w:val="none" w:sz="0" w:space="0" w:color="auto"/>
          </w:divBdr>
        </w:div>
        <w:div w:id="732771458">
          <w:marLeft w:val="576"/>
          <w:marRight w:val="0"/>
          <w:marTop w:val="60"/>
          <w:marBottom w:val="0"/>
          <w:divBdr>
            <w:top w:val="none" w:sz="0" w:space="0" w:color="auto"/>
            <w:left w:val="none" w:sz="0" w:space="0" w:color="auto"/>
            <w:bottom w:val="none" w:sz="0" w:space="0" w:color="auto"/>
            <w:right w:val="none" w:sz="0" w:space="0" w:color="auto"/>
          </w:divBdr>
        </w:div>
      </w:divsChild>
    </w:div>
    <w:div w:id="2105953866">
      <w:bodyDiv w:val="1"/>
      <w:marLeft w:val="0"/>
      <w:marRight w:val="0"/>
      <w:marTop w:val="0"/>
      <w:marBottom w:val="0"/>
      <w:divBdr>
        <w:top w:val="none" w:sz="0" w:space="0" w:color="auto"/>
        <w:left w:val="none" w:sz="0" w:space="0" w:color="auto"/>
        <w:bottom w:val="none" w:sz="0" w:space="0" w:color="auto"/>
        <w:right w:val="none" w:sz="0" w:space="0" w:color="auto"/>
      </w:divBdr>
    </w:div>
    <w:div w:id="21066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chart" Target="charts/chart6.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www.tel-aviv.gov.il/TheCity/Documents/&#1513;&#1504;&#1514;&#1493;&#1503;%202013/TheBook/Docs/&#1502;&#1489;&#1504;&#1492;%20&#1491;&#1502;&#1493;&#1490;&#1512;&#1508;&#1497;/&#1500;&#1493;&#1495;&#1493;&#1514;%20&#1492;&#1508;&#1512;&#1511;%201.pdf"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 Id="rId22" Type="http://schemas.openxmlformats.org/officeDocument/2006/relationships/chart" Target="charts/chart10.xml"/><Relationship Id="rId27" Type="http://schemas.openxmlformats.org/officeDocument/2006/relationships/hyperlink" Target="http://www.eso.expertgrupp.se/"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Workbook13"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Macintosh%20HD:Users:alesewooditch:Dropbox:booklyn%20park%20line%20graph.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Macintosh%20HD:Users:alesewooditch:Dropbox:Crime_HotSpot_Tel_Aviv-3%20ceoncentrations%20line%20graph.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Macintosh%20HD:Users:alesewooditch:Downloads:Crime_HotSpot_Tel_Aviv-3.xlsx" TargetMode="External"/><Relationship Id="rId1" Type="http://schemas.openxmlformats.org/officeDocument/2006/relationships/themeOverride" Target="../theme/themeOverride12.xml"/></Relationships>
</file>

<file path=word/charts/_rels/chart2.xml.rels><?xml version="1.0" encoding="UTF-8" standalone="yes"?>
<Relationships xmlns="http://schemas.openxmlformats.org/package/2006/relationships"><Relationship Id="rId2" Type="http://schemas.openxmlformats.org/officeDocument/2006/relationships/oleObject" Target="Workbook30"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Macintosh%20HD:Users:alesewooditch:Dropbox:Crime_HotSpot_Tel_Aviv-3%20ceoncentrations%20line%20graph.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Macintosh%20HD:Users:alesewooditch:Google%20Drive:stuff:seattle%20trends%20over%20time.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Macintosh%20HD:Users:alesewooditch:Google%20Drive:stuff:seattle%20trends%20over%20time.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Macintosh%20HD:Users:alesewooditch:Downloads:For%20David.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Macintosh%20HD:Users:alesewooditch:Dropbox:new%20york%20line%20graph.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Workbook21"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Workbook22"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0649186093117697E-2"/>
          <c:y val="5.2616835427110903E-2"/>
          <c:w val="0.84785872370379967"/>
          <c:h val="0.79293821977046797"/>
        </c:manualLayout>
      </c:layout>
      <c:barChart>
        <c:barDir val="col"/>
        <c:grouping val="clustered"/>
        <c:varyColors val="0"/>
        <c:ser>
          <c:idx val="0"/>
          <c:order val="0"/>
          <c:tx>
            <c:strRef>
              <c:f>Sheet1!$B$1</c:f>
              <c:strCache>
                <c:ptCount val="1"/>
                <c:pt idx="0">
                  <c:v>Unit of Analysis</c:v>
                </c:pt>
              </c:strCache>
            </c:strRef>
          </c:tx>
          <c:spPr>
            <a:effectLst>
              <a:innerShdw blurRad="63500" dist="50800" dir="13500000">
                <a:schemeClr val="bg1">
                  <a:lumMod val="95000"/>
                  <a:alpha val="50000"/>
                </a:schemeClr>
              </a:innerShdw>
            </a:effectLst>
          </c:spPr>
          <c:invertIfNegative val="0"/>
          <c:dLbls>
            <c:dLbl>
              <c:idx val="0"/>
              <c:layout>
                <c:manualLayout>
                  <c:x val="-1.8018018018018055E-3"/>
                  <c:y val="1.957583071463556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481820462882199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4.4036579540736526E-3"/>
                  <c:y val="1.2138831678840799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63884673748104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8015831253504738E-3"/>
                  <c:y val="1.87290980973888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4.4038313332599504E-3"/>
                  <c:y val="2.7083898995384256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latin typeface="Times"/>
                    <a:cs typeface="Time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Institution</c:v>
                </c:pt>
                <c:pt idx="1">
                  <c:v>Micro-place</c:v>
                </c:pt>
                <c:pt idx="2">
                  <c:v>Meso-place</c:v>
                </c:pt>
                <c:pt idx="3">
                  <c:v>Macro-place</c:v>
                </c:pt>
                <c:pt idx="4">
                  <c:v>Situation</c:v>
                </c:pt>
                <c:pt idx="5">
                  <c:v>Person</c:v>
                </c:pt>
              </c:strCache>
            </c:strRef>
          </c:cat>
          <c:val>
            <c:numRef>
              <c:f>Sheet1!$B$2:$B$7</c:f>
              <c:numCache>
                <c:formatCode>0.0%</c:formatCode>
                <c:ptCount val="6"/>
                <c:pt idx="0">
                  <c:v>3.1000000000000052E-2</c:v>
                </c:pt>
                <c:pt idx="1">
                  <c:v>4.3000000000000003E-2</c:v>
                </c:pt>
                <c:pt idx="2">
                  <c:v>8.3000000000000268E-2</c:v>
                </c:pt>
                <c:pt idx="3">
                  <c:v>0.11100000000000004</c:v>
                </c:pt>
                <c:pt idx="4">
                  <c:v>0.15000000000000024</c:v>
                </c:pt>
                <c:pt idx="5">
                  <c:v>0.66100000000000403</c:v>
                </c:pt>
              </c:numCache>
            </c:numRef>
          </c:val>
        </c:ser>
        <c:dLbls>
          <c:showLegendKey val="0"/>
          <c:showVal val="0"/>
          <c:showCatName val="0"/>
          <c:showSerName val="0"/>
          <c:showPercent val="0"/>
          <c:showBubbleSize val="0"/>
        </c:dLbls>
        <c:gapWidth val="75"/>
        <c:overlap val="40"/>
        <c:axId val="238311760"/>
        <c:axId val="392606544"/>
      </c:barChart>
      <c:catAx>
        <c:axId val="238311760"/>
        <c:scaling>
          <c:orientation val="minMax"/>
        </c:scaling>
        <c:delete val="0"/>
        <c:axPos val="b"/>
        <c:numFmt formatCode="General" sourceLinked="0"/>
        <c:majorTickMark val="none"/>
        <c:minorTickMark val="none"/>
        <c:tickLblPos val="nextTo"/>
        <c:txPr>
          <a:bodyPr/>
          <a:lstStyle/>
          <a:p>
            <a:pPr>
              <a:defRPr>
                <a:latin typeface="Times"/>
                <a:cs typeface="Times"/>
              </a:defRPr>
            </a:pPr>
            <a:endParaRPr lang="en-US"/>
          </a:p>
        </c:txPr>
        <c:crossAx val="392606544"/>
        <c:crosses val="autoZero"/>
        <c:auto val="1"/>
        <c:lblAlgn val="ctr"/>
        <c:lblOffset val="100"/>
        <c:noMultiLvlLbl val="0"/>
      </c:catAx>
      <c:valAx>
        <c:axId val="392606544"/>
        <c:scaling>
          <c:orientation val="minMax"/>
        </c:scaling>
        <c:delete val="0"/>
        <c:axPos val="l"/>
        <c:majorGridlines/>
        <c:numFmt formatCode="0.0%" sourceLinked="1"/>
        <c:majorTickMark val="none"/>
        <c:minorTickMark val="none"/>
        <c:tickLblPos val="nextTo"/>
        <c:txPr>
          <a:bodyPr/>
          <a:lstStyle/>
          <a:p>
            <a:pPr>
              <a:defRPr>
                <a:latin typeface="Times"/>
                <a:cs typeface="Times"/>
              </a:defRPr>
            </a:pPr>
            <a:endParaRPr lang="en-US"/>
          </a:p>
        </c:txPr>
        <c:crossAx val="238311760"/>
        <c:crosses val="autoZero"/>
        <c:crossBetween val="between"/>
      </c:valAx>
    </c:plotArea>
    <c:legend>
      <c:legendPos val="r"/>
      <c:layout>
        <c:manualLayout>
          <c:xMode val="edge"/>
          <c:yMode val="edge"/>
          <c:x val="0.405723853483832"/>
          <c:y val="0.93367943839556611"/>
          <c:w val="0.214881655701878"/>
          <c:h val="5.9416903508363601E-2"/>
        </c:manualLayout>
      </c:layout>
      <c:overlay val="0"/>
      <c:txPr>
        <a:bodyPr/>
        <a:lstStyle/>
        <a:p>
          <a:pPr>
            <a:defRPr>
              <a:latin typeface="Times"/>
              <a:cs typeface="Times"/>
            </a:defRPr>
          </a:pPr>
          <a:endParaRPr lang="en-US"/>
        </a:p>
      </c:txPr>
    </c:legend>
    <c:plotVisOnly val="1"/>
    <c:dispBlanksAs val="gap"/>
    <c:showDLblsOverMax val="0"/>
  </c:chart>
  <c:spPr>
    <a:noFill/>
    <a:ln>
      <a:noFill/>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394778595124802"/>
          <c:y val="5.6108386254284798E-2"/>
          <c:w val="0.78645533927695921"/>
          <c:h val="0.79711817241995797"/>
        </c:manualLayout>
      </c:layout>
      <c:lineChart>
        <c:grouping val="standard"/>
        <c:varyColors val="0"/>
        <c:ser>
          <c:idx val="0"/>
          <c:order val="0"/>
          <c:tx>
            <c:strRef>
              <c:f>Sheet1!$A$4</c:f>
              <c:strCache>
                <c:ptCount val="1"/>
                <c:pt idx="0">
                  <c:v>Incidents</c:v>
                </c:pt>
              </c:strCache>
            </c:strRef>
          </c:tx>
          <c:spPr>
            <a:ln w="28575">
              <a:solidFill>
                <a:schemeClr val="tx1">
                  <a:lumMod val="95000"/>
                  <a:lumOff val="5000"/>
                </a:schemeClr>
              </a:solidFill>
              <a:prstDash val="dash"/>
            </a:ln>
          </c:spPr>
          <c:marker>
            <c:symbol val="none"/>
          </c:marker>
          <c:cat>
            <c:numRef>
              <c:f>Sheet1!$B$1:$O$1</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Sheet1!$B$4:$O$4</c:f>
              <c:numCache>
                <c:formatCode>General</c:formatCode>
                <c:ptCount val="14"/>
                <c:pt idx="0">
                  <c:v>15281</c:v>
                </c:pt>
                <c:pt idx="1">
                  <c:v>15936</c:v>
                </c:pt>
                <c:pt idx="2">
                  <c:v>14736</c:v>
                </c:pt>
                <c:pt idx="3">
                  <c:v>13694</c:v>
                </c:pt>
                <c:pt idx="4">
                  <c:v>13391</c:v>
                </c:pt>
                <c:pt idx="5">
                  <c:v>14380</c:v>
                </c:pt>
                <c:pt idx="6">
                  <c:v>15314</c:v>
                </c:pt>
                <c:pt idx="7">
                  <c:v>16420</c:v>
                </c:pt>
                <c:pt idx="8">
                  <c:v>15371</c:v>
                </c:pt>
                <c:pt idx="9">
                  <c:v>14325</c:v>
                </c:pt>
                <c:pt idx="10">
                  <c:v>13881</c:v>
                </c:pt>
                <c:pt idx="11">
                  <c:v>13839</c:v>
                </c:pt>
                <c:pt idx="12">
                  <c:v>12565</c:v>
                </c:pt>
                <c:pt idx="13">
                  <c:v>11441</c:v>
                </c:pt>
              </c:numCache>
            </c:numRef>
          </c:val>
          <c:smooth val="0"/>
        </c:ser>
        <c:dLbls>
          <c:showLegendKey val="0"/>
          <c:showVal val="0"/>
          <c:showCatName val="0"/>
          <c:showSerName val="0"/>
          <c:showPercent val="0"/>
          <c:showBubbleSize val="0"/>
        </c:dLbls>
        <c:smooth val="0"/>
        <c:axId val="312955424"/>
        <c:axId val="312955816"/>
      </c:lineChart>
      <c:catAx>
        <c:axId val="312955424"/>
        <c:scaling>
          <c:orientation val="minMax"/>
        </c:scaling>
        <c:delete val="0"/>
        <c:axPos val="b"/>
        <c:numFmt formatCode="General" sourceLinked="1"/>
        <c:majorTickMark val="out"/>
        <c:minorTickMark val="none"/>
        <c:tickLblPos val="nextTo"/>
        <c:spPr>
          <a:ln>
            <a:solidFill>
              <a:schemeClr val="tx1"/>
            </a:solidFill>
          </a:ln>
        </c:spPr>
        <c:txPr>
          <a:bodyPr rot="-5400000" vert="horz"/>
          <a:lstStyle/>
          <a:p>
            <a:pPr>
              <a:defRPr>
                <a:latin typeface="Times"/>
                <a:cs typeface="Times"/>
              </a:defRPr>
            </a:pPr>
            <a:endParaRPr lang="en-US"/>
          </a:p>
        </c:txPr>
        <c:crossAx val="312955816"/>
        <c:crosses val="autoZero"/>
        <c:auto val="1"/>
        <c:lblAlgn val="ctr"/>
        <c:lblOffset val="100"/>
        <c:noMultiLvlLbl val="0"/>
      </c:catAx>
      <c:valAx>
        <c:axId val="312955816"/>
        <c:scaling>
          <c:orientation val="minMax"/>
          <c:max val="18000"/>
          <c:min val="8000"/>
        </c:scaling>
        <c:delete val="0"/>
        <c:axPos val="l"/>
        <c:majorGridlines/>
        <c:numFmt formatCode="General" sourceLinked="1"/>
        <c:majorTickMark val="none"/>
        <c:minorTickMark val="none"/>
        <c:tickLblPos val="none"/>
        <c:spPr>
          <a:noFill/>
          <a:ln>
            <a:noFill/>
          </a:ln>
        </c:spPr>
        <c:crossAx val="312955424"/>
        <c:crosses val="autoZero"/>
        <c:crossBetween val="between"/>
        <c:majorUnit val="2500"/>
      </c:valAx>
      <c:spPr>
        <a:noFill/>
        <a:ln>
          <a:noFill/>
        </a:ln>
      </c:spPr>
    </c:plotArea>
    <c:plotVisOnly val="1"/>
    <c:dispBlanksAs val="gap"/>
    <c:showDLblsOverMax val="0"/>
  </c:chart>
  <c:spPr>
    <a:solidFill>
      <a:schemeClr val="bg1"/>
    </a:solidFill>
    <a:ln>
      <a:noFill/>
    </a:ln>
  </c:spPr>
  <c:externalData r:id="rId2">
    <c:autoUpdate val="0"/>
  </c:externalData>
  <c:userShapes r:id="rId3"/>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7055864209867142"/>
          <c:y val="6.2016629480535802E-2"/>
          <c:w val="0.12548809571392439"/>
          <c:h val="2.2410054815112102E-2"/>
        </c:manualLayout>
      </c:layout>
      <c:lineChart>
        <c:grouping val="standard"/>
        <c:varyColors val="0"/>
        <c:ser>
          <c:idx val="0"/>
          <c:order val="0"/>
          <c:tx>
            <c:strRef>
              <c:f>Data!$G$3</c:f>
              <c:strCache>
                <c:ptCount val="1"/>
                <c:pt idx="0">
                  <c:v>Number of Crime Incidents</c:v>
                </c:pt>
              </c:strCache>
            </c:strRef>
          </c:tx>
          <c:spPr>
            <a:ln w="31750">
              <a:solidFill>
                <a:schemeClr val="tx1"/>
              </a:solidFill>
              <a:prstDash val="dash"/>
            </a:ln>
          </c:spPr>
          <c:marker>
            <c:symbol val="none"/>
          </c:marker>
          <c:cat>
            <c:numRef>
              <c:f>Data!$B$4:$B$24</c:f>
              <c:numCache>
                <c:formatCode>General</c:formatCode>
                <c:ptCount val="21"/>
                <c:pt idx="0">
                  <c:v>2010</c:v>
                </c:pt>
                <c:pt idx="1">
                  <c:v>2009</c:v>
                </c:pt>
                <c:pt idx="2">
                  <c:v>2008</c:v>
                </c:pt>
                <c:pt idx="3">
                  <c:v>2007</c:v>
                </c:pt>
                <c:pt idx="4">
                  <c:v>2006</c:v>
                </c:pt>
                <c:pt idx="5">
                  <c:v>2005</c:v>
                </c:pt>
                <c:pt idx="6">
                  <c:v>2004</c:v>
                </c:pt>
                <c:pt idx="7">
                  <c:v>2003</c:v>
                </c:pt>
                <c:pt idx="8">
                  <c:v>2002</c:v>
                </c:pt>
                <c:pt idx="9">
                  <c:v>2001</c:v>
                </c:pt>
                <c:pt idx="10">
                  <c:v>2000</c:v>
                </c:pt>
                <c:pt idx="11">
                  <c:v>1999</c:v>
                </c:pt>
                <c:pt idx="12">
                  <c:v>1998</c:v>
                </c:pt>
                <c:pt idx="13">
                  <c:v>1997</c:v>
                </c:pt>
                <c:pt idx="14">
                  <c:v>1996</c:v>
                </c:pt>
                <c:pt idx="15">
                  <c:v>1995</c:v>
                </c:pt>
                <c:pt idx="16">
                  <c:v>1994</c:v>
                </c:pt>
                <c:pt idx="17">
                  <c:v>1993</c:v>
                </c:pt>
                <c:pt idx="18">
                  <c:v>1992</c:v>
                </c:pt>
                <c:pt idx="19">
                  <c:v>1991</c:v>
                </c:pt>
                <c:pt idx="20">
                  <c:v>1990</c:v>
                </c:pt>
              </c:numCache>
            </c:numRef>
          </c:cat>
          <c:val>
            <c:numRef>
              <c:f>Data!$G$4:$G$24</c:f>
              <c:numCache>
                <c:formatCode>General</c:formatCode>
                <c:ptCount val="21"/>
                <c:pt idx="0">
                  <c:v>25270</c:v>
                </c:pt>
                <c:pt idx="1">
                  <c:v>27112</c:v>
                </c:pt>
                <c:pt idx="2">
                  <c:v>25727</c:v>
                </c:pt>
                <c:pt idx="3">
                  <c:v>27812</c:v>
                </c:pt>
                <c:pt idx="4">
                  <c:v>30184</c:v>
                </c:pt>
                <c:pt idx="5">
                  <c:v>30686</c:v>
                </c:pt>
                <c:pt idx="6">
                  <c:v>30355</c:v>
                </c:pt>
                <c:pt idx="7">
                  <c:v>31252</c:v>
                </c:pt>
                <c:pt idx="8">
                  <c:v>28828</c:v>
                </c:pt>
                <c:pt idx="9">
                  <c:v>28587</c:v>
                </c:pt>
                <c:pt idx="10">
                  <c:v>27431</c:v>
                </c:pt>
                <c:pt idx="11">
                  <c:v>26162</c:v>
                </c:pt>
                <c:pt idx="12">
                  <c:v>27349</c:v>
                </c:pt>
                <c:pt idx="13">
                  <c:v>25956</c:v>
                </c:pt>
                <c:pt idx="14">
                  <c:v>23787</c:v>
                </c:pt>
                <c:pt idx="15">
                  <c:v>23990</c:v>
                </c:pt>
                <c:pt idx="16">
                  <c:v>23139</c:v>
                </c:pt>
                <c:pt idx="17">
                  <c:v>23898</c:v>
                </c:pt>
                <c:pt idx="18">
                  <c:v>19907</c:v>
                </c:pt>
                <c:pt idx="19">
                  <c:v>16221</c:v>
                </c:pt>
                <c:pt idx="20">
                  <c:v>15207</c:v>
                </c:pt>
              </c:numCache>
            </c:numRef>
          </c:val>
          <c:smooth val="0"/>
        </c:ser>
        <c:dLbls>
          <c:showLegendKey val="0"/>
          <c:showVal val="0"/>
          <c:showCatName val="0"/>
          <c:showSerName val="0"/>
          <c:showPercent val="0"/>
          <c:showBubbleSize val="0"/>
        </c:dLbls>
        <c:smooth val="0"/>
        <c:axId val="394166072"/>
        <c:axId val="393067200"/>
      </c:lineChart>
      <c:catAx>
        <c:axId val="394166072"/>
        <c:scaling>
          <c:orientation val="minMax"/>
        </c:scaling>
        <c:delete val="1"/>
        <c:axPos val="b"/>
        <c:numFmt formatCode="General" sourceLinked="1"/>
        <c:majorTickMark val="out"/>
        <c:minorTickMark val="none"/>
        <c:tickLblPos val="none"/>
        <c:crossAx val="393067200"/>
        <c:crosses val="autoZero"/>
        <c:auto val="1"/>
        <c:lblAlgn val="ctr"/>
        <c:lblOffset val="100"/>
        <c:noMultiLvlLbl val="0"/>
      </c:catAx>
      <c:valAx>
        <c:axId val="393067200"/>
        <c:scaling>
          <c:orientation val="minMax"/>
        </c:scaling>
        <c:delete val="1"/>
        <c:axPos val="l"/>
        <c:majorGridlines>
          <c:spPr>
            <a:ln>
              <a:noFill/>
            </a:ln>
          </c:spPr>
        </c:majorGridlines>
        <c:numFmt formatCode="General" sourceLinked="1"/>
        <c:majorTickMark val="out"/>
        <c:minorTickMark val="none"/>
        <c:tickLblPos val="none"/>
        <c:crossAx val="394166072"/>
        <c:crosses val="autoZero"/>
        <c:crossBetween val="between"/>
      </c:valAx>
      <c:spPr>
        <a:noFill/>
        <a:ln w="25400">
          <a:noFill/>
        </a:ln>
      </c:spPr>
    </c:plotArea>
    <c:legend>
      <c:legendPos val="r"/>
      <c:legendEntry>
        <c:idx val="0"/>
        <c:txPr>
          <a:bodyPr/>
          <a:lstStyle/>
          <a:p>
            <a:pPr>
              <a:defRPr sz="1000">
                <a:latin typeface="Times"/>
                <a:cs typeface="Times"/>
              </a:defRPr>
            </a:pPr>
            <a:endParaRPr lang="en-US"/>
          </a:p>
        </c:txPr>
      </c:legendEntry>
      <c:layout>
        <c:manualLayout>
          <c:xMode val="edge"/>
          <c:yMode val="edge"/>
          <c:x val="0.46046537126847714"/>
          <c:y val="1.04859268282072E-2"/>
          <c:w val="0.53953464593372658"/>
          <c:h val="0.67797032470332863"/>
        </c:manualLayout>
      </c:layout>
      <c:overlay val="0"/>
      <c:spPr>
        <a:solidFill>
          <a:schemeClr val="bg1"/>
        </a:solidFill>
        <a:ln>
          <a:solidFill>
            <a:schemeClr val="bg1"/>
          </a:solidFill>
        </a:ln>
      </c:spPr>
      <c:txPr>
        <a:bodyPr/>
        <a:lstStyle/>
        <a:p>
          <a:pPr>
            <a:defRPr>
              <a:latin typeface="Times"/>
              <a:cs typeface="Times"/>
            </a:defRPr>
          </a:pPr>
          <a:endParaRPr lang="en-US"/>
        </a:p>
      </c:txPr>
    </c:legend>
    <c:plotVisOnly val="1"/>
    <c:dispBlanksAs val="gap"/>
    <c:showDLblsOverMax val="0"/>
  </c:chart>
  <c:spPr>
    <a:noFill/>
    <a:ln>
      <a:noFill/>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5138888888888895E-2"/>
          <c:y val="8.2380891536630904E-2"/>
          <c:w val="3.551217556138811E-2"/>
          <c:h val="1.8841737074954901E-2"/>
        </c:manualLayout>
      </c:layout>
      <c:lineChart>
        <c:grouping val="standard"/>
        <c:varyColors val="0"/>
        <c:ser>
          <c:idx val="1"/>
          <c:order val="0"/>
          <c:tx>
            <c:strRef>
              <c:f>Data!$D$3</c:f>
              <c:strCache>
                <c:ptCount val="1"/>
                <c:pt idx="0">
                  <c:v>50% Concentration</c:v>
                </c:pt>
              </c:strCache>
            </c:strRef>
          </c:tx>
          <c:spPr>
            <a:ln>
              <a:solidFill>
                <a:schemeClr val="tx1">
                  <a:lumMod val="95000"/>
                  <a:lumOff val="5000"/>
                </a:schemeClr>
              </a:solidFill>
            </a:ln>
          </c:spPr>
          <c:marker>
            <c:symbol val="none"/>
          </c:marker>
          <c:cat>
            <c:numRef>
              <c:f>Data!$B$4:$B$24</c:f>
              <c:numCache>
                <c:formatCode>General</c:formatCode>
                <c:ptCount val="21"/>
                <c:pt idx="0">
                  <c:v>2010</c:v>
                </c:pt>
                <c:pt idx="1">
                  <c:v>2009</c:v>
                </c:pt>
                <c:pt idx="2">
                  <c:v>2008</c:v>
                </c:pt>
                <c:pt idx="3">
                  <c:v>2007</c:v>
                </c:pt>
                <c:pt idx="4">
                  <c:v>2006</c:v>
                </c:pt>
                <c:pt idx="5">
                  <c:v>2005</c:v>
                </c:pt>
                <c:pt idx="6">
                  <c:v>2004</c:v>
                </c:pt>
                <c:pt idx="7">
                  <c:v>2003</c:v>
                </c:pt>
                <c:pt idx="8">
                  <c:v>2002</c:v>
                </c:pt>
                <c:pt idx="9">
                  <c:v>2001</c:v>
                </c:pt>
                <c:pt idx="10">
                  <c:v>2000</c:v>
                </c:pt>
                <c:pt idx="11">
                  <c:v>1999</c:v>
                </c:pt>
                <c:pt idx="12">
                  <c:v>1998</c:v>
                </c:pt>
                <c:pt idx="13">
                  <c:v>1997</c:v>
                </c:pt>
                <c:pt idx="14">
                  <c:v>1996</c:v>
                </c:pt>
                <c:pt idx="15">
                  <c:v>1995</c:v>
                </c:pt>
                <c:pt idx="16">
                  <c:v>1994</c:v>
                </c:pt>
                <c:pt idx="17">
                  <c:v>1993</c:v>
                </c:pt>
                <c:pt idx="18">
                  <c:v>1992</c:v>
                </c:pt>
                <c:pt idx="19">
                  <c:v>1991</c:v>
                </c:pt>
                <c:pt idx="20">
                  <c:v>1990</c:v>
                </c:pt>
              </c:numCache>
            </c:numRef>
          </c:cat>
          <c:val>
            <c:numRef>
              <c:f>Data!$D$4:$D$24</c:f>
              <c:numCache>
                <c:formatCode>General</c:formatCode>
                <c:ptCount val="21"/>
                <c:pt idx="0">
                  <c:v>4.9595141700404746</c:v>
                </c:pt>
                <c:pt idx="1">
                  <c:v>4.9833293641343746</c:v>
                </c:pt>
                <c:pt idx="2">
                  <c:v>5.2393427006430677</c:v>
                </c:pt>
                <c:pt idx="3">
                  <c:v>5.2274351035960755</c:v>
                </c:pt>
                <c:pt idx="4">
                  <c:v>5.2452964991664714</c:v>
                </c:pt>
                <c:pt idx="5">
                  <c:v>5.3822338652059756</c:v>
                </c:pt>
                <c:pt idx="6">
                  <c:v>5.4417718504405812</c:v>
                </c:pt>
                <c:pt idx="7">
                  <c:v>5.4060490592998534</c:v>
                </c:pt>
                <c:pt idx="8">
                  <c:v>5.0726363419861871</c:v>
                </c:pt>
                <c:pt idx="9">
                  <c:v>5.2274351035960755</c:v>
                </c:pt>
                <c:pt idx="10">
                  <c:v>5.1678971183615046</c:v>
                </c:pt>
                <c:pt idx="11">
                  <c:v>5.5846630150036249</c:v>
                </c:pt>
                <c:pt idx="12">
                  <c:v>5.44772564896404</c:v>
                </c:pt>
                <c:pt idx="13">
                  <c:v>5.3941414622529056</c:v>
                </c:pt>
                <c:pt idx="14">
                  <c:v>5.2691116932602986</c:v>
                </c:pt>
                <c:pt idx="15">
                  <c:v>5.3584186711121697</c:v>
                </c:pt>
                <c:pt idx="16">
                  <c:v>5.4358180519171233</c:v>
                </c:pt>
                <c:pt idx="17">
                  <c:v>5.2750654917838053</c:v>
                </c:pt>
                <c:pt idx="18">
                  <c:v>5.0190521552750704</c:v>
                </c:pt>
                <c:pt idx="19">
                  <c:v>4.7928078113836623</c:v>
                </c:pt>
                <c:pt idx="20">
                  <c:v>4.6022862586329447</c:v>
                </c:pt>
              </c:numCache>
            </c:numRef>
          </c:val>
          <c:smooth val="0"/>
        </c:ser>
        <c:ser>
          <c:idx val="2"/>
          <c:order val="1"/>
          <c:tx>
            <c:strRef>
              <c:f>Data!$C$3</c:f>
              <c:strCache>
                <c:ptCount val="1"/>
                <c:pt idx="0">
                  <c:v>25% Concentration</c:v>
                </c:pt>
              </c:strCache>
            </c:strRef>
          </c:tx>
          <c:spPr>
            <a:ln>
              <a:solidFill>
                <a:schemeClr val="bg1">
                  <a:lumMod val="50000"/>
                </a:schemeClr>
              </a:solidFill>
            </a:ln>
          </c:spPr>
          <c:marker>
            <c:symbol val="none"/>
          </c:marker>
          <c:cat>
            <c:numRef>
              <c:f>Data!$B$4:$B$24</c:f>
              <c:numCache>
                <c:formatCode>General</c:formatCode>
                <c:ptCount val="21"/>
                <c:pt idx="0">
                  <c:v>2010</c:v>
                </c:pt>
                <c:pt idx="1">
                  <c:v>2009</c:v>
                </c:pt>
                <c:pt idx="2">
                  <c:v>2008</c:v>
                </c:pt>
                <c:pt idx="3">
                  <c:v>2007</c:v>
                </c:pt>
                <c:pt idx="4">
                  <c:v>2006</c:v>
                </c:pt>
                <c:pt idx="5">
                  <c:v>2005</c:v>
                </c:pt>
                <c:pt idx="6">
                  <c:v>2004</c:v>
                </c:pt>
                <c:pt idx="7">
                  <c:v>2003</c:v>
                </c:pt>
                <c:pt idx="8">
                  <c:v>2002</c:v>
                </c:pt>
                <c:pt idx="9">
                  <c:v>2001</c:v>
                </c:pt>
                <c:pt idx="10">
                  <c:v>2000</c:v>
                </c:pt>
                <c:pt idx="11">
                  <c:v>1999</c:v>
                </c:pt>
                <c:pt idx="12">
                  <c:v>1998</c:v>
                </c:pt>
                <c:pt idx="13">
                  <c:v>1997</c:v>
                </c:pt>
                <c:pt idx="14">
                  <c:v>1996</c:v>
                </c:pt>
                <c:pt idx="15">
                  <c:v>1995</c:v>
                </c:pt>
                <c:pt idx="16">
                  <c:v>1994</c:v>
                </c:pt>
                <c:pt idx="17">
                  <c:v>1993</c:v>
                </c:pt>
                <c:pt idx="18">
                  <c:v>1992</c:v>
                </c:pt>
                <c:pt idx="19">
                  <c:v>1991</c:v>
                </c:pt>
                <c:pt idx="20">
                  <c:v>1990</c:v>
                </c:pt>
              </c:numCache>
            </c:numRef>
          </c:cat>
          <c:val>
            <c:numRef>
              <c:f>Data!$E$4:$E$24</c:f>
              <c:numCache>
                <c:formatCode>General</c:formatCode>
                <c:ptCount val="21"/>
                <c:pt idx="0">
                  <c:v>1.3574660633484159</c:v>
                </c:pt>
                <c:pt idx="1">
                  <c:v>1.3872350559657061</c:v>
                </c:pt>
                <c:pt idx="2">
                  <c:v>1.4765420338175761</c:v>
                </c:pt>
                <c:pt idx="3">
                  <c:v>1.49440342938795</c:v>
                </c:pt>
                <c:pt idx="4">
                  <c:v>1.4705882352941178</c:v>
                </c:pt>
                <c:pt idx="5">
                  <c:v>1.530126220528697</c:v>
                </c:pt>
                <c:pt idx="6">
                  <c:v>1.6372945939509398</c:v>
                </c:pt>
                <c:pt idx="7">
                  <c:v>1.6372945939509398</c:v>
                </c:pt>
                <c:pt idx="8">
                  <c:v>1.4170040485829845</c:v>
                </c:pt>
                <c:pt idx="9">
                  <c:v>1.5122648249583241</c:v>
                </c:pt>
                <c:pt idx="10">
                  <c:v>1.5122648249583241</c:v>
                </c:pt>
                <c:pt idx="11">
                  <c:v>1.732555370326275</c:v>
                </c:pt>
                <c:pt idx="12">
                  <c:v>1.7206477732793519</c:v>
                </c:pt>
                <c:pt idx="13">
                  <c:v>1.7385091688497261</c:v>
                </c:pt>
                <c:pt idx="14">
                  <c:v>1.5956180042867441</c:v>
                </c:pt>
                <c:pt idx="15">
                  <c:v>1.7027863777089778</c:v>
                </c:pt>
                <c:pt idx="16">
                  <c:v>1.744462967373184</c:v>
                </c:pt>
                <c:pt idx="17">
                  <c:v>1.6670635865682371</c:v>
                </c:pt>
                <c:pt idx="18">
                  <c:v>1.5479876160990698</c:v>
                </c:pt>
                <c:pt idx="19">
                  <c:v>1.530126220528697</c:v>
                </c:pt>
                <c:pt idx="20">
                  <c:v>1.4289116456299018</c:v>
                </c:pt>
              </c:numCache>
            </c:numRef>
          </c:val>
          <c:smooth val="0"/>
        </c:ser>
        <c:dLbls>
          <c:showLegendKey val="0"/>
          <c:showVal val="0"/>
          <c:showCatName val="0"/>
          <c:showSerName val="0"/>
          <c:showPercent val="0"/>
          <c:showBubbleSize val="0"/>
        </c:dLbls>
        <c:smooth val="0"/>
        <c:axId val="393067984"/>
        <c:axId val="393068376"/>
      </c:lineChart>
      <c:dateAx>
        <c:axId val="393067984"/>
        <c:scaling>
          <c:orientation val="minMax"/>
        </c:scaling>
        <c:delete val="1"/>
        <c:axPos val="b"/>
        <c:numFmt formatCode="General" sourceLinked="1"/>
        <c:majorTickMark val="out"/>
        <c:minorTickMark val="none"/>
        <c:tickLblPos val="none"/>
        <c:crossAx val="393068376"/>
        <c:crosses val="autoZero"/>
        <c:auto val="0"/>
        <c:lblOffset val="100"/>
        <c:baseTimeUnit val="days"/>
      </c:dateAx>
      <c:valAx>
        <c:axId val="393068376"/>
        <c:scaling>
          <c:orientation val="minMax"/>
          <c:max val="15"/>
          <c:min val="0"/>
        </c:scaling>
        <c:delete val="1"/>
        <c:axPos val="l"/>
        <c:majorGridlines/>
        <c:numFmt formatCode="General" sourceLinked="1"/>
        <c:majorTickMark val="out"/>
        <c:minorTickMark val="none"/>
        <c:tickLblPos val="none"/>
        <c:crossAx val="393067984"/>
        <c:crosses val="autoZero"/>
        <c:crossBetween val="between"/>
        <c:majorUnit val="5"/>
      </c:valAx>
    </c:plotArea>
    <c:legend>
      <c:legendPos val="b"/>
      <c:layout>
        <c:manualLayout>
          <c:xMode val="edge"/>
          <c:yMode val="edge"/>
          <c:x val="3.2447430728019949E-2"/>
          <c:y val="6.9733014514384933E-2"/>
          <c:w val="0.94800932505836399"/>
          <c:h val="0.741339344187392"/>
        </c:manualLayout>
      </c:layout>
      <c:overlay val="0"/>
      <c:spPr>
        <a:solidFill>
          <a:schemeClr val="bg1"/>
        </a:solidFill>
      </c:spPr>
      <c:txPr>
        <a:bodyPr/>
        <a:lstStyle/>
        <a:p>
          <a:pPr algn="l">
            <a:defRPr b="0">
              <a:latin typeface="Times"/>
              <a:cs typeface="Times"/>
            </a:defRPr>
          </a:pPr>
          <a:endParaRPr lang="en-US"/>
        </a:p>
      </c:txPr>
    </c:legend>
    <c:plotVisOnly val="1"/>
    <c:dispBlanksAs val="gap"/>
    <c:showDLblsOverMax val="0"/>
  </c:chart>
  <c:spPr>
    <a:noFill/>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244679022109205E-2"/>
          <c:y val="5.6892778993435686E-2"/>
          <c:w val="0.85525564762920303"/>
          <c:h val="0.83194748358862403"/>
        </c:manualLayout>
      </c:layout>
      <c:lineChart>
        <c:grouping val="standard"/>
        <c:varyColors val="0"/>
        <c:ser>
          <c:idx val="0"/>
          <c:order val="0"/>
          <c:tx>
            <c:strRef>
              <c:f>Sheet1!$C$1</c:f>
              <c:strCache>
                <c:ptCount val="1"/>
                <c:pt idx="0">
                  <c:v>% Micro-pace</c:v>
                </c:pt>
              </c:strCache>
            </c:strRef>
          </c:tx>
          <c:spPr>
            <a:ln>
              <a:solidFill>
                <a:schemeClr val="bg1">
                  <a:lumMod val="65000"/>
                </a:schemeClr>
              </a:solidFill>
            </a:ln>
          </c:spPr>
          <c:marker>
            <c:symbol val="none"/>
          </c:marker>
          <c:cat>
            <c:strRef>
              <c:f>Sheet1!$A$2:$A$6</c:f>
              <c:strCache>
                <c:ptCount val="5"/>
                <c:pt idx="0">
                  <c:v>1990-1994</c:v>
                </c:pt>
                <c:pt idx="1">
                  <c:v>1995-1999</c:v>
                </c:pt>
                <c:pt idx="2">
                  <c:v>2000-2004</c:v>
                </c:pt>
                <c:pt idx="3">
                  <c:v>2005-2009</c:v>
                </c:pt>
                <c:pt idx="4">
                  <c:v>2010-2014</c:v>
                </c:pt>
              </c:strCache>
            </c:strRef>
          </c:cat>
          <c:val>
            <c:numRef>
              <c:f>Sheet1!$C$2:$C$6</c:f>
              <c:numCache>
                <c:formatCode>0.0%</c:formatCode>
                <c:ptCount val="5"/>
                <c:pt idx="0">
                  <c:v>2.6100000000000002E-2</c:v>
                </c:pt>
                <c:pt idx="1">
                  <c:v>3.8800000000000001E-2</c:v>
                </c:pt>
                <c:pt idx="2">
                  <c:v>4.0000000000000022E-2</c:v>
                </c:pt>
                <c:pt idx="3">
                  <c:v>4.5500000000000013E-2</c:v>
                </c:pt>
                <c:pt idx="4">
                  <c:v>6.1600000000000002E-2</c:v>
                </c:pt>
              </c:numCache>
            </c:numRef>
          </c:val>
          <c:smooth val="0"/>
        </c:ser>
        <c:dLbls>
          <c:showLegendKey val="0"/>
          <c:showVal val="0"/>
          <c:showCatName val="0"/>
          <c:showSerName val="0"/>
          <c:showPercent val="0"/>
          <c:showBubbleSize val="0"/>
        </c:dLbls>
        <c:smooth val="0"/>
        <c:axId val="314783888"/>
        <c:axId val="314784280"/>
      </c:lineChart>
      <c:catAx>
        <c:axId val="314783888"/>
        <c:scaling>
          <c:orientation val="minMax"/>
        </c:scaling>
        <c:delete val="0"/>
        <c:axPos val="b"/>
        <c:numFmt formatCode="General" sourceLinked="0"/>
        <c:majorTickMark val="out"/>
        <c:minorTickMark val="none"/>
        <c:tickLblPos val="nextTo"/>
        <c:txPr>
          <a:bodyPr/>
          <a:lstStyle/>
          <a:p>
            <a:pPr>
              <a:defRPr sz="1200">
                <a:latin typeface="Times"/>
                <a:cs typeface="Times"/>
              </a:defRPr>
            </a:pPr>
            <a:endParaRPr lang="en-US"/>
          </a:p>
        </c:txPr>
        <c:crossAx val="314784280"/>
        <c:crosses val="autoZero"/>
        <c:auto val="1"/>
        <c:lblAlgn val="ctr"/>
        <c:lblOffset val="100"/>
        <c:noMultiLvlLbl val="0"/>
      </c:catAx>
      <c:valAx>
        <c:axId val="314784280"/>
        <c:scaling>
          <c:orientation val="minMax"/>
          <c:max val="0.1"/>
        </c:scaling>
        <c:delete val="0"/>
        <c:axPos val="l"/>
        <c:majorGridlines/>
        <c:numFmt formatCode="0.0%" sourceLinked="1"/>
        <c:majorTickMark val="out"/>
        <c:minorTickMark val="none"/>
        <c:tickLblPos val="nextTo"/>
        <c:txPr>
          <a:bodyPr/>
          <a:lstStyle/>
          <a:p>
            <a:pPr>
              <a:defRPr sz="1200">
                <a:latin typeface="Times"/>
                <a:cs typeface="Times"/>
              </a:defRPr>
            </a:pPr>
            <a:endParaRPr lang="en-US"/>
          </a:p>
        </c:txPr>
        <c:crossAx val="314783888"/>
        <c:crosses val="autoZero"/>
        <c:crossBetween val="between"/>
        <c:majorUnit val="2.0000000000000011E-2"/>
      </c:valAx>
    </c:plotArea>
    <c:legend>
      <c:legendPos val="r"/>
      <c:layout>
        <c:manualLayout>
          <c:xMode val="edge"/>
          <c:yMode val="edge"/>
          <c:x val="0.71786435549722749"/>
          <c:y val="9.7111034398361981E-2"/>
          <c:w val="0.21898875631812448"/>
          <c:h val="8.7002188183807505E-2"/>
        </c:manualLayout>
      </c:layout>
      <c:overlay val="0"/>
      <c:txPr>
        <a:bodyPr/>
        <a:lstStyle/>
        <a:p>
          <a:pPr>
            <a:defRPr sz="1200">
              <a:latin typeface="Times"/>
              <a:cs typeface="Times"/>
            </a:defRPr>
          </a:pPr>
          <a:endParaRPr lang="en-US"/>
        </a:p>
      </c:txPr>
    </c:legend>
    <c:plotVisOnly val="1"/>
    <c:dispBlanksAs val="gap"/>
    <c:showDLblsOverMax val="0"/>
  </c:chart>
  <c:spPr>
    <a:noFill/>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202799650043695"/>
          <c:y val="4.1666666666666699E-2"/>
          <c:w val="0.81019422572178501"/>
          <c:h val="0.80902777777777801"/>
        </c:manualLayout>
      </c:layout>
      <c:lineChart>
        <c:grouping val="standard"/>
        <c:varyColors val="0"/>
        <c:ser>
          <c:idx val="0"/>
          <c:order val="0"/>
          <c:spPr>
            <a:ln w="28575">
              <a:solidFill>
                <a:schemeClr val="bg1">
                  <a:lumMod val="75000"/>
                </a:schemeClr>
              </a:solidFill>
            </a:ln>
          </c:spPr>
          <c:marker>
            <c:symbol val="none"/>
          </c:marker>
          <c:cat>
            <c:numRef>
              <c:f>Data!$B$50:$B$70</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Data!$C$50:$C$70</c:f>
              <c:numCache>
                <c:formatCode>0.0%</c:formatCode>
                <c:ptCount val="21"/>
                <c:pt idx="0">
                  <c:v>7.9157537635168741E-3</c:v>
                </c:pt>
                <c:pt idx="1">
                  <c:v>1.0036044950173158E-2</c:v>
                </c:pt>
                <c:pt idx="2">
                  <c:v>1.1873630645275345E-2</c:v>
                </c:pt>
                <c:pt idx="3">
                  <c:v>1.2580394374160701E-2</c:v>
                </c:pt>
                <c:pt idx="4">
                  <c:v>1.2509718001272201E-2</c:v>
                </c:pt>
                <c:pt idx="5">
                  <c:v>1.3428510848823235E-2</c:v>
                </c:pt>
                <c:pt idx="6">
                  <c:v>1.1944307018163848E-2</c:v>
                </c:pt>
                <c:pt idx="7">
                  <c:v>1.3287158103046101E-2</c:v>
                </c:pt>
                <c:pt idx="8">
                  <c:v>1.3145805357269159E-2</c:v>
                </c:pt>
                <c:pt idx="9">
                  <c:v>1.3499187221711801E-2</c:v>
                </c:pt>
                <c:pt idx="10">
                  <c:v>1.51247437981483E-2</c:v>
                </c:pt>
                <c:pt idx="11">
                  <c:v>1.5478125662591003E-2</c:v>
                </c:pt>
                <c:pt idx="12">
                  <c:v>1.4559332815039898E-2</c:v>
                </c:pt>
                <c:pt idx="13">
                  <c:v>1.75277404763588E-2</c:v>
                </c:pt>
                <c:pt idx="14">
                  <c:v>1.6255565764365081E-2</c:v>
                </c:pt>
                <c:pt idx="15">
                  <c:v>1.4771361933705599E-2</c:v>
                </c:pt>
                <c:pt idx="16">
                  <c:v>1.4842038306594101E-2</c:v>
                </c:pt>
                <c:pt idx="17">
                  <c:v>1.4276627323485799E-2</c:v>
                </c:pt>
                <c:pt idx="18">
                  <c:v>1.4064598204820101E-2</c:v>
                </c:pt>
                <c:pt idx="19">
                  <c:v>1.2933776238603433E-2</c:v>
                </c:pt>
                <c:pt idx="20">
                  <c:v>1.3923245459043001E-2</c:v>
                </c:pt>
              </c:numCache>
            </c:numRef>
          </c:val>
          <c:smooth val="0"/>
        </c:ser>
        <c:ser>
          <c:idx val="1"/>
          <c:order val="1"/>
          <c:spPr>
            <a:ln w="25400">
              <a:solidFill>
                <a:schemeClr val="tx1">
                  <a:lumMod val="95000"/>
                  <a:lumOff val="5000"/>
                </a:schemeClr>
              </a:solidFill>
            </a:ln>
          </c:spPr>
          <c:marker>
            <c:symbol val="none"/>
          </c:marker>
          <c:cat>
            <c:numRef>
              <c:f>Data!$B$50:$B$70</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Data!$D$50:$D$70</c:f>
              <c:numCache>
                <c:formatCode>0.0%</c:formatCode>
                <c:ptCount val="21"/>
                <c:pt idx="0">
                  <c:v>3.9366739698918594E-2</c:v>
                </c:pt>
                <c:pt idx="1">
                  <c:v>4.4667467665559395E-2</c:v>
                </c:pt>
                <c:pt idx="2">
                  <c:v>4.9544137394868897E-2</c:v>
                </c:pt>
                <c:pt idx="3">
                  <c:v>5.2300515937522274E-2</c:v>
                </c:pt>
                <c:pt idx="4">
                  <c:v>5.2512545056187812E-2</c:v>
                </c:pt>
                <c:pt idx="5">
                  <c:v>5.3784719768181499E-2</c:v>
                </c:pt>
                <c:pt idx="6">
                  <c:v>5.0886988479751198E-2</c:v>
                </c:pt>
                <c:pt idx="7">
                  <c:v>5.3219308785072868E-2</c:v>
                </c:pt>
                <c:pt idx="8">
                  <c:v>5.4703512615732523E-2</c:v>
                </c:pt>
                <c:pt idx="9">
                  <c:v>5.5268923598840912E-2</c:v>
                </c:pt>
                <c:pt idx="10">
                  <c:v>5.8802742243268112E-2</c:v>
                </c:pt>
                <c:pt idx="11">
                  <c:v>6.0286946073927497E-2</c:v>
                </c:pt>
                <c:pt idx="12">
                  <c:v>5.8732065870379511E-2</c:v>
                </c:pt>
                <c:pt idx="13">
                  <c:v>6.4598204820128971E-2</c:v>
                </c:pt>
                <c:pt idx="14">
                  <c:v>6.2760619125026881E-2</c:v>
                </c:pt>
                <c:pt idx="15">
                  <c:v>6.1135062548589865E-2</c:v>
                </c:pt>
                <c:pt idx="16">
                  <c:v>6.12057389214785E-2</c:v>
                </c:pt>
                <c:pt idx="17">
                  <c:v>5.929747685348815E-2</c:v>
                </c:pt>
                <c:pt idx="18">
                  <c:v>5.9156124107710963E-2</c:v>
                </c:pt>
                <c:pt idx="19">
                  <c:v>5.6187716446391998E-2</c:v>
                </c:pt>
                <c:pt idx="20">
                  <c:v>5.7459891158385824E-2</c:v>
                </c:pt>
              </c:numCache>
            </c:numRef>
          </c:val>
          <c:smooth val="0"/>
        </c:ser>
        <c:dLbls>
          <c:showLegendKey val="0"/>
          <c:showVal val="0"/>
          <c:showCatName val="0"/>
          <c:showSerName val="0"/>
          <c:showPercent val="0"/>
          <c:showBubbleSize val="0"/>
        </c:dLbls>
        <c:smooth val="0"/>
        <c:axId val="314785064"/>
        <c:axId val="314785456"/>
      </c:lineChart>
      <c:catAx>
        <c:axId val="314785064"/>
        <c:scaling>
          <c:orientation val="minMax"/>
        </c:scaling>
        <c:delete val="0"/>
        <c:axPos val="b"/>
        <c:numFmt formatCode="General" sourceLinked="1"/>
        <c:majorTickMark val="out"/>
        <c:minorTickMark val="none"/>
        <c:tickLblPos val="nextTo"/>
        <c:spPr>
          <a:noFill/>
          <a:ln>
            <a:solidFill>
              <a:schemeClr val="tx1"/>
            </a:solidFill>
          </a:ln>
        </c:spPr>
        <c:txPr>
          <a:bodyPr/>
          <a:lstStyle/>
          <a:p>
            <a:pPr>
              <a:defRPr>
                <a:latin typeface="Times"/>
                <a:cs typeface="Times"/>
              </a:defRPr>
            </a:pPr>
            <a:endParaRPr lang="en-US"/>
          </a:p>
        </c:txPr>
        <c:crossAx val="314785456"/>
        <c:crosses val="autoZero"/>
        <c:auto val="1"/>
        <c:lblAlgn val="ctr"/>
        <c:lblOffset val="100"/>
        <c:noMultiLvlLbl val="0"/>
      </c:catAx>
      <c:valAx>
        <c:axId val="314785456"/>
        <c:scaling>
          <c:orientation val="minMax"/>
          <c:max val="0.2"/>
        </c:scaling>
        <c:delete val="0"/>
        <c:axPos val="l"/>
        <c:numFmt formatCode="0.0%" sourceLinked="1"/>
        <c:majorTickMark val="out"/>
        <c:minorTickMark val="none"/>
        <c:tickLblPos val="nextTo"/>
        <c:spPr>
          <a:ln>
            <a:noFill/>
          </a:ln>
        </c:spPr>
        <c:txPr>
          <a:bodyPr/>
          <a:lstStyle/>
          <a:p>
            <a:pPr>
              <a:defRPr>
                <a:latin typeface="Times"/>
                <a:cs typeface="Times"/>
              </a:defRPr>
            </a:pPr>
            <a:endParaRPr lang="en-US"/>
          </a:p>
        </c:txPr>
        <c:crossAx val="314785064"/>
        <c:crosses val="autoZero"/>
        <c:crossBetween val="between"/>
        <c:majorUnit val="0.05"/>
        <c:minorUnit val="4.0000000000000114E-3"/>
      </c:valAx>
      <c:spPr>
        <a:noFill/>
      </c:spPr>
    </c:plotArea>
    <c:plotVisOnly val="1"/>
    <c:dispBlanksAs val="gap"/>
    <c:showDLblsOverMax val="0"/>
  </c:chart>
  <c:spPr>
    <a:noFill/>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358279443339"/>
          <c:y val="6.8910681155579134E-2"/>
          <c:w val="0.76103652153147805"/>
          <c:h val="0.79034050237521902"/>
        </c:manualLayout>
      </c:layout>
      <c:lineChart>
        <c:grouping val="standard"/>
        <c:varyColors val="0"/>
        <c:ser>
          <c:idx val="0"/>
          <c:order val="0"/>
          <c:tx>
            <c:strRef>
              <c:f>Sheet2!$A$5</c:f>
              <c:strCache>
                <c:ptCount val="1"/>
                <c:pt idx="0">
                  <c:v>Total Crime Incidents</c:v>
                </c:pt>
              </c:strCache>
            </c:strRef>
          </c:tx>
          <c:spPr>
            <a:ln w="28575">
              <a:solidFill>
                <a:schemeClr val="tx1">
                  <a:lumMod val="85000"/>
                  <a:lumOff val="15000"/>
                </a:schemeClr>
              </a:solidFill>
              <a:prstDash val="dash"/>
            </a:ln>
          </c:spPr>
          <c:marker>
            <c:symbol val="none"/>
          </c:marker>
          <c:cat>
            <c:numRef>
              <c:f>Sheet2!$B$1:$Q$1</c:f>
              <c:numCache>
                <c:formatCode>General</c:formatCode>
                <c:ptCount val="16"/>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numCache>
            </c:numRef>
          </c:cat>
          <c:val>
            <c:numRef>
              <c:f>Sheet2!$B$5:$Q$5</c:f>
              <c:numCache>
                <c:formatCode>General</c:formatCode>
                <c:ptCount val="16"/>
                <c:pt idx="0">
                  <c:v>121869</c:v>
                </c:pt>
                <c:pt idx="1">
                  <c:v>117389</c:v>
                </c:pt>
                <c:pt idx="2">
                  <c:v>119266</c:v>
                </c:pt>
                <c:pt idx="3">
                  <c:v>122431</c:v>
                </c:pt>
                <c:pt idx="4">
                  <c:v>103974</c:v>
                </c:pt>
                <c:pt idx="5">
                  <c:v>109480</c:v>
                </c:pt>
                <c:pt idx="6">
                  <c:v>108661</c:v>
                </c:pt>
                <c:pt idx="7">
                  <c:v>107380</c:v>
                </c:pt>
                <c:pt idx="8">
                  <c:v>106985</c:v>
                </c:pt>
                <c:pt idx="9">
                  <c:v>101249</c:v>
                </c:pt>
                <c:pt idx="10">
                  <c:v>97079</c:v>
                </c:pt>
                <c:pt idx="11">
                  <c:v>97670</c:v>
                </c:pt>
                <c:pt idx="12">
                  <c:v>97131</c:v>
                </c:pt>
                <c:pt idx="13">
                  <c:v>94827</c:v>
                </c:pt>
                <c:pt idx="14">
                  <c:v>98497</c:v>
                </c:pt>
                <c:pt idx="15">
                  <c:v>93324</c:v>
                </c:pt>
              </c:numCache>
            </c:numRef>
          </c:val>
          <c:smooth val="0"/>
        </c:ser>
        <c:dLbls>
          <c:showLegendKey val="0"/>
          <c:showVal val="0"/>
          <c:showCatName val="0"/>
          <c:showSerName val="0"/>
          <c:showPercent val="0"/>
          <c:showBubbleSize val="0"/>
        </c:dLbls>
        <c:smooth val="0"/>
        <c:axId val="394341608"/>
        <c:axId val="394342000"/>
      </c:lineChart>
      <c:catAx>
        <c:axId val="394341608"/>
        <c:scaling>
          <c:orientation val="minMax"/>
        </c:scaling>
        <c:delete val="0"/>
        <c:axPos val="b"/>
        <c:numFmt formatCode="General" sourceLinked="1"/>
        <c:majorTickMark val="out"/>
        <c:minorTickMark val="none"/>
        <c:tickLblPos val="nextTo"/>
        <c:spPr>
          <a:noFill/>
          <a:ln>
            <a:solidFill>
              <a:schemeClr val="tx1"/>
            </a:solidFill>
          </a:ln>
        </c:spPr>
        <c:txPr>
          <a:bodyPr rot="-5400000" vert="horz"/>
          <a:lstStyle/>
          <a:p>
            <a:pPr>
              <a:defRPr>
                <a:latin typeface="Times"/>
                <a:cs typeface="Times"/>
              </a:defRPr>
            </a:pPr>
            <a:endParaRPr lang="en-US"/>
          </a:p>
        </c:txPr>
        <c:crossAx val="394342000"/>
        <c:crossesAt val="60000"/>
        <c:auto val="1"/>
        <c:lblAlgn val="ctr"/>
        <c:lblOffset val="100"/>
        <c:noMultiLvlLbl val="0"/>
      </c:catAx>
      <c:valAx>
        <c:axId val="394342000"/>
        <c:scaling>
          <c:orientation val="minMax"/>
          <c:max val="125000"/>
          <c:min val="75000"/>
        </c:scaling>
        <c:delete val="1"/>
        <c:axPos val="l"/>
        <c:numFmt formatCode="General" sourceLinked="1"/>
        <c:majorTickMark val="out"/>
        <c:minorTickMark val="none"/>
        <c:tickLblPos val="none"/>
        <c:crossAx val="394341608"/>
        <c:crosses val="autoZero"/>
        <c:crossBetween val="between"/>
        <c:majorUnit val="12500"/>
      </c:valAx>
      <c:spPr>
        <a:noFill/>
        <a:ln>
          <a:noFill/>
        </a:ln>
      </c:spPr>
    </c:plotArea>
    <c:plotVisOnly val="1"/>
    <c:dispBlanksAs val="gap"/>
    <c:showDLblsOverMax val="0"/>
  </c:chart>
  <c:spPr>
    <a:noFill/>
    <a:ln>
      <a:noFill/>
    </a:ln>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1055490665968477E-2"/>
          <c:y val="8.8084838586423644E-2"/>
          <c:w val="0.90105717566702459"/>
          <c:h val="0.76344164163114403"/>
        </c:manualLayout>
      </c:layout>
      <c:lineChart>
        <c:grouping val="standard"/>
        <c:varyColors val="0"/>
        <c:ser>
          <c:idx val="0"/>
          <c:order val="0"/>
          <c:tx>
            <c:strRef>
              <c:f>Sheet2!$A$2</c:f>
              <c:strCache>
                <c:ptCount val="1"/>
                <c:pt idx="0">
                  <c:v>25% Concentration</c:v>
                </c:pt>
              </c:strCache>
            </c:strRef>
          </c:tx>
          <c:spPr>
            <a:ln w="28575">
              <a:solidFill>
                <a:schemeClr val="bg1">
                  <a:lumMod val="75000"/>
                </a:schemeClr>
              </a:solidFill>
            </a:ln>
          </c:spPr>
          <c:marker>
            <c:symbol val="none"/>
          </c:marker>
          <c:cat>
            <c:numRef>
              <c:f>Sheet2!$B$1:$Q$1</c:f>
              <c:numCache>
                <c:formatCode>General</c:formatCode>
                <c:ptCount val="16"/>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numCache>
            </c:numRef>
          </c:cat>
          <c:val>
            <c:numRef>
              <c:f>Sheet2!$B$2:$Q$2</c:f>
              <c:numCache>
                <c:formatCode>General</c:formatCode>
                <c:ptCount val="16"/>
                <c:pt idx="0">
                  <c:v>1.2E-2</c:v>
                </c:pt>
                <c:pt idx="1">
                  <c:v>1.0999999999999998E-2</c:v>
                </c:pt>
                <c:pt idx="2">
                  <c:v>1.2E-2</c:v>
                </c:pt>
                <c:pt idx="3">
                  <c:v>1.2E-2</c:v>
                </c:pt>
                <c:pt idx="4">
                  <c:v>1.0999999999999998E-2</c:v>
                </c:pt>
                <c:pt idx="5">
                  <c:v>1.0000000000000005E-2</c:v>
                </c:pt>
                <c:pt idx="6">
                  <c:v>1.0000000000000005E-2</c:v>
                </c:pt>
                <c:pt idx="7">
                  <c:v>9.0000000000000028E-3</c:v>
                </c:pt>
                <c:pt idx="8">
                  <c:v>1.0000000000000005E-2</c:v>
                </c:pt>
                <c:pt idx="9">
                  <c:v>9.0000000000000028E-3</c:v>
                </c:pt>
                <c:pt idx="10">
                  <c:v>9.0000000000000028E-3</c:v>
                </c:pt>
                <c:pt idx="11">
                  <c:v>9.0000000000000028E-3</c:v>
                </c:pt>
                <c:pt idx="12">
                  <c:v>9.0000000000000028E-3</c:v>
                </c:pt>
                <c:pt idx="13">
                  <c:v>9.0000000000000028E-3</c:v>
                </c:pt>
                <c:pt idx="14">
                  <c:v>9.0000000000000028E-3</c:v>
                </c:pt>
                <c:pt idx="15">
                  <c:v>9.0000000000000028E-3</c:v>
                </c:pt>
              </c:numCache>
            </c:numRef>
          </c:val>
          <c:smooth val="0"/>
        </c:ser>
        <c:ser>
          <c:idx val="1"/>
          <c:order val="1"/>
          <c:tx>
            <c:strRef>
              <c:f>Sheet2!$A$3</c:f>
              <c:strCache>
                <c:ptCount val="1"/>
                <c:pt idx="0">
                  <c:v>50% Concentration</c:v>
                </c:pt>
              </c:strCache>
            </c:strRef>
          </c:tx>
          <c:spPr>
            <a:ln w="28575">
              <a:solidFill>
                <a:schemeClr val="tx1">
                  <a:lumMod val="95000"/>
                  <a:lumOff val="5000"/>
                </a:schemeClr>
              </a:solidFill>
            </a:ln>
          </c:spPr>
          <c:marker>
            <c:symbol val="none"/>
          </c:marker>
          <c:cat>
            <c:numRef>
              <c:f>Sheet2!$B$1:$Q$1</c:f>
              <c:numCache>
                <c:formatCode>General</c:formatCode>
                <c:ptCount val="16"/>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numCache>
            </c:numRef>
          </c:cat>
          <c:val>
            <c:numRef>
              <c:f>Sheet2!$B$3:$Q$3</c:f>
              <c:numCache>
                <c:formatCode>General</c:formatCode>
                <c:ptCount val="16"/>
                <c:pt idx="0">
                  <c:v>5.8000000000000003E-2</c:v>
                </c:pt>
                <c:pt idx="1">
                  <c:v>5.7000000000000023E-2</c:v>
                </c:pt>
                <c:pt idx="2">
                  <c:v>5.6000000000000001E-2</c:v>
                </c:pt>
                <c:pt idx="3">
                  <c:v>5.8000000000000003E-2</c:v>
                </c:pt>
                <c:pt idx="4">
                  <c:v>5.3999999999999999E-2</c:v>
                </c:pt>
                <c:pt idx="5">
                  <c:v>5.2500000000000012E-2</c:v>
                </c:pt>
                <c:pt idx="6">
                  <c:v>4.9000000000000113E-2</c:v>
                </c:pt>
                <c:pt idx="7">
                  <c:v>4.7000000000000014E-2</c:v>
                </c:pt>
                <c:pt idx="8">
                  <c:v>0.05</c:v>
                </c:pt>
                <c:pt idx="9">
                  <c:v>4.9000000000000113E-2</c:v>
                </c:pt>
                <c:pt idx="10">
                  <c:v>4.7000000000000014E-2</c:v>
                </c:pt>
                <c:pt idx="11">
                  <c:v>4.5999999999999999E-2</c:v>
                </c:pt>
                <c:pt idx="12">
                  <c:v>5.1000000000000004E-2</c:v>
                </c:pt>
                <c:pt idx="13">
                  <c:v>0.05</c:v>
                </c:pt>
                <c:pt idx="14">
                  <c:v>5.1000000000000004E-2</c:v>
                </c:pt>
                <c:pt idx="15">
                  <c:v>4.8000000000000001E-2</c:v>
                </c:pt>
              </c:numCache>
            </c:numRef>
          </c:val>
          <c:smooth val="0"/>
        </c:ser>
        <c:dLbls>
          <c:showLegendKey val="0"/>
          <c:showVal val="0"/>
          <c:showCatName val="0"/>
          <c:showSerName val="0"/>
          <c:showPercent val="0"/>
          <c:showBubbleSize val="0"/>
        </c:dLbls>
        <c:smooth val="0"/>
        <c:axId val="394342784"/>
        <c:axId val="391221584"/>
      </c:lineChart>
      <c:catAx>
        <c:axId val="394342784"/>
        <c:scaling>
          <c:orientation val="minMax"/>
        </c:scaling>
        <c:delete val="1"/>
        <c:axPos val="b"/>
        <c:numFmt formatCode="General" sourceLinked="1"/>
        <c:majorTickMark val="out"/>
        <c:minorTickMark val="none"/>
        <c:tickLblPos val="none"/>
        <c:crossAx val="391221584"/>
        <c:crosses val="autoZero"/>
        <c:auto val="1"/>
        <c:lblAlgn val="ctr"/>
        <c:lblOffset val="100"/>
        <c:noMultiLvlLbl val="0"/>
      </c:catAx>
      <c:valAx>
        <c:axId val="391221584"/>
        <c:scaling>
          <c:orientation val="minMax"/>
          <c:max val="0.2"/>
        </c:scaling>
        <c:delete val="1"/>
        <c:axPos val="l"/>
        <c:majorGridlines/>
        <c:numFmt formatCode="General" sourceLinked="1"/>
        <c:majorTickMark val="out"/>
        <c:minorTickMark val="none"/>
        <c:tickLblPos val="none"/>
        <c:crossAx val="394342784"/>
        <c:crosses val="autoZero"/>
        <c:crossBetween val="between"/>
        <c:majorUnit val="0.05"/>
      </c:valAx>
      <c:spPr>
        <a:noFill/>
        <a:ln w="25400">
          <a:noFill/>
        </a:ln>
      </c:spPr>
    </c:plotArea>
    <c:plotVisOnly val="1"/>
    <c:dispBlanksAs val="gap"/>
    <c:showDLblsOverMax val="0"/>
  </c:chart>
  <c:spPr>
    <a:noFill/>
    <a:ln>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4.2200941405615998E-2"/>
          <c:y val="7.3591848287574285E-2"/>
          <c:w val="0.91559811718876805"/>
          <c:h val="0.89244268327200649"/>
        </c:manualLayout>
      </c:layout>
      <c:lineChart>
        <c:grouping val="standard"/>
        <c:varyColors val="0"/>
        <c:ser>
          <c:idx val="0"/>
          <c:order val="0"/>
          <c:tx>
            <c:strRef>
              <c:f>גיליון1!$A$2</c:f>
              <c:strCache>
                <c:ptCount val="1"/>
                <c:pt idx="0">
                  <c:v>Crime Cases</c:v>
                </c:pt>
              </c:strCache>
            </c:strRef>
          </c:tx>
          <c:spPr>
            <a:ln w="28575">
              <a:solidFill>
                <a:schemeClr val="tx1">
                  <a:lumMod val="95000"/>
                  <a:lumOff val="5000"/>
                </a:schemeClr>
              </a:solidFill>
              <a:prstDash val="dash"/>
            </a:ln>
          </c:spPr>
          <c:marker>
            <c:symbol val="none"/>
          </c:marker>
          <c:cat>
            <c:numRef>
              <c:f>גיליון1!$B$1:$V$1</c:f>
              <c:numCache>
                <c:formatCode>0</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גיליון1!$B$2:$V$2</c:f>
              <c:numCache>
                <c:formatCode>General</c:formatCode>
                <c:ptCount val="21"/>
                <c:pt idx="0">
                  <c:v>21747</c:v>
                </c:pt>
                <c:pt idx="1">
                  <c:v>21980</c:v>
                </c:pt>
                <c:pt idx="2">
                  <c:v>26224</c:v>
                </c:pt>
                <c:pt idx="3">
                  <c:v>31110</c:v>
                </c:pt>
                <c:pt idx="4">
                  <c:v>30751</c:v>
                </c:pt>
                <c:pt idx="5">
                  <c:v>32474</c:v>
                </c:pt>
                <c:pt idx="6">
                  <c:v>32922</c:v>
                </c:pt>
                <c:pt idx="7">
                  <c:v>35450</c:v>
                </c:pt>
                <c:pt idx="8">
                  <c:v>36616</c:v>
                </c:pt>
                <c:pt idx="9">
                  <c:v>34253</c:v>
                </c:pt>
                <c:pt idx="10">
                  <c:v>33811</c:v>
                </c:pt>
                <c:pt idx="11">
                  <c:v>34700</c:v>
                </c:pt>
                <c:pt idx="12">
                  <c:v>34922</c:v>
                </c:pt>
                <c:pt idx="13">
                  <c:v>36668</c:v>
                </c:pt>
                <c:pt idx="14">
                  <c:v>36731</c:v>
                </c:pt>
                <c:pt idx="15">
                  <c:v>36430</c:v>
                </c:pt>
                <c:pt idx="16">
                  <c:v>35962</c:v>
                </c:pt>
                <c:pt idx="17">
                  <c:v>33611</c:v>
                </c:pt>
                <c:pt idx="18">
                  <c:v>31808</c:v>
                </c:pt>
                <c:pt idx="19">
                  <c:v>33916</c:v>
                </c:pt>
                <c:pt idx="20">
                  <c:v>27499</c:v>
                </c:pt>
              </c:numCache>
            </c:numRef>
          </c:val>
          <c:smooth val="0"/>
        </c:ser>
        <c:dLbls>
          <c:showLegendKey val="0"/>
          <c:showVal val="0"/>
          <c:showCatName val="0"/>
          <c:showSerName val="0"/>
          <c:showPercent val="0"/>
          <c:showBubbleSize val="0"/>
        </c:dLbls>
        <c:smooth val="0"/>
        <c:axId val="391222368"/>
        <c:axId val="391222760"/>
      </c:lineChart>
      <c:catAx>
        <c:axId val="391222368"/>
        <c:scaling>
          <c:orientation val="minMax"/>
        </c:scaling>
        <c:delete val="1"/>
        <c:axPos val="b"/>
        <c:numFmt formatCode="0" sourceLinked="1"/>
        <c:majorTickMark val="out"/>
        <c:minorTickMark val="none"/>
        <c:tickLblPos val="none"/>
        <c:crossAx val="391222760"/>
        <c:crosses val="autoZero"/>
        <c:auto val="1"/>
        <c:lblAlgn val="ctr"/>
        <c:lblOffset val="100"/>
        <c:noMultiLvlLbl val="0"/>
      </c:catAx>
      <c:valAx>
        <c:axId val="391222760"/>
        <c:scaling>
          <c:orientation val="minMax"/>
          <c:min val="0"/>
        </c:scaling>
        <c:delete val="1"/>
        <c:axPos val="l"/>
        <c:majorGridlines/>
        <c:numFmt formatCode="General" sourceLinked="1"/>
        <c:majorTickMark val="out"/>
        <c:minorTickMark val="none"/>
        <c:tickLblPos val="none"/>
        <c:crossAx val="391222368"/>
        <c:crosses val="autoZero"/>
        <c:crossBetween val="between"/>
        <c:majorUnit val="10000"/>
      </c:valAx>
      <c:spPr>
        <a:noFill/>
        <a:ln>
          <a:noFill/>
        </a:ln>
      </c:spPr>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615166548547097"/>
          <c:y val="3.3717336330429899E-2"/>
          <c:w val="0.79730687455705196"/>
          <c:h val="0.79320053766240273"/>
        </c:manualLayout>
      </c:layout>
      <c:lineChart>
        <c:grouping val="standard"/>
        <c:varyColors val="0"/>
        <c:ser>
          <c:idx val="0"/>
          <c:order val="0"/>
          <c:tx>
            <c:strRef>
              <c:f>Sheet1!$A$5</c:f>
              <c:strCache>
                <c:ptCount val="1"/>
                <c:pt idx="0">
                  <c:v>Number of Crime Incidents</c:v>
                </c:pt>
              </c:strCache>
            </c:strRef>
          </c:tx>
          <c:spPr>
            <a:ln w="28575">
              <a:solidFill>
                <a:schemeClr val="tx1">
                  <a:lumMod val="95000"/>
                  <a:lumOff val="5000"/>
                </a:schemeClr>
              </a:solidFill>
              <a:prstDash val="dash"/>
            </a:ln>
          </c:spPr>
          <c:marker>
            <c:symbol val="none"/>
          </c:marker>
          <c:cat>
            <c:numRef>
              <c:f>Sheet1!$B$1:$J$1</c:f>
              <c:numCache>
                <c:formatCode>General</c:formatCode>
                <c:ptCount val="9"/>
                <c:pt idx="0">
                  <c:v>2004</c:v>
                </c:pt>
                <c:pt idx="1">
                  <c:v>2005</c:v>
                </c:pt>
                <c:pt idx="2">
                  <c:v>2006</c:v>
                </c:pt>
                <c:pt idx="3">
                  <c:v>2007</c:v>
                </c:pt>
                <c:pt idx="4">
                  <c:v>2008</c:v>
                </c:pt>
                <c:pt idx="5">
                  <c:v>2009</c:v>
                </c:pt>
                <c:pt idx="6">
                  <c:v>2010</c:v>
                </c:pt>
                <c:pt idx="7">
                  <c:v>2011</c:v>
                </c:pt>
                <c:pt idx="8">
                  <c:v>2012</c:v>
                </c:pt>
              </c:numCache>
            </c:numRef>
          </c:cat>
          <c:val>
            <c:numRef>
              <c:f>Sheet1!$B$5:$J$5</c:f>
              <c:numCache>
                <c:formatCode>General</c:formatCode>
                <c:ptCount val="9"/>
                <c:pt idx="0">
                  <c:v>377289</c:v>
                </c:pt>
                <c:pt idx="1">
                  <c:v>365100</c:v>
                </c:pt>
                <c:pt idx="2">
                  <c:v>403858</c:v>
                </c:pt>
                <c:pt idx="3">
                  <c:v>399279</c:v>
                </c:pt>
                <c:pt idx="4">
                  <c:v>392333</c:v>
                </c:pt>
                <c:pt idx="5">
                  <c:v>377177</c:v>
                </c:pt>
                <c:pt idx="6">
                  <c:v>377143</c:v>
                </c:pt>
                <c:pt idx="7">
                  <c:v>364889</c:v>
                </c:pt>
                <c:pt idx="8">
                  <c:v>334642</c:v>
                </c:pt>
              </c:numCache>
            </c:numRef>
          </c:val>
          <c:smooth val="0"/>
        </c:ser>
        <c:dLbls>
          <c:showLegendKey val="0"/>
          <c:showVal val="0"/>
          <c:showCatName val="0"/>
          <c:showSerName val="0"/>
          <c:showPercent val="0"/>
          <c:showBubbleSize val="0"/>
        </c:dLbls>
        <c:smooth val="0"/>
        <c:axId val="394629144"/>
        <c:axId val="394629536"/>
      </c:lineChart>
      <c:catAx>
        <c:axId val="394629144"/>
        <c:scaling>
          <c:orientation val="minMax"/>
        </c:scaling>
        <c:delete val="0"/>
        <c:axPos val="b"/>
        <c:numFmt formatCode="General" sourceLinked="1"/>
        <c:majorTickMark val="out"/>
        <c:minorTickMark val="none"/>
        <c:tickLblPos val="nextTo"/>
        <c:spPr>
          <a:ln>
            <a:solidFill>
              <a:schemeClr val="tx1"/>
            </a:solidFill>
          </a:ln>
        </c:spPr>
        <c:txPr>
          <a:bodyPr rot="-5400000" vert="horz"/>
          <a:lstStyle/>
          <a:p>
            <a:pPr>
              <a:defRPr>
                <a:latin typeface="Times"/>
                <a:cs typeface="Times"/>
              </a:defRPr>
            </a:pPr>
            <a:endParaRPr lang="en-US"/>
          </a:p>
        </c:txPr>
        <c:crossAx val="394629536"/>
        <c:crosses val="autoZero"/>
        <c:auto val="1"/>
        <c:lblAlgn val="ctr"/>
        <c:lblOffset val="100"/>
        <c:noMultiLvlLbl val="0"/>
      </c:catAx>
      <c:valAx>
        <c:axId val="394629536"/>
        <c:scaling>
          <c:orientation val="minMax"/>
          <c:max val="450000"/>
          <c:min val="250000"/>
        </c:scaling>
        <c:delete val="1"/>
        <c:axPos val="l"/>
        <c:majorGridlines/>
        <c:numFmt formatCode="General" sourceLinked="1"/>
        <c:majorTickMark val="none"/>
        <c:minorTickMark val="none"/>
        <c:tickLblPos val="none"/>
        <c:crossAx val="394629144"/>
        <c:crosses val="autoZero"/>
        <c:crossBetween val="between"/>
        <c:majorUnit val="50000"/>
      </c:valAx>
      <c:spPr>
        <a:ln>
          <a:noFill/>
        </a:ln>
      </c:spPr>
    </c:plotArea>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7307692307692596E-2"/>
          <c:y val="1.600588979969297E-2"/>
          <c:w val="0.84324355022864805"/>
          <c:h val="0.73949990572729096"/>
        </c:manualLayout>
      </c:layout>
      <c:lineChart>
        <c:grouping val="standard"/>
        <c:varyColors val="0"/>
        <c:ser>
          <c:idx val="0"/>
          <c:order val="0"/>
          <c:tx>
            <c:strRef>
              <c:f>Sheet1!$A$2</c:f>
              <c:strCache>
                <c:ptCount val="1"/>
                <c:pt idx="0">
                  <c:v>25% Concentration</c:v>
                </c:pt>
              </c:strCache>
            </c:strRef>
          </c:tx>
          <c:spPr>
            <a:ln w="28575">
              <a:solidFill>
                <a:schemeClr val="bg1">
                  <a:lumMod val="50000"/>
                </a:schemeClr>
              </a:solidFill>
            </a:ln>
          </c:spPr>
          <c:marker>
            <c:symbol val="none"/>
          </c:marker>
          <c:cat>
            <c:numRef>
              <c:f>Sheet1!$B$1:$J$1</c:f>
              <c:numCache>
                <c:formatCode>General</c:formatCode>
                <c:ptCount val="9"/>
                <c:pt idx="0">
                  <c:v>2004</c:v>
                </c:pt>
                <c:pt idx="1">
                  <c:v>2005</c:v>
                </c:pt>
                <c:pt idx="2">
                  <c:v>2006</c:v>
                </c:pt>
                <c:pt idx="3">
                  <c:v>2007</c:v>
                </c:pt>
                <c:pt idx="4">
                  <c:v>2008</c:v>
                </c:pt>
                <c:pt idx="5">
                  <c:v>2009</c:v>
                </c:pt>
                <c:pt idx="6">
                  <c:v>2010</c:v>
                </c:pt>
                <c:pt idx="7">
                  <c:v>2011</c:v>
                </c:pt>
                <c:pt idx="8">
                  <c:v>2012</c:v>
                </c:pt>
              </c:numCache>
            </c:numRef>
          </c:cat>
          <c:val>
            <c:numRef>
              <c:f>Sheet1!$B$2:$J$2</c:f>
              <c:numCache>
                <c:formatCode>General</c:formatCode>
                <c:ptCount val="9"/>
                <c:pt idx="0">
                  <c:v>1.3</c:v>
                </c:pt>
                <c:pt idx="1">
                  <c:v>1.3</c:v>
                </c:pt>
                <c:pt idx="2">
                  <c:v>1.5</c:v>
                </c:pt>
                <c:pt idx="3">
                  <c:v>1.5</c:v>
                </c:pt>
                <c:pt idx="4">
                  <c:v>1.5</c:v>
                </c:pt>
                <c:pt idx="5">
                  <c:v>1.4</c:v>
                </c:pt>
                <c:pt idx="6">
                  <c:v>1.4</c:v>
                </c:pt>
                <c:pt idx="7">
                  <c:v>1.4</c:v>
                </c:pt>
                <c:pt idx="8">
                  <c:v>1.1000000000000001</c:v>
                </c:pt>
              </c:numCache>
            </c:numRef>
          </c:val>
          <c:smooth val="0"/>
        </c:ser>
        <c:ser>
          <c:idx val="1"/>
          <c:order val="1"/>
          <c:tx>
            <c:strRef>
              <c:f>Sheet1!$A$3</c:f>
              <c:strCache>
                <c:ptCount val="1"/>
                <c:pt idx="0">
                  <c:v>50% Concentration</c:v>
                </c:pt>
              </c:strCache>
            </c:strRef>
          </c:tx>
          <c:spPr>
            <a:ln w="28575">
              <a:solidFill>
                <a:schemeClr val="tx1">
                  <a:lumMod val="95000"/>
                  <a:lumOff val="5000"/>
                </a:schemeClr>
              </a:solidFill>
            </a:ln>
          </c:spPr>
          <c:marker>
            <c:symbol val="none"/>
          </c:marker>
          <c:cat>
            <c:numRef>
              <c:f>Sheet1!$B$1:$J$1</c:f>
              <c:numCache>
                <c:formatCode>General</c:formatCode>
                <c:ptCount val="9"/>
                <c:pt idx="0">
                  <c:v>2004</c:v>
                </c:pt>
                <c:pt idx="1">
                  <c:v>2005</c:v>
                </c:pt>
                <c:pt idx="2">
                  <c:v>2006</c:v>
                </c:pt>
                <c:pt idx="3">
                  <c:v>2007</c:v>
                </c:pt>
                <c:pt idx="4">
                  <c:v>2008</c:v>
                </c:pt>
                <c:pt idx="5">
                  <c:v>2009</c:v>
                </c:pt>
                <c:pt idx="6">
                  <c:v>2010</c:v>
                </c:pt>
                <c:pt idx="7">
                  <c:v>2011</c:v>
                </c:pt>
                <c:pt idx="8">
                  <c:v>2012</c:v>
                </c:pt>
              </c:numCache>
            </c:numRef>
          </c:cat>
          <c:val>
            <c:numRef>
              <c:f>Sheet1!$B$3:$J$3</c:f>
              <c:numCache>
                <c:formatCode>General</c:formatCode>
                <c:ptCount val="9"/>
                <c:pt idx="0">
                  <c:v>4.9000000000000004</c:v>
                </c:pt>
                <c:pt idx="1">
                  <c:v>5</c:v>
                </c:pt>
                <c:pt idx="2">
                  <c:v>6</c:v>
                </c:pt>
                <c:pt idx="3">
                  <c:v>5.8</c:v>
                </c:pt>
                <c:pt idx="4">
                  <c:v>5.7</c:v>
                </c:pt>
                <c:pt idx="5">
                  <c:v>5.6</c:v>
                </c:pt>
                <c:pt idx="6">
                  <c:v>5.6</c:v>
                </c:pt>
                <c:pt idx="7">
                  <c:v>6</c:v>
                </c:pt>
                <c:pt idx="8">
                  <c:v>4.7</c:v>
                </c:pt>
              </c:numCache>
            </c:numRef>
          </c:val>
          <c:smooth val="0"/>
        </c:ser>
        <c:dLbls>
          <c:showLegendKey val="0"/>
          <c:showVal val="0"/>
          <c:showCatName val="0"/>
          <c:showSerName val="0"/>
          <c:showPercent val="0"/>
          <c:showBubbleSize val="0"/>
        </c:dLbls>
        <c:smooth val="0"/>
        <c:axId val="392660912"/>
        <c:axId val="313220864"/>
      </c:lineChart>
      <c:catAx>
        <c:axId val="392660912"/>
        <c:scaling>
          <c:orientation val="minMax"/>
        </c:scaling>
        <c:delete val="1"/>
        <c:axPos val="b"/>
        <c:numFmt formatCode="General" sourceLinked="1"/>
        <c:majorTickMark val="out"/>
        <c:minorTickMark val="none"/>
        <c:tickLblPos val="none"/>
        <c:crossAx val="313220864"/>
        <c:crosses val="autoZero"/>
        <c:auto val="1"/>
        <c:lblAlgn val="ctr"/>
        <c:lblOffset val="100"/>
        <c:noMultiLvlLbl val="0"/>
      </c:catAx>
      <c:valAx>
        <c:axId val="313220864"/>
        <c:scaling>
          <c:orientation val="minMax"/>
          <c:max val="20"/>
          <c:min val="0"/>
        </c:scaling>
        <c:delete val="1"/>
        <c:axPos val="l"/>
        <c:numFmt formatCode="General" sourceLinked="1"/>
        <c:majorTickMark val="out"/>
        <c:minorTickMark val="none"/>
        <c:tickLblPos val="none"/>
        <c:crossAx val="392660912"/>
        <c:crosses val="autoZero"/>
        <c:crossBetween val="between"/>
        <c:majorUnit val="5"/>
      </c:valAx>
      <c:spPr>
        <a:noFill/>
        <a:ln>
          <a:noFill/>
        </a:ln>
      </c:spPr>
    </c:plotArea>
    <c:plotVisOnly val="1"/>
    <c:dispBlanksAs val="gap"/>
    <c:showDLblsOverMax val="0"/>
  </c:chart>
  <c:spPr>
    <a:noFill/>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3876321230566787E-2"/>
          <c:y val="5.5025134352081513E-2"/>
          <c:w val="0.87301587301587846"/>
          <c:h val="0.79590095946482964"/>
        </c:manualLayout>
      </c:layout>
      <c:lineChart>
        <c:grouping val="standard"/>
        <c:varyColors val="0"/>
        <c:ser>
          <c:idx val="0"/>
          <c:order val="0"/>
          <c:tx>
            <c:strRef>
              <c:f>Sheet1!$A$2</c:f>
              <c:strCache>
                <c:ptCount val="1"/>
                <c:pt idx="0">
                  <c:v>25C</c:v>
                </c:pt>
              </c:strCache>
            </c:strRef>
          </c:tx>
          <c:spPr>
            <a:ln w="22225">
              <a:solidFill>
                <a:schemeClr val="bg1">
                  <a:lumMod val="65000"/>
                </a:schemeClr>
              </a:solidFill>
            </a:ln>
          </c:spPr>
          <c:marker>
            <c:symbol val="none"/>
          </c:marker>
          <c:cat>
            <c:numRef>
              <c:f>Sheet1!$B$1:$O$1</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Sheet1!$B$2:$O$2</c:f>
              <c:numCache>
                <c:formatCode>General</c:formatCode>
                <c:ptCount val="14"/>
                <c:pt idx="0">
                  <c:v>0.340599455</c:v>
                </c:pt>
                <c:pt idx="1">
                  <c:v>0.306435138</c:v>
                </c:pt>
                <c:pt idx="2">
                  <c:v>0.40871934599999998</c:v>
                </c:pt>
                <c:pt idx="3">
                  <c:v>0.51089918300000003</c:v>
                </c:pt>
                <c:pt idx="4">
                  <c:v>0.47683923700000008</c:v>
                </c:pt>
                <c:pt idx="5">
                  <c:v>0.47683923700000008</c:v>
                </c:pt>
                <c:pt idx="6">
                  <c:v>0.47683923700000008</c:v>
                </c:pt>
                <c:pt idx="7">
                  <c:v>0.47683923700000008</c:v>
                </c:pt>
                <c:pt idx="8">
                  <c:v>0.47683923700000008</c:v>
                </c:pt>
                <c:pt idx="9">
                  <c:v>0.37465940100000178</c:v>
                </c:pt>
                <c:pt idx="10">
                  <c:v>0.340599455</c:v>
                </c:pt>
                <c:pt idx="11">
                  <c:v>0.306435138</c:v>
                </c:pt>
                <c:pt idx="12">
                  <c:v>0.37453183499999998</c:v>
                </c:pt>
                <c:pt idx="13">
                  <c:v>0.4085801840000019</c:v>
                </c:pt>
              </c:numCache>
            </c:numRef>
          </c:val>
          <c:smooth val="0"/>
        </c:ser>
        <c:ser>
          <c:idx val="1"/>
          <c:order val="1"/>
          <c:tx>
            <c:strRef>
              <c:f>Sheet1!$A$3</c:f>
              <c:strCache>
                <c:ptCount val="1"/>
                <c:pt idx="0">
                  <c:v>50C</c:v>
                </c:pt>
              </c:strCache>
            </c:strRef>
          </c:tx>
          <c:spPr>
            <a:ln w="28575">
              <a:solidFill>
                <a:schemeClr val="tx1">
                  <a:lumMod val="95000"/>
                  <a:lumOff val="5000"/>
                </a:schemeClr>
              </a:solidFill>
            </a:ln>
          </c:spPr>
          <c:marker>
            <c:symbol val="none"/>
          </c:marker>
          <c:cat>
            <c:numRef>
              <c:f>Sheet1!$B$1:$O$1</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Sheet1!$B$3:$O$3</c:f>
              <c:numCache>
                <c:formatCode>General</c:formatCode>
                <c:ptCount val="14"/>
                <c:pt idx="0">
                  <c:v>1.532697548</c:v>
                </c:pt>
                <c:pt idx="1">
                  <c:v>1.532175689</c:v>
                </c:pt>
                <c:pt idx="2">
                  <c:v>1.9754768390000021</c:v>
                </c:pt>
                <c:pt idx="3">
                  <c:v>2.2479564030000003</c:v>
                </c:pt>
                <c:pt idx="4">
                  <c:v>2.2138964580000002</c:v>
                </c:pt>
                <c:pt idx="5">
                  <c:v>2.3501362400000012</c:v>
                </c:pt>
                <c:pt idx="6">
                  <c:v>2.316076293999985</c:v>
                </c:pt>
                <c:pt idx="7">
                  <c:v>2.4523160759999998</c:v>
                </c:pt>
                <c:pt idx="8">
                  <c:v>2.6226158039999987</c:v>
                </c:pt>
                <c:pt idx="9">
                  <c:v>1.9414168940000001</c:v>
                </c:pt>
                <c:pt idx="10">
                  <c:v>1.9414168940000001</c:v>
                </c:pt>
                <c:pt idx="11">
                  <c:v>1.634320735</c:v>
                </c:pt>
                <c:pt idx="12">
                  <c:v>2.0769492679999999</c:v>
                </c:pt>
                <c:pt idx="13">
                  <c:v>1.9748042219999999</c:v>
                </c:pt>
              </c:numCache>
            </c:numRef>
          </c:val>
          <c:smooth val="0"/>
        </c:ser>
        <c:dLbls>
          <c:showLegendKey val="0"/>
          <c:showVal val="0"/>
          <c:showCatName val="0"/>
          <c:showSerName val="0"/>
          <c:showPercent val="0"/>
          <c:showBubbleSize val="0"/>
        </c:dLbls>
        <c:smooth val="0"/>
        <c:axId val="313221648"/>
        <c:axId val="313222040"/>
      </c:lineChart>
      <c:catAx>
        <c:axId val="313221648"/>
        <c:scaling>
          <c:orientation val="minMax"/>
        </c:scaling>
        <c:delete val="1"/>
        <c:axPos val="b"/>
        <c:numFmt formatCode="General" sourceLinked="1"/>
        <c:majorTickMark val="out"/>
        <c:minorTickMark val="none"/>
        <c:tickLblPos val="none"/>
        <c:crossAx val="313222040"/>
        <c:crosses val="autoZero"/>
        <c:auto val="1"/>
        <c:lblAlgn val="ctr"/>
        <c:lblOffset val="100"/>
        <c:noMultiLvlLbl val="0"/>
      </c:catAx>
      <c:valAx>
        <c:axId val="313222040"/>
        <c:scaling>
          <c:orientation val="minMax"/>
          <c:max val="20"/>
          <c:min val="0"/>
        </c:scaling>
        <c:delete val="1"/>
        <c:axPos val="l"/>
        <c:numFmt formatCode="General" sourceLinked="1"/>
        <c:majorTickMark val="out"/>
        <c:minorTickMark val="none"/>
        <c:tickLblPos val="none"/>
        <c:crossAx val="313221648"/>
        <c:crosses val="autoZero"/>
        <c:crossBetween val="between"/>
        <c:majorUnit val="5"/>
      </c:valAx>
      <c:spPr>
        <a:noFill/>
      </c:spPr>
    </c:plotArea>
    <c:plotVisOnly val="1"/>
    <c:dispBlanksAs val="gap"/>
    <c:showDLblsOverMax val="0"/>
  </c:chart>
  <c:spPr>
    <a:noFill/>
    <a:ln>
      <a:noFill/>
    </a:ln>
  </c:sp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0.8628</cdr:x>
      <cdr:y>0.001</cdr:y>
    </cdr:from>
    <cdr:to>
      <cdr:x>0.99097</cdr:x>
      <cdr:y>0.98829</cdr:y>
    </cdr:to>
    <cdr:sp macro="" textlink="">
      <cdr:nvSpPr>
        <cdr:cNvPr id="2" name="Text Box 1"/>
        <cdr:cNvSpPr txBox="1"/>
      </cdr:nvSpPr>
      <cdr:spPr>
        <a:xfrm xmlns:a="http://schemas.openxmlformats.org/drawingml/2006/main">
          <a:off x="4046627" y="2540"/>
          <a:ext cx="601131" cy="2515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endParaRPr lang="en-US" sz="100" b="0" i="0" smtClean="0">
            <a:solidFill>
              <a:srgbClr val="000000"/>
            </a:solidFill>
            <a:latin typeface="Times"/>
            <a:ea typeface="Lucida Grande"/>
            <a:cs typeface="Times"/>
          </a:endParaRPr>
        </a:p>
        <a:p xmlns:a="http://schemas.openxmlformats.org/drawingml/2006/main">
          <a:pPr algn="r"/>
          <a:r>
            <a:rPr lang="en-US" sz="1000" b="0" i="0" smtClean="0">
              <a:solidFill>
                <a:srgbClr val="000000"/>
              </a:solidFill>
              <a:latin typeface="Times"/>
              <a:ea typeface="Lucida Grande"/>
              <a:cs typeface="Times"/>
            </a:rPr>
            <a:t>125000</a:t>
          </a:r>
        </a:p>
        <a:p xmlns:a="http://schemas.openxmlformats.org/drawingml/2006/main">
          <a:pPr algn="r"/>
          <a:endParaRPr lang="en-US" sz="1000">
            <a:latin typeface="Times"/>
            <a:cs typeface="Times"/>
          </a:endParaRPr>
        </a:p>
        <a:p xmlns:a="http://schemas.openxmlformats.org/drawingml/2006/main">
          <a:pPr algn="r"/>
          <a:endParaRPr lang="en-US" sz="1400">
            <a:latin typeface="Times"/>
            <a:cs typeface="Times"/>
          </a:endParaRPr>
        </a:p>
        <a:p xmlns:a="http://schemas.openxmlformats.org/drawingml/2006/main">
          <a:pPr algn="r"/>
          <a:r>
            <a:rPr lang="en-US" sz="1000">
              <a:latin typeface="Times"/>
              <a:cs typeface="Times"/>
            </a:rPr>
            <a:t>112500</a:t>
          </a:r>
        </a:p>
        <a:p xmlns:a="http://schemas.openxmlformats.org/drawingml/2006/main">
          <a:pPr algn="r"/>
          <a:endParaRPr lang="en-US" sz="2500">
            <a:latin typeface="Times"/>
            <a:cs typeface="Times"/>
          </a:endParaRPr>
        </a:p>
        <a:p xmlns:a="http://schemas.openxmlformats.org/drawingml/2006/main">
          <a:pPr algn="r"/>
          <a:r>
            <a:rPr lang="en-US" sz="1000">
              <a:latin typeface="Times"/>
              <a:cs typeface="Times"/>
            </a:rPr>
            <a:t>100000</a:t>
          </a:r>
        </a:p>
        <a:p xmlns:a="http://schemas.openxmlformats.org/drawingml/2006/main">
          <a:pPr algn="r"/>
          <a:endParaRPr lang="en-US" sz="1000">
            <a:latin typeface="Times"/>
            <a:cs typeface="Times"/>
          </a:endParaRPr>
        </a:p>
        <a:p xmlns:a="http://schemas.openxmlformats.org/drawingml/2006/main">
          <a:pPr algn="r"/>
          <a:endParaRPr lang="en-US" sz="1200">
            <a:latin typeface="Times"/>
            <a:cs typeface="Times"/>
          </a:endParaRPr>
        </a:p>
        <a:p xmlns:a="http://schemas.openxmlformats.org/drawingml/2006/main">
          <a:pPr algn="r"/>
          <a:r>
            <a:rPr lang="en-US" sz="1000">
              <a:latin typeface="Times"/>
              <a:cs typeface="Times"/>
            </a:rPr>
            <a:t>87500</a:t>
          </a:r>
        </a:p>
        <a:p xmlns:a="http://schemas.openxmlformats.org/drawingml/2006/main">
          <a:pPr algn="r"/>
          <a:endParaRPr lang="en-US" sz="1000">
            <a:latin typeface="Times"/>
            <a:cs typeface="Times"/>
          </a:endParaRPr>
        </a:p>
        <a:p xmlns:a="http://schemas.openxmlformats.org/drawingml/2006/main">
          <a:pPr algn="r"/>
          <a:endParaRPr lang="en-US" sz="1300">
            <a:latin typeface="Times"/>
            <a:cs typeface="Times"/>
          </a:endParaRPr>
        </a:p>
        <a:p xmlns:a="http://schemas.openxmlformats.org/drawingml/2006/main">
          <a:pPr algn="r"/>
          <a:r>
            <a:rPr lang="en-US" sz="1000">
              <a:latin typeface="Times"/>
              <a:cs typeface="Times"/>
            </a:rPr>
            <a:t>75000</a:t>
          </a:r>
        </a:p>
      </cdr:txBody>
    </cdr:sp>
  </cdr:relSizeAnchor>
</c:userShapes>
</file>

<file path=word/drawings/drawing2.xml><?xml version="1.0" encoding="utf-8"?>
<c:userShapes xmlns:c="http://schemas.openxmlformats.org/drawingml/2006/chart">
  <cdr:relSizeAnchor xmlns:cdr="http://schemas.openxmlformats.org/drawingml/2006/chartDrawing">
    <cdr:from>
      <cdr:x>0.7852</cdr:x>
      <cdr:y>0</cdr:y>
    </cdr:from>
    <cdr:to>
      <cdr:x>0.98521</cdr:x>
      <cdr:y>0.92782</cdr:y>
    </cdr:to>
    <cdr:sp macro="" textlink="">
      <cdr:nvSpPr>
        <cdr:cNvPr id="2" name="Text Box 1"/>
        <cdr:cNvSpPr txBox="1"/>
      </cdr:nvSpPr>
      <cdr:spPr>
        <a:xfrm xmlns:a="http://schemas.openxmlformats.org/drawingml/2006/main">
          <a:off x="3596416" y="0"/>
          <a:ext cx="916097" cy="22936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US" sz="1000">
              <a:latin typeface="Times"/>
              <a:cs typeface="Times"/>
            </a:rPr>
            <a:t>  18000</a:t>
          </a:r>
        </a:p>
        <a:p xmlns:a="http://schemas.openxmlformats.org/drawingml/2006/main">
          <a:pPr algn="r"/>
          <a:endParaRPr lang="en-US" sz="1000">
            <a:latin typeface="Times"/>
            <a:cs typeface="Times"/>
          </a:endParaRPr>
        </a:p>
        <a:p xmlns:a="http://schemas.openxmlformats.org/drawingml/2006/main">
          <a:pPr algn="r"/>
          <a:endParaRPr lang="en-US" sz="1500">
            <a:latin typeface="Times"/>
            <a:cs typeface="Times"/>
          </a:endParaRPr>
        </a:p>
        <a:p xmlns:a="http://schemas.openxmlformats.org/drawingml/2006/main">
          <a:pPr algn="r"/>
          <a:r>
            <a:rPr lang="en-US" sz="1000">
              <a:latin typeface="Times"/>
              <a:cs typeface="Times"/>
            </a:rPr>
            <a:t>15500</a:t>
          </a:r>
        </a:p>
        <a:p xmlns:a="http://schemas.openxmlformats.org/drawingml/2006/main">
          <a:pPr algn="r"/>
          <a:endParaRPr lang="en-US" sz="1300">
            <a:latin typeface="Times"/>
            <a:cs typeface="Times"/>
          </a:endParaRPr>
        </a:p>
        <a:p xmlns:a="http://schemas.openxmlformats.org/drawingml/2006/main">
          <a:pPr algn="r"/>
          <a:endParaRPr lang="en-US" sz="1000">
            <a:latin typeface="Times"/>
            <a:cs typeface="Times"/>
          </a:endParaRPr>
        </a:p>
        <a:p xmlns:a="http://schemas.openxmlformats.org/drawingml/2006/main">
          <a:pPr algn="r"/>
          <a:r>
            <a:rPr lang="en-US" sz="1000">
              <a:latin typeface="Times"/>
              <a:cs typeface="Times"/>
            </a:rPr>
            <a:t>13000</a:t>
          </a:r>
        </a:p>
        <a:p xmlns:a="http://schemas.openxmlformats.org/drawingml/2006/main">
          <a:pPr algn="r"/>
          <a:endParaRPr lang="en-US" sz="1600">
            <a:latin typeface="Times"/>
            <a:cs typeface="Times"/>
          </a:endParaRPr>
        </a:p>
        <a:p xmlns:a="http://schemas.openxmlformats.org/drawingml/2006/main">
          <a:pPr algn="r"/>
          <a:endParaRPr lang="en-US" sz="800">
            <a:latin typeface="Times"/>
            <a:cs typeface="Times"/>
          </a:endParaRPr>
        </a:p>
        <a:p xmlns:a="http://schemas.openxmlformats.org/drawingml/2006/main">
          <a:pPr algn="r"/>
          <a:r>
            <a:rPr lang="en-US" sz="1000">
              <a:latin typeface="Times"/>
              <a:cs typeface="Times"/>
            </a:rPr>
            <a:t>10500</a:t>
          </a:r>
        </a:p>
        <a:p xmlns:a="http://schemas.openxmlformats.org/drawingml/2006/main">
          <a:pPr algn="r"/>
          <a:endParaRPr lang="en-US" sz="1000">
            <a:latin typeface="Times"/>
            <a:cs typeface="Times"/>
          </a:endParaRPr>
        </a:p>
        <a:p xmlns:a="http://schemas.openxmlformats.org/drawingml/2006/main">
          <a:pPr algn="r"/>
          <a:endParaRPr lang="en-US" sz="1300">
            <a:latin typeface="Times"/>
            <a:cs typeface="Times"/>
          </a:endParaRPr>
        </a:p>
        <a:p xmlns:a="http://schemas.openxmlformats.org/drawingml/2006/main">
          <a:pPr algn="r"/>
          <a:r>
            <a:rPr lang="en-US" sz="1000">
              <a:latin typeface="Times"/>
              <a:cs typeface="Times"/>
            </a:rPr>
            <a:t>8000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1A873-15CD-4998-9096-FADFB85F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root</cp:lastModifiedBy>
  <cp:revision>4</cp:revision>
  <cp:lastPrinted>2015-01-14T19:29:00Z</cp:lastPrinted>
  <dcterms:created xsi:type="dcterms:W3CDTF">2015-07-10T10:50:00Z</dcterms:created>
  <dcterms:modified xsi:type="dcterms:W3CDTF">2015-08-24T03:52:00Z</dcterms:modified>
</cp:coreProperties>
</file>