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K42775</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GENERAL Y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ANDREA MADELEINE MANASSERO PERALTA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MADELEINE LOURDES PERALTA GUILLEN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00102202200054382</w:t>
      </w:r>
      <w:r>
        <w:rPr>
          <w:rFonts w:ascii="Verdana" w:hAnsi="Verdana" w:cs="Arial"/>
          <w:b/>
          <w:bCs/>
          <w:color w:val="000000"/>
          <w:sz w:val="12"/>
          <w:szCs w:val="12"/>
        </w:rPr>
        <w:t> </w:t>
      </w:r>
      <w:r>
        <w:rPr>
          <w:rFonts w:ascii="Verdana" w:hAnsi="Verdana" w:cs="Arial"/>
          <w:color w:val="000000"/>
          <w:sz w:val="12"/>
          <w:szCs w:val="12"/>
        </w:rPr>
        <w:t> * * * * * * * * * BOT / USF / 001-0075361 * * * * * * * * * 54382</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 xml:space="preserve">&lt;B10&gt;ANDREA MADELEINE MANASSERO PERALTA&lt;B10&gt;, QUIEN MANIFIESTA SER DE NACIONALIDAD PERUANA, DE ESTADO CIVIL SOLTERO, DE OCUPACION NO DECLARA IDENTIFICADO CON DOCUMENTO NACIONAL DE IDENTIDAD NUMERO </w:t>
      </w:r>
      <w:r>
        <w:rPr>
          <w:highlight w:val="yellow"/>
        </w:rPr>
        <w:t>71490730</w:t>
      </w:r>
      <w:r>
        <w:t xml:space="preserve"> Y DOMICILIO PARA LOS EFECTOS EN JR. LOS FORESTALES 234 URB. LOS ALAMOS DE MONTERRICO ETAPA 1 MZ. E LT. 12, DISTRITO DE SANTIAGO DE SURCO, PROVINCIA DE LIMA, DEPARTAMENTO DE LIMA.==
QUIEN PROCEDE POR SU PROPIO DERECHO.==
,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ANDREA MADELEINE MANASSERO PERALTA</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