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Arial"/>
          <w:lang w:val="ru-RU"/>
        </w:rPr>
      </w:pPr>
      <w:r>
        <w:rPr>
          <w:rFonts w:eastAsia="Arial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eastAsia="Arial"/>
          <w:color w:val="0070C0"/>
          <w:lang w:val="ru-RU"/>
        </w:rPr>
      </w:pPr>
      <w:r>
        <w:rPr>
          <w:rFonts w:eastAsia="Arial"/>
          <w:color w:val="0070C0"/>
          <w:lang w:val="ru-RU"/>
        </w:rPr>
        <w:t xml:space="preserve">EU4Dialogue Компонент 2/Грантовая Схема </w:t>
      </w:r>
    </w:p>
    <w:p>
      <w:pPr>
        <w:pStyle w:val="Heading1"/>
        <w:numPr>
          <w:ilvl w:val="0"/>
          <w:numId w:val="0"/>
        </w:numPr>
        <w:ind w:left="0" w:hanging="0"/>
        <w:rPr>
          <w:rFonts w:eastAsia="Arial"/>
          <w:color w:val="0070C0"/>
          <w:lang w:val="ru-RU"/>
        </w:rPr>
      </w:pPr>
      <w:r>
        <w:rPr>
          <w:rFonts w:eastAsia="Arial"/>
          <w:color w:val="0070C0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Calibri" w:hAnsi="Calibri" w:eastAsia="Arial" w:cs="Calibri" w:asciiTheme="minorHAnsi" w:cstheme="minorHAnsi" w:hAnsiTheme="minorHAnsi"/>
          <w:b/>
          <w:b/>
          <w:smallCaps/>
          <w:color w:val="4F81BD"/>
          <w:sz w:val="22"/>
          <w:szCs w:val="22"/>
          <w:lang w:val="ru-RU"/>
        </w:rPr>
      </w:pPr>
      <w:r>
        <mc:AlternateContent>
          <mc:Choice Requires="wps">
            <w:drawing>
              <wp:anchor behindDoc="0" distT="83820" distB="109220" distL="0" distR="114300" simplePos="0" locked="0" layoutInCell="0" allowOverlap="1" relativeHeight="2" wp14:anchorId="73685F59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5883275" cy="988695"/>
                <wp:effectExtent l="0" t="0" r="0" b="190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20" cy="98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Вместе с приведенной ниже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формой заявки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 необходимо предоставить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свидетельство о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регистрации организации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30.75pt;width:463.2pt;height:77.8pt;mso-wrap-style:square;v-text-anchor:top;mso-position-horizontal:left;mso-position-horizontal-relative:margin" wp14:anchorId="73685F5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bCs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Вместе с приведенной ниже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формой заявки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 необходимо предоставить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свидетельство о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регистрации организации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FootnoteAnchor"/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footnoteReference w:id="2"/>
      </w:r>
      <w:r>
        <w:rPr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t xml:space="preserve">   </w:t>
      </w:r>
      <w:r>
        <w:rPr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t xml:space="preserve">ПРИЛОЖЕНИЕ A – ФОРМА ЗАЯВКИ НА ГРАНТ </w:t>
      </w:r>
    </w:p>
    <w:p>
      <w:pPr>
        <w:pStyle w:val="Normal"/>
        <w:jc w:val="center"/>
        <w:rPr>
          <w:rFonts w:ascii="Calibri" w:hAnsi="Calibri" w:asciiTheme="minorHAnsi" w:hAnsiTheme="minorHAnsi"/>
          <w:u w:val="single"/>
          <w:lang w:val="ru-RU"/>
        </w:rPr>
      </w:pPr>
      <w:r>
        <w:rPr>
          <w:rFonts w:asciiTheme="minorHAnsi" w:hAnsiTheme="minorHAnsi" w:ascii="Calibri" w:hAnsi="Calibri"/>
          <w:u w:val="single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bookmarkStart w:id="0" w:name="_heading=h.4f1mdlm"/>
      <w:bookmarkEnd w:id="0"/>
      <w:r>
        <w:rPr>
          <w:rFonts w:eastAsia="Arial" w:cs="Calibri" w:ascii="Calibri" w:hAnsi="Calibri" w:asciiTheme="minorHAnsi" w:cstheme="minorHAnsi" w:hAnsiTheme="minorHAnsi"/>
          <w:b/>
          <w:sz w:val="22"/>
          <w:szCs w:val="22"/>
          <w:lang w:val="ru-RU"/>
        </w:rPr>
        <w:t>Раздел 1. Общая информация</w:t>
      </w:r>
    </w:p>
    <w:tbl>
      <w:tblPr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60"/>
        <w:gridCol w:w="2414"/>
        <w:gridCol w:w="3499"/>
      </w:tblGrid>
      <w:tr>
        <w:trPr>
          <w:trHeight w:val="520" w:hRule="atLeast"/>
        </w:trPr>
        <w:tc>
          <w:tcPr>
            <w:tcW w:w="9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Контакты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Название гранта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sz w:val="22"/>
                <w:szCs w:val="22"/>
                <w:lang w:val="ru-RU"/>
              </w:rPr>
              <w:t>Common Voice Абхазия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  <w:t>Приоритетные направления</w:t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  <w:t>(выберите минимум одну)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Укрепление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общественной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инфраструктуры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, </w:t>
            </w:r>
            <w:r>
              <w:rPr>
                <w:rFonts w:eastAsia="Arial" w:cs="Calibri" w:ascii="Calibri" w:hAnsi="Calibri"/>
                <w:lang w:val="ru-RU"/>
              </w:rPr>
              <w:t>включая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доступ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к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воде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санитарии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color w:val="2A6099"/>
                <w:sz w:val="28"/>
                <w:szCs w:val="28"/>
                <w:lang w:val="ru-RU"/>
              </w:rPr>
              <w:t>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Развитие цифровых технологий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Удовлетворение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важнейших потребностей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уязвимых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групп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Arial" w:cs="Calibri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Расширение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возможностей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для обеспечения жизнестойкости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Arial" w:cs="Segoe UI Symbol" w:asciiTheme="minorHAnsi" w:hAnsiTheme="minorHAnsi"/>
                <w:lang w:val="ru-RU"/>
              </w:rPr>
            </w:pPr>
            <w:r>
              <w:rPr>
                <w:rFonts w:eastAsia="Arial" w:cs="Segoe UI Symbol" w:ascii="Segoe UI Symbol" w:hAnsi="Segoe UI Symbol"/>
                <w:color w:val="2A6099"/>
                <w:sz w:val="28"/>
                <w:szCs w:val="28"/>
                <w:lang w:val="ru-RU"/>
              </w:rPr>
              <w:t>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Развитие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связей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между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обществами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через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культуру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наследие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Другое</w:t>
            </w:r>
            <w:r>
              <w:rPr>
                <w:rFonts w:eastAsia="Arial" w:cs="Segoe UI Symbol" w:ascii="Segoe UI Symbol" w:hAnsi="Segoe UI Symbol"/>
                <w:lang w:val="ru-RU"/>
              </w:rPr>
              <w:t>:</w:t>
            </w:r>
          </w:p>
        </w:tc>
      </w:tr>
      <w:tr>
        <w:trPr>
          <w:trHeight w:val="3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szCs w:val="24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Название организации-заявителя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Благотворительный Фонд развития абхазского языка им. Баграта Шинкуба</w:t>
            </w:r>
          </w:p>
        </w:tc>
      </w:tr>
      <w:tr>
        <w:trPr>
          <w:trHeight w:val="5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URL / веб-страница, ссылка на социальные сети 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https://bagrat.space/</w:t>
            </w:r>
          </w:p>
        </w:tc>
      </w:tr>
      <w:tr>
        <w:trPr>
          <w:trHeight w:val="380" w:hRule="atLeast"/>
        </w:trPr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Контактное лицо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Имя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Нарт Тлыша</w:t>
            </w:r>
          </w:p>
        </w:tc>
      </w:tr>
      <w:tr>
        <w:trPr>
          <w:trHeight w:val="3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Адрес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Абхазия, г. Сухум, ул. Абазинская дом 4</w:t>
            </w:r>
          </w:p>
        </w:tc>
      </w:tr>
      <w:tr>
        <w:trPr>
          <w:trHeight w:val="4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Номер моб. телефона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+7(940) 925-54-56</w:t>
            </w:r>
          </w:p>
        </w:tc>
      </w:tr>
      <w:tr>
        <w:trPr>
          <w:trHeight w:val="4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Электронная почта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daniel.abzakh@gmail.com</w:t>
            </w:r>
          </w:p>
        </w:tc>
      </w:tr>
      <w:tr>
        <w:trPr>
          <w:trHeight w:val="695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География гранта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Сухум</w:t>
            </w:r>
          </w:p>
        </w:tc>
      </w:tr>
      <w:tr>
        <w:trPr>
          <w:trHeight w:val="118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Количество прямых и косвенных (индикативных) бенефициаров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Прямых бенефициаров: </w:t>
            </w:r>
            <w:r>
              <w:rPr>
                <w:rFonts w:eastAsia="Calibri" w:cs="Calibri" w:ascii="Gill Sans" w:hAnsi="Gill Sans"/>
                <w:color w:val="2A6099"/>
                <w:sz w:val="22"/>
                <w:szCs w:val="22"/>
                <w:lang w:val="ru-RU"/>
              </w:rPr>
              <w:t xml:space="preserve">Население страны Абхазия. </w:t>
            </w:r>
            <w:r>
              <w:rPr>
                <w:rFonts w:eastAsia="Arial" w:cs="" w:ascii="Gill Sans" w:hAnsi="Gill Sans" w:cstheme="minorBidi"/>
                <w:color w:val="2A6099"/>
                <w:sz w:val="22"/>
                <w:szCs w:val="22"/>
                <w:lang w:val="ru-RU" w:eastAsia="zh-TW"/>
              </w:rPr>
              <w:t xml:space="preserve">косвенных бенефициаров: </w:t>
            </w:r>
            <w:r>
              <w:rPr>
                <w:rFonts w:eastAsia="" w:cs="Calibri" w:ascii="Gill Sans" w:hAnsi="Gill Sans" w:cstheme="minorHAnsi" w:eastAsiaTheme="minorEastAsia"/>
                <w:color w:val="2A6099"/>
                <w:sz w:val="22"/>
                <w:szCs w:val="22"/>
                <w:lang w:val="ru-RU" w:eastAsia="zh-TW"/>
              </w:rPr>
              <w:t>190,110 человек (Количество носителей языка)</w:t>
            </w:r>
          </w:p>
        </w:tc>
      </w:tr>
      <w:tr>
        <w:trPr>
          <w:trHeight w:val="116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Продолжительность гранта (мин. 6 макс. 10 месяцев), с указанием ориентировочных дат начала и завершения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01.03.2023-01.01.2024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sz w:val="22"/>
                <w:szCs w:val="22"/>
                <w:lang w:val="ru-RU"/>
              </w:rPr>
              <w:t>Общий бюджет гранта в USD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lang w:val="ru-RU"/>
              </w:rPr>
              <w:t>31347$</w:t>
            </w:r>
          </w:p>
        </w:tc>
      </w:tr>
      <w:tr>
        <w:trPr>
          <w:trHeight w:val="6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2"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Запрашиваемое финансирование в USD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lang w:val="ru-RU"/>
              </w:rPr>
              <w:t>24847$</w:t>
            </w:r>
          </w:p>
        </w:tc>
      </w:tr>
      <w:tr>
        <w:trPr>
          <w:trHeight w:val="8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Доля софинансирования (USD и %)</w:t>
            </w:r>
          </w:p>
          <w:p>
            <w:pPr>
              <w:pStyle w:val="Normal"/>
              <w:widowControl w:val="false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6500$ (</w:t>
            </w: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20</w:t>
            </w: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%)</w:t>
            </w:r>
          </w:p>
        </w:tc>
      </w:tr>
      <w:tr>
        <w:trPr>
          <w:trHeight w:val="8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Партнерская организация/ учреждение 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-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b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b/>
          <w:sz w:val="22"/>
          <w:szCs w:val="22"/>
          <w:lang w:val="ru-RU"/>
        </w:rPr>
        <w:t>Раздел 2. Описание и реализация гранта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" w:asciiTheme="minorHAnsi" w:cstheme="minorBidi" w:hAnsiTheme="minorHAnsi"/>
          <w:sz w:val="22"/>
          <w:szCs w:val="22"/>
          <w:lang w:val="ru-RU"/>
        </w:rPr>
      </w:pPr>
      <w:r>
        <w:rPr>
          <w:rFonts w:eastAsia="Arial" w:cs="" w:ascii="Calibri" w:hAnsi="Calibri" w:asciiTheme="minorHAnsi" w:cstheme="minorBidi" w:hAnsiTheme="minorHAnsi"/>
          <w:sz w:val="22"/>
          <w:szCs w:val="22"/>
          <w:lang w:val="ru-RU"/>
        </w:rPr>
        <w:t>В этой части, пожалуйста, предоставьте четкое описание проблемы, которая будет решаться в рамках  гранта. Также кратко расскажите об активностях, ожидаемых результатах и их соответствии установленным критериям.</w:t>
      </w:r>
    </w:p>
    <w:tbl>
      <w:tblPr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1. Общий профиль и мандат вашей организации (макс.  400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опишите: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lang w:val="ru-RU"/>
              </w:rPr>
              <w:t xml:space="preserve">(1)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u w:val="single"/>
                <w:lang w:val="ru-RU"/>
              </w:rPr>
              <w:t>основные области опыта вашей организации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Создание и внедрение новых методик и технологий по развитию и изучению абхазского языка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u w:val="single"/>
                <w:lang w:val="ru-RU"/>
              </w:rPr>
              <w:t>(2) имена и короткое описание команды, которая будет отвечать за реализацию гранта.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В нашей команде уже задействованы специалисты всех необходимых направлений, есть техническая основа, на данном этапе необходим просто дополнительный человеческий ресурс для создания объемной языковой базы данных. У нас есть опыт управления подобными проектами. Мы успешно сотрудничаем с другими организациями для выполнения сложных задач.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В нашей группе: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Нарт Тлыша - программист, отвечающий за всю техническую сторону проекта.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Дмитри Габелиа - Историк-этнолог, поэт, журналист, ответственный за качество наборов данных.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*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применимо, перечислите любые проекты/гранты, осуществленные вашей организацией за последние четыре года (особенно те, которые реализованы в целевых районах/ муниципалитетах).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tbl>
            <w:tblPr>
              <w:tblW w:w="963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692"/>
              <w:gridCol w:w="1804"/>
              <w:gridCol w:w="2883"/>
              <w:gridCol w:w="1269"/>
              <w:gridCol w:w="1988"/>
            </w:tblGrid>
            <w:tr>
              <w:trPr>
                <w:trHeight w:val="710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Период реализации</w:t>
                  </w: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Название проекта/гранта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Краткое описание (цели и полученные результаты)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Бюджет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Источники финансирования</w:t>
                  </w:r>
                </w:p>
              </w:tc>
            </w:tr>
            <w:tr>
              <w:trPr>
                <w:trHeight w:val="87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2018-2023</w:t>
                  </w: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Методика для изучения абхазского языка для детей 3-7 лет.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 xml:space="preserve">Проект стартовал в 2018 году. Программа была внедрена в 2020 году. 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(проект продолжается).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$10,000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$14,000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$130,000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 xml:space="preserve">1. 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Unicef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2. ООО «АКАПА»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3. ООО «Вины и воды Абхазии»</w:t>
                  </w:r>
                </w:p>
              </w:tc>
            </w:tr>
            <w:tr>
              <w:trPr>
                <w:trHeight w:val="89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2019</w:t>
                  </w: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Издание дневников Баграта Шинкуба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Вышло издание дневников Баграта Шинкуба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$6,865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ООО «Вины и воды Абхазии»</w:t>
                  </w:r>
                </w:p>
              </w:tc>
            </w:tr>
            <w:tr>
              <w:trPr>
                <w:trHeight w:val="87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2021-2023</w:t>
                  </w: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Использование искусственного интеллекта для развития абхазского языка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Использование искусственного интеллекта для развития абхазского языка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$7650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ООО «АКАПА»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2. Постановка проблемы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опишите: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/>
                <w:i/>
                <w:lang w:val="ru-RU"/>
              </w:rPr>
              <w:t>Основные вызовы, на которые будет отвечать грант.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Цель гранта – расширение использования абхазского языка в цифровом пространстве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Конкретная цель - предоставить набор данных с открытым доступом, который можно использовать для внедрения новых технологии на абхазском языке.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Проблема заключается в отсутствии открытого абхазского набора данных в нужном формате, чтобы использовать его в задачах НЛП (обработки естественного языка).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К таким задачам относятся, среди прочего: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автоматический перевод текстов;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преобразование речи в текст,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преобразование текста в речь.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/>
                <w:i/>
                <w:lang w:val="ru-RU"/>
              </w:rPr>
              <w:t>Опишите процесс выявления проблем и способы участия местных жителей в процессе.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В нашей группе будет команда специалистов, которая связываться с людьми, знающими абхазский, для записи их голосов. (Мы будем записывать около </w:t>
            </w:r>
            <w:r>
              <w:rPr>
                <w:rFonts w:eastAsia="Arial" w:cs="Calibri" w:cstheme="minorHAnsi"/>
                <w:color w:val="2A6099"/>
                <w:lang w:val="ru-RU"/>
              </w:rPr>
              <w:t>2000</w:t>
            </w:r>
            <w:r>
              <w:rPr>
                <w:rFonts w:eastAsia="Arial" w:cs="Calibri" w:cstheme="minorHAnsi"/>
                <w:color w:val="2A6099"/>
                <w:lang w:val="ru-RU"/>
              </w:rPr>
              <w:t xml:space="preserve"> разных людей)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3. Краткое описание грантовой заявки и цели гранта (не более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Пожалуйста, предоставьте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краткое и четкое описание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 гранта.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lang w:val="ru-RU"/>
              </w:rPr>
            </w:pPr>
            <w:r>
              <w:rPr>
                <w:rFonts w:eastAsia="Arial" w:cs="" w:cstheme="minorBidi"/>
                <w:i/>
                <w:iCs/>
                <w:lang w:val="ru-RU"/>
              </w:rPr>
              <w:t>Достижению какой общей цели будет способствовать ваш грант?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Мы позволим абхазскому языку широко присутствовать в цифровом мире и обеспечить в глобальном масштабе легкий доступ для тех, кто не говорит на нем. Он становится функциональным языком,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lang w:val="ru-RU"/>
              </w:rPr>
            </w:pPr>
            <w:r>
              <w:rPr>
                <w:rFonts w:eastAsia="Arial" w:cs="" w:cstheme="minorBidi"/>
                <w:i/>
                <w:iCs/>
                <w:lang w:val="ru-RU"/>
              </w:rPr>
              <w:t>Насколько ваша идея соответствует критериям отбора и как она может улучшить жизнь обществ, пострадавших от конфликта?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1. Право человека - Самовыражение с помощью языка - это право человека.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Мы сохраняем это право, открывая путь новым технологиям.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2. Права женщин - Более половины специалистов составят молодые женщины.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3. Право молодежь - студенты будут непосредственными участниками проекта, за участие в нем они будут получат гонорар.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cstheme="minorBidi"/>
                <w:color w:val="2A6099"/>
                <w:lang w:val="ru-RU"/>
              </w:rPr>
              <w:t>4. Люди с ограниченными возможностями: в конечном итоге наш проект открывает возможности для голосовых технологий на абхазском языке, таких как GPS-приложение, которое разработано для слепых, слепоглухих и слабовидящих людей.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lang w:val="ru-RU"/>
              </w:rPr>
            </w:pPr>
            <w:r>
              <w:rPr>
                <w:rFonts w:eastAsia="Arial" w:cs="" w:cstheme="minorBidi"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4. Результаты и активности гранта (макс. 1000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Опишите предполагаемые (1)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влияние (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impact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), которое грант окажет на местные социально-экономические возможности, целевые группы и бенефициаров в долгосрочной перспективе.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предоставим большие наборы данных с открытым доступом, то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мы можем выполнять множество низкоуровневых задач НЛП (обработки естественного языка). (т.е. машинный перевод, преобразование речи в текст),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выполняем низкоуровневые задачи НЛП (обработки естественного языка), то мы можем быстро выполнить задачи высокого уровня (т.е. Локализация приложений, перевод документов, голосовые помощники)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можем быстро выполнить задачи высокого уровня, то мы позволим абхазскому языку широко присутствовать в цифровом мире.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мы позволим абхазскому языку широко присутствовать в цифровом мире, и обеспечить в глобальном масштабе легкий доступ для тех, то абхазский язык становится функциональным языком.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Если абхазский язык станет функциональным языком, то мы можем предоставить документацию и знания о том, как возродить уязвимые языки.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В конечном итоге выгоду от реализации проекта получат население </w:t>
            </w:r>
            <w:r>
              <w:rPr>
                <w:rFonts w:eastAsia="Calibri" w:cs="Calibri" w:ascii="Gill Sans" w:hAnsi="Gill Sans"/>
                <w:color w:val="2A6099"/>
                <w:sz w:val="22"/>
                <w:szCs w:val="22"/>
                <w:lang w:val="ru-RU"/>
              </w:rPr>
              <w:t>страны Абхазии, и всех, кто заинтересован в изучении абхазского языка.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/>
                <w:color w:val="2A6099"/>
                <w:sz w:val="22"/>
                <w:szCs w:val="22"/>
                <w:lang w:val="ru-RU"/>
              </w:rPr>
              <w:t xml:space="preserve">А так же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корпорации, компании, организации и частные лица, заинтересованные в создании голосовых и текстовых технологий.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cstheme="minorBidi" w:ascii="Calibri" w:hAnsi="Calibri"/>
                <w:i/>
                <w:i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Также (2) опишите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краткосрочные (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outputs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 и среднесрочные результаты (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outcomes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 реализации гранта. Обратите особое внимание на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бенефициаров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, их характеристики (особенно гендерные и этнические аспекты).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Влияние: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 xml:space="preserve"> Привлекать подрастающее поколение к использованию абхазского языка в повседневной жизни.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Среднесрочный результат(ы): 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Голосовой помощник на абхазском языке, Голосовым помощником смогут пользоваться все носители абхазского языка.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highlight w:val="yellow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highlight w:val="yellow"/>
                <w:lang w:val="ru-RU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Краткосрочный результат 1: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Создан банк текстов с озвучкой на абхазском языке</w:t>
            </w:r>
          </w:p>
          <w:p>
            <w:pPr>
              <w:pStyle w:val="Normal"/>
              <w:widowControl w:val="false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Активность 1.1: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2A6099"/>
                <w:sz w:val="22"/>
                <w:szCs w:val="22"/>
                <w:lang w:val="ru-RU"/>
              </w:rPr>
              <w:t>Провести экспресс-курс для специалистов по использованию приложения для записи голоса.</w:t>
            </w:r>
          </w:p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auto"/>
                <w:sz w:val="22"/>
                <w:szCs w:val="22"/>
                <w:lang w:val="ru-RU"/>
              </w:rPr>
              <w:t>Активность 1.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auto"/>
                <w:sz w:val="22"/>
                <w:szCs w:val="22"/>
                <w:lang w:val="ru-RU"/>
              </w:rPr>
              <w:t>2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auto"/>
                <w:sz w:val="22"/>
                <w:szCs w:val="22"/>
                <w:lang w:val="ru-RU"/>
              </w:rPr>
              <w:t xml:space="preserve">: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2A6099"/>
                <w:sz w:val="22"/>
                <w:szCs w:val="22"/>
                <w:lang w:val="ru-RU"/>
              </w:rPr>
              <w:t>Ежемесячная встреча со специалистами, чтобы обсудить, что работает лучше, а что нет, и как сделать процесс более эффективным.</w:t>
            </w:r>
          </w:p>
          <w:p>
            <w:pPr>
              <w:pStyle w:val="Normal"/>
              <w:widowControl w:val="false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Активность 1.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3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: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Специалисты по набору предстоит записывать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и проверит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голоса людей. (в среднем 40 человек в месяц для одного специалиста).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2A6099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Около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850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 часов аудиозаписей от 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2000</w:t>
            </w: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 человек в целом (20 минут аудиозаписей от одного человека), носителей абхазского языка распределение должно быть по возможности равновесным между женскими, мужскими голосами, разными возрастными категориями, а также разными диалектами.</w:t>
            </w:r>
          </w:p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auto"/>
                <w:sz w:val="22"/>
                <w:szCs w:val="22"/>
                <w:lang w:val="ru-RU"/>
              </w:rPr>
              <w:t>Активность 1.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auto"/>
                <w:sz w:val="22"/>
                <w:szCs w:val="22"/>
                <w:lang w:val="ru-RU"/>
              </w:rPr>
              <w:t>4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auto"/>
                <w:sz w:val="22"/>
                <w:szCs w:val="22"/>
                <w:lang w:val="ru-RU"/>
              </w:rPr>
              <w:t xml:space="preserve">: </w:t>
            </w:r>
            <w:r>
              <w:rPr>
                <w:rFonts w:eastAsia="Arial" w:cs="" w:ascii="Calibri" w:hAnsi="Calibri" w:asciiTheme="minorHAnsi" w:cstheme="minorBidi" w:hAnsiTheme="minorHAnsi"/>
                <w:i/>
                <w:iCs/>
                <w:color w:val="2A6099"/>
                <w:sz w:val="22"/>
                <w:szCs w:val="22"/>
                <w:lang w:val="ru-RU"/>
              </w:rPr>
              <w:t>Специалисты выезжают в разные регионы Абхазии, чтобы зафиксировать уникальные акценты на абхазском языке.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highlight w:val="yellow"/>
                <w:lang w:val="ru-RU"/>
              </w:rPr>
            </w:pPr>
            <w:r>
              <w:rPr>
                <w:rFonts w:eastAsia="Arial" w:cs="" w:cstheme="minorBidi" w:ascii="Calibri" w:hAnsi="Calibri"/>
                <w:i/>
                <w:iCs/>
                <w:sz w:val="22"/>
                <w:szCs w:val="22"/>
                <w:highlight w:val="yellow"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5. Вклад в социальную сплоченность и создание среды, способствующей миру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Опишите, как ваша идея способствует большей социальной сплоченности и созданию условий, благоприятствующих миру.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" w:cstheme="minorBidi" w:ascii="Calibri" w:hAnsi="Calibri"/>
                <w:i/>
                <w:i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Угроза объединения и потери идентичности может быть смягчена с помощью новейших цифровых технологий. Подталкивание абхазского языка в этом направлении для возрождения языка должно принести стабильность и баланс в обществе.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Это также откроет дверь для других обществ в регионе с аналогичными проблемами, чтобы последовать их примеру, это принесет мир и устойчивость в долгосрочной перспективе.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6. Целевые группы (макс. 200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предоставьте информацию о целевой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u w:val="single"/>
                <w:lang w:val="ru-RU"/>
              </w:rPr>
              <w:t>группе (группах) / географии гранта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, которые получат пользу от гранта, помимо самого грантополучателя. Предоставьте информацию о том, почему степень уязвимости целевой группы (групп) возрастает и почему их потребности следует учитывать в первую очередь.</w:t>
            </w:r>
          </w:p>
          <w:p>
            <w:pPr>
              <w:pStyle w:val="Normal"/>
              <w:widowControl w:val="false"/>
              <w:spacing w:lineRule="auto" w:line="288" w:before="40" w:after="0"/>
              <w:jc w:val="both"/>
              <w:rPr>
                <w:rFonts w:ascii="Calibri" w:hAnsi="Calibri" w:cs="Calibri"/>
                <w:color w:val="2A6099"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Ориентация на носителей абхазского языка - будет равное распределение по всем регионам Абхазии, принимая во внимание гендерное равенство, а также все разные возрастные категории, чтобы охватить все разные акценты и вариации голоса.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7. Ожидаемое влияние и устойчивость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определите, каким образом будет обеспечиваться, поддерживаться и расширяться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u w:val="single"/>
                <w:lang w:val="ru-RU"/>
              </w:rPr>
              <w:t>устойчивость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 положительных результатов после завершения гранта.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Реализация данного проекта откроет путь для новых технологий, таких как автоматические переводчики и голосовые помощники на абхазском языке с помощью открытого доступа абхазских наборов данных.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Кроме этого, проект сможет инициировать и повысить интерес к реализации подобных программ, а также обеспечить возможность привлечения добровольцев для продолжения работы.</w:t>
            </w:r>
          </w:p>
        </w:tc>
      </w:tr>
      <w:tr>
        <w:trPr>
          <w:trHeight w:val="440" w:hRule="atLeast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8. Анализ рисков и стратегии снижения рисков</w:t>
            </w:r>
          </w:p>
        </w:tc>
      </w:tr>
      <w:tr>
        <w:trPr>
          <w:trHeight w:val="440" w:hRule="atLeast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обозначьте основные риски, связанные с осуществлением гранта, а также ответные меры по снижению/управлению данными рисками.</w:t>
            </w:r>
          </w:p>
          <w:tbl>
            <w:tblPr>
              <w:tblW w:w="9700" w:type="dxa"/>
              <w:jc w:val="left"/>
              <w:tblInd w:w="1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312"/>
              <w:gridCol w:w="1787"/>
              <w:gridCol w:w="2019"/>
              <w:gridCol w:w="4581"/>
            </w:tblGrid>
            <w:tr>
              <w:trPr>
                <w:trHeight w:val="508" w:hRule="atLeast"/>
              </w:trPr>
              <w:tc>
                <w:tcPr>
                  <w:tcW w:w="309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Риски</w:t>
                  </w:r>
                </w:p>
              </w:tc>
              <w:tc>
                <w:tcPr>
                  <w:tcW w:w="2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Вероятность</w:t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i/>
                      <w:i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i/>
                      <w:sz w:val="22"/>
                      <w:szCs w:val="22"/>
                      <w:lang w:val="ru-RU"/>
                    </w:rPr>
                    <w:t>(низкая, средняя, высокая)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Стратегия снижения рисков</w:t>
                  </w:r>
                </w:p>
              </w:tc>
            </w:tr>
            <w:tr>
              <w:trPr>
                <w:trHeight w:val="1257" w:hRule="atLeast"/>
              </w:trPr>
              <w:tc>
                <w:tcPr>
                  <w:tcW w:w="1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ind w:left="-122" w:hanging="0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Внутренние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Качество работы с</w:t>
                  </w:r>
                  <w:r>
                    <w:rPr>
                      <w:rFonts w:eastAsia="Arial" w:cs="" w:ascii="Calibri" w:hAnsi="Calibri" w:asciiTheme="minorHAnsi" w:cstheme="minorBidi" w:hAnsiTheme="minorHAnsi"/>
                      <w:color w:val="2A6099"/>
                      <w:sz w:val="20"/>
                      <w:lang w:val="ru-RU"/>
                    </w:rPr>
                    <w:t>пециалист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ов</w:t>
                  </w:r>
                </w:p>
              </w:tc>
              <w:tc>
                <w:tcPr>
                  <w:tcW w:w="2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2"/>
                      <w:szCs w:val="22"/>
                      <w:lang w:val="ru-RU"/>
                    </w:rPr>
                    <w:t>низкая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1. Провести экспресс-курс для специалистов по использованию приложения для записи голоса.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2. Обеспечить специалиста необходимым оборудованием, таким как смартфоны и интернет.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3. Постоянный мониторинг процесса и быстрое устранение любых возникающих проблем.</w:t>
                  </w:r>
                </w:p>
              </w:tc>
            </w:tr>
            <w:tr>
              <w:trPr>
                <w:trHeight w:val="1257" w:hRule="atLeast"/>
              </w:trPr>
              <w:tc>
                <w:tcPr>
                  <w:tcW w:w="13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ind w:left="-122" w:hanging="0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Внешние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Проблемы с записью голоса с помощью приложения</w:t>
                  </w:r>
                </w:p>
              </w:tc>
              <w:tc>
                <w:tcPr>
                  <w:tcW w:w="2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2"/>
                      <w:szCs w:val="22"/>
                      <w:lang w:val="ru-RU"/>
                    </w:rPr>
                    <w:t>низкая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У нас хорошие отношения с Mozilla, которая отвечает за приложение. Если возникнут какие-либо проблемы, мы свяжем ситуацию с ними, чтобы решить проблему.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" w:cstheme="minorBidi" w:ascii="Calibri" w:hAnsi="Calibri"/>
          <w:b/>
          <w:bCs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Раздел 3. Контрольные списки мер социальной и экологической безопасности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Этот список поможет нам понять, как ваш грант может увеличить социальные и экологические выгоды и снизить потенциальные риски.</w:t>
      </w:r>
    </w:p>
    <w:tbl>
      <w:tblPr>
        <w:tblW w:w="91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939"/>
        <w:gridCol w:w="1135"/>
        <w:gridCol w:w="1101"/>
      </w:tblGrid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1. Предусмотрены ли реконструкция здания или новое строительство?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2.  Есть ли на территории реализвации гранта здания, имеющие историческую или культурную значимость, которые могут быть затронуты грантом?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i/>
                <w:i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i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3.  Произойдут ли изменения в землепользовании в связи с грантом?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4.  Будут ли наняты рабочие в рамках гранта?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 об условиях контрактов: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5. Повлияет ли грант на природную экосистему или сельскохозяйственные угодья на территории реализации гранта?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Segoe UI Symbol" w:ascii="Calibri" w:hAnsi="Calibri" w:ascii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6.  Может ли возникнуть какой-либо юридический спор относительно реализации гранта (например, с частными владельцами и т. д.)?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7. Будут ли осуществляться какая-либо деятельность, предполагающая сотрудничество между сторонами, постадавшими от конфликта?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9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8. С какими из перечисленных групп будет взаимодействовать этот грант?</w:t>
            </w:r>
          </w:p>
        </w:tc>
      </w:tr>
      <w:tr>
        <w:trPr/>
        <w:tc>
          <w:tcPr>
            <w:tcW w:w="9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Cs/>
                <w:sz w:val="22"/>
                <w:szCs w:val="22"/>
                <w:lang w:val="ru-RU"/>
              </w:rPr>
              <w:t>Се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льскохозяйственный сектор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Этнические меньшинства (</w:t>
            </w:r>
            <w:r>
              <w:rPr>
                <w:rFonts w:eastAsia="Arial" w:cs="Calibri" w:ascii="Calibri" w:hAnsi="Calibri" w:asciiTheme="minorHAnsi" w:cstheme="minorHAnsi" w:hAnsiTheme="minorHAnsi"/>
                <w:color w:val="3465A4"/>
                <w:sz w:val="22"/>
                <w:szCs w:val="22"/>
                <w:lang w:val="ru-RU"/>
              </w:rPr>
              <w:t>Всем, кто заинтересован в изучении абхазского языка.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)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Женщины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Люди с ограниченными возможностями</w:t>
            </w:r>
          </w:p>
          <w:p>
            <w:pPr>
              <w:pStyle w:val="Normal"/>
              <w:widowControl w:val="false"/>
              <w:spacing w:before="60" w:after="60"/>
              <w:rPr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Население отдаленных/горных районов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Другое (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население, говорящее на абхазском языке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)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sz w:val="22"/>
          <w:szCs w:val="22"/>
          <w:lang w:val="ru-RU"/>
        </w:rPr>
      </w:r>
    </w:p>
    <w:p>
      <w:pPr>
        <w:pStyle w:val="ListParagraph"/>
        <w:spacing w:before="60" w:after="0"/>
        <w:ind w:left="360" w:hanging="0"/>
        <w:rPr>
          <w:rFonts w:ascii="Calibri" w:hAnsi="Calibri" w:eastAsia="Arial" w:cs="" w:asciiTheme="minorHAnsi" w:cstheme="minorBidi" w:hAnsiTheme="minorHAnsi"/>
          <w:b/>
          <w:b/>
          <w:bCs/>
          <w:lang w:val="ru-RU" w:eastAsia="en-GB"/>
        </w:rPr>
      </w:pPr>
      <w:r>
        <w:rPr>
          <w:rFonts w:eastAsia="Arial" w:cs="" w:cstheme="minorBidi"/>
          <w:b/>
          <w:bCs/>
          <w:lang w:val="ru-RU" w:eastAsia="en-GB"/>
        </w:rPr>
        <w:t>Раздел 4. Рабочий план</w:t>
      </w:r>
    </w:p>
    <w:p>
      <w:pPr>
        <w:pStyle w:val="ListParagraph"/>
        <w:spacing w:before="60" w:after="0"/>
        <w:ind w:left="360" w:hanging="0"/>
        <w:rPr>
          <w:rFonts w:cs="Calibri"/>
          <w:b/>
          <w:b/>
          <w:bCs/>
          <w:sz w:val="18"/>
          <w:szCs w:val="20"/>
          <w:lang w:val="ru-RU"/>
        </w:rPr>
      </w:pPr>
      <w:r>
        <w:rPr>
          <w:rFonts w:cs="Calibri"/>
          <w:b/>
          <w:bCs/>
          <w:sz w:val="18"/>
          <w:szCs w:val="20"/>
          <w:lang w:val="ru-RU"/>
        </w:rPr>
      </w:r>
    </w:p>
    <w:tbl>
      <w:tblPr>
        <w:tblW w:w="5000" w:type="pct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56"/>
        <w:gridCol w:w="676"/>
        <w:gridCol w:w="684"/>
        <w:gridCol w:w="684"/>
        <w:gridCol w:w="689"/>
        <w:gridCol w:w="682"/>
        <w:gridCol w:w="685"/>
        <w:gridCol w:w="683"/>
        <w:gridCol w:w="685"/>
        <w:gridCol w:w="683"/>
        <w:gridCol w:w="912"/>
        <w:gridCol w:w="919"/>
        <w:gridCol w:w="1137"/>
        <w:gridCol w:w="2728"/>
      </w:tblGrid>
      <w:tr>
        <w:trPr>
          <w:trHeight w:val="669" w:hRule="atLeast"/>
          <w:cantSplit w:val="true"/>
        </w:trPr>
        <w:tc>
          <w:tcPr>
            <w:tcW w:w="2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  <w:bCs/>
                <w:i/>
                <w:i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Запланированные активности</w:t>
            </w:r>
            <w:r>
              <w:rPr>
                <w:rFonts w:cs="Calibri" w:ascii="Calibri" w:hAnsi="Calibri"/>
                <w:b/>
                <w:bCs/>
                <w:sz w:val="18"/>
                <w:vertAlign w:val="superscript"/>
                <w:lang w:val="ru-RU"/>
              </w:rPr>
              <w:t>1</w:t>
            </w:r>
          </w:p>
        </w:tc>
        <w:tc>
          <w:tcPr>
            <w:tcW w:w="91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Временные рамки</w:t>
            </w:r>
            <w:r>
              <w:rPr>
                <w:rFonts w:cs="Calibri" w:ascii="Calibri" w:hAnsi="Calibri"/>
                <w:b/>
                <w:bCs/>
                <w:vertAlign w:val="superscript"/>
                <w:lang w:val="ru-RU"/>
              </w:rPr>
              <w:t>2</w:t>
            </w:r>
          </w:p>
        </w:tc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 w:val="18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Бюджет, запланированный для активности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 w:val="18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(в валюте гранта)</w:t>
            </w:r>
            <w:r>
              <w:rPr>
                <w:rFonts w:cs="Calibri" w:ascii="Calibri" w:hAnsi="Calibri"/>
                <w:b/>
                <w:bCs/>
                <w:sz w:val="18"/>
                <w:vertAlign w:val="superscript"/>
                <w:lang w:val="ru-RU"/>
              </w:rPr>
              <w:t>3</w:t>
            </w:r>
          </w:p>
        </w:tc>
      </w:tr>
      <w:tr>
        <w:trPr>
          <w:trHeight w:val="383" w:hRule="atLeast"/>
          <w:cantSplit w:val="true"/>
        </w:trPr>
        <w:tc>
          <w:tcPr>
            <w:tcW w:w="2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cs="Calibri" w:ascii="Calibri" w:hAnsi="Calibri"/>
                <w:sz w:val="18"/>
                <w:lang w:val="ru-RU"/>
              </w:rPr>
            </w:r>
          </w:p>
        </w:tc>
        <w:tc>
          <w:tcPr>
            <w:tcW w:w="34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T1</w:t>
            </w:r>
          </w:p>
        </w:tc>
        <w:tc>
          <w:tcPr>
            <w:tcW w:w="4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T3</w:t>
            </w:r>
          </w:p>
        </w:tc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2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cs="Calibri" w:ascii="Calibri" w:hAnsi="Calibri"/>
                <w:sz w:val="18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9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USD</w:t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color w:val="2A6099"/>
                <w:sz w:val="20"/>
                <w:lang w:val="ru-RU"/>
              </w:rPr>
            </w:pP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Активность 1.1: Провести экспресс-курс для специалистов по использованию приложения для записи голоса.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color w:val="2A6099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color w:val="2A6099"/>
                <w:sz w:val="20"/>
                <w:lang w:val="ru-RU"/>
              </w:rPr>
            </w:pP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Активность 1.2: Ежемесячная встреча со специалистами, чтобы обсудить, что работает лучше, а что нет, и как сделать процесс более эффективным.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color w:val="2A6099"/>
                <w:sz w:val="20"/>
                <w:lang w:val="ru-RU"/>
              </w:rPr>
            </w:pP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Активность 1.</w:t>
            </w: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3</w:t>
            </w: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: Специалисты по набору предстоит записывать и проверит голоса людей.</w:t>
            </w:r>
          </w:p>
        </w:tc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21276,25$</w:t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iCs/>
                <w:color w:val="2A6099"/>
                <w:sz w:val="20"/>
                <w:szCs w:val="20"/>
                <w:lang w:val="ru-RU"/>
              </w:rPr>
              <w:t>Активность 1.4: Специалисты выезжают в разные регионы Абхазии, чтобы зафиксировать уникальные акценты на абхазском языке.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 w:val="20"/>
                <w:szCs w:val="20"/>
                <w:lang w:val="ru-RU"/>
              </w:rPr>
            </w:pPr>
            <w:r>
              <w:rPr>
                <w:rFonts w:cs="Calibri" w:ascii="Calibri" w:hAnsi="Calibri"/>
                <w:color w:val="2A6099"/>
                <w:sz w:val="20"/>
                <w:szCs w:val="20"/>
                <w:lang w:val="ru-RU"/>
              </w:rPr>
              <w:t>3571,1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$</w:t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120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  <w:t>Итог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C9211E"/>
              </w:rPr>
            </w:pPr>
            <w:r>
              <w:rPr>
                <w:rFonts w:cs="Calibri" w:ascii="Calibri" w:hAnsi="Calibri"/>
                <w:color w:val="2A6099"/>
                <w:szCs w:val="24"/>
                <w:lang w:val="ru-RU"/>
              </w:rPr>
              <w:t>$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24,847</w:t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 xml:space="preserve">Укажите, какие активности будут выполнены за счет гранта. Используйте столько линий под активности, сколько необходимо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>Определите временные периоды гранта, и укажите, когда ожидается завершение определенных активностей. Обычно временные периоды совпадают с датами предоставления траншей  (т.е. ежеквартально, ежегодно). Используйте столько временных периодов, сколько необходимо.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 xml:space="preserve">Укажите суммы бюджета в валюте гранта. </w:t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b/>
          <w:bCs/>
          <w:sz w:val="22"/>
          <w:szCs w:val="22"/>
          <w:lang w:val="ru-RU"/>
        </w:rPr>
        <w:t xml:space="preserve">Раздел 5. </w:t>
      </w:r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Логическая структура</w:t>
      </w:r>
    </w:p>
    <w:p>
      <w:pPr>
        <w:pStyle w:val="Normal"/>
        <w:spacing w:lineRule="auto" w:line="276" w:before="0" w:after="200"/>
        <w:rPr>
          <w:rFonts w:ascii="Calibri" w:hAnsi="Calibri" w:cs="Calibri"/>
          <w:sz w:val="18"/>
          <w:szCs w:val="22"/>
          <w:lang w:val="ru-RU" w:eastAsia="en-US"/>
        </w:rPr>
      </w:pPr>
      <w:r>
        <w:rPr>
          <w:rFonts w:cs="Calibri" w:ascii="Calibri" w:hAnsi="Calibri"/>
          <w:sz w:val="18"/>
          <w:szCs w:val="22"/>
          <w:lang w:val="ru-RU" w:eastAsia="en-US"/>
        </w:rPr>
        <w:t>Предоставьте логическую основу для результатов гранта  в следующей форме:</w:t>
      </w:r>
    </w:p>
    <w:tbl>
      <w:tblPr>
        <w:tblpPr w:bottomFromText="0" w:horzAnchor="margin" w:leftFromText="180" w:rightFromText="180" w:tblpX="0" w:tblpY="112" w:topFromText="0" w:vertAnchor="text"/>
        <w:tblW w:w="1379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5"/>
        <w:gridCol w:w="2021"/>
        <w:gridCol w:w="2023"/>
        <w:gridCol w:w="2285"/>
        <w:gridCol w:w="1712"/>
        <w:gridCol w:w="2165"/>
        <w:gridCol w:w="1735"/>
      </w:tblGrid>
      <w:tr>
        <w:trPr>
          <w:trHeight w:val="56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Ожидаемые результаты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Активность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Индикатор</w:t>
            </w: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(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ы</w:t>
            </w: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Исходный уровень</w:t>
            </w:r>
            <w:r>
              <w:rPr>
                <w:rStyle w:val="FootnoteAnchor"/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footnoteReference w:id="3"/>
            </w:r>
          </w:p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(значение, год)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Цели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Источник данных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Отчетный период</w:t>
            </w:r>
          </w:p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этап / цель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283 часов аудиозаписей от 666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283 часов аудиозаписей от 666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01.06.2023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Около 566 часов аудиозаписей от 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1333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Около 566 часов аудиозаписей от 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1333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01.09.2023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Около 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850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 часов аудиозаписей от 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2000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Около 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850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 часов аудиозаписей от 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2000</w:t>
            </w: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 xml:space="preserve">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01.01.2024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footnotePr>
            <w:numFmt w:val="decimal"/>
          </w:footnotePr>
          <w:type w:val="nextPage"/>
          <w:pgSz w:orient="landscape" w:w="16838" w:h="11906"/>
          <w:pgMar w:left="1134" w:right="900" w:gutter="0" w:header="510" w:top="1134" w:footer="284" w:bottom="1703"/>
          <w:pgNumType w:start="1"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Normal"/>
        <w:spacing w:lineRule="auto" w:line="276" w:before="0" w:after="200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bookmarkStart w:id="1" w:name="_heading=h.2u6wntf"/>
      <w:bookmarkEnd w:id="1"/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Раздел 6. Бюджет</w:t>
      </w:r>
      <w:r>
        <w:rPr>
          <w:rStyle w:val="FootnoteAnchor"/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footnoteReference w:id="4"/>
      </w:r>
    </w:p>
    <w:p>
      <w:pPr>
        <w:pStyle w:val="Normal"/>
        <w:spacing w:lineRule="auto" w:line="276"/>
        <w:rPr>
          <w:rFonts w:ascii="Calibri" w:hAnsi="Calibri" w:eastAsia="Arial" w:cs="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" w:ascii="Calibri" w:hAnsi="Calibri" w:asciiTheme="minorHAnsi" w:cstheme="minorBidi" w:hAnsiTheme="minorHAnsi"/>
          <w:b/>
          <w:bCs/>
          <w:sz w:val="22"/>
          <w:szCs w:val="22"/>
          <w:lang w:val="ru-RU"/>
        </w:rPr>
        <w:t>При составлении бюджета, пожалуйста, учитывайте следующее: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Предлагаемый бюджет не должен включать накладные расходы</w:t>
      </w:r>
    </w:p>
    <w:p>
      <w:pPr>
        <w:pStyle w:val="Normal"/>
        <w:numPr>
          <w:ilvl w:val="0"/>
          <w:numId w:val="2"/>
        </w:numPr>
        <w:spacing w:lineRule="auto" w:line="276"/>
        <w:ind w:left="720" w:right="-635" w:hanging="36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Проекты /гранты, финансируемые ПРООН, освобождены от уплаты НДС, поэтому предлагаемый бюджет не должен включать НДС</w:t>
      </w:r>
    </w:p>
    <w:tbl>
      <w:tblPr>
        <w:tblW w:w="147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223"/>
        <w:gridCol w:w="1392"/>
        <w:gridCol w:w="1197"/>
        <w:gridCol w:w="1753"/>
        <w:gridCol w:w="1668"/>
        <w:gridCol w:w="2390"/>
        <w:gridCol w:w="1677"/>
        <w:gridCol w:w="1458"/>
      </w:tblGrid>
      <w:tr>
        <w:trPr>
          <w:trHeight w:val="45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Активность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Единица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# единиц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Стоимость единицы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Общая сумма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Запрошено от ПРООН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Вклад заявителя (если имеется)</w:t>
            </w:r>
          </w:p>
        </w:tc>
      </w:tr>
      <w:tr>
        <w:trPr>
          <w:trHeight w:val="356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месяц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33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472C4" w:themeFill="accent1" w:val="clear"/>
          </w:tcPr>
          <w:p>
            <w:pPr>
              <w:pStyle w:val="Normal"/>
              <w:widowControl w:val="false"/>
              <w:ind w:left="82" w:hanging="0"/>
              <w:jc w:val="both"/>
              <w:rPr>
                <w:color w:val="00000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000000"/>
                <w:sz w:val="20"/>
                <w:lang w:val="ru-RU"/>
              </w:rPr>
              <w:t xml:space="preserve">РЕЗУЛЬТАТ 1 </w:t>
            </w:r>
            <w:r>
              <w:rPr>
                <w:rFonts w:eastAsia="Calibri" w:cs="Calibri" w:ascii="Gill Sans" w:hAnsi="Gill Sans" w:cstheme="minorHAnsi"/>
                <w:b/>
                <w:color w:val="000000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472C4" w:themeFill="accent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</w:tr>
      <w:tr>
        <w:trPr>
          <w:trHeight w:val="243" w:hRule="atLeast"/>
        </w:trPr>
        <w:tc>
          <w:tcPr>
            <w:tcW w:w="133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82" w:hanging="0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147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Административные расходы (зарплата, аренда, поездки и т. д.)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4.1 Бухгалтер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200$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0"/>
                <w:szCs w:val="20"/>
                <w:lang w:val="ru-RU"/>
              </w:rPr>
              <w:t>2000$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2000$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4.2 Руководитель проекта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450$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0"/>
                <w:szCs w:val="20"/>
                <w:lang w:val="ru-RU"/>
              </w:rPr>
              <w:t>4500$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4500$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4.3 Специалист по записи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425.525$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21276,25$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21276,25$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 xml:space="preserve">4.4 </w:t>
            </w:r>
            <w:r>
              <w:rPr>
                <w:rFonts w:ascii="Calibri" w:hAnsi="Calibri"/>
                <w:color w:val="2A6099"/>
                <w:sz w:val="20"/>
                <w:szCs w:val="20"/>
              </w:rPr>
              <w:t>П</w:t>
            </w:r>
            <w:r>
              <w:rPr>
                <w:rFonts w:ascii="Calibri" w:hAnsi="Calibri"/>
                <w:color w:val="2A6099"/>
                <w:sz w:val="20"/>
                <w:szCs w:val="20"/>
              </w:rPr>
              <w:t>одключение к Wi-Fi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5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10</w:t>
            </w:r>
          </w:p>
        </w:tc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14,28</w:t>
            </w:r>
          </w:p>
        </w:tc>
        <w:tc>
          <w:tcPr>
            <w:tcW w:w="1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714$</w:t>
            </w:r>
          </w:p>
        </w:tc>
        <w:tc>
          <w:tcPr>
            <w:tcW w:w="2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714$</w:t>
            </w:r>
          </w:p>
        </w:tc>
        <w:tc>
          <w:tcPr>
            <w:tcW w:w="1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0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4.5 Поездки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5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10</w:t>
            </w:r>
          </w:p>
        </w:tc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57.142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$</w:t>
            </w:r>
          </w:p>
        </w:tc>
        <w:tc>
          <w:tcPr>
            <w:tcW w:w="1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2857,1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$</w:t>
            </w:r>
          </w:p>
        </w:tc>
        <w:tc>
          <w:tcPr>
            <w:tcW w:w="2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eastAsia="Arial" w:cs="Calibri" w:ascii="Calibri" w:hAnsi="Calibri"/>
                <w:color w:val="2A6099"/>
                <w:sz w:val="20"/>
                <w:szCs w:val="20"/>
                <w:lang w:val="ru-RU"/>
              </w:rPr>
              <w:t>2857,1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$</w:t>
            </w:r>
          </w:p>
        </w:tc>
        <w:tc>
          <w:tcPr>
            <w:tcW w:w="1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0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color w:val="2A6099"/>
                <w:sz w:val="20"/>
                <w:szCs w:val="20"/>
              </w:rPr>
            </w:pPr>
            <w:r>
              <w:rPr>
                <w:rFonts w:ascii="Calibri" w:hAnsi="Calibri"/>
                <w:color w:val="2A6099"/>
                <w:sz w:val="20"/>
                <w:szCs w:val="20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7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31347$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24847$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6500$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20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0"/>
                <w:lang w:val="ru-RU"/>
              </w:rPr>
              <w:t>%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mallCaps/>
          <w:color w:val="4F81BD"/>
          <w:sz w:val="22"/>
          <w:szCs w:val="22"/>
          <w:lang w:val="ru-RU"/>
        </w:rPr>
      </w:pPr>
      <w:r>
        <w:rPr/>
      </w:r>
    </w:p>
    <w:sectPr>
      <w:headerReference w:type="default" r:id="rId8"/>
      <w:footerReference w:type="default" r:id="rId9"/>
      <w:footnotePr>
        <w:numFmt w:val="decimal"/>
      </w:footnotePr>
      <w:type w:val="nextPage"/>
      <w:pgSz w:orient="landscape" w:w="16838" w:h="11906"/>
      <w:pgMar w:left="1440" w:right="720" w:gutter="0" w:header="720" w:top="1440" w:footer="72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Gill Sans">
    <w:charset w:val="01"/>
    <w:family w:val="roman"/>
    <w:pitch w:val="variable"/>
  </w:font>
  <w:font w:name="Calibri">
    <w:charset w:val="01"/>
    <w:family w:val="swiss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right"/>
      <w:rPr>
        <w:color w:val="000000"/>
        <w:szCs w:val="24"/>
      </w:rPr>
    </w:pPr>
    <w:r>
      <w:rPr>
        <w:color w:val="000000"/>
        <w:szCs w:val="24"/>
      </w:rPr>
    </w:r>
  </w:p>
  <w:p>
    <w:pPr>
      <w:pStyle w:val="Normal"/>
      <w:tabs>
        <w:tab w:val="clear" w:pos="720"/>
        <w:tab w:val="center" w:pos="4153" w:leader="none"/>
        <w:tab w:val="right" w:pos="8306" w:leader="none"/>
      </w:tabs>
      <w:ind w:right="360" w:hanging="0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 xml:space="preserve"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0</w:t>
    </w:r>
    <w:r>
      <w:rPr>
        <w:szCs w:val="24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7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15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15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color w:val="000000"/>
        <w:szCs w:val="24"/>
      </w:rPr>
    </w:pPr>
    <w:r>
      <w:rPr>
        <w:color w:val="000000"/>
        <w:szCs w:val="24"/>
      </w:rPr>
    </w:r>
  </w:p>
  <w:p>
    <w:pPr>
      <w:pStyle w:val="Normal"/>
      <w:tabs>
        <w:tab w:val="clear" w:pos="720"/>
        <w:tab w:val="center" w:pos="4153" w:leader="none"/>
        <w:tab w:val="right" w:pos="8306" w:leader="none"/>
      </w:tabs>
      <w:rPr>
        <w:color w:val="000000"/>
        <w:szCs w:val="24"/>
      </w:rPr>
    </w:pPr>
    <w:r>
      <w:rPr>
        <w:color w:val="000000"/>
        <w:szCs w:val="2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15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15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Можно заполнить на английском или русском языках.</w:t>
      </w:r>
    </w:p>
  </w:footnote>
  <w:footnote w:id="3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 xml:space="preserve">Приветствуется, если имеется </w:t>
      </w:r>
    </w:p>
  </w:footnote>
  <w:footnote w:id="4">
    <w:p>
      <w:pPr>
        <w:pStyle w:val="Footnote"/>
        <w:rPr>
          <w:rFonts w:ascii="Calibri" w:hAnsi="Calibri" w:cs="Calibri" w:asciiTheme="minorHAnsi" w:cstheme="minorHAnsi" w:hAnsiTheme="minorHAnsi"/>
          <w:lang w:val="ru-RU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При желании, заявители могут вместо этого использовать Приложение </w:t>
      </w:r>
      <w:r>
        <w:rPr>
          <w:rFonts w:cs="Calibri" w:ascii="Calibri" w:hAnsi="Calibri" w:asciiTheme="minorHAnsi" w:cstheme="minorHAnsi" w:hAnsiTheme="minorHAnsi"/>
        </w:rPr>
        <w:t>B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– Форма Бюджета.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rPr>
        <w:color w:val="000000"/>
        <w:szCs w:val="24"/>
      </w:rPr>
    </w:pPr>
    <w:r>
      <w:rPr>
        <w:color w:val="000000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/>
      <w:jc w:val="both"/>
      <w:rPr>
        <w:rFonts w:ascii="Calibri" w:hAnsi="Calibri" w:eastAsia="Calibri" w:cs="Calibri"/>
        <w:sz w:val="22"/>
        <w:szCs w:val="22"/>
      </w:rPr>
    </w:pPr>
    <w:r>
      <w:rPr>
        <w:rFonts w:eastAsia="Calibri" w:cs="Calibri" w:ascii="Calibri" w:hAnsi="Calibri"/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numPr>
        <w:ilvl w:val="0"/>
        <w:numId w:val="0"/>
      </w:numPr>
      <w:ind w:left="0" w:hanging="0"/>
      <w:rPr>
        <w:smallCaps/>
        <w:sz w:val="4"/>
        <w:szCs w:val="4"/>
      </w:rPr>
    </w:pPr>
    <w:r>
      <w:rPr>
        <w:smallCaps/>
        <w:sz w:val="4"/>
        <w:szCs w:val="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/>
      <w:jc w:val="both"/>
      <w:rPr>
        <w:rFonts w:ascii="Calibri" w:hAnsi="Calibri" w:eastAsia="Calibri" w:cs="Calibri"/>
        <w:sz w:val="22"/>
        <w:szCs w:val="22"/>
      </w:rPr>
    </w:pPr>
    <w:r>
      <w:rPr>
        <w:rFonts w:eastAsia="Calibri" w:cs="Calibri" w:ascii="Calibri" w:hAnsi="Calibri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72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06b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6ba"/>
    <w:pPr>
      <w:numPr>
        <w:ilvl w:val="0"/>
        <w:numId w:val="1"/>
      </w:numPr>
      <w:outlineLvl w:val="0"/>
    </w:pPr>
    <w:rPr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ba"/>
    <w:pPr>
      <w:numPr>
        <w:ilvl w:val="1"/>
        <w:numId w:val="1"/>
      </w:numPr>
      <w:outlineLvl w:val="1"/>
    </w:pPr>
    <w:rPr>
      <w:kern w:val="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ba"/>
    <w:pPr>
      <w:numPr>
        <w:ilvl w:val="2"/>
        <w:numId w:val="1"/>
      </w:numPr>
      <w:outlineLvl w:val="2"/>
    </w:pPr>
    <w:rPr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506ba"/>
    <w:rPr>
      <w:rFonts w:ascii="Times New Roman" w:hAnsi="Times New Roman" w:eastAsia="Times New Roman" w:cs="Times New Roman"/>
      <w:sz w:val="24"/>
      <w:szCs w:val="20"/>
      <w:lang w:val="en-GB" w:eastAsia="en-GB"/>
    </w:rPr>
  </w:style>
  <w:style w:type="character" w:styleId="ListParagraphChar" w:customStyle="1">
    <w:name w:val="List Paragraph Char"/>
    <w:link w:val="ListParagraph"/>
    <w:uiPriority w:val="34"/>
    <w:qFormat/>
    <w:locked/>
    <w:rsid w:val="00b506ba"/>
    <w:rPr>
      <w:rFonts w:ascii="Calibri" w:hAnsi="Calibri" w:eastAsia="Times New Roman" w:cs="Times New Roman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3ed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a43edd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43edd"/>
    <w:rPr>
      <w:rFonts w:ascii="Times New Roman" w:hAnsi="Times New Roman" w:eastAsia="Times New Roman" w:cs="Times New Roman"/>
      <w:b/>
      <w:bCs/>
      <w:sz w:val="20"/>
      <w:szCs w:val="20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c2118"/>
    <w:rPr>
      <w:rFonts w:ascii="Times New Roman" w:hAnsi="Times New Roman" w:eastAsia="Times New Roman" w:cs="Times New Roman"/>
      <w:sz w:val="24"/>
      <w:szCs w:val="20"/>
      <w:lang w:val="en-GB" w:eastAsia="en-GB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930fbb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930fbb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b506ba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b506ba"/>
    <w:pPr>
      <w:ind w:left="720" w:hanging="0"/>
    </w:pPr>
    <w:rPr>
      <w:rFonts w:ascii="Calibri" w:hAnsi="Calibri"/>
      <w:sz w:val="22"/>
      <w:szCs w:val="22"/>
      <w:lang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43edd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43edd"/>
    <w:pPr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c211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930fbb"/>
    <w:pPr/>
    <w:rPr>
      <w:sz w:val="20"/>
    </w:rPr>
  </w:style>
  <w:style w:type="paragraph" w:styleId="Revision">
    <w:name w:val="Revision"/>
    <w:uiPriority w:val="99"/>
    <w:semiHidden/>
    <w:qFormat/>
    <w:rsid w:val="005d2ad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c48e8"/>
    <w:rPr>
      <w:rFonts w:eastAsiaTheme="minorEastAsia"/>
      <w:lang w:val="en-GB"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36FB-64B7-4D67-98DB-8EDFB9CD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LibreOffice/7.3.7.2$Linux_X86_64 LibreOffice_project/30$Build-2</Application>
  <AppVersion>15.0000</AppVersion>
  <Pages>15</Pages>
  <Words>2120</Words>
  <Characters>13632</Characters>
  <CharactersWithSpaces>15429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2022-11-19T23:24:00Z</dcterms:created>
  <dc:creator>Benedikt Hosek</dc:creator>
  <dc:description/>
  <dc:language>en-US</dc:language>
  <cp:lastModifiedBy/>
  <dcterms:modified xsi:type="dcterms:W3CDTF">2023-01-23T23:02:31Z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