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39569767"/>
    <w:p w:rsidR="00407E66" w:rsidRDefault="00407E66">
      <w:pPr>
        <w:pStyle w:val="TOC1"/>
        <w:tabs>
          <w:tab w:val="right" w:leader="underscore" w:pos="9628"/>
        </w:tabs>
        <w:rPr>
          <w:rFonts w:asciiTheme="minorHAnsi" w:eastAsiaTheme="minorEastAsia" w:hAnsiTheme="minorHAnsi"/>
          <w:noProof/>
          <w:sz w:val="22"/>
          <w:lang w:val="en-US"/>
        </w:rPr>
      </w:pPr>
      <w:r>
        <w:rPr>
          <w:rFonts w:asciiTheme="majorHAnsi" w:eastAsia="Times New Roman" w:hAnsiTheme="majorHAnsi" w:cs="Times New Roman"/>
          <w:bCs/>
          <w:color w:val="0070C0"/>
          <w:sz w:val="28"/>
          <w:szCs w:val="24"/>
          <w:u w:val="single"/>
          <w:lang w:eastAsia="lt-LT"/>
        </w:rPr>
        <w:fldChar w:fldCharType="begin"/>
      </w:r>
      <w:r>
        <w:rPr>
          <w:rFonts w:asciiTheme="majorHAnsi" w:eastAsia="Times New Roman" w:hAnsiTheme="majorHAnsi" w:cs="Times New Roman"/>
          <w:bCs/>
          <w:color w:val="0070C0"/>
          <w:sz w:val="28"/>
          <w:szCs w:val="24"/>
          <w:u w:val="single"/>
          <w:lang w:eastAsia="lt-LT"/>
        </w:rPr>
        <w:instrText xml:space="preserve"> TOC \h \z \t "Skyrius;1" </w:instrText>
      </w:r>
      <w:r>
        <w:rPr>
          <w:rFonts w:asciiTheme="majorHAnsi" w:eastAsia="Times New Roman" w:hAnsiTheme="majorHAnsi" w:cs="Times New Roman"/>
          <w:bCs/>
          <w:color w:val="0070C0"/>
          <w:sz w:val="28"/>
          <w:szCs w:val="24"/>
          <w:u w:val="single"/>
          <w:lang w:eastAsia="lt-LT"/>
        </w:rPr>
        <w:fldChar w:fldCharType="separate"/>
      </w:r>
      <w:hyperlink w:anchor="_Toc41921578" w:history="1">
        <w:r w:rsidRPr="006B5C08">
          <w:rPr>
            <w:rStyle w:val="Hyperlink"/>
            <w:noProof/>
          </w:rPr>
          <w:t>Valstybės valdžios institucijos</w:t>
        </w:r>
        <w:r>
          <w:rPr>
            <w:noProof/>
            <w:webHidden/>
          </w:rPr>
          <w:tab/>
        </w:r>
        <w:r>
          <w:rPr>
            <w:noProof/>
            <w:webHidden/>
          </w:rPr>
          <w:fldChar w:fldCharType="begin"/>
        </w:r>
        <w:r>
          <w:rPr>
            <w:noProof/>
            <w:webHidden/>
          </w:rPr>
          <w:instrText xml:space="preserve"> PAGEREF _Toc41921578 \h </w:instrText>
        </w:r>
        <w:r>
          <w:rPr>
            <w:noProof/>
            <w:webHidden/>
          </w:rPr>
        </w:r>
        <w:r>
          <w:rPr>
            <w:noProof/>
            <w:webHidden/>
          </w:rPr>
          <w:fldChar w:fldCharType="separate"/>
        </w:r>
        <w:r>
          <w:rPr>
            <w:noProof/>
            <w:webHidden/>
          </w:rPr>
          <w:t>2</w:t>
        </w:r>
        <w:r>
          <w:rPr>
            <w:noProof/>
            <w:webHidden/>
          </w:rPr>
          <w:fldChar w:fldCharType="end"/>
        </w:r>
      </w:hyperlink>
    </w:p>
    <w:p w:rsidR="00407E66" w:rsidRDefault="00407E66">
      <w:pPr>
        <w:pStyle w:val="TOC1"/>
        <w:tabs>
          <w:tab w:val="right" w:leader="underscore" w:pos="9628"/>
        </w:tabs>
        <w:rPr>
          <w:rFonts w:asciiTheme="minorHAnsi" w:eastAsiaTheme="minorEastAsia" w:hAnsiTheme="minorHAnsi"/>
          <w:noProof/>
          <w:sz w:val="22"/>
          <w:lang w:val="en-US"/>
        </w:rPr>
      </w:pPr>
      <w:hyperlink w:anchor="_Toc41921579" w:history="1">
        <w:r w:rsidRPr="006B5C08">
          <w:rPr>
            <w:rStyle w:val="Hyperlink"/>
            <w:noProof/>
          </w:rPr>
          <w:t>Gyventojų ekonominis aktyvumas</w:t>
        </w:r>
        <w:r>
          <w:rPr>
            <w:noProof/>
            <w:webHidden/>
          </w:rPr>
          <w:tab/>
        </w:r>
        <w:r>
          <w:rPr>
            <w:noProof/>
            <w:webHidden/>
          </w:rPr>
          <w:fldChar w:fldCharType="begin"/>
        </w:r>
        <w:r>
          <w:rPr>
            <w:noProof/>
            <w:webHidden/>
          </w:rPr>
          <w:instrText xml:space="preserve"> PAGEREF _Toc41921579 \h </w:instrText>
        </w:r>
        <w:r>
          <w:rPr>
            <w:noProof/>
            <w:webHidden/>
          </w:rPr>
        </w:r>
        <w:r>
          <w:rPr>
            <w:noProof/>
            <w:webHidden/>
          </w:rPr>
          <w:fldChar w:fldCharType="separate"/>
        </w:r>
        <w:r>
          <w:rPr>
            <w:noProof/>
            <w:webHidden/>
          </w:rPr>
          <w:t>3</w:t>
        </w:r>
        <w:r>
          <w:rPr>
            <w:noProof/>
            <w:webHidden/>
          </w:rPr>
          <w:fldChar w:fldCharType="end"/>
        </w:r>
      </w:hyperlink>
    </w:p>
    <w:p w:rsidR="00407E66" w:rsidRDefault="00407E66">
      <w:pPr>
        <w:pStyle w:val="TOC1"/>
        <w:tabs>
          <w:tab w:val="right" w:leader="underscore" w:pos="9628"/>
        </w:tabs>
        <w:rPr>
          <w:rFonts w:asciiTheme="minorHAnsi" w:eastAsiaTheme="minorEastAsia" w:hAnsiTheme="minorHAnsi"/>
          <w:noProof/>
          <w:sz w:val="22"/>
          <w:lang w:val="en-US"/>
        </w:rPr>
      </w:pPr>
      <w:hyperlink w:anchor="_Toc41921580" w:history="1">
        <w:r w:rsidRPr="006B5C08">
          <w:rPr>
            <w:rStyle w:val="Hyperlink"/>
            <w:noProof/>
          </w:rPr>
          <w:t>Statistika</w:t>
        </w:r>
        <w:r>
          <w:rPr>
            <w:noProof/>
            <w:webHidden/>
          </w:rPr>
          <w:tab/>
        </w:r>
        <w:r>
          <w:rPr>
            <w:noProof/>
            <w:webHidden/>
          </w:rPr>
          <w:fldChar w:fldCharType="begin"/>
        </w:r>
        <w:r>
          <w:rPr>
            <w:noProof/>
            <w:webHidden/>
          </w:rPr>
          <w:instrText xml:space="preserve"> PAGEREF _Toc41921580 \h </w:instrText>
        </w:r>
        <w:r>
          <w:rPr>
            <w:noProof/>
            <w:webHidden/>
          </w:rPr>
        </w:r>
        <w:r>
          <w:rPr>
            <w:noProof/>
            <w:webHidden/>
          </w:rPr>
          <w:fldChar w:fldCharType="separate"/>
        </w:r>
        <w:r>
          <w:rPr>
            <w:noProof/>
            <w:webHidden/>
          </w:rPr>
          <w:t>4</w:t>
        </w:r>
        <w:r>
          <w:rPr>
            <w:noProof/>
            <w:webHidden/>
          </w:rPr>
          <w:fldChar w:fldCharType="end"/>
        </w:r>
      </w:hyperlink>
    </w:p>
    <w:p w:rsidR="00407E66" w:rsidRDefault="00407E66">
      <w:pPr>
        <w:spacing w:after="200" w:line="276" w:lineRule="auto"/>
        <w:ind w:firstLine="0"/>
        <w:jc w:val="left"/>
        <w:rPr>
          <w:rFonts w:asciiTheme="majorHAnsi" w:eastAsia="Times New Roman" w:hAnsiTheme="majorHAnsi" w:cs="Times New Roman"/>
          <w:bCs/>
          <w:color w:val="0070C0"/>
          <w:sz w:val="28"/>
          <w:szCs w:val="24"/>
          <w:u w:val="single"/>
          <w:lang w:eastAsia="lt-LT"/>
        </w:rPr>
      </w:pPr>
      <w:r>
        <w:rPr>
          <w:rFonts w:asciiTheme="majorHAnsi" w:eastAsia="Times New Roman" w:hAnsiTheme="majorHAnsi" w:cs="Times New Roman"/>
          <w:bCs/>
          <w:color w:val="0070C0"/>
          <w:sz w:val="28"/>
          <w:szCs w:val="24"/>
          <w:u w:val="single"/>
          <w:lang w:eastAsia="lt-LT"/>
        </w:rPr>
        <w:fldChar w:fldCharType="end"/>
      </w:r>
      <w:r>
        <w:rPr>
          <w:rFonts w:asciiTheme="majorHAnsi" w:eastAsia="Times New Roman" w:hAnsiTheme="majorHAnsi" w:cs="Times New Roman"/>
          <w:bCs/>
          <w:color w:val="0070C0"/>
          <w:sz w:val="28"/>
          <w:szCs w:val="24"/>
          <w:u w:val="single"/>
          <w:lang w:eastAsia="lt-LT"/>
        </w:rPr>
        <w:br w:type="page"/>
      </w:r>
      <w:bookmarkStart w:id="1" w:name="_GoBack"/>
      <w:bookmarkEnd w:id="1"/>
    </w:p>
    <w:p w:rsidR="00407E66" w:rsidRDefault="00407E66">
      <w:pPr>
        <w:spacing w:after="200" w:line="276" w:lineRule="auto"/>
        <w:ind w:firstLine="0"/>
        <w:jc w:val="left"/>
        <w:rPr>
          <w:rFonts w:asciiTheme="majorHAnsi" w:eastAsia="Times New Roman" w:hAnsiTheme="majorHAnsi" w:cs="Times New Roman"/>
          <w:bCs/>
          <w:color w:val="0070C0"/>
          <w:sz w:val="28"/>
          <w:szCs w:val="24"/>
          <w:u w:val="single"/>
          <w:lang w:eastAsia="lt-LT"/>
        </w:rPr>
      </w:pPr>
    </w:p>
    <w:p w:rsidR="002A4A53" w:rsidRPr="009E04FA" w:rsidRDefault="00A13F07" w:rsidP="00407E66">
      <w:pPr>
        <w:pStyle w:val="Skyrius"/>
      </w:pPr>
      <w:bookmarkStart w:id="2" w:name="_Toc41921578"/>
      <w:r w:rsidRPr="009E04FA">
        <w:t>Valstybės valdžios institucijos</w:t>
      </w:r>
      <w:bookmarkEnd w:id="0"/>
      <w:bookmarkEnd w:id="2"/>
    </w:p>
    <w:p w:rsidR="00A13F07" w:rsidRPr="00DD767D" w:rsidRDefault="00DD767D" w:rsidP="00DD767D">
      <w:pPr>
        <w:pStyle w:val="ListParagraph"/>
        <w:numPr>
          <w:ilvl w:val="0"/>
          <w:numId w:val="2"/>
        </w:numPr>
        <w:rPr>
          <w:rFonts w:cs="Times New Roman"/>
          <w:color w:val="008000"/>
          <w:szCs w:val="24"/>
        </w:rPr>
      </w:pPr>
      <w:hyperlink r:id="rId8" w:history="1">
        <w:r w:rsidR="00A13F07" w:rsidRPr="00DD767D">
          <w:rPr>
            <w:rStyle w:val="Hyperlink"/>
            <w:rFonts w:cs="Times New Roman"/>
            <w:szCs w:val="24"/>
          </w:rPr>
          <w:t>Lietuvos Respublikos Seimas</w:t>
        </w:r>
      </w:hyperlink>
    </w:p>
    <w:p w:rsidR="00D64628" w:rsidRPr="00DD767D" w:rsidRDefault="00642FEE" w:rsidP="00DD767D">
      <w:pPr>
        <w:pStyle w:val="ListParagraph"/>
        <w:ind w:left="360" w:firstLine="0"/>
        <w:rPr>
          <w:szCs w:val="24"/>
        </w:rPr>
      </w:pPr>
      <w:r w:rsidRPr="00DD767D">
        <w:rPr>
          <w:szCs w:val="24"/>
        </w:rPr>
        <w:t xml:space="preserve">Seimą sudaro Tautos atstovai – </w:t>
      </w:r>
      <w:r w:rsidR="00D64628" w:rsidRPr="00DD767D">
        <w:rPr>
          <w:szCs w:val="24"/>
        </w:rPr>
        <w:t>141 Seimo narys, kurie renkami ketveriems metams remiantis visuotine, lygia, tiesiogine rinkimų teise ir slaptu balsavimu. Seimas laikomas išrinktu, kai yra išrinkta ne mažiau kaip 3/5 Seimo narių. Seimo narių rinkimų tvarką nustato įstatymas.</w:t>
      </w:r>
    </w:p>
    <w:p w:rsidR="00A13F07" w:rsidRPr="00DD767D" w:rsidRDefault="00A13F07" w:rsidP="00DD767D">
      <w:pPr>
        <w:pStyle w:val="ListParagraph"/>
        <w:numPr>
          <w:ilvl w:val="0"/>
          <w:numId w:val="2"/>
        </w:numPr>
        <w:rPr>
          <w:rFonts w:cs="Times New Roman"/>
          <w:color w:val="008000"/>
          <w:szCs w:val="24"/>
        </w:rPr>
      </w:pPr>
      <w:r w:rsidRPr="00DD767D">
        <w:rPr>
          <w:rFonts w:cs="Times New Roman"/>
          <w:color w:val="008000"/>
          <w:szCs w:val="24"/>
        </w:rPr>
        <w:t>Lietuvos Respublikos Vyriausybė</w:t>
      </w:r>
    </w:p>
    <w:p w:rsidR="00D64628" w:rsidRPr="00DD767D" w:rsidRDefault="00580B71" w:rsidP="00DD767D">
      <w:pPr>
        <w:pStyle w:val="ListParagraph"/>
        <w:ind w:left="360" w:firstLine="0"/>
        <w:rPr>
          <w:szCs w:val="24"/>
        </w:rPr>
      </w:pPr>
      <w:r w:rsidRPr="00DD767D">
        <w:rPr>
          <w:szCs w:val="24"/>
        </w:rPr>
        <w:t>Lietuvos Respublikos Vyriausybę sudaro Ministras Pirmininkas ir ministrai. Lietuvos Respublikos Vyriausybė valstybės valdymo reikalus sprendžia posėdžiuose visų Vyriausybės narių balsų dauguma priimdama nutarimus. Vyriausybės posėdžiuose taip pat gali dalyvauti valstybės kontrolierius.</w:t>
      </w:r>
    </w:p>
    <w:p w:rsidR="00A13F07" w:rsidRPr="00DD767D" w:rsidRDefault="00A13F07" w:rsidP="00DD767D">
      <w:pPr>
        <w:pStyle w:val="ListParagraph"/>
        <w:numPr>
          <w:ilvl w:val="1"/>
          <w:numId w:val="2"/>
        </w:numPr>
        <w:rPr>
          <w:rFonts w:cs="Times New Roman"/>
          <w:color w:val="0000FF"/>
          <w:szCs w:val="24"/>
        </w:rPr>
      </w:pPr>
      <w:r w:rsidRPr="00DD767D">
        <w:rPr>
          <w:rFonts w:cs="Times New Roman"/>
          <w:color w:val="0000FF"/>
          <w:szCs w:val="24"/>
        </w:rPr>
        <w:t>Aplinkos ministerija</w:t>
      </w:r>
    </w:p>
    <w:p w:rsidR="008A6DB6" w:rsidRPr="00DD767D" w:rsidRDefault="008A6DB6" w:rsidP="00DD767D">
      <w:pPr>
        <w:pStyle w:val="ListParagraph"/>
        <w:ind w:left="360" w:firstLine="0"/>
        <w:rPr>
          <w:szCs w:val="24"/>
        </w:rPr>
      </w:pPr>
      <w:r w:rsidRPr="00DD767D">
        <w:rPr>
          <w:szCs w:val="24"/>
        </w:rPr>
        <w:t>Svarbiausieji Aplinkos ministerijos veiklos tikslai yra užtikrinti aplinkos formavimą pagal darnaus vystymosi principus, užtikrinti miškų tvarkymą pagal darnios miškų ūkio plėtros principus, didinti Lietuvos miškingumą ir miškų produktyvumą</w:t>
      </w:r>
      <w:r w:rsidR="002275C6" w:rsidRPr="00DD767D">
        <w:rPr>
          <w:szCs w:val="24"/>
        </w:rPr>
        <w:t xml:space="preserve"> ir kiti.</w:t>
      </w:r>
      <w:r w:rsidR="002400AD" w:rsidRPr="00DD767D">
        <w:rPr>
          <w:szCs w:val="24"/>
        </w:rPr>
        <w:t xml:space="preserve"> Departamentai:</w:t>
      </w:r>
    </w:p>
    <w:p w:rsidR="00A13F07" w:rsidRPr="00DD767D" w:rsidRDefault="00A13F07" w:rsidP="00DD767D">
      <w:pPr>
        <w:pStyle w:val="ListParagraph"/>
        <w:numPr>
          <w:ilvl w:val="2"/>
          <w:numId w:val="2"/>
        </w:numPr>
        <w:rPr>
          <w:rStyle w:val="Strong"/>
          <w:rFonts w:cs="Times New Roman"/>
          <w:b w:val="0"/>
          <w:color w:val="FF0000"/>
          <w:szCs w:val="24"/>
        </w:rPr>
      </w:pPr>
      <w:r w:rsidRPr="00DD767D">
        <w:rPr>
          <w:rStyle w:val="Strong"/>
          <w:rFonts w:cs="Times New Roman"/>
          <w:b w:val="0"/>
          <w:color w:val="FF0000"/>
          <w:szCs w:val="24"/>
        </w:rPr>
        <w:t>A</w:t>
      </w:r>
      <w:r w:rsidR="00DD10C2" w:rsidRPr="00DD767D">
        <w:rPr>
          <w:rStyle w:val="Strong"/>
          <w:rFonts w:cs="Times New Roman"/>
          <w:b w:val="0"/>
          <w:color w:val="FF0000"/>
          <w:szCs w:val="24"/>
        </w:rPr>
        <w:t>tliekų departamentas</w:t>
      </w:r>
    </w:p>
    <w:p w:rsidR="00A13F07" w:rsidRPr="00DD767D" w:rsidRDefault="00A13F07" w:rsidP="00DD767D">
      <w:pPr>
        <w:pStyle w:val="ListParagraph"/>
        <w:numPr>
          <w:ilvl w:val="2"/>
          <w:numId w:val="2"/>
        </w:numPr>
        <w:rPr>
          <w:rStyle w:val="Strong"/>
          <w:rFonts w:cs="Times New Roman"/>
          <w:b w:val="0"/>
          <w:color w:val="FF0000"/>
          <w:szCs w:val="24"/>
        </w:rPr>
      </w:pPr>
      <w:r w:rsidRPr="00DD767D">
        <w:rPr>
          <w:rStyle w:val="Strong"/>
          <w:rFonts w:cs="Times New Roman"/>
          <w:b w:val="0"/>
          <w:color w:val="FF0000"/>
          <w:szCs w:val="24"/>
        </w:rPr>
        <w:t>G</w:t>
      </w:r>
      <w:r w:rsidR="00642FEE" w:rsidRPr="00DD767D">
        <w:rPr>
          <w:rStyle w:val="Strong"/>
          <w:rFonts w:cs="Times New Roman"/>
          <w:b w:val="0"/>
          <w:color w:val="FF0000"/>
          <w:szCs w:val="24"/>
        </w:rPr>
        <w:t>amtos aps</w:t>
      </w:r>
      <w:r w:rsidR="00DD10C2" w:rsidRPr="00DD767D">
        <w:rPr>
          <w:rStyle w:val="Strong"/>
          <w:rFonts w:cs="Times New Roman"/>
          <w:b w:val="0"/>
          <w:color w:val="FF0000"/>
          <w:szCs w:val="24"/>
        </w:rPr>
        <w:t>a</w:t>
      </w:r>
      <w:r w:rsidR="00642FEE" w:rsidRPr="00DD767D">
        <w:rPr>
          <w:rStyle w:val="Strong"/>
          <w:rFonts w:cs="Times New Roman"/>
          <w:b w:val="0"/>
          <w:color w:val="FF0000"/>
          <w:szCs w:val="24"/>
        </w:rPr>
        <w:t>u</w:t>
      </w:r>
      <w:r w:rsidR="00DD10C2" w:rsidRPr="00DD767D">
        <w:rPr>
          <w:rStyle w:val="Strong"/>
          <w:rFonts w:cs="Times New Roman"/>
          <w:b w:val="0"/>
          <w:color w:val="FF0000"/>
          <w:szCs w:val="24"/>
        </w:rPr>
        <w:t>gos departamentas</w:t>
      </w:r>
    </w:p>
    <w:p w:rsidR="00A13F07" w:rsidRPr="00DD767D" w:rsidRDefault="00DD10C2" w:rsidP="00DD767D">
      <w:pPr>
        <w:pStyle w:val="ListParagraph"/>
        <w:numPr>
          <w:ilvl w:val="2"/>
          <w:numId w:val="2"/>
        </w:numPr>
        <w:rPr>
          <w:rStyle w:val="Strong"/>
          <w:rFonts w:cs="Times New Roman"/>
          <w:b w:val="0"/>
          <w:szCs w:val="24"/>
        </w:rPr>
      </w:pPr>
      <w:r w:rsidRPr="00DD767D">
        <w:rPr>
          <w:rStyle w:val="Strong"/>
          <w:rFonts w:cs="Times New Roman"/>
          <w:b w:val="0"/>
          <w:color w:val="FF0000"/>
          <w:szCs w:val="24"/>
        </w:rPr>
        <w:t>Miškų departamentas</w:t>
      </w:r>
    </w:p>
    <w:p w:rsidR="00A13F07" w:rsidRPr="00DD767D" w:rsidRDefault="00A13F07" w:rsidP="00DD767D">
      <w:pPr>
        <w:pStyle w:val="ListParagraph"/>
        <w:numPr>
          <w:ilvl w:val="1"/>
          <w:numId w:val="2"/>
        </w:numPr>
        <w:rPr>
          <w:rFonts w:cs="Times New Roman"/>
          <w:color w:val="0000FF"/>
          <w:szCs w:val="24"/>
        </w:rPr>
      </w:pPr>
      <w:r w:rsidRPr="00DD767D">
        <w:rPr>
          <w:rFonts w:cs="Times New Roman"/>
          <w:color w:val="0000FF"/>
          <w:szCs w:val="24"/>
        </w:rPr>
        <w:t>Finansų ministerija</w:t>
      </w:r>
    </w:p>
    <w:p w:rsidR="002275C6" w:rsidRPr="00DD767D" w:rsidRDefault="002275C6" w:rsidP="00DD767D">
      <w:pPr>
        <w:pStyle w:val="ListParagraph"/>
        <w:ind w:left="360" w:firstLine="0"/>
        <w:rPr>
          <w:szCs w:val="24"/>
        </w:rPr>
      </w:pPr>
      <w:r w:rsidRPr="00DD767D">
        <w:rPr>
          <w:szCs w:val="24"/>
        </w:rPr>
        <w:t>Finansų ministerijos veiklos tikslai yra formuoti valstybės turto valdymo politiką, organizuoti, koordinuoti ir kontroliuoti jos įgyvendinimą; formuoti turto ir verslo vertinimo politiką, organizuoti, koordinuoti ir kontroliuoti jos įgyvendinimą ir kiti.</w:t>
      </w:r>
      <w:r w:rsidR="002400AD" w:rsidRPr="00DD767D">
        <w:rPr>
          <w:szCs w:val="24"/>
        </w:rPr>
        <w:t xml:space="preserve"> Departamentai:</w:t>
      </w:r>
    </w:p>
    <w:p w:rsidR="00A13F07" w:rsidRPr="00DD767D" w:rsidRDefault="00A13F07" w:rsidP="00DD767D">
      <w:pPr>
        <w:pStyle w:val="ListParagraph"/>
        <w:numPr>
          <w:ilvl w:val="2"/>
          <w:numId w:val="2"/>
        </w:numPr>
        <w:rPr>
          <w:rFonts w:cs="Times New Roman"/>
          <w:color w:val="FF0000"/>
          <w:szCs w:val="24"/>
        </w:rPr>
      </w:pPr>
      <w:r w:rsidRPr="00DD767D">
        <w:rPr>
          <w:rFonts w:cs="Times New Roman"/>
          <w:color w:val="FF0000"/>
          <w:szCs w:val="24"/>
        </w:rPr>
        <w:t>Biudžeto departamentas</w:t>
      </w:r>
    </w:p>
    <w:p w:rsidR="00A13F07" w:rsidRPr="00DD767D" w:rsidRDefault="00A13F07" w:rsidP="00DD767D">
      <w:pPr>
        <w:pStyle w:val="ListParagraph"/>
        <w:numPr>
          <w:ilvl w:val="2"/>
          <w:numId w:val="2"/>
        </w:numPr>
        <w:rPr>
          <w:rFonts w:cs="Times New Roman"/>
          <w:color w:val="FF0000"/>
          <w:szCs w:val="24"/>
        </w:rPr>
      </w:pPr>
      <w:r w:rsidRPr="00DD767D">
        <w:rPr>
          <w:rFonts w:cs="Times New Roman"/>
          <w:color w:val="FF0000"/>
          <w:szCs w:val="24"/>
        </w:rPr>
        <w:t>Valstybės iždo departamentas</w:t>
      </w:r>
    </w:p>
    <w:p w:rsidR="00A13F07" w:rsidRPr="00DD767D" w:rsidRDefault="00A13F07" w:rsidP="00DD767D">
      <w:pPr>
        <w:pStyle w:val="ListParagraph"/>
        <w:numPr>
          <w:ilvl w:val="2"/>
          <w:numId w:val="2"/>
        </w:numPr>
        <w:rPr>
          <w:rFonts w:cs="Times New Roman"/>
          <w:szCs w:val="24"/>
        </w:rPr>
      </w:pPr>
      <w:r w:rsidRPr="00DD767D">
        <w:rPr>
          <w:rFonts w:cs="Times New Roman"/>
          <w:color w:val="FF0000"/>
          <w:szCs w:val="24"/>
        </w:rPr>
        <w:t>Fiskalinės politikos departamenta</w:t>
      </w:r>
      <w:r w:rsidR="00E65DA4" w:rsidRPr="00DD767D">
        <w:rPr>
          <w:rFonts w:cs="Times New Roman"/>
          <w:color w:val="FF0000"/>
          <w:szCs w:val="24"/>
        </w:rPr>
        <w:t>s</w:t>
      </w:r>
    </w:p>
    <w:p w:rsidR="00A13F07" w:rsidRPr="00DD767D" w:rsidRDefault="00A13F07" w:rsidP="00DD767D">
      <w:pPr>
        <w:pStyle w:val="ListParagraph"/>
        <w:numPr>
          <w:ilvl w:val="0"/>
          <w:numId w:val="2"/>
        </w:numPr>
        <w:rPr>
          <w:rFonts w:cs="Times New Roman"/>
          <w:color w:val="008000"/>
          <w:szCs w:val="24"/>
        </w:rPr>
      </w:pPr>
      <w:r w:rsidRPr="00DD767D">
        <w:rPr>
          <w:rFonts w:cs="Times New Roman"/>
          <w:color w:val="008000"/>
          <w:szCs w:val="24"/>
        </w:rPr>
        <w:t>Lietuvos Respublikos Prezidentas</w:t>
      </w:r>
    </w:p>
    <w:p w:rsidR="00C6005B" w:rsidRPr="00DD767D" w:rsidRDefault="00D64628" w:rsidP="00DD767D">
      <w:pPr>
        <w:pStyle w:val="ListParagraph"/>
        <w:ind w:left="360" w:firstLine="0"/>
        <w:rPr>
          <w:rFonts w:eastAsia="Times New Roman" w:cs="Times New Roman"/>
          <w:szCs w:val="24"/>
          <w:lang w:eastAsia="lt-LT"/>
        </w:rPr>
      </w:pPr>
      <w:r w:rsidRPr="00DD767D">
        <w:rPr>
          <w:szCs w:val="24"/>
        </w:rPr>
        <w:t>Respublikos Prezidentas yra valstybės vadovas. Respublikos Prezidentu</w:t>
      </w:r>
      <w:r w:rsidRPr="00DD767D">
        <w:rPr>
          <w:rFonts w:eastAsia="Times New Roman" w:cs="Times New Roman"/>
          <w:szCs w:val="24"/>
          <w:lang w:eastAsia="lt-LT"/>
        </w:rPr>
        <w:t xml:space="preserve"> gali būti renkamas Lietuvos pilietis pagal kilmę, ne mažiau kaip trejus pastaruosius metus gyvenęs Lietuvoje, jeigu jam iki rinkimų dienos yra suėję ne mažiau kaip keturiasdešimt metų ir jeigu jis gali būti renkamas Seimo nariu.</w:t>
      </w:r>
    </w:p>
    <w:p w:rsidR="002069A7" w:rsidRPr="009E04FA" w:rsidRDefault="002069A7" w:rsidP="008133DE">
      <w:pPr>
        <w:rPr>
          <w:rFonts w:eastAsia="Times New Roman" w:cs="Times New Roman"/>
          <w:b/>
          <w:bCs/>
          <w:color w:val="000000"/>
          <w:szCs w:val="24"/>
          <w:lang w:eastAsia="lt-LT"/>
        </w:rPr>
      </w:pPr>
      <w:r w:rsidRPr="009E04FA">
        <w:rPr>
          <w:rFonts w:eastAsia="Times New Roman" w:cs="Times New Roman"/>
          <w:b/>
          <w:bCs/>
          <w:color w:val="000000"/>
          <w:szCs w:val="24"/>
          <w:lang w:eastAsia="lt-LT"/>
        </w:rPr>
        <w:br w:type="page"/>
      </w:r>
    </w:p>
    <w:p w:rsidR="002069A7" w:rsidRPr="00F17B51" w:rsidRDefault="002069A7" w:rsidP="00407E66">
      <w:pPr>
        <w:pStyle w:val="Skyrius"/>
      </w:pPr>
      <w:bookmarkStart w:id="3" w:name="_Toc41921579"/>
      <w:r w:rsidRPr="00F17B51">
        <w:lastRenderedPageBreak/>
        <w:t>Gyventojų eko</w:t>
      </w:r>
      <w:r w:rsidR="00B61B74">
        <w:t>nominis aktyvumas</w:t>
      </w:r>
      <w:bookmarkEnd w:id="3"/>
    </w:p>
    <w:tbl>
      <w:tblPr>
        <w:tblStyle w:val="TableGrid"/>
        <w:tblW w:w="9705" w:type="dxa"/>
        <w:tblBorders>
          <w:top w:val="single" w:sz="18" w:space="0" w:color="auto"/>
          <w:left w:val="single" w:sz="18" w:space="0" w:color="auto"/>
          <w:bottom w:val="single" w:sz="18" w:space="0" w:color="auto"/>
          <w:right w:val="single" w:sz="18" w:space="0" w:color="auto"/>
          <w:insideH w:val="single" w:sz="8" w:space="0" w:color="auto"/>
          <w:insideV w:val="single" w:sz="6" w:space="0" w:color="auto"/>
        </w:tblBorders>
        <w:tblLook w:val="04A0" w:firstRow="1" w:lastRow="0" w:firstColumn="1" w:lastColumn="0" w:noHBand="0" w:noVBand="1"/>
      </w:tblPr>
      <w:tblGrid>
        <w:gridCol w:w="1409"/>
        <w:gridCol w:w="1409"/>
        <w:gridCol w:w="1410"/>
        <w:gridCol w:w="1410"/>
        <w:gridCol w:w="1410"/>
        <w:gridCol w:w="1410"/>
        <w:gridCol w:w="1247"/>
      </w:tblGrid>
      <w:tr w:rsidR="00DD767D" w:rsidTr="007B0EC8">
        <w:trPr>
          <w:trHeight w:val="497"/>
        </w:trPr>
        <w:tc>
          <w:tcPr>
            <w:tcW w:w="1409" w:type="dxa"/>
            <w:vMerge w:val="restart"/>
          </w:tcPr>
          <w:p w:rsidR="00DD767D" w:rsidRDefault="00DD767D">
            <w:pPr>
              <w:spacing w:after="200" w:line="276" w:lineRule="auto"/>
              <w:ind w:firstLine="0"/>
              <w:rPr>
                <w:rFonts w:cs="Times New Roman"/>
                <w:szCs w:val="24"/>
              </w:rPr>
            </w:pPr>
          </w:p>
        </w:tc>
        <w:tc>
          <w:tcPr>
            <w:tcW w:w="2819" w:type="dxa"/>
            <w:gridSpan w:val="2"/>
          </w:tcPr>
          <w:p w:rsidR="00DD767D" w:rsidRDefault="00DD767D">
            <w:pPr>
              <w:spacing w:after="200" w:line="276" w:lineRule="auto"/>
              <w:ind w:firstLine="0"/>
              <w:rPr>
                <w:rFonts w:cs="Times New Roman"/>
                <w:szCs w:val="24"/>
              </w:rPr>
            </w:pPr>
            <w:r>
              <w:rPr>
                <w:rFonts w:cs="Times New Roman"/>
                <w:szCs w:val="24"/>
              </w:rPr>
              <w:t>2012 m.</w:t>
            </w:r>
          </w:p>
        </w:tc>
        <w:tc>
          <w:tcPr>
            <w:tcW w:w="5477" w:type="dxa"/>
            <w:gridSpan w:val="4"/>
          </w:tcPr>
          <w:p w:rsidR="00DD767D" w:rsidRDefault="00DD767D">
            <w:pPr>
              <w:spacing w:after="200" w:line="276" w:lineRule="auto"/>
              <w:ind w:firstLine="0"/>
              <w:rPr>
                <w:rFonts w:cs="Times New Roman"/>
                <w:szCs w:val="24"/>
              </w:rPr>
            </w:pPr>
            <w:r>
              <w:rPr>
                <w:rFonts w:cs="Times New Roman"/>
                <w:szCs w:val="24"/>
              </w:rPr>
              <w:t>Padidejimas, sumazejimas (-) 2012 m. II ketv, palyginti su</w:t>
            </w:r>
          </w:p>
        </w:tc>
      </w:tr>
      <w:tr w:rsidR="00DD767D" w:rsidTr="007B0EC8">
        <w:trPr>
          <w:trHeight w:val="528"/>
        </w:trPr>
        <w:tc>
          <w:tcPr>
            <w:tcW w:w="1409" w:type="dxa"/>
            <w:vMerge/>
          </w:tcPr>
          <w:p w:rsidR="00DD767D" w:rsidRDefault="00DD767D">
            <w:pPr>
              <w:spacing w:after="200" w:line="276" w:lineRule="auto"/>
              <w:ind w:firstLine="0"/>
              <w:rPr>
                <w:rFonts w:cs="Times New Roman"/>
                <w:szCs w:val="24"/>
              </w:rPr>
            </w:pPr>
          </w:p>
        </w:tc>
        <w:tc>
          <w:tcPr>
            <w:tcW w:w="1409" w:type="dxa"/>
            <w:vMerge w:val="restart"/>
          </w:tcPr>
          <w:p w:rsidR="00DD767D" w:rsidRDefault="00DD767D">
            <w:pPr>
              <w:spacing w:after="200" w:line="276" w:lineRule="auto"/>
              <w:ind w:firstLine="0"/>
              <w:rPr>
                <w:rFonts w:cs="Times New Roman"/>
                <w:szCs w:val="24"/>
              </w:rPr>
            </w:pPr>
            <w:r>
              <w:rPr>
                <w:rFonts w:cs="Times New Roman"/>
                <w:szCs w:val="24"/>
              </w:rPr>
              <w:t>I ketv.</w:t>
            </w:r>
          </w:p>
        </w:tc>
        <w:tc>
          <w:tcPr>
            <w:tcW w:w="1410" w:type="dxa"/>
            <w:vMerge w:val="restart"/>
          </w:tcPr>
          <w:p w:rsidR="00DD767D" w:rsidRDefault="00DD767D">
            <w:pPr>
              <w:spacing w:after="200" w:line="276" w:lineRule="auto"/>
              <w:ind w:firstLine="0"/>
              <w:rPr>
                <w:rFonts w:cs="Times New Roman"/>
                <w:szCs w:val="24"/>
              </w:rPr>
            </w:pPr>
            <w:r>
              <w:rPr>
                <w:rFonts w:cs="Times New Roman"/>
                <w:szCs w:val="24"/>
              </w:rPr>
              <w:t>II ketv.</w:t>
            </w:r>
          </w:p>
        </w:tc>
        <w:tc>
          <w:tcPr>
            <w:tcW w:w="2820" w:type="dxa"/>
            <w:gridSpan w:val="2"/>
          </w:tcPr>
          <w:p w:rsidR="00DD767D" w:rsidRDefault="00DD767D">
            <w:pPr>
              <w:spacing w:after="200" w:line="276" w:lineRule="auto"/>
              <w:ind w:firstLine="0"/>
              <w:rPr>
                <w:rFonts w:cs="Times New Roman"/>
                <w:szCs w:val="24"/>
              </w:rPr>
            </w:pPr>
            <w:r>
              <w:rPr>
                <w:rFonts w:cs="Times New Roman"/>
                <w:szCs w:val="24"/>
              </w:rPr>
              <w:t>2012 m. I ketv.</w:t>
            </w:r>
          </w:p>
        </w:tc>
        <w:tc>
          <w:tcPr>
            <w:tcW w:w="2657" w:type="dxa"/>
            <w:gridSpan w:val="2"/>
          </w:tcPr>
          <w:p w:rsidR="00DD767D" w:rsidRDefault="00DD767D">
            <w:pPr>
              <w:spacing w:after="200" w:line="276" w:lineRule="auto"/>
              <w:ind w:firstLine="0"/>
              <w:rPr>
                <w:rFonts w:cs="Times New Roman"/>
                <w:szCs w:val="24"/>
              </w:rPr>
            </w:pPr>
            <w:r>
              <w:rPr>
                <w:rFonts w:cs="Times New Roman"/>
                <w:szCs w:val="24"/>
              </w:rPr>
              <w:t>2011 m. II ketv.</w:t>
            </w:r>
          </w:p>
        </w:tc>
      </w:tr>
      <w:tr w:rsidR="00DD767D" w:rsidTr="007B0EC8">
        <w:trPr>
          <w:trHeight w:val="512"/>
        </w:trPr>
        <w:tc>
          <w:tcPr>
            <w:tcW w:w="1409" w:type="dxa"/>
            <w:vMerge/>
          </w:tcPr>
          <w:p w:rsidR="00DD767D" w:rsidRDefault="00DD767D">
            <w:pPr>
              <w:spacing w:after="200" w:line="276" w:lineRule="auto"/>
              <w:ind w:firstLine="0"/>
              <w:rPr>
                <w:rFonts w:cs="Times New Roman"/>
                <w:szCs w:val="24"/>
              </w:rPr>
            </w:pPr>
          </w:p>
        </w:tc>
        <w:tc>
          <w:tcPr>
            <w:tcW w:w="1409" w:type="dxa"/>
            <w:vMerge/>
          </w:tcPr>
          <w:p w:rsidR="00DD767D" w:rsidRDefault="00DD767D">
            <w:pPr>
              <w:spacing w:after="200" w:line="276" w:lineRule="auto"/>
              <w:ind w:firstLine="0"/>
              <w:rPr>
                <w:rFonts w:cs="Times New Roman"/>
                <w:szCs w:val="24"/>
              </w:rPr>
            </w:pPr>
          </w:p>
        </w:tc>
        <w:tc>
          <w:tcPr>
            <w:tcW w:w="1410" w:type="dxa"/>
            <w:vMerge/>
          </w:tcPr>
          <w:p w:rsidR="00DD767D" w:rsidRDefault="00DD767D">
            <w:pPr>
              <w:spacing w:after="200" w:line="276" w:lineRule="auto"/>
              <w:ind w:firstLine="0"/>
              <w:rPr>
                <w:rFonts w:cs="Times New Roman"/>
                <w:szCs w:val="24"/>
              </w:rPr>
            </w:pPr>
          </w:p>
        </w:tc>
        <w:tc>
          <w:tcPr>
            <w:tcW w:w="1410" w:type="dxa"/>
          </w:tcPr>
          <w:p w:rsidR="00DD767D" w:rsidRDefault="00DD767D">
            <w:pPr>
              <w:spacing w:after="200" w:line="276" w:lineRule="auto"/>
              <w:ind w:firstLine="0"/>
              <w:rPr>
                <w:rFonts w:cs="Times New Roman"/>
                <w:szCs w:val="24"/>
              </w:rPr>
            </w:pPr>
            <w:r>
              <w:rPr>
                <w:rFonts w:cs="Times New Roman"/>
                <w:szCs w:val="24"/>
              </w:rPr>
              <w:t>tūkst.</w:t>
            </w:r>
          </w:p>
        </w:tc>
        <w:tc>
          <w:tcPr>
            <w:tcW w:w="1410" w:type="dxa"/>
          </w:tcPr>
          <w:p w:rsidR="00DD767D" w:rsidRDefault="00DD767D">
            <w:pPr>
              <w:spacing w:after="200" w:line="276" w:lineRule="auto"/>
              <w:ind w:firstLine="0"/>
              <w:rPr>
                <w:rFonts w:cs="Times New Roman"/>
                <w:szCs w:val="24"/>
              </w:rPr>
            </w:pPr>
            <w:r>
              <w:rPr>
                <w:rFonts w:cs="Times New Roman"/>
                <w:szCs w:val="24"/>
              </w:rPr>
              <w:t>proc.</w:t>
            </w:r>
          </w:p>
        </w:tc>
        <w:tc>
          <w:tcPr>
            <w:tcW w:w="1410" w:type="dxa"/>
          </w:tcPr>
          <w:p w:rsidR="00DD767D" w:rsidRDefault="00DD767D">
            <w:pPr>
              <w:spacing w:after="200" w:line="276" w:lineRule="auto"/>
              <w:ind w:firstLine="0"/>
              <w:rPr>
                <w:rFonts w:cs="Times New Roman"/>
                <w:szCs w:val="24"/>
              </w:rPr>
            </w:pPr>
            <w:r>
              <w:rPr>
                <w:rFonts w:cs="Times New Roman"/>
                <w:szCs w:val="24"/>
              </w:rPr>
              <w:t>tūkst.</w:t>
            </w:r>
          </w:p>
        </w:tc>
        <w:tc>
          <w:tcPr>
            <w:tcW w:w="1247" w:type="dxa"/>
          </w:tcPr>
          <w:p w:rsidR="00DD767D" w:rsidRDefault="00DD767D">
            <w:pPr>
              <w:spacing w:after="200" w:line="276" w:lineRule="auto"/>
              <w:ind w:firstLine="0"/>
              <w:rPr>
                <w:rFonts w:cs="Times New Roman"/>
                <w:szCs w:val="24"/>
              </w:rPr>
            </w:pPr>
            <w:r>
              <w:rPr>
                <w:rFonts w:cs="Times New Roman"/>
                <w:szCs w:val="24"/>
              </w:rPr>
              <w:t>proc.</w:t>
            </w:r>
          </w:p>
        </w:tc>
      </w:tr>
      <w:tr w:rsidR="00DD767D" w:rsidTr="007B0EC8">
        <w:trPr>
          <w:trHeight w:val="512"/>
        </w:trPr>
        <w:tc>
          <w:tcPr>
            <w:tcW w:w="1409" w:type="dxa"/>
          </w:tcPr>
          <w:p w:rsidR="00DD767D" w:rsidRDefault="00DD767D">
            <w:pPr>
              <w:spacing w:after="200" w:line="276" w:lineRule="auto"/>
              <w:ind w:firstLine="0"/>
              <w:rPr>
                <w:rFonts w:cs="Times New Roman"/>
                <w:szCs w:val="24"/>
              </w:rPr>
            </w:pPr>
            <w:r>
              <w:rPr>
                <w:rFonts w:cs="Times New Roman"/>
                <w:szCs w:val="24"/>
              </w:rPr>
              <w:t>vyrai</w:t>
            </w:r>
          </w:p>
        </w:tc>
        <w:tc>
          <w:tcPr>
            <w:tcW w:w="1409" w:type="dxa"/>
          </w:tcPr>
          <w:p w:rsidR="00DD767D" w:rsidRDefault="00DD767D" w:rsidP="007B0EC8">
            <w:pPr>
              <w:spacing w:after="200" w:line="276" w:lineRule="auto"/>
              <w:ind w:firstLine="0"/>
              <w:jc w:val="right"/>
              <w:rPr>
                <w:rFonts w:cs="Times New Roman"/>
                <w:szCs w:val="24"/>
              </w:rPr>
            </w:pPr>
            <w:r>
              <w:rPr>
                <w:rFonts w:cs="Times New Roman"/>
                <w:szCs w:val="24"/>
              </w:rPr>
              <w:t>659,9</w:t>
            </w:r>
          </w:p>
        </w:tc>
        <w:tc>
          <w:tcPr>
            <w:tcW w:w="1410" w:type="dxa"/>
          </w:tcPr>
          <w:p w:rsidR="00DD767D" w:rsidRDefault="00DD767D" w:rsidP="007B0EC8">
            <w:pPr>
              <w:spacing w:after="200" w:line="276" w:lineRule="auto"/>
              <w:ind w:firstLine="0"/>
              <w:jc w:val="right"/>
              <w:rPr>
                <w:rFonts w:cs="Times New Roman"/>
                <w:szCs w:val="24"/>
              </w:rPr>
            </w:pPr>
            <w:r>
              <w:rPr>
                <w:rFonts w:cs="Times New Roman"/>
                <w:szCs w:val="24"/>
              </w:rPr>
              <w:t>683,8</w:t>
            </w:r>
          </w:p>
        </w:tc>
        <w:tc>
          <w:tcPr>
            <w:tcW w:w="1410" w:type="dxa"/>
          </w:tcPr>
          <w:p w:rsidR="00DD767D" w:rsidRDefault="00DD767D" w:rsidP="007B0EC8">
            <w:pPr>
              <w:spacing w:after="200" w:line="276" w:lineRule="auto"/>
              <w:ind w:firstLine="0"/>
              <w:jc w:val="right"/>
              <w:rPr>
                <w:rFonts w:cs="Times New Roman"/>
                <w:szCs w:val="24"/>
              </w:rPr>
            </w:pPr>
            <w:r>
              <w:rPr>
                <w:rFonts w:cs="Times New Roman"/>
                <w:szCs w:val="24"/>
              </w:rPr>
              <w:t>23,9</w:t>
            </w:r>
          </w:p>
        </w:tc>
        <w:tc>
          <w:tcPr>
            <w:tcW w:w="1410" w:type="dxa"/>
          </w:tcPr>
          <w:p w:rsidR="00DD767D" w:rsidRDefault="00DD767D" w:rsidP="007B0EC8">
            <w:pPr>
              <w:spacing w:after="200" w:line="276" w:lineRule="auto"/>
              <w:ind w:firstLine="0"/>
              <w:jc w:val="right"/>
              <w:rPr>
                <w:rFonts w:cs="Times New Roman"/>
                <w:szCs w:val="24"/>
              </w:rPr>
            </w:pPr>
            <w:r>
              <w:rPr>
                <w:rFonts w:cs="Times New Roman"/>
                <w:szCs w:val="24"/>
              </w:rPr>
              <w:t>3,6</w:t>
            </w:r>
          </w:p>
        </w:tc>
        <w:tc>
          <w:tcPr>
            <w:tcW w:w="1410" w:type="dxa"/>
          </w:tcPr>
          <w:p w:rsidR="00DD767D" w:rsidRDefault="00DD767D" w:rsidP="007B0EC8">
            <w:pPr>
              <w:spacing w:after="200" w:line="276" w:lineRule="auto"/>
              <w:ind w:firstLine="0"/>
              <w:jc w:val="right"/>
              <w:rPr>
                <w:rFonts w:cs="Times New Roman"/>
                <w:szCs w:val="24"/>
              </w:rPr>
            </w:pPr>
            <w:r>
              <w:rPr>
                <w:rFonts w:cs="Times New Roman"/>
                <w:szCs w:val="24"/>
              </w:rPr>
              <w:t>13,3</w:t>
            </w:r>
          </w:p>
        </w:tc>
        <w:tc>
          <w:tcPr>
            <w:tcW w:w="1247" w:type="dxa"/>
          </w:tcPr>
          <w:p w:rsidR="00DD767D" w:rsidRDefault="00DD767D" w:rsidP="007B0EC8">
            <w:pPr>
              <w:spacing w:after="200" w:line="276" w:lineRule="auto"/>
              <w:ind w:firstLine="0"/>
              <w:jc w:val="right"/>
              <w:rPr>
                <w:rFonts w:cs="Times New Roman"/>
                <w:szCs w:val="24"/>
              </w:rPr>
            </w:pPr>
            <w:r>
              <w:rPr>
                <w:rFonts w:cs="Times New Roman"/>
                <w:szCs w:val="24"/>
              </w:rPr>
              <w:t>2</w:t>
            </w:r>
          </w:p>
        </w:tc>
      </w:tr>
      <w:tr w:rsidR="00DD767D" w:rsidTr="007B0EC8">
        <w:trPr>
          <w:trHeight w:val="497"/>
        </w:trPr>
        <w:tc>
          <w:tcPr>
            <w:tcW w:w="1409" w:type="dxa"/>
          </w:tcPr>
          <w:p w:rsidR="00DD767D" w:rsidRDefault="00DD767D">
            <w:pPr>
              <w:spacing w:after="200" w:line="276" w:lineRule="auto"/>
              <w:ind w:firstLine="0"/>
              <w:rPr>
                <w:rFonts w:cs="Times New Roman"/>
                <w:szCs w:val="24"/>
              </w:rPr>
            </w:pPr>
            <w:r>
              <w:rPr>
                <w:rFonts w:cs="Times New Roman"/>
                <w:szCs w:val="24"/>
              </w:rPr>
              <w:t>moterys</w:t>
            </w:r>
          </w:p>
        </w:tc>
        <w:tc>
          <w:tcPr>
            <w:tcW w:w="1409" w:type="dxa"/>
          </w:tcPr>
          <w:p w:rsidR="00DD767D" w:rsidRDefault="00DD767D" w:rsidP="007B0EC8">
            <w:pPr>
              <w:spacing w:after="200" w:line="276" w:lineRule="auto"/>
              <w:ind w:firstLine="0"/>
              <w:jc w:val="right"/>
              <w:rPr>
                <w:rFonts w:cs="Times New Roman"/>
                <w:szCs w:val="24"/>
              </w:rPr>
            </w:pPr>
            <w:r>
              <w:rPr>
                <w:rFonts w:cs="Times New Roman"/>
                <w:szCs w:val="24"/>
              </w:rPr>
              <w:t>706</w:t>
            </w:r>
          </w:p>
        </w:tc>
        <w:tc>
          <w:tcPr>
            <w:tcW w:w="1410" w:type="dxa"/>
          </w:tcPr>
          <w:p w:rsidR="00DD767D" w:rsidRDefault="00DD767D" w:rsidP="007B0EC8">
            <w:pPr>
              <w:spacing w:after="200" w:line="276" w:lineRule="auto"/>
              <w:ind w:firstLine="0"/>
              <w:jc w:val="right"/>
              <w:rPr>
                <w:rFonts w:cs="Times New Roman"/>
                <w:szCs w:val="24"/>
              </w:rPr>
            </w:pPr>
            <w:r>
              <w:rPr>
                <w:rFonts w:cs="Times New Roman"/>
                <w:szCs w:val="24"/>
              </w:rPr>
              <w:t>720,7</w:t>
            </w:r>
          </w:p>
        </w:tc>
        <w:tc>
          <w:tcPr>
            <w:tcW w:w="1410" w:type="dxa"/>
          </w:tcPr>
          <w:p w:rsidR="00DD767D" w:rsidRDefault="00DD767D" w:rsidP="007B0EC8">
            <w:pPr>
              <w:spacing w:after="200" w:line="276" w:lineRule="auto"/>
              <w:ind w:firstLine="0"/>
              <w:jc w:val="right"/>
              <w:rPr>
                <w:rFonts w:cs="Times New Roman"/>
                <w:szCs w:val="24"/>
              </w:rPr>
            </w:pPr>
            <w:r>
              <w:rPr>
                <w:rFonts w:cs="Times New Roman"/>
                <w:szCs w:val="24"/>
              </w:rPr>
              <w:t>14,7</w:t>
            </w:r>
          </w:p>
        </w:tc>
        <w:tc>
          <w:tcPr>
            <w:tcW w:w="1410" w:type="dxa"/>
          </w:tcPr>
          <w:p w:rsidR="00DD767D" w:rsidRDefault="00DD767D" w:rsidP="007B0EC8">
            <w:pPr>
              <w:spacing w:after="200" w:line="276" w:lineRule="auto"/>
              <w:ind w:firstLine="0"/>
              <w:jc w:val="right"/>
              <w:rPr>
                <w:rFonts w:cs="Times New Roman"/>
                <w:szCs w:val="24"/>
              </w:rPr>
            </w:pPr>
            <w:r>
              <w:rPr>
                <w:rFonts w:cs="Times New Roman"/>
                <w:szCs w:val="24"/>
              </w:rPr>
              <w:t>2,1</w:t>
            </w:r>
          </w:p>
        </w:tc>
        <w:tc>
          <w:tcPr>
            <w:tcW w:w="1410" w:type="dxa"/>
          </w:tcPr>
          <w:p w:rsidR="00DD767D" w:rsidRDefault="00DD767D" w:rsidP="007B0EC8">
            <w:pPr>
              <w:spacing w:after="200" w:line="276" w:lineRule="auto"/>
              <w:ind w:firstLine="0"/>
              <w:jc w:val="right"/>
              <w:rPr>
                <w:rFonts w:cs="Times New Roman"/>
                <w:szCs w:val="24"/>
              </w:rPr>
            </w:pPr>
            <w:r>
              <w:rPr>
                <w:rFonts w:cs="Times New Roman"/>
                <w:szCs w:val="24"/>
              </w:rPr>
              <w:t>6,1</w:t>
            </w:r>
          </w:p>
        </w:tc>
        <w:tc>
          <w:tcPr>
            <w:tcW w:w="1247" w:type="dxa"/>
          </w:tcPr>
          <w:p w:rsidR="00DD767D" w:rsidRDefault="00DD767D" w:rsidP="007B0EC8">
            <w:pPr>
              <w:spacing w:after="200" w:line="276" w:lineRule="auto"/>
              <w:ind w:firstLine="0"/>
              <w:jc w:val="right"/>
              <w:rPr>
                <w:rFonts w:cs="Times New Roman"/>
                <w:szCs w:val="24"/>
              </w:rPr>
            </w:pPr>
            <w:r>
              <w:rPr>
                <w:rFonts w:cs="Times New Roman"/>
                <w:szCs w:val="24"/>
              </w:rPr>
              <w:t>0,9</w:t>
            </w:r>
          </w:p>
        </w:tc>
      </w:tr>
    </w:tbl>
    <w:p w:rsidR="00540052" w:rsidRDefault="00540052">
      <w:pPr>
        <w:spacing w:after="200" w:line="276" w:lineRule="auto"/>
        <w:rPr>
          <w:rFonts w:cs="Times New Roman"/>
          <w:szCs w:val="24"/>
        </w:rPr>
      </w:pPr>
    </w:p>
    <w:p w:rsidR="00323D24" w:rsidRDefault="00323D24">
      <w:pPr>
        <w:spacing w:after="200" w:line="276" w:lineRule="auto"/>
        <w:rPr>
          <w:rFonts w:cs="Times New Roman"/>
          <w:szCs w:val="24"/>
        </w:rPr>
      </w:pPr>
      <w:r>
        <w:rPr>
          <w:rFonts w:cs="Times New Roman"/>
          <w:szCs w:val="24"/>
        </w:rPr>
        <w:br w:type="page"/>
      </w:r>
    </w:p>
    <w:p w:rsidR="00677F34" w:rsidRPr="00323D24" w:rsidRDefault="00042640" w:rsidP="00407E66">
      <w:pPr>
        <w:pStyle w:val="Skyrius"/>
      </w:pPr>
      <w:bookmarkStart w:id="4" w:name="_Toc41921580"/>
      <w:r>
        <w:lastRenderedPageBreak/>
        <w:t>Statistika</w:t>
      </w:r>
      <w:bookmarkEnd w:id="4"/>
    </w:p>
    <w:p w:rsidR="00A13F07" w:rsidRPr="008133DE" w:rsidRDefault="00A13F07" w:rsidP="00407E66">
      <w:pPr>
        <w:tabs>
          <w:tab w:val="center" w:pos="8505"/>
        </w:tabs>
        <w:rPr>
          <w:rFonts w:eastAsia="Times New Roman" w:cs="Times New Roman"/>
          <w:bCs/>
          <w:color w:val="000000"/>
          <w:szCs w:val="24"/>
          <w:lang w:eastAsia="lt-LT"/>
        </w:rPr>
      </w:pPr>
      <w:r w:rsidRPr="008133DE">
        <w:rPr>
          <w:rFonts w:eastAsia="Times New Roman" w:cs="Times New Roman"/>
          <w:bCs/>
          <w:color w:val="000000"/>
          <w:szCs w:val="24"/>
          <w:lang w:eastAsia="lt-LT"/>
        </w:rPr>
        <w:t>Pagrindiniai Lietuvos rodikliai</w:t>
      </w:r>
      <w:r w:rsidRPr="008133DE">
        <w:rPr>
          <w:rFonts w:eastAsia="Times New Roman" w:cs="Times New Roman"/>
          <w:bCs/>
          <w:color w:val="000000"/>
          <w:szCs w:val="24"/>
          <w:lang w:eastAsia="lt-LT"/>
        </w:rPr>
        <w:tab/>
        <w:t>Reikšmė</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Gyventojų skaičius laikotarpio pradžioje, tūkst.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2986,1</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Nedarbo lygis,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13</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Bruto darbo užmokestis, Lt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2153,6</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Žemės ūkio produkcija,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1,7</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Pramonės produkcija, mlrd. Lt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6,3</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Šalies teritorijoje atlikta statybos darbų savo jėgomis,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1,6</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Mažmeninės prekybos apyvarta (EVRK 2 red. 47),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2,2</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Krovinių vežimas visų rūšių transportu, mln. 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30,301</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Krovinių vežimas geležinkeliais, mln. 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4,3111</w:t>
      </w:r>
    </w:p>
    <w:p w:rsidR="00A13F07" w:rsidRPr="008133DE"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Lietuviškos kilmės prekių eksportas,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4,6</w:t>
      </w:r>
    </w:p>
    <w:p w:rsidR="00A13F07" w:rsidRDefault="00A13F07" w:rsidP="00407E66">
      <w:pPr>
        <w:tabs>
          <w:tab w:val="left" w:leader="hyphen"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BVP (pirmasis įvertis),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29,7</w:t>
      </w:r>
    </w:p>
    <w:p w:rsidR="00407E66" w:rsidRPr="008133DE" w:rsidRDefault="00407E66" w:rsidP="00407E66">
      <w:pPr>
        <w:pStyle w:val="Skyrius"/>
      </w:pPr>
    </w:p>
    <w:p w:rsidR="00683D2C" w:rsidRPr="008133DE" w:rsidRDefault="00683D2C" w:rsidP="008133DE">
      <w:pPr>
        <w:rPr>
          <w:rFonts w:cs="Times New Roman"/>
          <w:szCs w:val="24"/>
        </w:rPr>
      </w:pPr>
    </w:p>
    <w:sectPr w:rsidR="00683D2C" w:rsidRPr="008133DE" w:rsidSect="007B0EC8">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D80" w:rsidRDefault="00510D80" w:rsidP="00042640">
      <w:pPr>
        <w:spacing w:line="240" w:lineRule="auto"/>
      </w:pPr>
      <w:r>
        <w:separator/>
      </w:r>
    </w:p>
  </w:endnote>
  <w:endnote w:type="continuationSeparator" w:id="0">
    <w:p w:rsidR="00510D80" w:rsidRDefault="00510D80" w:rsidP="00042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D80" w:rsidRDefault="00510D80" w:rsidP="00042640">
      <w:pPr>
        <w:spacing w:line="240" w:lineRule="auto"/>
      </w:pPr>
      <w:r>
        <w:separator/>
      </w:r>
    </w:p>
  </w:footnote>
  <w:footnote w:type="continuationSeparator" w:id="0">
    <w:p w:rsidR="00510D80" w:rsidRDefault="00510D80" w:rsidP="000426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E343A"/>
    <w:multiLevelType w:val="hybridMultilevel"/>
    <w:tmpl w:val="808ABAD6"/>
    <w:lvl w:ilvl="0" w:tplc="F9EA1442">
      <w:start w:val="1"/>
      <w:numFmt w:val="decimal"/>
      <w:pStyle w:val="Naujas"/>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6F654023"/>
    <w:multiLevelType w:val="multilevel"/>
    <w:tmpl w:val="7D54864E"/>
    <w:lvl w:ilvl="0">
      <w:start w:val="1"/>
      <w:numFmt w:val="upperRoman"/>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bullet"/>
      <w:lvlText w:val=""/>
      <w:lvlJc w:val="left"/>
      <w:pPr>
        <w:ind w:left="2268" w:hanging="1134"/>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07"/>
    <w:rsid w:val="000147E7"/>
    <w:rsid w:val="00042640"/>
    <w:rsid w:val="000E69D6"/>
    <w:rsid w:val="00164432"/>
    <w:rsid w:val="00197DF6"/>
    <w:rsid w:val="001F14C2"/>
    <w:rsid w:val="002069A7"/>
    <w:rsid w:val="002073D9"/>
    <w:rsid w:val="002275C6"/>
    <w:rsid w:val="002400AD"/>
    <w:rsid w:val="00243D30"/>
    <w:rsid w:val="002A4A53"/>
    <w:rsid w:val="00323D24"/>
    <w:rsid w:val="00407E66"/>
    <w:rsid w:val="00454DE2"/>
    <w:rsid w:val="00467A69"/>
    <w:rsid w:val="00471BC4"/>
    <w:rsid w:val="00510D80"/>
    <w:rsid w:val="00540052"/>
    <w:rsid w:val="00580B71"/>
    <w:rsid w:val="00642FEE"/>
    <w:rsid w:val="006543F6"/>
    <w:rsid w:val="00677F34"/>
    <w:rsid w:val="00683D2C"/>
    <w:rsid w:val="006E03BF"/>
    <w:rsid w:val="00727150"/>
    <w:rsid w:val="007B0EC8"/>
    <w:rsid w:val="008133DE"/>
    <w:rsid w:val="008A6DB6"/>
    <w:rsid w:val="008E3771"/>
    <w:rsid w:val="009E04FA"/>
    <w:rsid w:val="00A13F07"/>
    <w:rsid w:val="00AD464C"/>
    <w:rsid w:val="00AD5E81"/>
    <w:rsid w:val="00AD7367"/>
    <w:rsid w:val="00B61B74"/>
    <w:rsid w:val="00C6005B"/>
    <w:rsid w:val="00C80940"/>
    <w:rsid w:val="00D0576F"/>
    <w:rsid w:val="00D545A1"/>
    <w:rsid w:val="00D57561"/>
    <w:rsid w:val="00D64628"/>
    <w:rsid w:val="00D9363D"/>
    <w:rsid w:val="00DD10C2"/>
    <w:rsid w:val="00DD767D"/>
    <w:rsid w:val="00E07B75"/>
    <w:rsid w:val="00E65DA4"/>
    <w:rsid w:val="00ED0C9C"/>
    <w:rsid w:val="00F17B5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08AA"/>
  <w15:docId w15:val="{01CE5A09-E8C5-4943-9C5E-4DF66A74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0C9C"/>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407E6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07E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07E6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ujas">
    <w:name w:val="Naujas"/>
    <w:basedOn w:val="Normal"/>
    <w:qFormat/>
    <w:rsid w:val="00727150"/>
    <w:pPr>
      <w:numPr>
        <w:numId w:val="1"/>
      </w:numPr>
    </w:pPr>
  </w:style>
  <w:style w:type="character" w:styleId="Hyperlink">
    <w:name w:val="Hyperlink"/>
    <w:basedOn w:val="DefaultParagraphFont"/>
    <w:uiPriority w:val="99"/>
    <w:unhideWhenUsed/>
    <w:rsid w:val="00A13F07"/>
    <w:rPr>
      <w:color w:val="0000FF"/>
      <w:u w:val="single"/>
    </w:rPr>
  </w:style>
  <w:style w:type="character" w:styleId="Strong">
    <w:name w:val="Strong"/>
    <w:basedOn w:val="DefaultParagraphFont"/>
    <w:uiPriority w:val="22"/>
    <w:qFormat/>
    <w:rsid w:val="00A13F07"/>
    <w:rPr>
      <w:b/>
      <w:bCs/>
    </w:rPr>
  </w:style>
  <w:style w:type="paragraph" w:styleId="Header">
    <w:name w:val="header"/>
    <w:basedOn w:val="Normal"/>
    <w:link w:val="HeaderChar"/>
    <w:uiPriority w:val="99"/>
    <w:unhideWhenUsed/>
    <w:rsid w:val="00042640"/>
    <w:pPr>
      <w:tabs>
        <w:tab w:val="center" w:pos="4819"/>
        <w:tab w:val="right" w:pos="9638"/>
      </w:tabs>
      <w:spacing w:line="240" w:lineRule="auto"/>
    </w:pPr>
  </w:style>
  <w:style w:type="character" w:customStyle="1" w:styleId="HeaderChar">
    <w:name w:val="Header Char"/>
    <w:basedOn w:val="DefaultParagraphFont"/>
    <w:link w:val="Header"/>
    <w:uiPriority w:val="99"/>
    <w:rsid w:val="00042640"/>
    <w:rPr>
      <w:rFonts w:ascii="Times New Roman" w:hAnsi="Times New Roman"/>
      <w:sz w:val="24"/>
    </w:rPr>
  </w:style>
  <w:style w:type="paragraph" w:styleId="Footer">
    <w:name w:val="footer"/>
    <w:basedOn w:val="Normal"/>
    <w:link w:val="FooterChar"/>
    <w:uiPriority w:val="99"/>
    <w:unhideWhenUsed/>
    <w:rsid w:val="00042640"/>
    <w:pPr>
      <w:tabs>
        <w:tab w:val="center" w:pos="4819"/>
        <w:tab w:val="right" w:pos="9638"/>
      </w:tabs>
      <w:spacing w:line="240" w:lineRule="auto"/>
    </w:pPr>
  </w:style>
  <w:style w:type="character" w:customStyle="1" w:styleId="FooterChar">
    <w:name w:val="Footer Char"/>
    <w:basedOn w:val="DefaultParagraphFont"/>
    <w:link w:val="Footer"/>
    <w:uiPriority w:val="99"/>
    <w:rsid w:val="00042640"/>
    <w:rPr>
      <w:rFonts w:ascii="Times New Roman" w:hAnsi="Times New Roman"/>
      <w:sz w:val="24"/>
    </w:rPr>
  </w:style>
  <w:style w:type="paragraph" w:styleId="ListParagraph">
    <w:name w:val="List Paragraph"/>
    <w:basedOn w:val="Normal"/>
    <w:uiPriority w:val="34"/>
    <w:qFormat/>
    <w:rsid w:val="00DD767D"/>
    <w:pPr>
      <w:ind w:left="720"/>
      <w:contextualSpacing/>
    </w:pPr>
  </w:style>
  <w:style w:type="character" w:styleId="UnresolvedMention">
    <w:name w:val="Unresolved Mention"/>
    <w:basedOn w:val="DefaultParagraphFont"/>
    <w:uiPriority w:val="99"/>
    <w:semiHidden/>
    <w:unhideWhenUsed/>
    <w:rsid w:val="00DD767D"/>
    <w:rPr>
      <w:color w:val="605E5C"/>
      <w:shd w:val="clear" w:color="auto" w:fill="E1DFDD"/>
    </w:rPr>
  </w:style>
  <w:style w:type="table" w:styleId="TableGrid">
    <w:name w:val="Table Grid"/>
    <w:basedOn w:val="TableNormal"/>
    <w:uiPriority w:val="59"/>
    <w:unhideWhenUsed/>
    <w:rsid w:val="00DD7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0EC8"/>
    <w:rPr>
      <w:sz w:val="16"/>
      <w:szCs w:val="16"/>
    </w:rPr>
  </w:style>
  <w:style w:type="paragraph" w:styleId="CommentText">
    <w:name w:val="annotation text"/>
    <w:basedOn w:val="Normal"/>
    <w:link w:val="CommentTextChar"/>
    <w:uiPriority w:val="99"/>
    <w:semiHidden/>
    <w:unhideWhenUsed/>
    <w:rsid w:val="007B0EC8"/>
    <w:pPr>
      <w:spacing w:line="240" w:lineRule="auto"/>
    </w:pPr>
    <w:rPr>
      <w:sz w:val="20"/>
      <w:szCs w:val="20"/>
    </w:rPr>
  </w:style>
  <w:style w:type="character" w:customStyle="1" w:styleId="CommentTextChar">
    <w:name w:val="Comment Text Char"/>
    <w:basedOn w:val="DefaultParagraphFont"/>
    <w:link w:val="CommentText"/>
    <w:uiPriority w:val="99"/>
    <w:semiHidden/>
    <w:rsid w:val="007B0EC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B0EC8"/>
    <w:rPr>
      <w:b/>
      <w:bCs/>
    </w:rPr>
  </w:style>
  <w:style w:type="character" w:customStyle="1" w:styleId="CommentSubjectChar">
    <w:name w:val="Comment Subject Char"/>
    <w:basedOn w:val="CommentTextChar"/>
    <w:link w:val="CommentSubject"/>
    <w:uiPriority w:val="99"/>
    <w:semiHidden/>
    <w:rsid w:val="007B0EC8"/>
    <w:rPr>
      <w:rFonts w:ascii="Times New Roman" w:hAnsi="Times New Roman"/>
      <w:b/>
      <w:bCs/>
      <w:sz w:val="20"/>
      <w:szCs w:val="20"/>
    </w:rPr>
  </w:style>
  <w:style w:type="paragraph" w:styleId="BalloonText">
    <w:name w:val="Balloon Text"/>
    <w:basedOn w:val="Normal"/>
    <w:link w:val="BalloonTextChar"/>
    <w:uiPriority w:val="99"/>
    <w:semiHidden/>
    <w:unhideWhenUsed/>
    <w:rsid w:val="007B0E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EC8"/>
    <w:rPr>
      <w:rFonts w:ascii="Segoe UI" w:hAnsi="Segoe UI" w:cs="Segoe UI"/>
      <w:sz w:val="18"/>
      <w:szCs w:val="18"/>
    </w:rPr>
  </w:style>
  <w:style w:type="paragraph" w:customStyle="1" w:styleId="Skyrius">
    <w:name w:val="Skyrius"/>
    <w:basedOn w:val="Heading1"/>
    <w:link w:val="SkyriusChar"/>
    <w:qFormat/>
    <w:rsid w:val="00407E66"/>
    <w:pPr>
      <w:tabs>
        <w:tab w:val="left" w:leader="hyphen" w:pos="8505"/>
      </w:tabs>
    </w:pPr>
    <w:rPr>
      <w:rFonts w:eastAsia="Times New Roman" w:cs="Times New Roman"/>
      <w:bCs/>
      <w:color w:val="0070C0"/>
      <w:sz w:val="28"/>
      <w:szCs w:val="24"/>
      <w:u w:val="single"/>
      <w:lang w:eastAsia="lt-LT"/>
    </w:rPr>
  </w:style>
  <w:style w:type="paragraph" w:styleId="TOCHeading">
    <w:name w:val="TOC Heading"/>
    <w:basedOn w:val="Heading1"/>
    <w:next w:val="Normal"/>
    <w:uiPriority w:val="39"/>
    <w:unhideWhenUsed/>
    <w:qFormat/>
    <w:rsid w:val="00407E66"/>
    <w:pPr>
      <w:spacing w:line="259" w:lineRule="auto"/>
      <w:ind w:firstLine="0"/>
      <w:jc w:val="left"/>
      <w:outlineLvl w:val="9"/>
    </w:pPr>
    <w:rPr>
      <w:lang w:val="en-US"/>
    </w:rPr>
  </w:style>
  <w:style w:type="character" w:customStyle="1" w:styleId="SkyriusChar">
    <w:name w:val="Skyrius Char"/>
    <w:basedOn w:val="DefaultParagraphFont"/>
    <w:link w:val="Skyrius"/>
    <w:rsid w:val="00407E66"/>
    <w:rPr>
      <w:rFonts w:asciiTheme="majorHAnsi" w:eastAsia="Times New Roman" w:hAnsiTheme="majorHAnsi" w:cs="Times New Roman"/>
      <w:bCs/>
      <w:color w:val="0070C0"/>
      <w:sz w:val="28"/>
      <w:szCs w:val="24"/>
      <w:u w:val="single"/>
      <w:lang w:eastAsia="lt-LT"/>
    </w:rPr>
  </w:style>
  <w:style w:type="character" w:customStyle="1" w:styleId="Heading1Char">
    <w:name w:val="Heading 1 Char"/>
    <w:basedOn w:val="DefaultParagraphFont"/>
    <w:link w:val="Heading1"/>
    <w:uiPriority w:val="9"/>
    <w:rsid w:val="00407E66"/>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07E66"/>
    <w:pPr>
      <w:spacing w:after="100"/>
    </w:pPr>
  </w:style>
  <w:style w:type="character" w:customStyle="1" w:styleId="Heading2Char">
    <w:name w:val="Heading 2 Char"/>
    <w:basedOn w:val="DefaultParagraphFont"/>
    <w:link w:val="Heading2"/>
    <w:uiPriority w:val="9"/>
    <w:semiHidden/>
    <w:rsid w:val="00407E66"/>
    <w:rPr>
      <w:rFonts w:asciiTheme="majorHAnsi" w:eastAsiaTheme="majorEastAsia" w:hAnsiTheme="majorHAnsi" w:cstheme="majorBidi"/>
      <w:color w:val="365F91" w:themeColor="accent1" w:themeShade="BF"/>
      <w:sz w:val="26"/>
      <w:szCs w:val="26"/>
    </w:rPr>
  </w:style>
  <w:style w:type="paragraph" w:styleId="TOC8">
    <w:name w:val="toc 8"/>
    <w:basedOn w:val="Normal"/>
    <w:next w:val="Normal"/>
    <w:autoRedefine/>
    <w:uiPriority w:val="39"/>
    <w:semiHidden/>
    <w:unhideWhenUsed/>
    <w:rsid w:val="00407E66"/>
    <w:pPr>
      <w:spacing w:after="100"/>
      <w:ind w:left="1680"/>
    </w:pPr>
  </w:style>
  <w:style w:type="character" w:customStyle="1" w:styleId="Heading3Char">
    <w:name w:val="Heading 3 Char"/>
    <w:basedOn w:val="DefaultParagraphFont"/>
    <w:link w:val="Heading3"/>
    <w:uiPriority w:val="9"/>
    <w:semiHidden/>
    <w:rsid w:val="00407E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431624">
      <w:bodyDiv w:val="1"/>
      <w:marLeft w:val="0"/>
      <w:marRight w:val="0"/>
      <w:marTop w:val="0"/>
      <w:marBottom w:val="0"/>
      <w:divBdr>
        <w:top w:val="none" w:sz="0" w:space="0" w:color="auto"/>
        <w:left w:val="none" w:sz="0" w:space="0" w:color="auto"/>
        <w:bottom w:val="none" w:sz="0" w:space="0" w:color="auto"/>
        <w:right w:val="none" w:sz="0" w:space="0" w:color="auto"/>
      </w:divBdr>
    </w:div>
    <w:div w:id="1703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imas.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0342A-7A64-4BB2-85F7-C57C2339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Lyndienė</dc:creator>
  <cp:lastModifiedBy>Vytautas Rekus</cp:lastModifiedBy>
  <cp:revision>2</cp:revision>
  <dcterms:created xsi:type="dcterms:W3CDTF">2020-06-01T13:33:00Z</dcterms:created>
  <dcterms:modified xsi:type="dcterms:W3CDTF">2020-06-01T13:33:00Z</dcterms:modified>
</cp:coreProperties>
</file>