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版本：v3.3（2026-10-20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全部斜率」，對所有欄位在目前縮放範圍內做線性迴歸，結果以表格顯示（序號｜欄位｜斜率｜截距｜R²｜資料點數），欄位名稱依圖例上色。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斜率」，對該欄位在目前範圍計算線性迴歸，並繪製紅色虛線迴歸線，結果同樣以表格顯示（斜率、截距、R²、樣本數）。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Plotline：依電流由小到大排序，差異欄標題顯示實際配對（雙擊可改選），欄位標題顏色對應圖上曲線（v2.7）。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55度IV-55度IV_850g(V) | 55度IV-55度IV_850g(mV)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前-後(V)／前-後(mV)：顯示兩條曲線的電壓差（被減的 − 減去的），前-後(mV) = 前-後(V) × 1000。至少要有兩條可見 IV 曲線才會出現這兩欄。隱藏任一路徑曲線時差異欄一併移除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