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7_initi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colpane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over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_indiv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4_axis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_plot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5_multico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_multicha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_iv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_ivplotli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Plotline：依電流排序，「前-後(V)／前-後(mV)」為兩條曲線的電壓差，欄位標題顏色對應圖上曲線（v2.7）。</w:t>
      </w:r>
    </w:p>
    <w:p>
      <w:r>
        <w:rPr>
          <w:sz w:val="21"/>
        </w:rPr>
        <w:t>序號 | I (A)   | 55度IV | 55度IV_850g | 前-後(V) | 前-後(mV)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_ligh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淺色版面。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_downloa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