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608B4E"/>
          <w:sz w:val="21"/>
          <w:szCs w:val="21"/>
          <w:lang w:val="en-US"/>
        </w:rPr>
        <w:t>// SPDX-License-Identifier: MIT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pragma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solidity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^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0.8.9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2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@openzeppelin/contracts@4.8.1/token/ERC20/ERC20.sol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3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@openzeppelin/contracts@4.8.1/token/ERC20/extensions/ERC20Burnable.sol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4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@openzeppelin/contracts@4.8.1/access/Ownable.sol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5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@openzeppelin/contracts@4.8.1/token/ERC20/extensions/draft-ERC20Permit.sol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6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@openzeppelin/contracts@4.8.1/token/ERC20/extensions/ERC20Votes.sol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contract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SimpleToken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ERC20Burnable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Ownable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ERC20Permit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F38ABB"/>
          <w:sz w:val="21"/>
          <w:szCs w:val="21"/>
          <w:lang w:val="en-US"/>
        </w:rPr>
        <w:t>constructor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"SimpleToken"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"STKN"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ERC20Permit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"SimpleToken"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007AA6"/>
          <w:sz w:val="21"/>
          <w:szCs w:val="21"/>
          <w:lang w:val="en-US"/>
        </w:rPr>
        <w:t>msg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sender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1000000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*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10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** decimals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());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public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onlyOwner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608B4E"/>
          <w:sz w:val="21"/>
          <w:szCs w:val="21"/>
          <w:lang w:val="en-US"/>
        </w:rPr>
        <w:t>// The following functions are overrides required by Solidity.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_afterTokenTransfer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from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_afterTokenTransfer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from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_burn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account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_burn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account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Etherscan: https://goerli.etherscan.io/token/0x8334f1b467934243436455ea5ad2a4b7ad151acd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@openzeppelin/contracts@4.8.1/token/ERC20/ERC20.sol" TargetMode="External"/><Relationship Id="rId3" Type="http://schemas.openxmlformats.org/officeDocument/2006/relationships/hyperlink" Target="mailto:@openzeppelin/contracts@4.8.1/token/ERC20/extensions/ERC20Burnable.sol" TargetMode="External"/><Relationship Id="rId4" Type="http://schemas.openxmlformats.org/officeDocument/2006/relationships/hyperlink" Target="mailto:@openzeppelin/contracts@4.8.1/access/Ownable.sol" TargetMode="External"/><Relationship Id="rId5" Type="http://schemas.openxmlformats.org/officeDocument/2006/relationships/hyperlink" Target="mailto:@openzeppelin/contracts@4.8.1/token/ERC20/extensions/draft-ERC20Permit.sol" TargetMode="External"/><Relationship Id="rId6" Type="http://schemas.openxmlformats.org/officeDocument/2006/relationships/hyperlink" Target="mailto:@openzeppelin/contracts@4.8.1/token/ERC20/extensions/ERC20Votes.so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LibreOffice/6.4.4.2$Windows_X86_64 LibreOffice_project/3d775be2011f3886db32dfd395a6a6d1ca2630ff</Application>
  <Pages>2</Pages>
  <Words>99</Words>
  <Characters>1144</Characters>
  <CharactersWithSpaces>1359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2023-02-18T17:30:03Z</dcterms:created>
  <dc:creator>King, Tracee (REPS)</dc:creator>
  <dc:description/>
  <dc:language>en-US</dc:language>
  <cp:lastModifiedBy/>
  <dcterms:modified xsi:type="dcterms:W3CDTF">2023-02-27T21:33:08Z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