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PURPOSE: Defines the data layer schema and validation rules for Posts in MongoDB.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        Establishes structural constraints, cleanup triggers, and relational foreign keys.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STEP 1: Import the Object Document Mapper (ODM) framework.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Need: require the 'mongoose' library.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STEP 2: Define the blueprint structure for a single Post entity (postSchema).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Use new mongoose.Schema() passing an object defining the collection fields: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-- Field 1: title 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   - Set data type properties to String.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   - Mark as a required field using an array containing a truthy boolean and an explicit validation message: [true, "A suitable title is required!"].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   - Apply data cleanup configuration: trim: true (automatically strips leading and trailing whitespaces).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-- Field 2: description 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   - Set data type properties to String.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   - Mark as a required field using an array containing a validation message: [true, "Description is required!"].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   - Apply data cleanup configuration: trim: true.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-- Field 3: userId (The Relational Foreign Key Link) 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   - Set data type explicitly to a unique database pointer: mongoose.Schema.Types.ObjectId.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   - Establish the collection reference link using 'ref: "User"' (creates a relational connection to the User model table).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   - Mark as a strictly required field using true.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STEP 3: Configure Schema Schema-Level Option Modifications.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Pass a secondary configuration object block directly to the Schema declaration enforcing: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  - timestamps: true (Instructs Mongoose to automatically generate and maintain 'createdAt' and 'updatedAt' Date stamps on documents).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STEP 4: Compile and Export the functional Data Model interface wrapper.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- Create the schema collection construct using mongoose.model("Post", postSchema).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- Assign the execution interface directly to module.exports so controller routines can execute database mutations.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