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Portfolio Risk Budgeting System</w:t>
      </w:r>
    </w:p>
    <w:p>
      <w:pPr>
        <w:jc w:val="center"/>
      </w:pPr>
      <w:r>
        <w:rPr>
          <w:color w:val="444444"/>
          <w:sz w:val="30"/>
        </w:rPr>
        <w:t>Instrument Universe &amp; Price-History Catalog</w:t>
      </w:r>
    </w:p>
    <w:p>
      <w:pPr>
        <w:jc w:val="center"/>
      </w:pPr>
      <w:r>
        <w:rPr>
          <w:sz w:val="20"/>
        </w:rPr>
        <w:t>Generated 2026-06-01  ·  branch claude/portfolio-risk-budgeting-plan-ahVMe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build the table of contents.</w:t>
        <w:fldChar w:fldCharType="end"/>
      </w:r>
    </w:p>
    <w:p>
      <w:r>
        <w:br w:type="page"/>
      </w:r>
    </w:p>
    <w:p>
      <w:pPr>
        <w:ind w:left="432"/>
        <w:shd w:val="clear" w:fill="EEF3FB"/>
      </w:pPr>
      <w:r>
        <w:rPr>
          <w:i/>
        </w:rPr>
        <w:t xml:space="preserve">The investable universe for the Portfolio Risk Budgeting system: the liquid US-traded instruments across asset classes, each with the </w:t>
      </w:r>
      <w:r>
        <w:rPr>
          <w:b/>
          <w:i/>
        </w:rPr>
        <w:t>longest available price history</w:t>
      </w:r>
      <w:r>
        <w:rPr>
          <w:i/>
        </w:rPr>
        <w:t xml:space="preserve">, its </w:t>
      </w:r>
      <w:r>
        <w:rPr>
          <w:b/>
          <w:i/>
        </w:rPr>
        <w:t>earliest start date</w:t>
      </w:r>
      <w:r>
        <w:rPr>
          <w:i/>
        </w:rPr>
        <w:t xml:space="preserve">, and the </w:t>
      </w:r>
      <w:r>
        <w:rPr>
          <w:b/>
          <w:i/>
        </w:rPr>
        <w:t>data source</w:t>
      </w:r>
      <w:r>
        <w:rPr>
          <w:i/>
        </w:rPr>
        <w:t xml:space="preserve">. Scope (agreed): </w:t>
      </w:r>
      <w:r>
        <w:rPr>
          <w:b/>
          <w:i/>
        </w:rPr>
        <w:t>broad US-traded universe</w:t>
      </w:r>
      <w:r>
        <w:rPr>
          <w:i/>
        </w:rPr>
        <w:t xml:space="preserve">, </w:t>
      </w:r>
      <w:r>
        <w:rPr>
          <w:b/>
          <w:i/>
        </w:rPr>
        <w:t>spliced to underlying indices for maximum history</w:t>
      </w:r>
      <w:r>
        <w:rPr>
          <w:i/>
        </w:rPr>
        <w:t xml:space="preserve">. Now covers </w:t>
      </w:r>
      <w:r>
        <w:rPr>
          <w:b/>
          <w:i/>
        </w:rPr>
        <w:t>173 instruments</w:t>
      </w:r>
      <w:r>
        <w:rPr>
          <w:i/>
        </w:rPr>
        <w:t xml:space="preserve"> across equities, equity-index futures, </w:t>
      </w:r>
      <w:r>
        <w:rPr>
          <w:b/>
          <w:i/>
        </w:rPr>
        <w:t>volatility futures</w:t>
      </w:r>
      <w:r>
        <w:rPr>
          <w:i/>
        </w:rPr>
        <w:t xml:space="preserve">, </w:t>
      </w:r>
      <w:r>
        <w:rPr>
          <w:b/>
          <w:i/>
        </w:rPr>
        <w:t>FX/currency futures</w:t>
      </w:r>
      <w:r>
        <w:rPr>
          <w:i/>
        </w:rPr>
        <w:t xml:space="preserve">, interest-rate/Treasury futures, commodity futures (energy/metals/grains/softs/livestock), ETFs, and the deep-history index/yield/total-return backbone. Compiled 2026-06-01 from two research rounds (10 asset-class sweeps). The machine-readable version is </w:t>
      </w:r>
      <w:r>
        <w:rPr>
          <w:rFonts w:ascii="Consolas" w:hAnsi="Consolas"/>
          <w:i/>
          <w:sz w:val="19"/>
        </w:rPr>
        <w:t>docs/instrument_universe.csv</w:t>
      </w:r>
      <w:r>
        <w:rPr>
          <w:i/>
        </w:rPr>
        <w:t>.</w:t>
      </w:r>
    </w:p>
    <w:p>
      <w:r>
        <w:rPr>
          <w:b/>
        </w:rPr>
        <w:t>Confidence flags:</w:t>
      </w:r>
      <w:r>
        <w:t xml:space="preserve"> </w:t>
      </w:r>
      <w:r>
        <w:rPr>
          <w:rFonts w:ascii="Consolas" w:hAnsi="Consolas"/>
          <w:sz w:val="19"/>
        </w:rPr>
        <w:t>[H]</w:t>
      </w:r>
      <w:r>
        <w:t xml:space="preserve"> verified against exchange/issuer/primary or multiple</w:t>
      </w:r>
    </w:p>
    <w:p>
      <w:r>
        <w:t xml:space="preserve">concordant sources · </w:t>
      </w:r>
      <w:r>
        <w:rPr>
          <w:rFonts w:ascii="Consolas" w:hAnsi="Consolas"/>
          <w:sz w:val="19"/>
        </w:rPr>
        <w:t>[M]</w:t>
      </w:r>
      <w:r>
        <w:t xml:space="preserve"> single reputable secondary source · </w:t>
      </w:r>
      <w:r>
        <w:rPr>
          <w:rFonts w:ascii="Consolas" w:hAnsi="Consolas"/>
          <w:sz w:val="19"/>
        </w:rPr>
        <w:t>[L]</w:t>
      </w:r>
      <w:r>
        <w:t xml:space="preserve"> approximate,</w:t>
      </w:r>
    </w:p>
    <w:p>
      <w:r>
        <w:t>verify before relying on it.</w:t>
      </w:r>
    </w:p>
    <w:p>
      <w:r>
        <w:rPr>
          <w:b/>
        </w:rPr>
        <w:t>Splice convention:</w:t>
      </w:r>
      <w:r>
        <w:t xml:space="preserve"> use the tradable instrument from inception forward, back-fill</w:t>
      </w:r>
    </w:p>
    <w:p>
      <w:r>
        <w:t>with the underlying index/series before that ("seam" = inception). Splice</w:t>
      </w:r>
    </w:p>
    <w:p>
      <w:r>
        <w:t xml:space="preserve">adjusted/total-return to </w:t>
      </w:r>
      <w:r>
        <w:rPr>
          <w:b/>
        </w:rPr>
        <w:t>TR</w:t>
      </w:r>
      <w:r>
        <w:t xml:space="preserve"> indices and raw price to </w:t>
      </w:r>
      <w:r>
        <w:rPr>
          <w:b/>
        </w:rPr>
        <w:t>price</w:t>
      </w:r>
      <w:r>
        <w:t xml:space="preserve"> indices — never</w:t>
      </w:r>
    </w:p>
    <w:p>
      <w:r>
        <w:t xml:space="preserve">mix (a yield-sized discontinuity results). Never splice a </w:t>
      </w:r>
      <w:r>
        <w:rPr>
          <w:b/>
        </w:rPr>
        <w:t>yield</w:t>
      </w:r>
      <w:r>
        <w:t xml:space="preserve"> to a **total</w:t>
      </w:r>
    </w:p>
    <w:p>
      <w:r>
        <w:t>return</w:t>
      </w:r>
      <w:r>
        <w:rPr>
          <w:b/>
        </w:rPr>
        <w:t xml:space="preserve">. For futures, splice to the </w:t>
      </w:r>
      <w:r>
        <w:t>cash index</w:t>
      </w:r>
      <w:r>
        <w:rPr>
          <w:b/>
        </w:rPr>
        <w:t xml:space="preserve"> (price), and </w:t>
      </w:r>
      <w:r>
        <w:t>do not** naively</w:t>
      </w:r>
    </w:p>
    <w:p>
      <w:r>
        <w:t>splice a spot series onto a futures series (basis/roll discontinuity) — back-adjust.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How the universe is built (survivorship-bias-aware)</w:t>
      </w:r>
    </w:p>
    <w:p>
      <w:pPr>
        <w:pStyle w:val="ListBullet"/>
      </w:pPr>
      <w:r>
        <w:rPr>
          <w:b/>
        </w:rPr>
        <w:t>Membership is point-in-time (PIT):</w:t>
      </w:r>
      <w:r>
        <w:t xml:space="preserve"> on each rebalance date use the names actually</w:t>
      </w:r>
    </w:p>
    <w:p>
      <w:r>
        <w:t>investable then, including later-delisted ones. Building from today's list is</w:t>
      </w:r>
    </w:p>
    <w:p>
      <w:r>
        <w:t>survivorship-biased and inflates returns.</w:t>
      </w:r>
    </w:p>
    <w:p>
      <w:pPr>
        <w:pStyle w:val="ListBullet"/>
      </w:pPr>
      <w:r>
        <w:rPr>
          <w:b/>
        </w:rPr>
        <w:t>Identifier continuity:</w:t>
      </w:r>
      <w:r>
        <w:t xml:space="preserve"> tickers get reused/reassigned (GM, DD, T, HON). Bias-free</w:t>
      </w:r>
    </w:p>
    <w:p>
      <w:r>
        <w:t>history must key on stable IDs (CRSP PERMNO/PERMCO), not tickers, and apply delisting</w:t>
      </w:r>
    </w:p>
    <w:p>
      <w:r>
        <w:t>returns so failed names' terminal value is captured, not silently dropped.</w:t>
      </w:r>
    </w:p>
    <w:p>
      <w:pPr>
        <w:pStyle w:val="ListBullet"/>
      </w:pPr>
      <w:r>
        <w:rPr>
          <w:b/>
        </w:rPr>
        <w:t>Free PIT membership:</w:t>
      </w:r>
      <w:r>
        <w:t xml:space="preserve"> S&amp;P 500 constituents back to </w:t>
      </w:r>
      <w:r>
        <w:rPr>
          <w:b/>
        </w:rPr>
        <w:t>1996</w:t>
      </w:r>
      <w:r>
        <w:t xml:space="preserve"> on GitHub</w:t>
      </w:r>
    </w:p>
    <w:p>
      <w:r>
        <w:t>(</w:t>
      </w:r>
      <w:r>
        <w:rPr>
          <w:rFonts w:ascii="Consolas" w:hAnsi="Consolas"/>
          <w:sz w:val="19"/>
        </w:rPr>
        <w:t>fja05680/sp500</w:t>
      </w:r>
      <w:r>
        <w:t xml:space="preserve">) </w:t>
      </w:r>
      <w:r>
        <w:rPr>
          <w:rFonts w:ascii="Consolas" w:hAnsi="Consolas"/>
          <w:sz w:val="19"/>
        </w:rPr>
        <w:t>[H]</w:t>
      </w:r>
      <w:r>
        <w:t>, reliable from ~2000. Russell has no good free PIT — licensed</w:t>
      </w:r>
    </w:p>
    <w:p>
      <w:r>
        <w:t>(FTSE Russell) or Norgate.</w:t>
      </w:r>
    </w:p>
    <w:p>
      <w:pPr>
        <w:pStyle w:val="ListBullet"/>
      </w:pPr>
      <w:r>
        <w:rPr>
          <w:b/>
        </w:rPr>
        <w:t>Delisted names</w:t>
      </w:r>
      <w:r>
        <w:t xml:space="preserve"> live only in paid/academic sets: </w:t>
      </w:r>
      <w:r>
        <w:rPr>
          <w:b/>
        </w:rPr>
        <w:t>CRSP</w:t>
      </w:r>
      <w:r>
        <w:t xml:space="preserve"> (gold standard, incl.</w:t>
      </w:r>
    </w:p>
    <w:p>
      <w:r>
        <w:t xml:space="preserve">delisting returns), </w:t>
      </w:r>
      <w:r>
        <w:rPr>
          <w:b/>
        </w:rPr>
        <w:t>Norgate</w:t>
      </w:r>
      <w:r>
        <w:t xml:space="preserve"> (~25k delisted since 1950), </w:t>
      </w:r>
      <w:r>
        <w:rPr>
          <w:b/>
        </w:rPr>
        <w:t>Sharadar</w:t>
      </w:r>
      <w:r>
        <w:t xml:space="preserve"> (1998), EODHD.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Equities (broad US universe)</w:t>
      </w:r>
    </w:p>
    <w:p>
      <w:pPr>
        <w:pStyle w:val="Heading3"/>
      </w:pPr>
      <w:r>
        <w:t>1a. Benchmark universes (tradable baskets)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Universe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# names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Rebalance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Free PIT membership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Dow 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Ad hoc (committee)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Wikipedia to 1896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S&amp;P 100 (OEX)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Quarterly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current list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S&amp;P 500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Quarterly + ad hoc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GitHub change logs ~2000+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S&amp;P MidCap 400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Quarterly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weak free PIT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S&amp;P SmallCap 600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Quarterly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weak free PIT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Nasdaq-100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Annual Dec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Wikipedia changes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Russell 1000 / 2000 / 3000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1k / 2k / 3k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Annual Jun → </w:t>
            </w:r>
            <w:r>
              <w:rPr>
                <w:b/>
                <w:sz w:val="17"/>
              </w:rPr>
              <w:t>semi-annual 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licensed (FTSE Russell)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</w:tbl>
    <w:p>
      <w:pPr>
        <w:pStyle w:val="Heading3"/>
      </w:pPr>
      <w:r>
        <w:t>1b. Deep-history anchor stocks (longest single-name daily series)</w:t>
      </w:r>
    </w:p>
    <w:p>
      <w:r>
        <w:t xml:space="preserve">Free feeds bottom at the </w:t>
      </w:r>
      <w:r>
        <w:rPr>
          <w:b/>
        </w:rPr>
        <w:t>~1962 wall</w:t>
      </w:r>
      <w:r>
        <w:t xml:space="preserve">; CRSP reaches </w:t>
      </w:r>
      <w:r>
        <w:rPr>
          <w:b/>
        </w:rPr>
        <w:t>Dec 1925</w:t>
      </w:r>
      <w:r>
        <w:t xml:space="preserve"> daily for the oldest</w:t>
      </w:r>
    </w:p>
    <w:p>
      <w:r>
        <w:t>NYSE names. Representative set (full ~33 in the CSV):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Sector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Free-feed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CRSP earliest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GE, IBM, KO, PG, XOM, CVX, MO, PEP, GD, HON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(NYSE pre-1926)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1962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1925-12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CAT 1929 · GIS 1928 · BA 1934 · MMM 1946 · DIS 1957 · HPQ 1961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7"/>
              </w:rPr>
              <w:t>1962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listing yr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JNJ 1944 · MRK 1946 · PFE 1944 · F 1956 · MCD 1965 · WMT 1970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7"/>
              </w:rPr>
              <w:t>1962–72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listing yr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INTC 1972 · AXP 1972 · JPM 1969 · HD 1981 · GM 2010 (new)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7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listing yr</w:t>
            </w:r>
          </w:p>
        </w:tc>
      </w:tr>
    </w:tbl>
    <w:p>
      <w:pPr>
        <w:ind w:left="432"/>
        <w:shd w:val="clear" w:fill="EEF3FB"/>
      </w:pPr>
      <w:r>
        <w:rPr>
          <w:i/>
        </w:rPr>
        <w:t>Entity-discontinuity flags: GM (old delisted 2009, new IPO 2010), T (1984 breakup), DD/DOW (2017 merge / 2019 split), HON (AlliedSignal 1999) — follow PERMNO, not ticker.</w:t>
      </w:r>
    </w:p>
    <w:p>
      <w:pPr>
        <w:pStyle w:val="Heading3"/>
      </w:pPr>
      <w:r>
        <w:t>1c. Sector representation (current liquid large caps, GICS)</w:t>
      </w:r>
    </w:p>
    <w:p>
      <w:r>
        <w:t>IT: AAPL MSFT NVDA AVGO ORCL · Comm Svcs: GOOGL META NFLX DIS T · Cons Disc: AMZN TSLA</w:t>
      </w:r>
    </w:p>
    <w:p>
      <w:r>
        <w:t>HD MCD NKE · Cons Staples: PG KO PEP COST WMT · Health: LLY JNJ UNH ABBV MRK · Financials:</w:t>
      </w:r>
    </w:p>
    <w:p>
      <w:r>
        <w:t>BRK.B JPM V MA BAC · Industrials: CAT GE BA HON UNP · Energy: XOM CVX COP SLB EOG ·</w:t>
      </w:r>
    </w:p>
    <w:p>
      <w:r>
        <w:t>Materials: LIN SHW FCX NEM ECL · Real Estate: AMT PLD EQIX WELL SPG · Utilities: NEE SO</w:t>
      </w:r>
    </w:p>
    <w:p>
      <w:r>
        <w:t>DUK CEG AEP.</w:t>
      </w:r>
    </w:p>
    <w:p>
      <w:pPr>
        <w:pStyle w:val="Heading3"/>
      </w:pPr>
      <w:r>
        <w:t>1d. Single-stock daily history by source</w:t>
      </w:r>
    </w:p>
    <w:p>
      <w:r>
        <w:t xml:space="preserve">CRSP </w:t>
      </w:r>
      <w:r>
        <w:rPr>
          <w:b/>
        </w:rPr>
        <w:t>1962-07-02</w:t>
      </w:r>
      <w:r>
        <w:t xml:space="preserve"> daily / </w:t>
      </w:r>
      <w:r>
        <w:rPr>
          <w:b/>
        </w:rPr>
        <w:t>1926</w:t>
      </w:r>
      <w:r>
        <w:t xml:space="preserve"> Pre62 / </w:t>
      </w:r>
      <w:r>
        <w:rPr>
          <w:b/>
        </w:rPr>
        <w:t>1925-12</w:t>
      </w:r>
      <w:r>
        <w:t xml:space="preserve"> monthly (bias-free) · Norgate</w:t>
      </w:r>
    </w:p>
    <w:p>
      <w:r>
        <w:rPr>
          <w:b/>
        </w:rPr>
        <w:t>1950</w:t>
      </w:r>
      <w:r>
        <w:t xml:space="preserve"> (bias-free) · Sharadar </w:t>
      </w:r>
      <w:r>
        <w:rPr>
          <w:b/>
        </w:rPr>
        <w:t>1998</w:t>
      </w:r>
      <w:r>
        <w:t xml:space="preserve"> (bias-free) · Tiingo/yfinance/Stooq </w:t>
      </w:r>
      <w:r>
        <w:rPr>
          <w:b/>
        </w:rPr>
        <w:t>~1962</w:t>
      </w:r>
    </w:p>
    <w:p>
      <w:r>
        <w:t>(survivor-only). Pre-1962 daily single-stock = CRSP-only.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Equity-Index Futures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Underlying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Native inception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Max-history (spliced cash index)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Liq.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ES</w:t>
            </w:r>
            <w:r>
              <w:rPr>
                <w:sz w:val="17"/>
              </w:rPr>
              <w:t xml:space="preserve"> / SP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S&amp;P 500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1997-09-09 / 1982-04-21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S&amp;P 500 cash </w:t>
            </w:r>
            <w:r>
              <w:rPr>
                <w:b/>
                <w:sz w:val="17"/>
              </w:rPr>
              <w:t>1957</w:t>
            </w:r>
            <w:r>
              <w:rPr>
                <w:sz w:val="17"/>
              </w:rPr>
              <w:t xml:space="preserve"> (composite 1927)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S&amp;P 500 micro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2019-05-06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onto 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NQ</w:t>
            </w:r>
            <w:r>
              <w:rPr>
                <w:sz w:val="17"/>
              </w:rPr>
              <w:t xml:space="preserve"> / ND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Nasdaq-100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1999-06-21 / 1996-04-10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Nasdaq-100 cash </w:t>
            </w:r>
            <w:r>
              <w:rPr>
                <w:b/>
                <w:sz w:val="17"/>
              </w:rPr>
              <w:t>1985-01-31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MNQ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Nasdaq-100 micro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2019-05-06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onto NQ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YM</w:t>
            </w:r>
            <w:r>
              <w:rPr>
                <w:sz w:val="17"/>
              </w:rPr>
              <w:t xml:space="preserve"> / MYM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DJIA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2002-04-05 / 2019-05-06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DJIA cash </w:t>
            </w:r>
            <w:r>
              <w:rPr>
                <w:b/>
                <w:sz w:val="17"/>
              </w:rPr>
              <w:t>1896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RTY</w:t>
            </w:r>
            <w:r>
              <w:rPr>
                <w:sz w:val="17"/>
              </w:rPr>
              <w:t xml:space="preserve"> / M2K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Russell 2000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2017-07-10 / 2019-05-06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RUT cash </w:t>
            </w:r>
            <w:r>
              <w:rPr>
                <w:b/>
                <w:sz w:val="17"/>
              </w:rPr>
              <w:t>1987</w:t>
            </w:r>
            <w:r>
              <w:rPr>
                <w:sz w:val="17"/>
              </w:rPr>
              <w:t>; CME 1993→ICE 2008→CME 2017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EMD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S&amp;P MidCap 400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~2002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S&amp;P 400 cash </w:t>
            </w:r>
            <w:r>
              <w:rPr>
                <w:b/>
                <w:sz w:val="17"/>
              </w:rPr>
              <w:t>1991</w:t>
            </w:r>
            <w:r>
              <w:rPr>
                <w:sz w:val="17"/>
              </w:rPr>
              <w:t xml:space="preserve"> (MD full-size 1992)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SMC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S&amp;P SmallCap 600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2000s (illiquid)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S&amp;P 600 cash </w:t>
            </w:r>
            <w:r>
              <w:rPr>
                <w:b/>
                <w:sz w:val="17"/>
              </w:rPr>
              <w:t>1994</w:t>
            </w:r>
            <w:r>
              <w:rPr>
                <w:sz w:val="17"/>
              </w:rPr>
              <w:t xml:space="preserve"> (use cash)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NKD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Nikkei 225 (USD)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1990-09-25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Nikkei 225 cash </w:t>
            </w:r>
            <w:r>
              <w:rPr>
                <w:b/>
                <w:sz w:val="17"/>
              </w:rPr>
              <w:t>1950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[M]</w:t>
            </w:r>
          </w:p>
        </w:tc>
      </w:tr>
    </w:tbl>
    <w:p>
      <w:pPr>
        <w:ind w:left="432"/>
        <w:shd w:val="clear" w:fill="EEF3FB"/>
      </w:pPr>
      <w:r>
        <w:rPr>
          <w:i/>
        </w:rPr>
        <w:t xml:space="preserve">SP full-size </w:t>
      </w:r>
      <w:r>
        <w:rPr>
          <w:b/>
          <w:i/>
        </w:rPr>
        <w:t>delisted 2021-09-17</w:t>
      </w:r>
      <w:r>
        <w:rPr>
          <w:i/>
        </w:rPr>
        <w:t xml:space="preserve"> (converted to ES). Splice to the </w:t>
      </w:r>
      <w:r>
        <w:rPr>
          <w:b/>
          <w:i/>
        </w:rPr>
        <w:t>price</w:t>
      </w:r>
      <w:r>
        <w:rPr>
          <w:i/>
        </w:rPr>
        <w:t xml:space="preserve"> cash index. Russell needs cross-venue bridging (CME↔ICE↔CME).</w:t>
      </w:r>
    </w:p>
    <w:p>
      <w:pPr>
        <w:pStyle w:val="Heading3"/>
      </w:pPr>
      <w:r>
        <w:t>2b. Volatility futures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Exchange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Inception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History note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VX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Cboe VIX future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CFE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2004-03-26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clean from ~2007 (early years thin); VIX index back-calc </w:t>
            </w:r>
            <w:r>
              <w:rPr>
                <w:b/>
                <w:sz w:val="17"/>
              </w:rPr>
              <w:t>1990</w:t>
            </w:r>
            <w:r>
              <w:rPr>
                <w:sz w:val="17"/>
              </w:rPr>
              <w:t xml:space="preserve"> (VXO </w:t>
            </w:r>
            <w:r>
              <w:rPr>
                <w:b/>
                <w:sz w:val="17"/>
              </w:rPr>
              <w:t>1986</w:t>
            </w:r>
            <w:r>
              <w:rPr>
                <w:sz w:val="17"/>
              </w:rPr>
              <w:t xml:space="preserve"> for '87 crash)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VXM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Mini VIX future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CFE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2020-08-10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onto VX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</w:tbl>
    <w:p>
      <w:pPr>
        <w:ind w:left="432"/>
        <w:shd w:val="clear" w:fill="EEF3FB"/>
      </w:pPr>
      <w:r>
        <w:rPr>
          <w:i/>
        </w:rPr>
        <w:t xml:space="preserve">Do </w:t>
      </w:r>
      <w:r>
        <w:rPr>
          <w:b/>
          <w:i/>
        </w:rPr>
        <w:t>not</w:t>
      </w:r>
      <w:r>
        <w:rPr>
          <w:i/>
        </w:rPr>
        <w:t xml:space="preserve"> naively splice spot VIX onto VX futures (term-structure/contango) — spot is context only; the tradable continuous starts 2004 (clean ~2007).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FX / Currency Futures (CME IMM unless noted)</w:t>
      </w:r>
    </w:p>
    <w:p>
      <w:r>
        <w:t xml:space="preserve">The CME </w:t>
      </w:r>
      <w:r>
        <w:rPr>
          <w:b/>
        </w:rPr>
        <w:t>IMM</w:t>
      </w:r>
      <w:r>
        <w:t xml:space="preserve"> launched the world's first financial/currency futures on </w:t>
      </w:r>
      <w:r>
        <w:rPr>
          <w:b/>
        </w:rPr>
        <w:t>1972-05-16</w:t>
      </w:r>
    </w:p>
    <w:p>
      <w:r>
        <w:t>(7 contracts: GBP, CAD, DEM, FRF, JPY, MXN, CHF) — the deepest splice anchor in the catalog.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Native inception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Max-history (spliced)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Liq.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6E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EUR/USD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1999-01-04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DEM (6D) IMM 1972</w:t>
            </w:r>
            <w:r>
              <w:rPr>
                <w:sz w:val="17"/>
              </w:rPr>
              <w:t xml:space="preserve"> @ 1.95583 DM/€ → 6E 1999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6J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JPY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1972-05-16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 (original 7)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6B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GBP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1972-05-16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 (original 7)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1972-05-16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CHF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1972-05-16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1987-01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NZD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 (thin pre-2004)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MXN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1995-05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modern 1995 (1972 line lapsed — </w:t>
            </w:r>
            <w:r>
              <w:rPr>
                <w:b/>
                <w:sz w:val="17"/>
              </w:rPr>
              <w:t>no splice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 Dollar Index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1985-11-20 (ICE)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USDX index </w:t>
            </w:r>
            <w:r>
              <w:rPr>
                <w:b/>
                <w:sz w:val="17"/>
              </w:rPr>
              <w:t>1973</w:t>
            </w:r>
            <w:r>
              <w:rPr>
                <w:sz w:val="17"/>
              </w:rPr>
              <w:t xml:space="preserve"> → DX futures 1985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M6E / M6A / M6B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micro EUR/AUD/GBP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2009-03-22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onto parent (FX micros are 2009, not 2019)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[H/M]</w:t>
            </w:r>
          </w:p>
        </w:tc>
      </w:tr>
    </w:tbl>
    <w:p>
      <w:pPr>
        <w:ind w:left="432"/>
        <w:shd w:val="clear" w:fill="EEF3FB"/>
      </w:pPr>
      <w:r>
        <w:rPr>
          <w:b/>
          <w:i/>
        </w:rPr>
        <w:t>Euro deep-history:</w:t>
      </w:r>
      <w:r>
        <w:rPr>
          <w:i/>
        </w:rPr>
        <w:t xml:space="preserve"> back-adjust 6E onto </w:t>
      </w:r>
      <w:r>
        <w:rPr>
          <w:b/>
          <w:i/>
        </w:rPr>
        <w:t>Deutsche Mark</w:t>
      </w:r>
      <w:r>
        <w:rPr>
          <w:i/>
        </w:rPr>
        <w:t xml:space="preserve"> futures (liquid from mid-1970s) using the 1998-12-31 fixing — *not* the thin pre-euro ECU contract.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Interest-Rate / Treasury Futures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Underlying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Inception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History note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Liq.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ZB</w:t>
            </w:r>
            <w:r>
              <w:rPr>
                <w:sz w:val="17"/>
              </w:rPr>
              <w:t xml:space="preserve"> / UB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T-Bond / Ultra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1977-08 / 2010-01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splice ZB→UB (back-adjust; basket drifted)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top/sec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ZN</w:t>
            </w:r>
            <w:r>
              <w:rPr>
                <w:sz w:val="17"/>
              </w:rPr>
              <w:t xml:space="preserve"> / TN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10Y / Ultra 10Y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1982-05 / 2016-01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TN kept separate from ZN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top/sec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ZF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5Y Note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ZT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2Y Note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1990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ZQ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30-Day Fed Funds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1988-10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native (FedWatch)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SR3</w:t>
            </w:r>
            <w:r>
              <w:rPr>
                <w:sz w:val="17"/>
              </w:rPr>
              <w:t xml:space="preserve"> / SR1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3M / 1M SOFR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2018-05-07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chain GE (Eurodollar) 1981→2023 +26.161bp fallback</w:t>
            </w:r>
            <w:r>
              <w:rPr>
                <w:sz w:val="17"/>
              </w:rPr>
              <w:t xml:space="preserve"> into SR3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top/sec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Eurodollar 3M (legacy)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1981-12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first cash-settled future; retired→SOFR 2023-04-14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hist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[H]</w:t>
            </w:r>
          </w:p>
        </w:tc>
      </w:tr>
    </w:tbl>
    <w:p>
      <w:pPr>
        <w:ind w:left="432"/>
        <w:shd w:val="clear" w:fill="EEF3FB"/>
      </w:pPr>
      <w:r>
        <w:rPr>
          <w:b/>
          <w:i/>
        </w:rPr>
        <w:t>SOFR deep-history:</w:t>
      </w:r>
      <w:r>
        <w:rPr>
          <w:i/>
        </w:rPr>
        <w:t xml:space="preserve"> chain Eurodollar (GE, 1981) into SR3 with the 26.161 bp ISDA fallback spread used in CME's actual 2023 conversion → a ~40-year STIR series.</w:t>
      </w:r>
    </w:p>
    <w:p>
      <w:r>
        <w:rPr>
          <w:b/>
        </w:rPr>
        <w:t>Yield backbone (FRED, deepest; yields not returns):</w:t>
      </w:r>
      <w:r>
        <w:t xml:space="preserve"> Shiller long rate </w:t>
      </w:r>
      <w:r>
        <w:rPr>
          <w:b/>
        </w:rPr>
        <w:t>1871</w:t>
      </w:r>
      <w:r>
        <w:t xml:space="preserve"> → GS10</w:t>
      </w:r>
    </w:p>
    <w:p>
      <w:r>
        <w:rPr>
          <w:b/>
        </w:rPr>
        <w:t>1953</w:t>
      </w:r>
      <w:r>
        <w:t xml:space="preserve"> → DGS10 daily </w:t>
      </w:r>
      <w:r>
        <w:rPr>
          <w:b/>
        </w:rPr>
        <w:t>1962</w:t>
      </w:r>
      <w:r>
        <w:t xml:space="preserve">; short rate TB3MS </w:t>
      </w:r>
      <w:r>
        <w:rPr>
          <w:b/>
        </w:rPr>
        <w:t>1934</w:t>
      </w:r>
      <w:r>
        <w:t>; DGS30 1977 (gap 2002–06).</w:t>
      </w:r>
    </w:p>
    <w:p>
      <w:r>
        <w:rPr>
          <w:b/>
        </w:rPr>
        <w:t>Bond total-return (for backtests):</w:t>
      </w:r>
      <w:r>
        <w:t xml:space="preserve"> Damodaran 10Y </w:t>
      </w:r>
      <w:r>
        <w:rPr>
          <w:b/>
        </w:rPr>
        <w:t>1928</w:t>
      </w:r>
      <w:r>
        <w:t xml:space="preserve"> (annual), Ibbotson/SBBI</w:t>
      </w:r>
    </w:p>
    <w:p>
      <w:r>
        <w:rPr>
          <w:b/>
        </w:rPr>
        <w:t>1926</w:t>
      </w:r>
      <w:r>
        <w:t xml:space="preserve"> (pre-1977 modeled), Bloomberg US Agg </w:t>
      </w:r>
      <w:r>
        <w:rPr>
          <w:b/>
        </w:rPr>
        <w:t>1976</w:t>
      </w:r>
      <w:r>
        <w:t>, US Corp IG 1973, US HY 1983.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Commodity Futures</w:t>
      </w:r>
    </w:p>
    <w:p>
      <w:r>
        <w:rPr>
          <w:b/>
        </w:rPr>
        <w:t>Energy</w:t>
      </w:r>
      <w:r>
        <w:t xml:space="preserve"> (top-tier CL, NG; rest secondary)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Commodity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Inception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Deep splice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CL</w:t>
            </w:r>
            <w:r>
              <w:rPr>
                <w:sz w:val="17"/>
              </w:rPr>
              <w:t xml:space="preserve"> / MCL / QM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WTI crude / micro / e-mini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1983-03-30 / 2021-07 / 2002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WTI annual </w:t>
            </w:r>
            <w:r>
              <w:rPr>
                <w:b/>
                <w:sz w:val="17"/>
              </w:rPr>
              <w:t>1946</w:t>
            </w:r>
            <w:r>
              <w:rPr>
                <w:sz w:val="17"/>
              </w:rPr>
              <w:t>, EIA daily 1986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BZ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Brent (financial)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1988-06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Brent spot 1987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HO / RB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heating oil/ULSD / RBOB gasoline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1978 / 2005-10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RB splice HU 1984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NG</w:t>
            </w:r>
            <w:r>
              <w:rPr>
                <w:sz w:val="17"/>
              </w:rPr>
              <w:t xml:space="preserve"> / QG / MNG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Henry Hub gas / e-mini / micro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1990-04 / 2002 / 2023-11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EIA spot 1997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</w:tbl>
    <w:p>
      <w:r>
        <w:rPr>
          <w:b/>
        </w:rPr>
        <w:t>Metals</w:t>
      </w:r>
      <w:r>
        <w:t xml:space="preserve"> (top-tier GC, SI, HG)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Commodity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Inception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Deep splice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GC</w:t>
            </w:r>
            <w:r>
              <w:rPr>
                <w:sz w:val="17"/>
              </w:rPr>
              <w:t xml:space="preserve"> / MGC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gold / micro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1974-12-31 / 2010-10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gold annual </w:t>
            </w:r>
            <w:r>
              <w:rPr>
                <w:b/>
                <w:sz w:val="17"/>
              </w:rPr>
              <w:t>1833</w:t>
            </w:r>
            <w:r>
              <w:rPr>
                <w:sz w:val="17"/>
              </w:rPr>
              <w:t xml:space="preserve">, LBMA fix </w:t>
            </w:r>
            <w:r>
              <w:rPr>
                <w:b/>
                <w:sz w:val="17"/>
              </w:rPr>
              <w:t>1968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SI</w:t>
            </w:r>
            <w:r>
              <w:rPr>
                <w:sz w:val="17"/>
              </w:rPr>
              <w:t xml:space="preserve"> / SIL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silver / micro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1963 / ~2010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LBMA silver; continuous ~1975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[H/L]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HG</w:t>
            </w:r>
            <w:r>
              <w:rPr>
                <w:sz w:val="17"/>
              </w:rPr>
              <w:t xml:space="preserve"> / MHG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copper (high-grade) / micro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1988-07-29 / 2022-05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copper </w:t>
            </w:r>
            <w:r>
              <w:rPr>
                <w:b/>
                <w:sz w:val="17"/>
              </w:rPr>
              <w:t>1959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PL / PA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platinum / palladium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1956 / 1968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continuous ~1968 / ~1977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ALI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aluminum (NA physical)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2014-05-05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LME for deep history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</w:tbl>
    <w:p>
      <w:r>
        <w:rPr>
          <w:b/>
        </w:rPr>
        <w:t>Grains &amp; oilseeds</w:t>
      </w:r>
      <w:r>
        <w:t xml:space="preserve"> (top-tier ZC, ZS, ZW) — pit origins 1877–1947; clean continuous ~1959–73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Commodity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Pit inception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ZC / ZW / ZO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corn / SRW wheat / oats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~1959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[H/M]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ZS / ZL / ZM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soybeans / oil / meal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1936 / 1946 / 1947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~1959–69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KE / MWE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HRW / HRS wheat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1876 / 1883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~1970s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ZR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rough rice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1994 (CBOT)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~1986 (MidAm)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[M]</w:t>
            </w:r>
          </w:p>
        </w:tc>
      </w:tr>
    </w:tbl>
    <w:p>
      <w:r>
        <w:rPr>
          <w:b/>
        </w:rPr>
        <w:t>Softs &amp; livestock</w:t>
      </w:r>
      <w:r>
        <w:t xml:space="preserve"> (top-tier SB, KC, LE, HE)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Commodity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Pit inception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Conf.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SB / KC / CC / 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sugar#11 / coffee-C / cocoa / cotton#2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1961 / 1960s / 1925 / 1870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~1959–73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[H/M]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OJ / LBR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orange juice / lumber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1966 / 2023 (LBS 1969)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~1967 / 2023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[M/H]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LE / GF / HE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live cattle / feeder / lean hogs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1964 / 1971 / 1966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[H]</w:t>
            </w:r>
          </w:p>
        </w:tc>
      </w:tr>
    </w:tbl>
    <w:p>
      <w:pPr>
        <w:ind w:left="432"/>
        <w:shd w:val="clear" w:fill="EEF3FB"/>
      </w:pPr>
      <w:r>
        <w:rPr>
          <w:b/>
          <w:i/>
        </w:rPr>
        <w:t>HE splice break:</w:t>
      </w:r>
      <w:r>
        <w:rPr>
          <w:i/>
        </w:rPr>
        <w:t xml:space="preserve"> live-hog (physical) pre-1997 → lean-hog (cash-settled) 1997; basis definition changed. Pit-vs-vendor gap: grains/softs trace to the 1800s but clean machine-readable continuous data starts ~1959–1973 (electronic-only from ~2008).</w:t>
      </w:r>
    </w:p>
    <w:p>
      <w:r>
        <w:rPr>
          <w:b/>
        </w:rPr>
        <w:t>Broad commodity indices (deep splice anchors):</w:t>
      </w:r>
      <w:r>
        <w:t xml:space="preserve"> CRB </w:t>
      </w:r>
      <w:r>
        <w:rPr>
          <w:b/>
        </w:rPr>
        <w:t>1957</w:t>
      </w:r>
      <w:r>
        <w:t xml:space="preserve"> (live, oldest), S&amp;P GSCI</w:t>
      </w:r>
    </w:p>
    <w:p>
      <w:r>
        <w:t xml:space="preserve">back-tested </w:t>
      </w:r>
      <w:r>
        <w:rPr>
          <w:b/>
        </w:rPr>
        <w:t>1970</w:t>
      </w:r>
      <w:r>
        <w:t xml:space="preserve">, Bloomberg BCOM back-calc </w:t>
      </w:r>
      <w:r>
        <w:rPr>
          <w:b/>
        </w:rPr>
        <w:t>1960</w:t>
      </w:r>
      <w:r>
        <w:t xml:space="preserve"> (GSCI/BCOM pre-1991 are hypothetical).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Deep-history index backbone (the splice anchors)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Series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Earliest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Free source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Shiller S&amp;P Composite (monthly real TR)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1871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econ.yale.edu/~shiller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Ken French market TR (daily)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1926-07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Dartmouth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Dow Jones Industrial Average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1896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S&amp;P DJI / </w:t>
            </w:r>
            <w:r>
              <w:rPr>
                <w:rFonts w:ascii="Consolas" w:hAnsi="Consolas"/>
                <w:sz w:val="17"/>
              </w:rPr>
              <w:t>^DJI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S&amp;P 500 (official)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1957</w:t>
            </w:r>
            <w:r>
              <w:rPr>
                <w:sz w:val="17"/>
              </w:rPr>
              <w:t xml:space="preserve"> (TR daily 1988)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FRED / </w:t>
            </w:r>
            <w:r>
              <w:rPr>
                <w:rFonts w:ascii="Consolas" w:hAnsi="Consolas"/>
                <w:sz w:val="17"/>
              </w:rPr>
              <w:t>^GSPC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Damodaran asset-class annual TR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1928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NYU Stern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Gold annual (NMA)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1833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nma.org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VIX index (VXO methodology)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1986</w:t>
            </w:r>
            <w:r>
              <w:rPr>
                <w:sz w:val="17"/>
              </w:rPr>
              <w:t xml:space="preserve"> (VIX 1990)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Cboe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FX (IMM currency futures)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1972-05-16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CME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7. ETFs (47 liquid names) — see </w:t>
      </w:r>
      <w:r>
        <w:rPr>
          <w:rFonts w:ascii="Consolas" w:hAnsi="Consolas"/>
          <w:sz w:val="19"/>
        </w:rPr>
        <w:t>instrument_universe.csv</w:t>
      </w:r>
    </w:p>
    <w:p>
      <w:r>
        <w:t>Unchanged from the prior round: broad equity (SPY 1993 → S&amp;P 500 TR 1988; QQQ, IWM, DIA,</w:t>
      </w:r>
    </w:p>
    <w:p>
      <w:r>
        <w:t>VTI, MDY, Russell 1000 family), 11 sector SPDRs (1998-12-16; XLRE 2015, XLC 2018), bond</w:t>
      </w:r>
    </w:p>
    <w:p>
      <w:r>
        <w:t>ETFs (SHY/IEF/TLT/LQD 2002, AGG 2003, HYG 2007 → Bloomberg TR indices 1973–83), commodity</w:t>
      </w:r>
    </w:p>
    <w:p>
      <w:r>
        <w:t>ETFs (GLD 2004→LBMA 1968 spot; futures-backed USO/UNG/DBC/GSG → **rolled-futures indices,</w:t>
      </w:r>
    </w:p>
    <w:p>
      <w:r>
        <w:t>not spot**), and international (EFA, EEM). Full table in the CSV.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Data vendors by access tier</w:t>
      </w:r>
    </w:p>
    <w:p>
      <w:pPr>
        <w:pStyle w:val="ListBullet"/>
      </w:pPr>
      <w:r>
        <w:rPr>
          <w:b/>
        </w:rPr>
        <w:t>Free, offline-capable here:</w:t>
      </w:r>
      <w:r>
        <w:t xml:space="preserve"> synthetic + CSV; plus the free deep-history *files*</w:t>
      </w:r>
    </w:p>
    <w:p>
      <w:r>
        <w:t>(Shiller, Ken French, Damodaran, NMA gold, FRED) — static CSV, committable as fixtures.</w:t>
      </w:r>
    </w:p>
    <w:p>
      <w:pPr>
        <w:pStyle w:val="ListBullet"/>
      </w:pPr>
      <w:r>
        <w:rPr>
          <w:b/>
        </w:rPr>
        <w:t>Freemium + key (network-gated):</w:t>
      </w:r>
      <w:r>
        <w:t xml:space="preserve"> Tiingo (best free real EOD; equities/ETFs to 1962),</w:t>
      </w:r>
    </w:p>
    <w:p>
      <w:r>
        <w:t>Alpha Vantage, Polygon; Stooq/yfinance/FRED-API (free, network-gated).</w:t>
      </w:r>
    </w:p>
    <w:p>
      <w:pPr>
        <w:pStyle w:val="ListBullet"/>
      </w:pPr>
      <w:r>
        <w:rPr>
          <w:b/>
        </w:rPr>
        <w:t>Paid, systematic-grade:</w:t>
      </w:r>
      <w:r>
        <w:t xml:space="preserve"> </w:t>
      </w:r>
      <w:r>
        <w:rPr>
          <w:b/>
        </w:rPr>
        <w:t>Norgate</w:t>
      </w:r>
      <w:r>
        <w:t xml:space="preserve"> (stocks 1950 + futures, survivorship-free, best</w:t>
      </w:r>
    </w:p>
    <w:p>
      <w:r>
        <w:t xml:space="preserve">value), </w:t>
      </w:r>
      <w:r>
        <w:rPr>
          <w:b/>
        </w:rPr>
        <w:t>CSI</w:t>
      </w:r>
      <w:r>
        <w:t xml:space="preserve"> (deepest futures, ~1949–59 oldest grains), </w:t>
      </w:r>
      <w:r>
        <w:rPr>
          <w:b/>
        </w:rPr>
        <w:t>Pinnacle</w:t>
      </w:r>
      <w:r>
        <w:t xml:space="preserve"> (deep futures,</w:t>
      </w:r>
    </w:p>
    <w:p>
      <w:r>
        <w:t xml:space="preserve">cheap), </w:t>
      </w:r>
      <w:r>
        <w:rPr>
          <w:b/>
        </w:rPr>
        <w:t>Stevens/SCF</w:t>
      </w:r>
      <w:r>
        <w:t xml:space="preserve">, </w:t>
      </w:r>
      <w:r>
        <w:rPr>
          <w:b/>
        </w:rPr>
        <w:t>Sharadar</w:t>
      </w:r>
      <w:r>
        <w:t xml:space="preserve"> (bias-free equities 1998), EODHD.</w:t>
      </w:r>
    </w:p>
    <w:p>
      <w:pPr>
        <w:pStyle w:val="ListBullet"/>
      </w:pPr>
      <w:r>
        <w:rPr>
          <w:b/>
        </w:rPr>
        <w:t>Paid, institutional:</w:t>
      </w:r>
      <w:r>
        <w:t xml:space="preserve"> CRSP/WRDS (1926), Bloomberg, Refinitiv/LSEG.</w:t>
      </w:r>
    </w:p>
    <w:p>
      <w:r>
        <w:t xml:space="preserve">For </w:t>
      </w:r>
      <w:r>
        <w:rPr>
          <w:b/>
        </w:rPr>
        <w:t>futures</w:t>
      </w:r>
      <w:r>
        <w:t>, the canonical continuous-contract vendors are **Norgate / CSI / Pinnacle</w:t>
      </w:r>
    </w:p>
    <w:p>
      <w:r>
        <w:t>/ Stevens-SCF**; the old free Quandl CHRIS is discontinued (2018).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Reachability from this build environment</w:t>
      </w:r>
    </w:p>
    <w:p>
      <w:r>
        <w:t xml:space="preserve">The network allowlist blocks </w:t>
      </w:r>
      <w:r>
        <w:rPr>
          <w:b/>
        </w:rPr>
        <w:t>every</w:t>
      </w:r>
      <w:r>
        <w:t xml:space="preserve"> market-data host (only PyPI/PythonHosted/GitHub</w:t>
      </w:r>
    </w:p>
    <w:p>
      <w:r>
        <w:t xml:space="preserve">resolve). The system runs here on </w:t>
      </w:r>
      <w:r>
        <w:rPr>
          <w:b/>
        </w:rPr>
        <w:t>synthetic + committed CSV fixtures</w:t>
      </w:r>
      <w:r>
        <w:t>; this catalog is</w:t>
      </w:r>
    </w:p>
    <w:p>
      <w:r>
        <w:t>the *sourcing plan* for when it runs where a network path or paid vendor exists. The free</w:t>
      </w:r>
    </w:p>
    <w:p>
      <w:r>
        <w:t>deep-history files (Shiller/French/Damodaran/NMA/FRED) are static downloads committable as</w:t>
      </w:r>
    </w:p>
    <w:p>
      <w:r>
        <w:t>offline fixtures to seed the universe.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Machine-readable catalog</w:t>
      </w:r>
    </w:p>
    <w:p>
      <w:r>
        <w:rPr>
          <w:rFonts w:ascii="Consolas" w:hAnsi="Consolas"/>
          <w:sz w:val="19"/>
        </w:rPr>
        <w:t>docs/instrument_universe.csv</w:t>
      </w:r>
      <w:r>
        <w:t xml:space="preserve"> — one row per instrument. Schema:</w:t>
      </w:r>
    </w:p>
    <w:p>
      <w:pPr>
        <w:shd w:val="clear" w:fill="F2F2F2"/>
        <w:ind w:left="216"/>
      </w:pPr>
      <w:r>
        <w:rPr>
          <w:rFonts w:ascii="Consolas" w:hAnsi="Consolas"/>
          <w:sz w:val="18"/>
        </w:rPr>
        <w:t>asset_class, symbol, description, instrument_type, native_start,</w:t>
        <w:br/>
        <w:t>max_history_start, history_source, splice_chain, live_source, confidence, notes</w:t>
      </w:r>
    </w:p>
    <w:p>
      <w:r>
        <w:t xml:space="preserve">173 rows across </w:t>
      </w:r>
      <w:r>
        <w:rPr>
          <w:rFonts w:ascii="Consolas" w:hAnsi="Consolas"/>
          <w:sz w:val="19"/>
        </w:rPr>
        <w:t>equity_universe</w:t>
      </w:r>
      <w:r>
        <w:t xml:space="preserve">, </w:t>
      </w:r>
      <w:r>
        <w:rPr>
          <w:rFonts w:ascii="Consolas" w:hAnsi="Consolas"/>
          <w:sz w:val="19"/>
        </w:rPr>
        <w:t>equity</w:t>
      </w:r>
      <w:r>
        <w:t xml:space="preserve">, </w:t>
      </w:r>
      <w:r>
        <w:rPr>
          <w:rFonts w:ascii="Consolas" w:hAnsi="Consolas"/>
          <w:sz w:val="19"/>
        </w:rPr>
        <w:t>equity_index_future</w:t>
      </w:r>
      <w:r>
        <w:t xml:space="preserve">, </w:t>
      </w:r>
      <w:r>
        <w:rPr>
          <w:rFonts w:ascii="Consolas" w:hAnsi="Consolas"/>
          <w:sz w:val="19"/>
        </w:rPr>
        <w:t>vol_future</w:t>
      </w:r>
      <w:r>
        <w:t>,</w:t>
      </w:r>
    </w:p>
    <w:p>
      <w:r>
        <w:rPr>
          <w:rFonts w:ascii="Consolas" w:hAnsi="Consolas"/>
          <w:sz w:val="19"/>
        </w:rPr>
        <w:t>fx_future</w:t>
      </w:r>
      <w:r>
        <w:t xml:space="preserve">, </w:t>
      </w:r>
      <w:r>
        <w:rPr>
          <w:rFonts w:ascii="Consolas" w:hAnsi="Consolas"/>
          <w:sz w:val="19"/>
        </w:rPr>
        <w:t>treasury_future</w:t>
      </w:r>
      <w:r>
        <w:t xml:space="preserve">, </w:t>
      </w:r>
      <w:r>
        <w:rPr>
          <w:rFonts w:ascii="Consolas" w:hAnsi="Consolas"/>
          <w:sz w:val="19"/>
        </w:rPr>
        <w:t>commodity_future</w:t>
      </w:r>
      <w:r>
        <w:t xml:space="preserve">, </w:t>
      </w:r>
      <w:r>
        <w:rPr>
          <w:rFonts w:ascii="Consolas" w:hAnsi="Consolas"/>
          <w:sz w:val="19"/>
        </w:rPr>
        <w:t>rate_series</w:t>
      </w:r>
      <w:r>
        <w:t xml:space="preserve">, </w:t>
      </w:r>
      <w:r>
        <w:rPr>
          <w:rFonts w:ascii="Consolas" w:hAnsi="Consolas"/>
          <w:sz w:val="19"/>
        </w:rPr>
        <w:t>bond_total_return</w:t>
      </w:r>
      <w:r>
        <w:t>,</w:t>
      </w:r>
    </w:p>
    <w:p>
      <w:r>
        <w:rPr>
          <w:rFonts w:ascii="Consolas" w:hAnsi="Consolas"/>
          <w:sz w:val="19"/>
        </w:rPr>
        <w:t>commodity_index</w:t>
      </w:r>
      <w:r>
        <w:t xml:space="preserve">, </w:t>
      </w:r>
      <w:r>
        <w:rPr>
          <w:rFonts w:ascii="Consolas" w:hAnsi="Consolas"/>
          <w:sz w:val="19"/>
        </w:rPr>
        <w:t>commodity_spot</w:t>
      </w:r>
      <w:r>
        <w:t xml:space="preserve">, </w:t>
      </w:r>
      <w:r>
        <w:rPr>
          <w:rFonts w:ascii="Consolas" w:hAnsi="Consolas"/>
          <w:sz w:val="19"/>
        </w:rPr>
        <w:t>equity_index</w:t>
      </w:r>
      <w:r>
        <w:t xml:space="preserve">, </w:t>
      </w:r>
      <w:r>
        <w:rPr>
          <w:rFonts w:ascii="Consolas" w:hAnsi="Consolas"/>
          <w:sz w:val="19"/>
        </w:rPr>
        <w:t>etf</w:t>
      </w:r>
      <w:r>
        <w:t>. Intended as the seed for a</w:t>
      </w:r>
    </w:p>
    <w:p>
      <w:r>
        <w:rPr>
          <w:rFonts w:ascii="Consolas" w:hAnsi="Consolas"/>
          <w:sz w:val="19"/>
        </w:rPr>
        <w:t>StrategySpec.universe</w:t>
      </w:r>
      <w:r>
        <w:t>; extend toward full S&amp;P 500 / Russell PIT membership when a</w:t>
      </w:r>
    </w:p>
    <w:p>
      <w:r>
        <w:t>constituents source is wired in.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11. Verification caveats</w:t>
      </w:r>
    </w:p>
    <w:p>
      <w:r>
        <w:t>Publisher/exchange/FRED/SSRN pages largely block automated fetch (403); dates verified via</w:t>
      </w:r>
    </w:p>
    <w:p>
      <w:r>
        <w:t xml:space="preserve">concurring secondary indexes and provider/issuer pages, with per-row </w:t>
      </w:r>
      <w:r>
        <w:rPr>
          <w:rFonts w:ascii="Consolas" w:hAnsi="Consolas"/>
          <w:sz w:val="19"/>
        </w:rPr>
        <w:t>[H]/[M]/[L]</w:t>
      </w:r>
    </w:p>
    <w:p>
      <w:r>
        <w:t xml:space="preserve">confidence. Confirm before relying on: platinum/palladium inception </w:t>
      </w:r>
      <w:r>
        <w:rPr>
          <w:rFonts w:ascii="Consolas" w:hAnsi="Consolas"/>
          <w:sz w:val="19"/>
        </w:rPr>
        <w:t>[L/M]</w:t>
      </w:r>
      <w:r>
        <w:t>; Micro Silver</w:t>
      </w:r>
    </w:p>
    <w:p>
      <w:r>
        <w:t xml:space="preserve">SIL launch </w:t>
      </w:r>
      <w:r>
        <w:rPr>
          <w:rFonts w:ascii="Consolas" w:hAnsi="Consolas"/>
          <w:sz w:val="19"/>
        </w:rPr>
        <w:t>[L]</w:t>
      </w:r>
      <w:r>
        <w:t xml:space="preserve">; several FRED DGS starts + DGS30 2002–06 gap </w:t>
      </w:r>
      <w:r>
        <w:rPr>
          <w:rFonts w:ascii="Consolas" w:hAnsi="Consolas"/>
          <w:sz w:val="19"/>
        </w:rPr>
        <w:t>[M]</w:t>
      </w:r>
      <w:r>
        <w:t xml:space="preserve">; EMD/SMC futures </w:t>
      </w:r>
      <w:r>
        <w:rPr>
          <w:rFonts w:ascii="Consolas" w:hAnsi="Consolas"/>
          <w:sz w:val="19"/>
        </w:rPr>
        <w:t>[M]</w:t>
      </w:r>
      <w:r>
        <w:t>;</w:t>
      </w:r>
    </w:p>
    <w:p>
      <w:r>
        <w:t>exact per-symbol continuous-series starts (grains/softs ~1959–73, far later than pit); 6A</w:t>
      </w:r>
    </w:p>
    <w:p>
      <w:r>
        <w:t>(1987) and modern 6M (1995) / 6N (2004); CME day-level first-trade dates (CME's "Historical</w:t>
      </w:r>
    </w:p>
    <w:p>
      <w:r>
        <w:t>First Trade Dates" page blocks automated fetch). Full source URLs are in the ten</w:t>
      </w:r>
    </w:p>
    <w:p>
      <w:r>
        <w:t>research-agent reports underlying this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