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6021" w14:textId="04927F98" w:rsidR="008A316A" w:rsidRPr="00E61610" w:rsidRDefault="00D72020" w:rsidP="006B0FC5">
      <w:pPr>
        <w:spacing w:line="240" w:lineRule="auto"/>
        <w:jc w:val="center"/>
        <w:rPr>
          <w:rFonts w:ascii="Calibri" w:hAnsi="Calibri" w:cs="Calibri"/>
          <w:b/>
          <w:bCs/>
        </w:rPr>
      </w:pPr>
      <w:r>
        <w:rPr>
          <w:rFonts w:ascii="Calibri" w:hAnsi="Calibri" w:cs="Calibri"/>
          <w:b/>
          <w:bCs/>
        </w:rPr>
        <w:t>How BUILD Has Changed to Better Support Local Implementation</w:t>
      </w:r>
    </w:p>
    <w:p w14:paraId="55E22A2F" w14:textId="619EA12C" w:rsidR="00374FBF" w:rsidRPr="00991291" w:rsidRDefault="009A7AF1" w:rsidP="006B0FC5">
      <w:pPr>
        <w:spacing w:line="240" w:lineRule="auto"/>
        <w:rPr>
          <w:rFonts w:ascii="Calibri" w:hAnsi="Calibri" w:cs="Calibri"/>
          <w:sz w:val="22"/>
          <w:szCs w:val="22"/>
        </w:rPr>
      </w:pPr>
      <w:r w:rsidRPr="009A7AF1">
        <w:rPr>
          <w:rFonts w:ascii="Calibri" w:hAnsi="Calibri" w:cs="Calibri"/>
          <w:sz w:val="22"/>
          <w:szCs w:val="22"/>
        </w:rPr>
        <w:t xml:space="preserve">BUILD has been narrowed, refined, and strengthened in response to local feedback. The package moving forward is focused on two practical reforms: legalizing modest middle housing options through </w:t>
      </w:r>
      <w:hyperlink r:id="rId10" w:history="1">
        <w:r w:rsidRPr="00A92C1A">
          <w:rPr>
            <w:rStyle w:val="Hyperlink"/>
            <w:rFonts w:ascii="Calibri" w:hAnsi="Calibri" w:cs="Calibri"/>
            <w:b/>
            <w:bCs/>
            <w:sz w:val="22"/>
            <w:szCs w:val="22"/>
          </w:rPr>
          <w:t>SB0640</w:t>
        </w:r>
      </w:hyperlink>
      <w:r w:rsidRPr="009A7AF1">
        <w:rPr>
          <w:rFonts w:ascii="Calibri" w:hAnsi="Calibri" w:cs="Calibri"/>
          <w:sz w:val="22"/>
          <w:szCs w:val="22"/>
        </w:rPr>
        <w:t xml:space="preserve"> and reducing avoidable permitting delays through </w:t>
      </w:r>
      <w:hyperlink r:id="rId11" w:history="1">
        <w:r w:rsidRPr="00490F9E">
          <w:rPr>
            <w:rStyle w:val="Hyperlink"/>
            <w:rFonts w:ascii="Calibri" w:hAnsi="Calibri" w:cs="Calibri"/>
            <w:b/>
            <w:bCs/>
            <w:sz w:val="22"/>
            <w:szCs w:val="22"/>
          </w:rPr>
          <w:t>SB0643</w:t>
        </w:r>
      </w:hyperlink>
      <w:r w:rsidRPr="009A7AF1">
        <w:rPr>
          <w:rFonts w:ascii="Calibri" w:hAnsi="Calibri" w:cs="Calibri"/>
          <w:sz w:val="22"/>
          <w:szCs w:val="22"/>
        </w:rPr>
        <w:t>. These bills set reasonable statewide baselines while preserving meaningful local authority over design, infrastructure, safety, stormwater, parking, and implementation</w:t>
      </w:r>
      <w:r w:rsidR="00F540A5">
        <w:rPr>
          <w:rFonts w:ascii="Calibri" w:hAnsi="Calibri" w:cs="Calibri"/>
          <w:sz w:val="22"/>
          <w:szCs w:val="22"/>
        </w:rPr>
        <w:t>.</w:t>
      </w:r>
    </w:p>
    <w:p w14:paraId="50D2E3C6" w14:textId="77777777" w:rsidR="00384335" w:rsidRDefault="00384335" w:rsidP="006B0FC5">
      <w:pPr>
        <w:pStyle w:val="ListParagraph"/>
        <w:numPr>
          <w:ilvl w:val="0"/>
          <w:numId w:val="11"/>
        </w:numPr>
        <w:spacing w:after="0"/>
        <w:rPr>
          <w:rFonts w:ascii="Calibri" w:hAnsi="Calibri" w:cs="Calibri"/>
          <w:b/>
          <w:bCs/>
          <w:sz w:val="22"/>
          <w:szCs w:val="22"/>
        </w:rPr>
      </w:pPr>
      <w:r>
        <w:rPr>
          <w:rFonts w:ascii="Calibri" w:hAnsi="Calibri" w:cs="Calibri"/>
          <w:b/>
          <w:bCs/>
          <w:sz w:val="22"/>
          <w:szCs w:val="22"/>
        </w:rPr>
        <w:t>This is a narrower package than the original BUILD proposal.</w:t>
      </w:r>
    </w:p>
    <w:p w14:paraId="046080F4" w14:textId="77777777" w:rsidR="00E75C32" w:rsidRDefault="00384335" w:rsidP="00384335">
      <w:pPr>
        <w:rPr>
          <w:rFonts w:ascii="Calibri" w:hAnsi="Calibri" w:cs="Calibri"/>
          <w:sz w:val="22"/>
          <w:szCs w:val="22"/>
        </w:rPr>
      </w:pPr>
      <w:r>
        <w:rPr>
          <w:rFonts w:ascii="Calibri" w:hAnsi="Calibri" w:cs="Calibri"/>
          <w:sz w:val="22"/>
          <w:szCs w:val="22"/>
        </w:rPr>
        <w:t xml:space="preserve">The package moving forward is focused on two core reforms: middle housing and third-party review. The broader package has been narrowed to focus on the policies most directly tied to housing production and permitting </w:t>
      </w:r>
      <w:r w:rsidR="00E75C32">
        <w:rPr>
          <w:rFonts w:ascii="Calibri" w:hAnsi="Calibri" w:cs="Calibri"/>
          <w:sz w:val="22"/>
          <w:szCs w:val="22"/>
        </w:rPr>
        <w:t>predictability.</w:t>
      </w:r>
    </w:p>
    <w:p w14:paraId="2A02D798" w14:textId="77777777" w:rsidR="00E75C32" w:rsidRDefault="00E75C32" w:rsidP="006B0FC5">
      <w:pPr>
        <w:pStyle w:val="ListParagraph"/>
        <w:numPr>
          <w:ilvl w:val="0"/>
          <w:numId w:val="11"/>
        </w:numPr>
        <w:spacing w:after="0"/>
        <w:rPr>
          <w:rFonts w:ascii="Calibri" w:hAnsi="Calibri" w:cs="Calibri"/>
          <w:b/>
          <w:bCs/>
          <w:sz w:val="22"/>
          <w:szCs w:val="22"/>
        </w:rPr>
      </w:pPr>
      <w:r>
        <w:rPr>
          <w:rFonts w:ascii="Calibri" w:hAnsi="Calibri" w:cs="Calibri"/>
          <w:b/>
          <w:bCs/>
          <w:sz w:val="22"/>
          <w:szCs w:val="22"/>
        </w:rPr>
        <w:t>SB0640 is not a one-size-fits-all mandate.</w:t>
      </w:r>
    </w:p>
    <w:p w14:paraId="034BC4C5" w14:textId="77777777" w:rsidR="00E75C32" w:rsidRDefault="00E75C32" w:rsidP="00E75C32">
      <w:pPr>
        <w:rPr>
          <w:rFonts w:ascii="Calibri" w:hAnsi="Calibri" w:cs="Calibri"/>
          <w:sz w:val="22"/>
          <w:szCs w:val="22"/>
        </w:rPr>
      </w:pPr>
      <w:r>
        <w:rPr>
          <w:rFonts w:ascii="Calibri" w:hAnsi="Calibri" w:cs="Calibri"/>
          <w:sz w:val="22"/>
          <w:szCs w:val="22"/>
        </w:rPr>
        <w:t>SB0640 establishes a statewide baseline for modest housing options, but municipalities retain authority to adopt clear and objective local standards for how that housing looks, fits on a lot, and integrates into the community. Local governments can regulate height, setbacks, lot coverage, floor-area ratio, green space, access, building separation, landscaping, and design.</w:t>
      </w:r>
    </w:p>
    <w:p w14:paraId="78B84EF5" w14:textId="77777777" w:rsidR="00E75C32" w:rsidRDefault="00E75C32" w:rsidP="006B0FC5">
      <w:pPr>
        <w:pStyle w:val="ListParagraph"/>
        <w:numPr>
          <w:ilvl w:val="0"/>
          <w:numId w:val="11"/>
        </w:numPr>
        <w:spacing w:after="0"/>
        <w:rPr>
          <w:rFonts w:ascii="Calibri" w:hAnsi="Calibri" w:cs="Calibri"/>
          <w:b/>
          <w:bCs/>
          <w:sz w:val="22"/>
          <w:szCs w:val="22"/>
        </w:rPr>
      </w:pPr>
      <w:r>
        <w:rPr>
          <w:rFonts w:ascii="Calibri" w:hAnsi="Calibri" w:cs="Calibri"/>
          <w:b/>
          <w:bCs/>
          <w:sz w:val="22"/>
          <w:szCs w:val="22"/>
        </w:rPr>
        <w:t>Municipalities can still enforce infrastructure, stormwater, sewer, environmental, health, and safety standards.</w:t>
      </w:r>
    </w:p>
    <w:p w14:paraId="799FD84B" w14:textId="77777777" w:rsidR="00E75C32" w:rsidRDefault="00E75C32" w:rsidP="00E75C32">
      <w:pPr>
        <w:rPr>
          <w:rFonts w:ascii="Calibri" w:hAnsi="Calibri" w:cs="Calibri"/>
          <w:sz w:val="22"/>
          <w:szCs w:val="22"/>
        </w:rPr>
      </w:pPr>
      <w:r>
        <w:rPr>
          <w:rFonts w:ascii="Calibri" w:hAnsi="Calibri" w:cs="Calibri"/>
          <w:sz w:val="22"/>
          <w:szCs w:val="22"/>
        </w:rPr>
        <w:t>SB0640 does not require municipalities to approve projects that cannot meet applicable local standards. Municipalities may deny permits when a project fails to comply with generally applicable health and safety, building, fire, environmental, sewer, stormwater, or infrastructure regulations.</w:t>
      </w:r>
    </w:p>
    <w:p w14:paraId="0E01F8F4" w14:textId="3BD0504C" w:rsidR="00E75C32" w:rsidRDefault="00E75C32" w:rsidP="006B0FC5">
      <w:pPr>
        <w:pStyle w:val="ListParagraph"/>
        <w:numPr>
          <w:ilvl w:val="0"/>
          <w:numId w:val="11"/>
        </w:numPr>
        <w:spacing w:after="0"/>
        <w:rPr>
          <w:rFonts w:ascii="Calibri" w:hAnsi="Calibri" w:cs="Calibri"/>
          <w:b/>
          <w:bCs/>
          <w:sz w:val="22"/>
          <w:szCs w:val="22"/>
        </w:rPr>
      </w:pPr>
      <w:r>
        <w:rPr>
          <w:rFonts w:ascii="Calibri" w:hAnsi="Calibri" w:cs="Calibri"/>
          <w:b/>
          <w:bCs/>
          <w:sz w:val="22"/>
          <w:szCs w:val="22"/>
        </w:rPr>
        <w:t>The middle housing proposal has been scaled back</w:t>
      </w:r>
      <w:r w:rsidR="00695CDF">
        <w:rPr>
          <w:rFonts w:ascii="Calibri" w:hAnsi="Calibri" w:cs="Calibri"/>
          <w:b/>
          <w:bCs/>
          <w:sz w:val="22"/>
          <w:szCs w:val="22"/>
        </w:rPr>
        <w:t xml:space="preserve"> and made more locally workable.</w:t>
      </w:r>
    </w:p>
    <w:p w14:paraId="1F636330" w14:textId="0C366E3B" w:rsidR="00E75C32" w:rsidRDefault="00E75C32" w:rsidP="00E75C32">
      <w:pPr>
        <w:rPr>
          <w:rFonts w:ascii="Calibri" w:hAnsi="Calibri" w:cs="Calibri"/>
          <w:sz w:val="22"/>
          <w:szCs w:val="22"/>
        </w:rPr>
      </w:pPr>
      <w:r>
        <w:rPr>
          <w:rFonts w:ascii="Calibri" w:hAnsi="Calibri" w:cs="Calibri"/>
          <w:sz w:val="22"/>
          <w:szCs w:val="22"/>
        </w:rPr>
        <w:t>The revised framework removes the original 8-unit allowances</w:t>
      </w:r>
      <w:r w:rsidR="00290F76">
        <w:rPr>
          <w:rFonts w:ascii="Calibri" w:hAnsi="Calibri" w:cs="Calibri"/>
          <w:sz w:val="22"/>
          <w:szCs w:val="22"/>
        </w:rPr>
        <w:t xml:space="preserve">, </w:t>
      </w:r>
      <w:r>
        <w:rPr>
          <w:rFonts w:ascii="Calibri" w:hAnsi="Calibri" w:cs="Calibri"/>
          <w:sz w:val="22"/>
          <w:szCs w:val="22"/>
        </w:rPr>
        <w:t>focuses on smaller</w:t>
      </w:r>
      <w:r w:rsidR="00695CDF">
        <w:rPr>
          <w:rFonts w:ascii="Calibri" w:hAnsi="Calibri" w:cs="Calibri"/>
          <w:sz w:val="22"/>
          <w:szCs w:val="22"/>
        </w:rPr>
        <w:t xml:space="preserve"> </w:t>
      </w:r>
      <w:r>
        <w:rPr>
          <w:rFonts w:ascii="Calibri" w:hAnsi="Calibri" w:cs="Calibri"/>
          <w:sz w:val="22"/>
          <w:szCs w:val="22"/>
        </w:rPr>
        <w:t xml:space="preserve">housing types such as duplexes, triplexes, four-flats, townhomes, </w:t>
      </w:r>
      <w:r w:rsidR="00290F76">
        <w:rPr>
          <w:rFonts w:ascii="Calibri" w:hAnsi="Calibri" w:cs="Calibri"/>
          <w:sz w:val="22"/>
          <w:szCs w:val="22"/>
        </w:rPr>
        <w:t xml:space="preserve">and </w:t>
      </w:r>
      <w:r>
        <w:rPr>
          <w:rFonts w:ascii="Calibri" w:hAnsi="Calibri" w:cs="Calibri"/>
          <w:sz w:val="22"/>
          <w:szCs w:val="22"/>
        </w:rPr>
        <w:t>cottage clusters,</w:t>
      </w:r>
      <w:r w:rsidR="00290F76">
        <w:rPr>
          <w:rFonts w:ascii="Calibri" w:hAnsi="Calibri" w:cs="Calibri"/>
          <w:sz w:val="22"/>
          <w:szCs w:val="22"/>
        </w:rPr>
        <w:t xml:space="preserve"> gives municipalities more time to update ordinances, and allows communities that adopt conforming local standards to use those standards instead of default state standards.</w:t>
      </w:r>
    </w:p>
    <w:p w14:paraId="13236318" w14:textId="2B10A56D" w:rsidR="0008309D" w:rsidRDefault="0008309D" w:rsidP="006B0FC5">
      <w:pPr>
        <w:pStyle w:val="ListParagraph"/>
        <w:numPr>
          <w:ilvl w:val="0"/>
          <w:numId w:val="11"/>
        </w:numPr>
        <w:spacing w:after="0"/>
        <w:rPr>
          <w:rFonts w:ascii="Calibri" w:hAnsi="Calibri" w:cs="Calibri"/>
          <w:b/>
          <w:bCs/>
          <w:sz w:val="22"/>
          <w:szCs w:val="22"/>
        </w:rPr>
      </w:pPr>
      <w:r>
        <w:rPr>
          <w:rFonts w:ascii="Calibri" w:hAnsi="Calibri" w:cs="Calibri"/>
          <w:b/>
          <w:bCs/>
          <w:sz w:val="22"/>
          <w:szCs w:val="22"/>
        </w:rPr>
        <w:t xml:space="preserve">SB0640 balances </w:t>
      </w:r>
      <w:r w:rsidR="00290F76">
        <w:rPr>
          <w:rFonts w:ascii="Calibri" w:hAnsi="Calibri" w:cs="Calibri"/>
          <w:b/>
          <w:bCs/>
          <w:sz w:val="22"/>
          <w:szCs w:val="22"/>
        </w:rPr>
        <w:t>housing supply, affordability, parking, and displacement</w:t>
      </w:r>
      <w:r w:rsidR="00D142CE">
        <w:rPr>
          <w:rFonts w:ascii="Calibri" w:hAnsi="Calibri" w:cs="Calibri"/>
          <w:b/>
          <w:bCs/>
          <w:sz w:val="22"/>
          <w:szCs w:val="22"/>
        </w:rPr>
        <w:t xml:space="preserve"> concerns</w:t>
      </w:r>
      <w:r>
        <w:rPr>
          <w:rFonts w:ascii="Calibri" w:hAnsi="Calibri" w:cs="Calibri"/>
          <w:b/>
          <w:bCs/>
          <w:sz w:val="22"/>
          <w:szCs w:val="22"/>
        </w:rPr>
        <w:t>.</w:t>
      </w:r>
    </w:p>
    <w:p w14:paraId="74BBD7B4" w14:textId="000183ED" w:rsidR="001369B6" w:rsidRDefault="00D142CE" w:rsidP="0008309D">
      <w:pPr>
        <w:rPr>
          <w:rFonts w:ascii="Calibri" w:hAnsi="Calibri" w:cs="Calibri"/>
          <w:sz w:val="22"/>
          <w:szCs w:val="22"/>
        </w:rPr>
      </w:pPr>
      <w:r>
        <w:rPr>
          <w:rFonts w:ascii="Calibri" w:hAnsi="Calibri" w:cs="Calibri"/>
          <w:sz w:val="22"/>
          <w:szCs w:val="22"/>
        </w:rPr>
        <w:t>The bill supports affordability without making small infill projects impossible to finance or build, allows municipalities to protect existing tenant-occupied 2-to-4-unit buildings in designated areas facing displacement pressure, and preserves local parking authority so long as parking rules do not functionally block middle housing</w:t>
      </w:r>
      <w:r w:rsidR="0008309D">
        <w:rPr>
          <w:rFonts w:ascii="Calibri" w:hAnsi="Calibri" w:cs="Calibri"/>
          <w:sz w:val="22"/>
          <w:szCs w:val="22"/>
        </w:rPr>
        <w:t>.</w:t>
      </w:r>
    </w:p>
    <w:p w14:paraId="3CB15C6E" w14:textId="77777777" w:rsidR="00395081" w:rsidRDefault="00395081" w:rsidP="006B0FC5">
      <w:pPr>
        <w:pStyle w:val="ListParagraph"/>
        <w:numPr>
          <w:ilvl w:val="0"/>
          <w:numId w:val="11"/>
        </w:numPr>
        <w:spacing w:after="0"/>
        <w:rPr>
          <w:rFonts w:ascii="Calibri" w:hAnsi="Calibri" w:cs="Calibri"/>
          <w:b/>
          <w:bCs/>
          <w:sz w:val="22"/>
          <w:szCs w:val="22"/>
        </w:rPr>
      </w:pPr>
      <w:r>
        <w:rPr>
          <w:rFonts w:ascii="Calibri" w:hAnsi="Calibri" w:cs="Calibri"/>
          <w:b/>
          <w:bCs/>
          <w:sz w:val="22"/>
          <w:szCs w:val="22"/>
        </w:rPr>
        <w:t>SB0643 is a backstop against unreasonable permitting delays, not a replacement for municipal review.</w:t>
      </w:r>
    </w:p>
    <w:p w14:paraId="463BBDCA" w14:textId="71870B0D" w:rsidR="002449C0" w:rsidRDefault="00CE0D02" w:rsidP="00395081">
      <w:pPr>
        <w:rPr>
          <w:rFonts w:ascii="Calibri" w:hAnsi="Calibri" w:cs="Calibri"/>
          <w:sz w:val="22"/>
          <w:szCs w:val="22"/>
        </w:rPr>
      </w:pPr>
      <w:r w:rsidRPr="002449C0">
        <w:rPr>
          <w:rFonts w:ascii="Calibri" w:hAnsi="Calibri" w:cs="Calibri"/>
          <w:sz w:val="22"/>
          <w:szCs w:val="22"/>
        </w:rPr>
        <w:t>SB0643 retains municipal authority over permitting and inspections while setting reasonable timelines for plan review and inspection. Applicants may seek third-party review only after a municipality misses the applicable timeline</w:t>
      </w:r>
      <w:r w:rsidR="00D142CE">
        <w:rPr>
          <w:rFonts w:ascii="Calibri" w:hAnsi="Calibri" w:cs="Calibri"/>
          <w:sz w:val="22"/>
          <w:szCs w:val="22"/>
        </w:rPr>
        <w:t xml:space="preserve">, and the revised bill adds municipal </w:t>
      </w:r>
      <w:proofErr w:type="gramStart"/>
      <w:r w:rsidR="00D142CE">
        <w:rPr>
          <w:rFonts w:ascii="Calibri" w:hAnsi="Calibri" w:cs="Calibri"/>
          <w:sz w:val="22"/>
          <w:szCs w:val="22"/>
        </w:rPr>
        <w:t>protections</w:t>
      </w:r>
      <w:proofErr w:type="gramEnd"/>
      <w:r w:rsidR="00D142CE">
        <w:rPr>
          <w:rFonts w:ascii="Calibri" w:hAnsi="Calibri" w:cs="Calibri"/>
          <w:sz w:val="22"/>
          <w:szCs w:val="22"/>
        </w:rPr>
        <w:t>, including more time to complete reviews, municipal liability</w:t>
      </w:r>
      <w:r w:rsidR="00C44480">
        <w:rPr>
          <w:rFonts w:ascii="Calibri" w:hAnsi="Calibri" w:cs="Calibri"/>
          <w:sz w:val="22"/>
          <w:szCs w:val="22"/>
        </w:rPr>
        <w:t xml:space="preserve"> protections, </w:t>
      </w:r>
      <w:r w:rsidR="007B6D3D">
        <w:rPr>
          <w:rFonts w:ascii="Calibri" w:hAnsi="Calibri" w:cs="Calibri"/>
          <w:sz w:val="22"/>
          <w:szCs w:val="22"/>
        </w:rPr>
        <w:t xml:space="preserve">and </w:t>
      </w:r>
      <w:r w:rsidR="00C44480">
        <w:rPr>
          <w:rFonts w:ascii="Calibri" w:hAnsi="Calibri" w:cs="Calibri"/>
          <w:sz w:val="22"/>
          <w:szCs w:val="22"/>
        </w:rPr>
        <w:t>cost protections.</w:t>
      </w:r>
    </w:p>
    <w:p w14:paraId="082D315B" w14:textId="77777777" w:rsidR="00C44480" w:rsidRDefault="00C44480" w:rsidP="00E34876">
      <w:pPr>
        <w:spacing w:after="0" w:line="240" w:lineRule="auto"/>
        <w:jc w:val="center"/>
        <w:rPr>
          <w:rFonts w:ascii="Calibri" w:hAnsi="Calibri" w:cs="Calibri"/>
          <w:b/>
          <w:bCs/>
          <w:sz w:val="22"/>
          <w:szCs w:val="22"/>
        </w:rPr>
      </w:pPr>
    </w:p>
    <w:p w14:paraId="3112F578" w14:textId="77777777" w:rsidR="007B6D3D" w:rsidRDefault="007B6D3D" w:rsidP="00E34876">
      <w:pPr>
        <w:spacing w:after="0" w:line="240" w:lineRule="auto"/>
        <w:jc w:val="center"/>
        <w:rPr>
          <w:rFonts w:ascii="Calibri" w:hAnsi="Calibri" w:cs="Calibri"/>
          <w:b/>
          <w:bCs/>
          <w:sz w:val="22"/>
          <w:szCs w:val="22"/>
        </w:rPr>
      </w:pPr>
    </w:p>
    <w:p w14:paraId="555495DE" w14:textId="27A53050" w:rsidR="00E34876" w:rsidRDefault="00E34876" w:rsidP="00E34876">
      <w:pPr>
        <w:spacing w:after="0" w:line="240" w:lineRule="auto"/>
        <w:jc w:val="center"/>
        <w:rPr>
          <w:rFonts w:ascii="Calibri" w:hAnsi="Calibri" w:cs="Calibri"/>
          <w:b/>
          <w:bCs/>
          <w:sz w:val="22"/>
          <w:szCs w:val="22"/>
        </w:rPr>
      </w:pPr>
      <w:r>
        <w:rPr>
          <w:rFonts w:ascii="Calibri" w:hAnsi="Calibri" w:cs="Calibri"/>
          <w:b/>
          <w:bCs/>
          <w:sz w:val="22"/>
          <w:szCs w:val="22"/>
        </w:rPr>
        <w:t>Appendix: Detailed Talking Points</w:t>
      </w:r>
    </w:p>
    <w:p w14:paraId="0CAB4731" w14:textId="56F6CE48" w:rsidR="3B9F4D67" w:rsidRDefault="3B9F4D67" w:rsidP="009A0CCD">
      <w:pPr>
        <w:spacing w:after="0" w:line="240" w:lineRule="auto"/>
        <w:rPr>
          <w:rFonts w:ascii="Calibri" w:hAnsi="Calibri" w:cs="Calibri"/>
          <w:b/>
          <w:bCs/>
          <w:sz w:val="22"/>
          <w:szCs w:val="22"/>
        </w:rPr>
      </w:pPr>
      <w:r w:rsidRPr="007606EF">
        <w:rPr>
          <w:rFonts w:ascii="Calibri" w:hAnsi="Calibri" w:cs="Calibri"/>
          <w:b/>
          <w:bCs/>
          <w:sz w:val="22"/>
          <w:szCs w:val="22"/>
        </w:rPr>
        <w:t>SB0640 – Middle Housing</w:t>
      </w:r>
    </w:p>
    <w:p w14:paraId="2FB2D17B" w14:textId="77777777" w:rsidR="000D1448" w:rsidRPr="007606EF" w:rsidRDefault="000D1448" w:rsidP="000D1448">
      <w:pPr>
        <w:spacing w:after="0" w:line="240" w:lineRule="auto"/>
        <w:rPr>
          <w:rFonts w:ascii="Calibri" w:hAnsi="Calibri" w:cs="Calibri"/>
          <w:sz w:val="22"/>
          <w:szCs w:val="22"/>
        </w:rPr>
      </w:pPr>
    </w:p>
    <w:p w14:paraId="34C9BF03" w14:textId="05DA3281" w:rsidR="00C65C6B" w:rsidRPr="007606EF" w:rsidRDefault="00C65C6B" w:rsidP="00C65C6B">
      <w:pPr>
        <w:pStyle w:val="ListParagraph"/>
        <w:numPr>
          <w:ilvl w:val="0"/>
          <w:numId w:val="1"/>
        </w:numPr>
        <w:spacing w:after="0" w:line="240" w:lineRule="auto"/>
        <w:rPr>
          <w:rFonts w:ascii="Calibri" w:hAnsi="Calibri" w:cs="Calibri"/>
          <w:sz w:val="22"/>
          <w:szCs w:val="22"/>
        </w:rPr>
      </w:pPr>
      <w:r w:rsidRPr="007606EF">
        <w:rPr>
          <w:rFonts w:ascii="Calibri" w:hAnsi="Calibri" w:cs="Calibri"/>
          <w:b/>
          <w:bCs/>
          <w:i/>
          <w:iCs/>
          <w:sz w:val="22"/>
          <w:szCs w:val="22"/>
        </w:rPr>
        <w:t xml:space="preserve">SB0640 </w:t>
      </w:r>
      <w:r w:rsidR="00B028FF">
        <w:rPr>
          <w:rFonts w:ascii="Calibri" w:hAnsi="Calibri" w:cs="Calibri"/>
          <w:b/>
          <w:bCs/>
          <w:i/>
          <w:iCs/>
          <w:sz w:val="22"/>
          <w:szCs w:val="22"/>
        </w:rPr>
        <w:t>reflects a substantially revised, more balanced approach to middle housing</w:t>
      </w:r>
      <w:r w:rsidRPr="007606EF">
        <w:rPr>
          <w:rFonts w:ascii="Calibri" w:hAnsi="Calibri" w:cs="Calibri"/>
          <w:sz w:val="22"/>
          <w:szCs w:val="22"/>
        </w:rPr>
        <w:t xml:space="preserve">. </w:t>
      </w:r>
      <w:r w:rsidR="00B028FF">
        <w:rPr>
          <w:rFonts w:ascii="Calibri" w:hAnsi="Calibri" w:cs="Calibri"/>
          <w:sz w:val="22"/>
          <w:szCs w:val="22"/>
        </w:rPr>
        <w:t xml:space="preserve">This is not the proposal as originally introduced. </w:t>
      </w:r>
      <w:r w:rsidRPr="007606EF">
        <w:rPr>
          <w:rFonts w:ascii="Calibri" w:hAnsi="Calibri" w:cs="Calibri"/>
          <w:sz w:val="22"/>
          <w:szCs w:val="22"/>
        </w:rPr>
        <w:t xml:space="preserve">The </w:t>
      </w:r>
      <w:r w:rsidR="00FC7C56">
        <w:rPr>
          <w:rFonts w:ascii="Calibri" w:hAnsi="Calibri" w:cs="Calibri"/>
          <w:sz w:val="22"/>
          <w:szCs w:val="22"/>
        </w:rPr>
        <w:t xml:space="preserve">updated </w:t>
      </w:r>
      <w:r w:rsidRPr="007606EF">
        <w:rPr>
          <w:rFonts w:ascii="Calibri" w:hAnsi="Calibri" w:cs="Calibri"/>
          <w:sz w:val="22"/>
          <w:szCs w:val="22"/>
        </w:rPr>
        <w:t xml:space="preserve">legislation </w:t>
      </w:r>
      <w:r w:rsidR="00D87341">
        <w:rPr>
          <w:rFonts w:ascii="Calibri" w:hAnsi="Calibri" w:cs="Calibri"/>
          <w:sz w:val="22"/>
          <w:szCs w:val="22"/>
        </w:rPr>
        <w:t>preserves the core statewide goal of re-legalizing modest, attainable housing options, while making significant changes in response to municipal concerns about implementation, infrastructure, design, parking, displacement, and existing approvals</w:t>
      </w:r>
      <w:r w:rsidRPr="007606EF">
        <w:rPr>
          <w:rFonts w:ascii="Calibri" w:hAnsi="Calibri" w:cs="Calibri"/>
          <w:sz w:val="22"/>
          <w:szCs w:val="22"/>
        </w:rPr>
        <w:t>.</w:t>
      </w:r>
      <w:r w:rsidR="00FC7C56">
        <w:rPr>
          <w:rFonts w:ascii="Calibri" w:hAnsi="Calibri" w:cs="Calibri"/>
          <w:sz w:val="22"/>
          <w:szCs w:val="22"/>
        </w:rPr>
        <w:t xml:space="preserve"> </w:t>
      </w:r>
      <w:r w:rsidR="00D87341">
        <w:rPr>
          <w:rFonts w:ascii="Calibri" w:hAnsi="Calibri" w:cs="Calibri"/>
          <w:sz w:val="22"/>
          <w:szCs w:val="22"/>
        </w:rPr>
        <w:t>The result i</w:t>
      </w:r>
      <w:r w:rsidR="00EB546D">
        <w:rPr>
          <w:rFonts w:ascii="Calibri" w:hAnsi="Calibri" w:cs="Calibri"/>
          <w:sz w:val="22"/>
          <w:szCs w:val="22"/>
        </w:rPr>
        <w:t xml:space="preserve">s </w:t>
      </w:r>
      <w:r w:rsidR="00D87341">
        <w:rPr>
          <w:rFonts w:ascii="Calibri" w:hAnsi="Calibri" w:cs="Calibri"/>
          <w:sz w:val="22"/>
          <w:szCs w:val="22"/>
        </w:rPr>
        <w:t>a more practical framework: A statewide baseline for housing opportunity, paired with clear local authority over how</w:t>
      </w:r>
      <w:r w:rsidR="00EB546D">
        <w:rPr>
          <w:rFonts w:ascii="Calibri" w:hAnsi="Calibri" w:cs="Calibri"/>
          <w:sz w:val="22"/>
          <w:szCs w:val="22"/>
        </w:rPr>
        <w:t xml:space="preserve"> that housing is reviewed, designed, and integrated into each community</w:t>
      </w:r>
      <w:r w:rsidR="00FC7C56">
        <w:rPr>
          <w:rFonts w:ascii="Calibri" w:hAnsi="Calibri" w:cs="Calibri"/>
          <w:sz w:val="22"/>
          <w:szCs w:val="22"/>
        </w:rPr>
        <w:t>.</w:t>
      </w:r>
    </w:p>
    <w:p w14:paraId="23361043" w14:textId="77777777" w:rsidR="00E43BFC" w:rsidRPr="007606EF" w:rsidRDefault="00E43BFC" w:rsidP="00E43BFC">
      <w:pPr>
        <w:pStyle w:val="ListParagraph"/>
        <w:rPr>
          <w:rFonts w:ascii="Calibri" w:hAnsi="Calibri" w:cs="Calibri"/>
          <w:sz w:val="22"/>
          <w:szCs w:val="22"/>
        </w:rPr>
      </w:pPr>
    </w:p>
    <w:p w14:paraId="20B5C2AF" w14:textId="59208D9C" w:rsidR="00E43BFC" w:rsidRPr="007606EF" w:rsidRDefault="00E43BFC" w:rsidP="00E43BFC">
      <w:pPr>
        <w:pStyle w:val="ListParagraph"/>
        <w:numPr>
          <w:ilvl w:val="0"/>
          <w:numId w:val="1"/>
        </w:numPr>
        <w:spacing w:after="0" w:line="240" w:lineRule="auto"/>
        <w:rPr>
          <w:rFonts w:ascii="Calibri" w:hAnsi="Calibri" w:cs="Calibri"/>
          <w:sz w:val="22"/>
          <w:szCs w:val="22"/>
        </w:rPr>
      </w:pPr>
      <w:r w:rsidRPr="007606EF">
        <w:rPr>
          <w:rFonts w:ascii="Calibri" w:hAnsi="Calibri" w:cs="Calibri"/>
          <w:b/>
          <w:bCs/>
          <w:i/>
          <w:iCs/>
          <w:sz w:val="22"/>
          <w:szCs w:val="22"/>
        </w:rPr>
        <w:t xml:space="preserve">SB0640 preserves </w:t>
      </w:r>
      <w:r w:rsidR="00EB546D">
        <w:rPr>
          <w:rFonts w:ascii="Calibri" w:hAnsi="Calibri" w:cs="Calibri"/>
          <w:b/>
          <w:bCs/>
          <w:i/>
          <w:iCs/>
          <w:sz w:val="22"/>
          <w:szCs w:val="22"/>
        </w:rPr>
        <w:t xml:space="preserve">meaningful </w:t>
      </w:r>
      <w:r w:rsidRPr="007606EF">
        <w:rPr>
          <w:rFonts w:ascii="Calibri" w:hAnsi="Calibri" w:cs="Calibri"/>
          <w:b/>
          <w:bCs/>
          <w:i/>
          <w:iCs/>
          <w:sz w:val="22"/>
          <w:szCs w:val="22"/>
        </w:rPr>
        <w:t xml:space="preserve">local </w:t>
      </w:r>
      <w:r w:rsidR="00EB546D">
        <w:rPr>
          <w:rFonts w:ascii="Calibri" w:hAnsi="Calibri" w:cs="Calibri"/>
          <w:b/>
          <w:bCs/>
          <w:i/>
          <w:iCs/>
          <w:sz w:val="22"/>
          <w:szCs w:val="22"/>
        </w:rPr>
        <w:t>authority</w:t>
      </w:r>
      <w:r w:rsidRPr="007606EF">
        <w:rPr>
          <w:rFonts w:ascii="Calibri" w:hAnsi="Calibri" w:cs="Calibri"/>
          <w:b/>
          <w:bCs/>
          <w:i/>
          <w:iCs/>
          <w:sz w:val="22"/>
          <w:szCs w:val="22"/>
        </w:rPr>
        <w:t xml:space="preserve"> over </w:t>
      </w:r>
      <w:r w:rsidR="00EB546D">
        <w:rPr>
          <w:rFonts w:ascii="Calibri" w:hAnsi="Calibri" w:cs="Calibri"/>
          <w:b/>
          <w:bCs/>
          <w:i/>
          <w:iCs/>
          <w:sz w:val="22"/>
          <w:szCs w:val="22"/>
        </w:rPr>
        <w:t>community</w:t>
      </w:r>
      <w:r w:rsidRPr="007606EF">
        <w:rPr>
          <w:rFonts w:ascii="Calibri" w:hAnsi="Calibri" w:cs="Calibri"/>
          <w:b/>
          <w:bCs/>
          <w:i/>
          <w:iCs/>
          <w:sz w:val="22"/>
          <w:szCs w:val="22"/>
        </w:rPr>
        <w:t xml:space="preserve"> character and housing form</w:t>
      </w:r>
      <w:r w:rsidRPr="007606EF">
        <w:rPr>
          <w:rFonts w:ascii="Calibri" w:hAnsi="Calibri" w:cs="Calibri"/>
          <w:sz w:val="22"/>
          <w:szCs w:val="22"/>
        </w:rPr>
        <w:t xml:space="preserve">. </w:t>
      </w:r>
      <w:r w:rsidR="00943199">
        <w:rPr>
          <w:rFonts w:ascii="Calibri" w:hAnsi="Calibri" w:cs="Calibri"/>
          <w:sz w:val="22"/>
          <w:szCs w:val="22"/>
        </w:rPr>
        <w:t xml:space="preserve">The </w:t>
      </w:r>
      <w:r w:rsidR="00EB546D">
        <w:rPr>
          <w:rFonts w:ascii="Calibri" w:hAnsi="Calibri" w:cs="Calibri"/>
          <w:sz w:val="22"/>
          <w:szCs w:val="22"/>
        </w:rPr>
        <w:t>revised</w:t>
      </w:r>
      <w:r w:rsidR="00943199">
        <w:rPr>
          <w:rFonts w:ascii="Calibri" w:hAnsi="Calibri" w:cs="Calibri"/>
          <w:sz w:val="22"/>
          <w:szCs w:val="22"/>
        </w:rPr>
        <w:t xml:space="preserve"> language </w:t>
      </w:r>
      <w:r w:rsidR="00EB546D">
        <w:rPr>
          <w:rFonts w:ascii="Calibri" w:hAnsi="Calibri" w:cs="Calibri"/>
          <w:sz w:val="22"/>
          <w:szCs w:val="22"/>
        </w:rPr>
        <w:t>makes clear</w:t>
      </w:r>
      <w:r w:rsidR="00A937AA">
        <w:rPr>
          <w:rFonts w:ascii="Calibri" w:hAnsi="Calibri" w:cs="Calibri"/>
          <w:sz w:val="22"/>
          <w:szCs w:val="22"/>
        </w:rPr>
        <w:t xml:space="preserve"> that m</w:t>
      </w:r>
      <w:r w:rsidRPr="007606EF">
        <w:rPr>
          <w:rFonts w:ascii="Calibri" w:hAnsi="Calibri" w:cs="Calibri"/>
          <w:sz w:val="22"/>
          <w:szCs w:val="22"/>
        </w:rPr>
        <w:t xml:space="preserve">unicipalities </w:t>
      </w:r>
      <w:r w:rsidR="001401D4">
        <w:rPr>
          <w:rFonts w:ascii="Calibri" w:hAnsi="Calibri" w:cs="Calibri"/>
          <w:sz w:val="22"/>
          <w:szCs w:val="22"/>
        </w:rPr>
        <w:t>can adopt their own clear and objective standards for how middle housing looks and fits on a lot, including standards for height, setbacks, floor-area ratio</w:t>
      </w:r>
      <w:r w:rsidR="004F4384">
        <w:rPr>
          <w:rFonts w:ascii="Calibri" w:hAnsi="Calibri" w:cs="Calibri"/>
          <w:sz w:val="22"/>
          <w:szCs w:val="22"/>
        </w:rPr>
        <w:t>, lot coverage, access, unit size, building separation, green space, landscaping, and design</w:t>
      </w:r>
      <w:r w:rsidRPr="007606EF">
        <w:rPr>
          <w:rFonts w:ascii="Calibri" w:hAnsi="Calibri" w:cs="Calibri"/>
          <w:sz w:val="22"/>
          <w:szCs w:val="22"/>
        </w:rPr>
        <w:t xml:space="preserve">. </w:t>
      </w:r>
      <w:r w:rsidR="004F4384">
        <w:rPr>
          <w:rFonts w:ascii="Calibri" w:hAnsi="Calibri" w:cs="Calibri"/>
          <w:sz w:val="22"/>
          <w:szCs w:val="22"/>
        </w:rPr>
        <w:t>In other words, the bill does not require every community to look the same</w:t>
      </w:r>
      <w:r w:rsidR="00551BE7">
        <w:rPr>
          <w:rFonts w:ascii="Calibri" w:hAnsi="Calibri" w:cs="Calibri"/>
          <w:sz w:val="22"/>
          <w:szCs w:val="22"/>
        </w:rPr>
        <w:t>.</w:t>
      </w:r>
      <w:r w:rsidR="004F4384">
        <w:rPr>
          <w:rFonts w:ascii="Calibri" w:hAnsi="Calibri" w:cs="Calibri"/>
          <w:sz w:val="22"/>
          <w:szCs w:val="22"/>
        </w:rPr>
        <w:t xml:space="preserve"> </w:t>
      </w:r>
      <w:r w:rsidR="00927F6A">
        <w:rPr>
          <w:rFonts w:ascii="Calibri" w:hAnsi="Calibri" w:cs="Calibri"/>
          <w:sz w:val="22"/>
          <w:szCs w:val="22"/>
        </w:rPr>
        <w:t>It sets a minimum housing opportunity standard, while allowing municipalities to shape the form, scale, and site design of that housing through locally adopted rules.</w:t>
      </w:r>
    </w:p>
    <w:p w14:paraId="77FA6805" w14:textId="74005467" w:rsidR="00E43BFC" w:rsidRPr="007606EF" w:rsidRDefault="00E43BFC" w:rsidP="00955598">
      <w:pPr>
        <w:spacing w:after="0" w:line="240" w:lineRule="auto"/>
        <w:rPr>
          <w:rFonts w:ascii="Calibri" w:hAnsi="Calibri" w:cs="Calibri"/>
          <w:sz w:val="22"/>
          <w:szCs w:val="22"/>
        </w:rPr>
      </w:pPr>
    </w:p>
    <w:p w14:paraId="5C758DB6" w14:textId="3E1C2DA1" w:rsidR="00E43BFC" w:rsidRPr="007606EF" w:rsidRDefault="00E43BFC" w:rsidP="00E43BFC">
      <w:pPr>
        <w:pStyle w:val="ListParagraph"/>
        <w:numPr>
          <w:ilvl w:val="0"/>
          <w:numId w:val="1"/>
        </w:numPr>
        <w:spacing w:after="0" w:line="240" w:lineRule="auto"/>
        <w:rPr>
          <w:rFonts w:ascii="Calibri" w:hAnsi="Calibri" w:cs="Calibri"/>
          <w:sz w:val="22"/>
          <w:szCs w:val="22"/>
        </w:rPr>
      </w:pPr>
      <w:r w:rsidRPr="007606EF">
        <w:rPr>
          <w:rFonts w:ascii="Calibri" w:hAnsi="Calibri" w:cs="Calibri"/>
          <w:b/>
          <w:bCs/>
          <w:i/>
          <w:iCs/>
          <w:sz w:val="22"/>
          <w:szCs w:val="22"/>
        </w:rPr>
        <w:t xml:space="preserve">SB0640 </w:t>
      </w:r>
      <w:r w:rsidR="00927F6A">
        <w:rPr>
          <w:rFonts w:ascii="Calibri" w:hAnsi="Calibri" w:cs="Calibri"/>
          <w:b/>
          <w:bCs/>
          <w:i/>
          <w:iCs/>
          <w:sz w:val="22"/>
          <w:szCs w:val="22"/>
        </w:rPr>
        <w:t>expressly protects municipal authority to enforce health, safety, environmental, sewer, stormwater, and infrastructure standards</w:t>
      </w:r>
      <w:r w:rsidRPr="007606EF">
        <w:rPr>
          <w:rFonts w:ascii="Calibri" w:hAnsi="Calibri" w:cs="Calibri"/>
          <w:sz w:val="22"/>
          <w:szCs w:val="22"/>
        </w:rPr>
        <w:t xml:space="preserve">. </w:t>
      </w:r>
      <w:r w:rsidR="00927F6A">
        <w:rPr>
          <w:rFonts w:ascii="Calibri" w:hAnsi="Calibri" w:cs="Calibri"/>
          <w:sz w:val="22"/>
          <w:szCs w:val="22"/>
        </w:rPr>
        <w:t>This is one of the most important changes made in response to local government feedback. The updated bill makes clear that middle housing must still comply with generally applicable local health and safety, building, fire, environmental, sewer, stormwater, and infrastructure regulations. A municipality may deny a permit when a proposal does not comply with those standards. That means the bill does not force municipalities to approve projects that overwhelm septic capacity, violate stormwater rules, fail to meet sewer requirements, create fire access problems, or otherwise fail to satisfy applicable health and safety standards.</w:t>
      </w:r>
      <w:r w:rsidRPr="007606EF">
        <w:rPr>
          <w:rFonts w:ascii="Calibri" w:hAnsi="Calibri" w:cs="Calibri"/>
          <w:sz w:val="22"/>
          <w:szCs w:val="22"/>
        </w:rPr>
        <w:t xml:space="preserve"> </w:t>
      </w:r>
    </w:p>
    <w:p w14:paraId="3E3A309F" w14:textId="77777777" w:rsidR="00955598" w:rsidRPr="007606EF" w:rsidRDefault="00955598" w:rsidP="00955598">
      <w:pPr>
        <w:pStyle w:val="ListParagraph"/>
        <w:rPr>
          <w:rFonts w:ascii="Calibri" w:hAnsi="Calibri" w:cs="Calibri"/>
          <w:sz w:val="22"/>
          <w:szCs w:val="22"/>
        </w:rPr>
      </w:pPr>
    </w:p>
    <w:p w14:paraId="61608878" w14:textId="79590C8A" w:rsidR="00955598" w:rsidRPr="007606EF" w:rsidRDefault="00955598" w:rsidP="00955598">
      <w:pPr>
        <w:pStyle w:val="ListParagraph"/>
        <w:numPr>
          <w:ilvl w:val="0"/>
          <w:numId w:val="1"/>
        </w:numPr>
        <w:spacing w:after="0" w:line="240" w:lineRule="auto"/>
        <w:rPr>
          <w:rFonts w:ascii="Calibri" w:hAnsi="Calibri" w:cs="Calibri"/>
          <w:sz w:val="22"/>
          <w:szCs w:val="22"/>
        </w:rPr>
      </w:pPr>
      <w:r w:rsidRPr="007606EF">
        <w:rPr>
          <w:rFonts w:ascii="Calibri" w:hAnsi="Calibri" w:cs="Calibri"/>
          <w:b/>
          <w:bCs/>
          <w:i/>
          <w:iCs/>
          <w:sz w:val="22"/>
          <w:szCs w:val="22"/>
        </w:rPr>
        <w:t xml:space="preserve">SB0640 </w:t>
      </w:r>
      <w:r w:rsidR="004D2074">
        <w:rPr>
          <w:rFonts w:ascii="Calibri" w:hAnsi="Calibri" w:cs="Calibri"/>
          <w:b/>
          <w:bCs/>
          <w:i/>
          <w:iCs/>
          <w:sz w:val="22"/>
          <w:szCs w:val="22"/>
        </w:rPr>
        <w:t>scales back the maximum unit allowances</w:t>
      </w:r>
      <w:r w:rsidRPr="007606EF">
        <w:rPr>
          <w:rFonts w:ascii="Calibri" w:hAnsi="Calibri" w:cs="Calibri"/>
          <w:sz w:val="22"/>
          <w:szCs w:val="22"/>
        </w:rPr>
        <w:t>.</w:t>
      </w:r>
      <w:r w:rsidR="00A86604" w:rsidRPr="007606EF">
        <w:rPr>
          <w:rFonts w:ascii="Calibri" w:hAnsi="Calibri" w:cs="Calibri"/>
          <w:sz w:val="22"/>
          <w:szCs w:val="22"/>
        </w:rPr>
        <w:t xml:space="preserve"> The revised framework removes </w:t>
      </w:r>
      <w:r w:rsidR="004D2074">
        <w:rPr>
          <w:rFonts w:ascii="Calibri" w:hAnsi="Calibri" w:cs="Calibri"/>
          <w:sz w:val="22"/>
          <w:szCs w:val="22"/>
        </w:rPr>
        <w:t xml:space="preserve">the original </w:t>
      </w:r>
      <w:r w:rsidR="00A86604" w:rsidRPr="007606EF">
        <w:rPr>
          <w:rFonts w:ascii="Calibri" w:hAnsi="Calibri" w:cs="Calibri"/>
          <w:sz w:val="22"/>
          <w:szCs w:val="22"/>
        </w:rPr>
        <w:t xml:space="preserve">8-unit allowances and </w:t>
      </w:r>
      <w:r w:rsidR="004D2074">
        <w:rPr>
          <w:rFonts w:ascii="Calibri" w:hAnsi="Calibri" w:cs="Calibri"/>
          <w:sz w:val="22"/>
          <w:szCs w:val="22"/>
        </w:rPr>
        <w:t>reduces the overall scale of required middle housing entitlements</w:t>
      </w:r>
      <w:r w:rsidR="00C72DDF">
        <w:rPr>
          <w:rFonts w:ascii="Calibri" w:hAnsi="Calibri" w:cs="Calibri"/>
          <w:sz w:val="22"/>
          <w:szCs w:val="22"/>
        </w:rPr>
        <w:t>.</w:t>
      </w:r>
      <w:r w:rsidR="004D2074">
        <w:rPr>
          <w:rFonts w:ascii="Calibri" w:hAnsi="Calibri" w:cs="Calibri"/>
          <w:sz w:val="22"/>
          <w:szCs w:val="22"/>
        </w:rPr>
        <w:t xml:space="preserve"> This was a direct response to concerns that the </w:t>
      </w:r>
      <w:proofErr w:type="gramStart"/>
      <w:r w:rsidR="004D2074">
        <w:rPr>
          <w:rFonts w:ascii="Calibri" w:hAnsi="Calibri" w:cs="Calibri"/>
          <w:sz w:val="22"/>
          <w:szCs w:val="22"/>
        </w:rPr>
        <w:t>introduced bill</w:t>
      </w:r>
      <w:proofErr w:type="gramEnd"/>
      <w:r w:rsidR="004D2074">
        <w:rPr>
          <w:rFonts w:ascii="Calibri" w:hAnsi="Calibri" w:cs="Calibri"/>
          <w:sz w:val="22"/>
          <w:szCs w:val="22"/>
        </w:rPr>
        <w:t xml:space="preserve"> went too far too quickly in some </w:t>
      </w:r>
      <w:r w:rsidR="001F6508">
        <w:rPr>
          <w:rFonts w:ascii="Calibri" w:hAnsi="Calibri" w:cs="Calibri"/>
          <w:sz w:val="22"/>
          <w:szCs w:val="22"/>
        </w:rPr>
        <w:t>communities. The updated approach focuses on smaller, incremental housing types, such as duplexes, triplexes, four-flats, townhomes, cottage clusters, and other modest middle housing forms that can fit into existing residential neighborhoods.</w:t>
      </w:r>
    </w:p>
    <w:p w14:paraId="510F2B61" w14:textId="77777777" w:rsidR="00C46C6C" w:rsidRPr="007606EF" w:rsidRDefault="00C46C6C" w:rsidP="00C46C6C">
      <w:pPr>
        <w:pStyle w:val="ListParagraph"/>
        <w:rPr>
          <w:rFonts w:ascii="Calibri" w:hAnsi="Calibri" w:cs="Calibri"/>
          <w:sz w:val="22"/>
          <w:szCs w:val="22"/>
        </w:rPr>
      </w:pPr>
    </w:p>
    <w:p w14:paraId="727A189D" w14:textId="15B54C2A" w:rsidR="00C46C6C" w:rsidRPr="007606EF" w:rsidRDefault="00C46C6C" w:rsidP="00955598">
      <w:pPr>
        <w:pStyle w:val="ListParagraph"/>
        <w:numPr>
          <w:ilvl w:val="0"/>
          <w:numId w:val="1"/>
        </w:numPr>
        <w:spacing w:after="0" w:line="240" w:lineRule="auto"/>
        <w:rPr>
          <w:rFonts w:ascii="Calibri" w:hAnsi="Calibri" w:cs="Calibri"/>
          <w:sz w:val="22"/>
          <w:szCs w:val="22"/>
        </w:rPr>
      </w:pPr>
      <w:r w:rsidRPr="007606EF">
        <w:rPr>
          <w:rFonts w:ascii="Calibri" w:hAnsi="Calibri" w:cs="Calibri"/>
          <w:b/>
          <w:bCs/>
          <w:i/>
          <w:iCs/>
          <w:sz w:val="22"/>
          <w:szCs w:val="22"/>
        </w:rPr>
        <w:t xml:space="preserve">SB0640 gives </w:t>
      </w:r>
      <w:r w:rsidR="007A4E1B">
        <w:rPr>
          <w:rFonts w:ascii="Calibri" w:hAnsi="Calibri" w:cs="Calibri"/>
          <w:b/>
          <w:bCs/>
          <w:i/>
          <w:iCs/>
          <w:sz w:val="22"/>
          <w:szCs w:val="22"/>
        </w:rPr>
        <w:t>municipalities significantly more time to implement the law</w:t>
      </w:r>
      <w:r w:rsidRPr="007606EF">
        <w:rPr>
          <w:rFonts w:ascii="Calibri" w:hAnsi="Calibri" w:cs="Calibri"/>
          <w:sz w:val="22"/>
          <w:szCs w:val="22"/>
        </w:rPr>
        <w:t xml:space="preserve">. </w:t>
      </w:r>
      <w:r w:rsidR="007A4E1B">
        <w:rPr>
          <w:rFonts w:ascii="Calibri" w:hAnsi="Calibri" w:cs="Calibri"/>
          <w:sz w:val="22"/>
          <w:szCs w:val="22"/>
        </w:rPr>
        <w:t xml:space="preserve">The revised approach created a longer implementation </w:t>
      </w:r>
      <w:proofErr w:type="gramStart"/>
      <w:r w:rsidR="007A4E1B">
        <w:rPr>
          <w:rFonts w:ascii="Calibri" w:hAnsi="Calibri" w:cs="Calibri"/>
          <w:sz w:val="22"/>
          <w:szCs w:val="22"/>
        </w:rPr>
        <w:t>runway</w:t>
      </w:r>
      <w:proofErr w:type="gramEnd"/>
      <w:r w:rsidR="007A4E1B">
        <w:rPr>
          <w:rFonts w:ascii="Calibri" w:hAnsi="Calibri" w:cs="Calibri"/>
          <w:sz w:val="22"/>
          <w:szCs w:val="22"/>
        </w:rPr>
        <w:t xml:space="preserve"> so local governments have time to update zoning ordinances, engage residents, develop locally tailored design standards, and align review processes before the state baseline applies</w:t>
      </w:r>
      <w:r w:rsidRPr="007606EF">
        <w:rPr>
          <w:rFonts w:ascii="Calibri" w:hAnsi="Calibri" w:cs="Calibri"/>
          <w:sz w:val="22"/>
          <w:szCs w:val="22"/>
        </w:rPr>
        <w:t>.</w:t>
      </w:r>
      <w:r w:rsidR="007A4E1B">
        <w:rPr>
          <w:rFonts w:ascii="Calibri" w:hAnsi="Calibri" w:cs="Calibri"/>
          <w:sz w:val="22"/>
          <w:szCs w:val="22"/>
        </w:rPr>
        <w:t xml:space="preserve"> This is a major shift from the original proposal and reflects the reality that communities need time and technical space to implement a statewide housing framework responsibly.</w:t>
      </w:r>
    </w:p>
    <w:p w14:paraId="63211BEC" w14:textId="77777777" w:rsidR="00BC04CF" w:rsidRPr="007606EF" w:rsidRDefault="00BC04CF" w:rsidP="00BC04CF">
      <w:pPr>
        <w:pStyle w:val="ListParagraph"/>
        <w:rPr>
          <w:rFonts w:ascii="Calibri" w:hAnsi="Calibri" w:cs="Calibri"/>
          <w:sz w:val="22"/>
          <w:szCs w:val="22"/>
        </w:rPr>
      </w:pPr>
    </w:p>
    <w:p w14:paraId="78719565" w14:textId="5425FFA3" w:rsidR="00DF6B3E" w:rsidRPr="007606EF" w:rsidRDefault="00DF6B3E" w:rsidP="00DF6B3E">
      <w:pPr>
        <w:pStyle w:val="ListParagraph"/>
        <w:numPr>
          <w:ilvl w:val="0"/>
          <w:numId w:val="1"/>
        </w:numPr>
        <w:spacing w:after="0" w:line="240" w:lineRule="auto"/>
        <w:rPr>
          <w:rFonts w:ascii="Calibri" w:hAnsi="Calibri" w:cs="Calibri"/>
          <w:sz w:val="22"/>
          <w:szCs w:val="22"/>
        </w:rPr>
      </w:pPr>
      <w:r w:rsidRPr="007606EF">
        <w:rPr>
          <w:rFonts w:ascii="Calibri" w:hAnsi="Calibri" w:cs="Calibri"/>
          <w:b/>
          <w:bCs/>
          <w:i/>
          <w:iCs/>
          <w:sz w:val="22"/>
          <w:szCs w:val="22"/>
        </w:rPr>
        <w:t xml:space="preserve">SB0640 </w:t>
      </w:r>
      <w:r w:rsidR="00C7527C">
        <w:rPr>
          <w:rFonts w:ascii="Calibri" w:hAnsi="Calibri" w:cs="Calibri"/>
          <w:b/>
          <w:bCs/>
          <w:i/>
          <w:iCs/>
          <w:sz w:val="22"/>
          <w:szCs w:val="22"/>
        </w:rPr>
        <w:t>allows municipalities to use local standards instead of default state standards</w:t>
      </w:r>
      <w:r w:rsidR="007606EF" w:rsidRPr="007606EF">
        <w:rPr>
          <w:rFonts w:ascii="Calibri" w:hAnsi="Calibri" w:cs="Calibri"/>
          <w:sz w:val="22"/>
          <w:szCs w:val="22"/>
        </w:rPr>
        <w:t xml:space="preserve">. </w:t>
      </w:r>
      <w:r w:rsidR="0009636C">
        <w:rPr>
          <w:rFonts w:ascii="Calibri" w:hAnsi="Calibri" w:cs="Calibri"/>
          <w:sz w:val="22"/>
          <w:szCs w:val="22"/>
        </w:rPr>
        <w:t xml:space="preserve">The default standards only matter if a municipality does not adopt </w:t>
      </w:r>
      <w:r w:rsidR="00CE1422">
        <w:rPr>
          <w:rFonts w:ascii="Calibri" w:hAnsi="Calibri" w:cs="Calibri"/>
          <w:sz w:val="22"/>
          <w:szCs w:val="22"/>
        </w:rPr>
        <w:t>conforming local rules</w:t>
      </w:r>
      <w:r w:rsidR="007606EF">
        <w:rPr>
          <w:rFonts w:ascii="Calibri" w:hAnsi="Calibri" w:cs="Calibri"/>
          <w:sz w:val="22"/>
          <w:szCs w:val="22"/>
        </w:rPr>
        <w:t>.</w:t>
      </w:r>
      <w:r w:rsidR="00CE1422">
        <w:rPr>
          <w:rFonts w:ascii="Calibri" w:hAnsi="Calibri" w:cs="Calibri"/>
          <w:sz w:val="22"/>
          <w:szCs w:val="22"/>
        </w:rPr>
        <w:t xml:space="preserve"> Communities </w:t>
      </w:r>
      <w:r w:rsidR="00A44A41">
        <w:rPr>
          <w:rFonts w:ascii="Calibri" w:hAnsi="Calibri" w:cs="Calibri"/>
          <w:sz w:val="22"/>
          <w:szCs w:val="22"/>
        </w:rPr>
        <w:t>that update their ordinances retain the ability</w:t>
      </w:r>
      <w:r w:rsidR="000839AE">
        <w:rPr>
          <w:rFonts w:ascii="Calibri" w:hAnsi="Calibri" w:cs="Calibri"/>
          <w:sz w:val="22"/>
          <w:szCs w:val="22"/>
        </w:rPr>
        <w:t xml:space="preserve"> to decide what clear and objective standards make sense </w:t>
      </w:r>
      <w:r w:rsidR="00957792">
        <w:rPr>
          <w:rFonts w:ascii="Calibri" w:hAnsi="Calibri" w:cs="Calibri"/>
          <w:sz w:val="22"/>
          <w:szCs w:val="22"/>
        </w:rPr>
        <w:t>locally. That structure creates an incentive for local planning, rather a one-size-fits-all mandate</w:t>
      </w:r>
      <w:r w:rsidR="00A65CF4">
        <w:rPr>
          <w:rFonts w:ascii="Calibri" w:hAnsi="Calibri" w:cs="Calibri"/>
          <w:sz w:val="22"/>
          <w:szCs w:val="22"/>
        </w:rPr>
        <w:t>.</w:t>
      </w:r>
    </w:p>
    <w:p w14:paraId="5B9E23CE" w14:textId="10EFF838" w:rsidR="00BC04CF" w:rsidRPr="007606EF" w:rsidRDefault="00BC04CF" w:rsidP="00BC04CF">
      <w:pPr>
        <w:pStyle w:val="ListParagraph"/>
        <w:rPr>
          <w:rFonts w:ascii="Calibri" w:hAnsi="Calibri" w:cs="Calibri"/>
          <w:sz w:val="22"/>
          <w:szCs w:val="22"/>
        </w:rPr>
      </w:pPr>
    </w:p>
    <w:p w14:paraId="5B5EB6F8" w14:textId="226D4D42" w:rsidR="00BC04CF" w:rsidRDefault="006126EE" w:rsidP="00DF6B3E">
      <w:pPr>
        <w:pStyle w:val="ListParagraph"/>
        <w:numPr>
          <w:ilvl w:val="0"/>
          <w:numId w:val="1"/>
        </w:numPr>
        <w:spacing w:after="0" w:line="240" w:lineRule="auto"/>
        <w:rPr>
          <w:rFonts w:ascii="Calibri" w:hAnsi="Calibri" w:cs="Calibri"/>
          <w:sz w:val="22"/>
          <w:szCs w:val="22"/>
        </w:rPr>
      </w:pPr>
      <w:r w:rsidRPr="006126EE">
        <w:rPr>
          <w:rFonts w:ascii="Calibri" w:hAnsi="Calibri" w:cs="Calibri"/>
          <w:b/>
          <w:bCs/>
          <w:i/>
          <w:iCs/>
          <w:sz w:val="22"/>
          <w:szCs w:val="22"/>
        </w:rPr>
        <w:t>SB0640 protects existing development agreements and approved projects</w:t>
      </w:r>
      <w:r w:rsidRPr="006126EE">
        <w:rPr>
          <w:rFonts w:ascii="Calibri" w:hAnsi="Calibri" w:cs="Calibri"/>
          <w:sz w:val="22"/>
          <w:szCs w:val="22"/>
        </w:rPr>
        <w:t>. The</w:t>
      </w:r>
      <w:r w:rsidR="00A65CF4">
        <w:rPr>
          <w:rFonts w:ascii="Calibri" w:hAnsi="Calibri" w:cs="Calibri"/>
          <w:sz w:val="22"/>
          <w:szCs w:val="22"/>
        </w:rPr>
        <w:t xml:space="preserve"> revised</w:t>
      </w:r>
      <w:r w:rsidRPr="006126EE">
        <w:rPr>
          <w:rFonts w:ascii="Calibri" w:hAnsi="Calibri" w:cs="Calibri"/>
          <w:sz w:val="22"/>
          <w:szCs w:val="22"/>
        </w:rPr>
        <w:t xml:space="preserve"> legislation clarifies that projects with contracts or agreements executed before the effective date are not required to </w:t>
      </w:r>
      <w:r w:rsidR="001168D5">
        <w:rPr>
          <w:rFonts w:ascii="Calibri" w:hAnsi="Calibri" w:cs="Calibri"/>
          <w:sz w:val="22"/>
          <w:szCs w:val="22"/>
        </w:rPr>
        <w:t>reopen or conform to the new middle housing framework unless the developer requests it and the municipality authorizes it</w:t>
      </w:r>
      <w:r w:rsidRPr="006126EE">
        <w:rPr>
          <w:rFonts w:ascii="Calibri" w:hAnsi="Calibri" w:cs="Calibri"/>
          <w:sz w:val="22"/>
          <w:szCs w:val="22"/>
        </w:rPr>
        <w:t>.</w:t>
      </w:r>
      <w:r w:rsidR="001168D5">
        <w:rPr>
          <w:rFonts w:ascii="Calibri" w:hAnsi="Calibri" w:cs="Calibri"/>
          <w:sz w:val="22"/>
          <w:szCs w:val="22"/>
        </w:rPr>
        <w:t xml:space="preserve"> This protects local negotiations, planned developments, approved projects, and existing commitments from being disrupted retroactively. </w:t>
      </w:r>
    </w:p>
    <w:p w14:paraId="45BA9D0C" w14:textId="77777777" w:rsidR="00227E4B" w:rsidRPr="00227E4B" w:rsidRDefault="00227E4B" w:rsidP="00227E4B">
      <w:pPr>
        <w:pStyle w:val="ListParagraph"/>
        <w:rPr>
          <w:rFonts w:ascii="Calibri" w:hAnsi="Calibri" w:cs="Calibri"/>
          <w:sz w:val="22"/>
          <w:szCs w:val="22"/>
        </w:rPr>
      </w:pPr>
    </w:p>
    <w:p w14:paraId="06C81AD9" w14:textId="7333861F" w:rsidR="00227E4B" w:rsidRDefault="00227E4B" w:rsidP="00DF6B3E">
      <w:pPr>
        <w:pStyle w:val="ListParagraph"/>
        <w:numPr>
          <w:ilvl w:val="0"/>
          <w:numId w:val="1"/>
        </w:numPr>
        <w:spacing w:after="0" w:line="240" w:lineRule="auto"/>
        <w:rPr>
          <w:rFonts w:ascii="Calibri" w:hAnsi="Calibri" w:cs="Calibri"/>
          <w:sz w:val="22"/>
          <w:szCs w:val="22"/>
        </w:rPr>
      </w:pPr>
      <w:r w:rsidRPr="007254F3">
        <w:rPr>
          <w:rFonts w:ascii="Calibri" w:hAnsi="Calibri" w:cs="Calibri"/>
          <w:b/>
          <w:bCs/>
          <w:i/>
          <w:iCs/>
          <w:sz w:val="22"/>
          <w:szCs w:val="22"/>
        </w:rPr>
        <w:t>SB0</w:t>
      </w:r>
      <w:r w:rsidR="00FD4CDA" w:rsidRPr="007254F3">
        <w:rPr>
          <w:rFonts w:ascii="Calibri" w:hAnsi="Calibri" w:cs="Calibri"/>
          <w:b/>
          <w:bCs/>
          <w:i/>
          <w:iCs/>
          <w:sz w:val="22"/>
          <w:szCs w:val="22"/>
        </w:rPr>
        <w:t>640 balances affordability goals with the practical realities of small-scale housing production</w:t>
      </w:r>
      <w:r w:rsidR="00FD4CDA">
        <w:rPr>
          <w:rFonts w:ascii="Calibri" w:hAnsi="Calibri" w:cs="Calibri"/>
          <w:sz w:val="22"/>
          <w:szCs w:val="22"/>
        </w:rPr>
        <w:t xml:space="preserve">. </w:t>
      </w:r>
      <w:r w:rsidR="002C0F22" w:rsidRPr="002C0F22">
        <w:rPr>
          <w:rFonts w:ascii="Calibri" w:hAnsi="Calibri" w:cs="Calibri"/>
          <w:sz w:val="22"/>
          <w:szCs w:val="22"/>
        </w:rPr>
        <w:t>Middle housing projects are typically small, incremental developments, often built by local builders and property owners who do not have the financing tools available to large apartment developers</w:t>
      </w:r>
      <w:r w:rsidR="00FD4CDA">
        <w:rPr>
          <w:rFonts w:ascii="Calibri" w:hAnsi="Calibri" w:cs="Calibri"/>
          <w:sz w:val="22"/>
          <w:szCs w:val="22"/>
        </w:rPr>
        <w:t xml:space="preserve">. </w:t>
      </w:r>
      <w:r w:rsidR="003D04AD" w:rsidRPr="003D04AD">
        <w:rPr>
          <w:rFonts w:ascii="Calibri" w:hAnsi="Calibri" w:cs="Calibri"/>
          <w:sz w:val="22"/>
          <w:szCs w:val="22"/>
        </w:rPr>
        <w:t xml:space="preserve">The revised bill reflects that reality by focusing affordability expectations on projects large enough to support them, while making clear that those requirements should not be applied in a way that stops the housing from being financed, permitted, and built. The goal is not just to require affordability on paper, but to create a framework </w:t>
      </w:r>
      <w:proofErr w:type="gramStart"/>
      <w:r w:rsidR="003D04AD" w:rsidRPr="003D04AD">
        <w:rPr>
          <w:rFonts w:ascii="Calibri" w:hAnsi="Calibri" w:cs="Calibri"/>
          <w:sz w:val="22"/>
          <w:szCs w:val="22"/>
        </w:rPr>
        <w:t>where</w:t>
      </w:r>
      <w:proofErr w:type="gramEnd"/>
      <w:r w:rsidR="003D04AD" w:rsidRPr="003D04AD">
        <w:rPr>
          <w:rFonts w:ascii="Calibri" w:hAnsi="Calibri" w:cs="Calibri"/>
          <w:sz w:val="22"/>
          <w:szCs w:val="22"/>
        </w:rPr>
        <w:t xml:space="preserve"> smaller, attainable homes can actually move forward</w:t>
      </w:r>
      <w:r w:rsidR="007254F3">
        <w:rPr>
          <w:rFonts w:ascii="Calibri" w:hAnsi="Calibri" w:cs="Calibri"/>
          <w:sz w:val="22"/>
          <w:szCs w:val="22"/>
        </w:rPr>
        <w:t>.</w:t>
      </w:r>
    </w:p>
    <w:p w14:paraId="4A9E9BCE" w14:textId="77777777" w:rsidR="005C5F03" w:rsidRPr="005C5F03" w:rsidRDefault="005C5F03" w:rsidP="005C5F03">
      <w:pPr>
        <w:pStyle w:val="ListParagraph"/>
        <w:rPr>
          <w:rFonts w:ascii="Calibri" w:hAnsi="Calibri" w:cs="Calibri"/>
          <w:sz w:val="22"/>
          <w:szCs w:val="22"/>
        </w:rPr>
      </w:pPr>
    </w:p>
    <w:p w14:paraId="3C2D9F23" w14:textId="623650AC" w:rsidR="009A0CCD" w:rsidRDefault="005C5F03" w:rsidP="005C5F03">
      <w:pPr>
        <w:pStyle w:val="ListParagraph"/>
        <w:numPr>
          <w:ilvl w:val="0"/>
          <w:numId w:val="1"/>
        </w:numPr>
        <w:spacing w:after="0" w:line="240" w:lineRule="auto"/>
        <w:rPr>
          <w:rFonts w:ascii="Calibri" w:hAnsi="Calibri" w:cs="Calibri"/>
          <w:sz w:val="22"/>
          <w:szCs w:val="22"/>
        </w:rPr>
      </w:pPr>
      <w:r w:rsidRPr="005C5F03">
        <w:rPr>
          <w:rFonts w:ascii="Calibri" w:hAnsi="Calibri" w:cs="Calibri"/>
          <w:b/>
          <w:bCs/>
          <w:i/>
          <w:iCs/>
          <w:sz w:val="22"/>
          <w:szCs w:val="22"/>
        </w:rPr>
        <w:t xml:space="preserve">SB0640 </w:t>
      </w:r>
      <w:r w:rsidR="001168D5">
        <w:rPr>
          <w:rFonts w:ascii="Calibri" w:hAnsi="Calibri" w:cs="Calibri"/>
          <w:b/>
          <w:bCs/>
          <w:i/>
          <w:iCs/>
          <w:sz w:val="22"/>
          <w:szCs w:val="22"/>
        </w:rPr>
        <w:t xml:space="preserve">creates a new </w:t>
      </w:r>
      <w:r w:rsidR="001D4B0C">
        <w:rPr>
          <w:rFonts w:ascii="Calibri" w:hAnsi="Calibri" w:cs="Calibri"/>
          <w:b/>
          <w:bCs/>
          <w:i/>
          <w:iCs/>
          <w:sz w:val="22"/>
          <w:szCs w:val="22"/>
        </w:rPr>
        <w:t>local tool to protect small rental housing in areas experiencing displacement pressure</w:t>
      </w:r>
      <w:r>
        <w:rPr>
          <w:rFonts w:ascii="Calibri" w:hAnsi="Calibri" w:cs="Calibri"/>
          <w:sz w:val="22"/>
          <w:szCs w:val="22"/>
        </w:rPr>
        <w:t xml:space="preserve">. </w:t>
      </w:r>
      <w:r w:rsidR="00B16D7D">
        <w:rPr>
          <w:rFonts w:ascii="Calibri" w:hAnsi="Calibri" w:cs="Calibri"/>
          <w:sz w:val="22"/>
          <w:szCs w:val="22"/>
        </w:rPr>
        <w:t>The revised proposal allows</w:t>
      </w:r>
      <w:r w:rsidR="00FF7C65">
        <w:rPr>
          <w:rFonts w:ascii="Calibri" w:hAnsi="Calibri" w:cs="Calibri"/>
          <w:sz w:val="22"/>
          <w:szCs w:val="22"/>
        </w:rPr>
        <w:t xml:space="preserve"> municipalities to designate Protected Small Rental Housing Areas</w:t>
      </w:r>
      <w:r w:rsidR="003C68A6">
        <w:rPr>
          <w:rFonts w:ascii="Calibri" w:hAnsi="Calibri" w:cs="Calibri"/>
          <w:sz w:val="22"/>
          <w:szCs w:val="22"/>
        </w:rPr>
        <w:t>. Within those areas, municipalities can protect existing tenant-occupied 2-to-4</w:t>
      </w:r>
      <w:r w:rsidR="00045C01">
        <w:rPr>
          <w:rFonts w:ascii="Calibri" w:hAnsi="Calibri" w:cs="Calibri"/>
          <w:sz w:val="22"/>
          <w:szCs w:val="22"/>
        </w:rPr>
        <w:t xml:space="preserve">-unit </w:t>
      </w:r>
      <w:r w:rsidR="00CB122F">
        <w:rPr>
          <w:rFonts w:ascii="Calibri" w:hAnsi="Calibri" w:cs="Calibri"/>
          <w:sz w:val="22"/>
          <w:szCs w:val="22"/>
        </w:rPr>
        <w:t>buildings from redevelopment pressures. This change directly responds to concerns that middle housing reform should not accelerate the loss of naturally occurring affordable rental housing in vulnerable neighborhoods.</w:t>
      </w:r>
    </w:p>
    <w:p w14:paraId="531218C5" w14:textId="77777777" w:rsidR="00CB122F" w:rsidRPr="00CB122F" w:rsidRDefault="00CB122F" w:rsidP="00CB122F">
      <w:pPr>
        <w:pStyle w:val="ListParagraph"/>
        <w:rPr>
          <w:rFonts w:ascii="Calibri" w:hAnsi="Calibri" w:cs="Calibri"/>
          <w:sz w:val="22"/>
          <w:szCs w:val="22"/>
        </w:rPr>
      </w:pPr>
    </w:p>
    <w:p w14:paraId="1C14551E" w14:textId="5711C437" w:rsidR="00CB122F" w:rsidRDefault="006048C6" w:rsidP="005C5F03">
      <w:pPr>
        <w:pStyle w:val="ListParagraph"/>
        <w:numPr>
          <w:ilvl w:val="0"/>
          <w:numId w:val="1"/>
        </w:numPr>
        <w:spacing w:after="0" w:line="240" w:lineRule="auto"/>
        <w:rPr>
          <w:rFonts w:ascii="Calibri" w:hAnsi="Calibri" w:cs="Calibri"/>
          <w:sz w:val="22"/>
          <w:szCs w:val="22"/>
        </w:rPr>
      </w:pPr>
      <w:r w:rsidRPr="00AF0562">
        <w:rPr>
          <w:rFonts w:ascii="Calibri" w:hAnsi="Calibri" w:cs="Calibri"/>
          <w:b/>
          <w:bCs/>
          <w:i/>
          <w:iCs/>
          <w:sz w:val="22"/>
          <w:szCs w:val="22"/>
        </w:rPr>
        <w:t>SB0640 pares back the parking reform and preserves municipal flexibility</w:t>
      </w:r>
      <w:r>
        <w:rPr>
          <w:rFonts w:ascii="Calibri" w:hAnsi="Calibri" w:cs="Calibri"/>
          <w:sz w:val="22"/>
          <w:szCs w:val="22"/>
        </w:rPr>
        <w:t xml:space="preserve">. Instead of eliminating </w:t>
      </w:r>
      <w:r w:rsidR="00110498">
        <w:rPr>
          <w:rFonts w:ascii="Calibri" w:hAnsi="Calibri" w:cs="Calibri"/>
          <w:sz w:val="22"/>
          <w:szCs w:val="22"/>
        </w:rPr>
        <w:t xml:space="preserve">local parking authority, the revised language allows municipalities to continue applying parking standards so long as those standards do not functionally prohibit or materially impede middle housing. </w:t>
      </w:r>
      <w:r w:rsidR="00AF0562" w:rsidRPr="00AF0562">
        <w:rPr>
          <w:rFonts w:ascii="Calibri" w:hAnsi="Calibri" w:cs="Calibri"/>
          <w:sz w:val="22"/>
          <w:szCs w:val="22"/>
        </w:rPr>
        <w:t>The bill also preserves standards needed for emergency vehicle access, accessibility, fire and life safety, and building code compliance. This responds directly to concerns from mayors and local officials about congestion, narrow streets, and neighborhood conditions</w:t>
      </w:r>
      <w:r w:rsidR="00AF0562">
        <w:rPr>
          <w:rFonts w:ascii="Calibri" w:hAnsi="Calibri" w:cs="Calibri"/>
          <w:sz w:val="22"/>
          <w:szCs w:val="22"/>
        </w:rPr>
        <w:t>.</w:t>
      </w:r>
    </w:p>
    <w:p w14:paraId="5EEA8897" w14:textId="77777777" w:rsidR="00AF0562" w:rsidRPr="00AF0562" w:rsidRDefault="00AF0562" w:rsidP="00AF0562">
      <w:pPr>
        <w:pStyle w:val="ListParagraph"/>
        <w:rPr>
          <w:rFonts w:ascii="Calibri" w:hAnsi="Calibri" w:cs="Calibri"/>
          <w:sz w:val="22"/>
          <w:szCs w:val="22"/>
        </w:rPr>
      </w:pPr>
    </w:p>
    <w:p w14:paraId="19CAD658" w14:textId="220DAA03" w:rsidR="001D4B0C" w:rsidRDefault="00AF0562" w:rsidP="00EF1AE4">
      <w:pPr>
        <w:pStyle w:val="ListParagraph"/>
        <w:numPr>
          <w:ilvl w:val="0"/>
          <w:numId w:val="1"/>
        </w:numPr>
        <w:spacing w:after="0" w:line="240" w:lineRule="auto"/>
        <w:rPr>
          <w:rFonts w:ascii="Calibri" w:hAnsi="Calibri" w:cs="Calibri"/>
          <w:sz w:val="22"/>
          <w:szCs w:val="22"/>
        </w:rPr>
      </w:pPr>
      <w:r w:rsidRPr="00AF0562">
        <w:rPr>
          <w:rFonts w:ascii="Calibri" w:hAnsi="Calibri" w:cs="Calibri"/>
          <w:b/>
          <w:bCs/>
          <w:i/>
          <w:iCs/>
          <w:sz w:val="22"/>
          <w:szCs w:val="22"/>
        </w:rPr>
        <w:t>SB0640 gives municipalities a stronger role in shaping implementation than the introduced bill did.</w:t>
      </w:r>
      <w:r>
        <w:rPr>
          <w:rFonts w:ascii="Calibri" w:hAnsi="Calibri" w:cs="Calibri"/>
          <w:sz w:val="22"/>
          <w:szCs w:val="22"/>
        </w:rPr>
        <w:t xml:space="preserve"> Taken together, the changes are significant: Lower unit allowances, a longer implementation period, express infrastructure and stormwater protections, preservation of health and safety authority, local design authority, protection for existing agreements, targeted anti-displacement tools, and a more flexible parking framework. The updated bill keeps the central promise of BUILD while responding directly to the concerns raised by mayors, planners, and local governments.</w:t>
      </w:r>
    </w:p>
    <w:p w14:paraId="5D5F3895" w14:textId="77777777" w:rsidR="00EA20A1" w:rsidRPr="00EA20A1" w:rsidRDefault="00EA20A1" w:rsidP="00EA20A1">
      <w:pPr>
        <w:pStyle w:val="ListParagraph"/>
        <w:rPr>
          <w:rFonts w:ascii="Calibri" w:hAnsi="Calibri" w:cs="Calibri"/>
          <w:sz w:val="22"/>
          <w:szCs w:val="22"/>
        </w:rPr>
      </w:pPr>
    </w:p>
    <w:p w14:paraId="1335AF90" w14:textId="77777777" w:rsidR="002C7DA8" w:rsidRDefault="002C7DA8">
      <w:pPr>
        <w:rPr>
          <w:rFonts w:ascii="Calibri" w:hAnsi="Calibri" w:cs="Calibri"/>
          <w:b/>
          <w:sz w:val="22"/>
          <w:szCs w:val="22"/>
        </w:rPr>
      </w:pPr>
      <w:r>
        <w:rPr>
          <w:rFonts w:ascii="Calibri" w:hAnsi="Calibri" w:cs="Calibri"/>
          <w:b/>
          <w:sz w:val="22"/>
          <w:szCs w:val="22"/>
        </w:rPr>
        <w:br w:type="page"/>
      </w:r>
    </w:p>
    <w:p w14:paraId="60CE1742" w14:textId="6B220564" w:rsidR="00EA20A1" w:rsidRDefault="00EA20A1" w:rsidP="00EA20A1">
      <w:pPr>
        <w:spacing w:after="0" w:line="240" w:lineRule="auto"/>
        <w:rPr>
          <w:rFonts w:ascii="Calibri" w:hAnsi="Calibri" w:cs="Calibri"/>
          <w:b/>
          <w:sz w:val="22"/>
          <w:szCs w:val="22"/>
        </w:rPr>
      </w:pPr>
      <w:r w:rsidRPr="6E52ED7E">
        <w:rPr>
          <w:rFonts w:ascii="Calibri" w:hAnsi="Calibri" w:cs="Calibri"/>
          <w:b/>
          <w:sz w:val="22"/>
          <w:szCs w:val="22"/>
        </w:rPr>
        <w:t xml:space="preserve">Third-Party Review Reform </w:t>
      </w:r>
      <w:r w:rsidR="00282C0E" w:rsidRPr="6E52ED7E">
        <w:rPr>
          <w:rFonts w:ascii="Calibri" w:hAnsi="Calibri" w:cs="Calibri"/>
          <w:b/>
          <w:sz w:val="22"/>
          <w:szCs w:val="22"/>
        </w:rPr>
        <w:t>–</w:t>
      </w:r>
      <w:r w:rsidRPr="6E52ED7E">
        <w:rPr>
          <w:rFonts w:ascii="Calibri" w:hAnsi="Calibri" w:cs="Calibri"/>
          <w:b/>
          <w:sz w:val="22"/>
          <w:szCs w:val="22"/>
        </w:rPr>
        <w:t xml:space="preserve"> </w:t>
      </w:r>
      <w:r w:rsidR="00282C0E" w:rsidRPr="6E52ED7E">
        <w:rPr>
          <w:rFonts w:ascii="Calibri" w:hAnsi="Calibri" w:cs="Calibri"/>
          <w:b/>
          <w:sz w:val="22"/>
          <w:szCs w:val="22"/>
        </w:rPr>
        <w:t>SB0643</w:t>
      </w:r>
    </w:p>
    <w:p w14:paraId="1D4FE7B8" w14:textId="0D1569E4" w:rsidR="6E52ED7E" w:rsidRDefault="6E52ED7E" w:rsidP="6E52ED7E">
      <w:pPr>
        <w:spacing w:after="0" w:line="240" w:lineRule="auto"/>
        <w:rPr>
          <w:rFonts w:ascii="Calibri" w:hAnsi="Calibri" w:cs="Calibri"/>
          <w:b/>
          <w:bCs/>
          <w:sz w:val="22"/>
          <w:szCs w:val="22"/>
        </w:rPr>
      </w:pPr>
    </w:p>
    <w:p w14:paraId="23E9D339" w14:textId="285A5040" w:rsidR="00282C0E" w:rsidRDefault="0094441A" w:rsidP="00282C0E">
      <w:pPr>
        <w:pStyle w:val="ListParagraph"/>
        <w:numPr>
          <w:ilvl w:val="0"/>
          <w:numId w:val="10"/>
        </w:numPr>
        <w:spacing w:after="0" w:line="240" w:lineRule="auto"/>
        <w:rPr>
          <w:rFonts w:ascii="Calibri" w:hAnsi="Calibri" w:cs="Calibri"/>
          <w:sz w:val="22"/>
          <w:szCs w:val="22"/>
        </w:rPr>
      </w:pPr>
      <w:r w:rsidRPr="0094441A">
        <w:rPr>
          <w:rFonts w:ascii="Calibri" w:hAnsi="Calibri" w:cs="Calibri"/>
          <w:b/>
          <w:bCs/>
          <w:i/>
          <w:iCs/>
          <w:sz w:val="22"/>
          <w:szCs w:val="22"/>
        </w:rPr>
        <w:t>SB0643 retains municipal authority over permitting and inspections while setting reasonable statewide timelines</w:t>
      </w:r>
      <w:r>
        <w:rPr>
          <w:rFonts w:ascii="Calibri" w:hAnsi="Calibri" w:cs="Calibri"/>
          <w:sz w:val="22"/>
          <w:szCs w:val="22"/>
        </w:rPr>
        <w:t xml:space="preserve">. </w:t>
      </w:r>
      <w:r w:rsidR="0035007E" w:rsidRPr="0035007E">
        <w:rPr>
          <w:rFonts w:ascii="Calibri" w:hAnsi="Calibri" w:cs="Calibri"/>
          <w:sz w:val="22"/>
          <w:szCs w:val="22"/>
        </w:rPr>
        <w:t xml:space="preserve">SB0643 is common-sense permitting reform legislation that streamlines plan reviews and inspections for housing and other covered building projects to reduce avoidable </w:t>
      </w:r>
      <w:proofErr w:type="gramStart"/>
      <w:r w:rsidR="0035007E" w:rsidRPr="0035007E">
        <w:rPr>
          <w:rFonts w:ascii="Calibri" w:hAnsi="Calibri" w:cs="Calibri"/>
          <w:sz w:val="22"/>
          <w:szCs w:val="22"/>
        </w:rPr>
        <w:t>delay</w:t>
      </w:r>
      <w:proofErr w:type="gramEnd"/>
      <w:r w:rsidR="0035007E" w:rsidRPr="0035007E">
        <w:rPr>
          <w:rFonts w:ascii="Calibri" w:hAnsi="Calibri" w:cs="Calibri"/>
          <w:sz w:val="22"/>
          <w:szCs w:val="22"/>
        </w:rPr>
        <w:t xml:space="preserve">, cut red tape, and remove costs that too often prevent needed development from moving forward. After </w:t>
      </w:r>
      <w:proofErr w:type="gramStart"/>
      <w:r w:rsidR="0035007E" w:rsidRPr="0035007E">
        <w:rPr>
          <w:rFonts w:ascii="Calibri" w:hAnsi="Calibri" w:cs="Calibri"/>
          <w:sz w:val="22"/>
          <w:szCs w:val="22"/>
        </w:rPr>
        <w:t>engaging</w:t>
      </w:r>
      <w:proofErr w:type="gramEnd"/>
      <w:r w:rsidR="0035007E" w:rsidRPr="0035007E">
        <w:rPr>
          <w:rFonts w:ascii="Calibri" w:hAnsi="Calibri" w:cs="Calibri"/>
          <w:sz w:val="22"/>
          <w:szCs w:val="22"/>
        </w:rPr>
        <w:t xml:space="preserve"> municipalities, the timelines for plan reviews and inspections were revised to better reflect current municipal practice. The bill is not intended to replace municipal work. Instead, it serves as a backstop against unreasonable delays that can prevent otherwise viable projects from moving forward</w:t>
      </w:r>
      <w:r w:rsidR="00ED4EDD" w:rsidRPr="00ED4EDD">
        <w:rPr>
          <w:rFonts w:ascii="Calibri" w:hAnsi="Calibri" w:cs="Calibri"/>
          <w:sz w:val="22"/>
          <w:szCs w:val="22"/>
        </w:rPr>
        <w:t>.</w:t>
      </w:r>
    </w:p>
    <w:p w14:paraId="3185BFF1" w14:textId="77777777" w:rsidR="00ED4EDD" w:rsidRDefault="00ED4EDD" w:rsidP="00ED4EDD">
      <w:pPr>
        <w:spacing w:after="0" w:line="240" w:lineRule="auto"/>
        <w:rPr>
          <w:rFonts w:ascii="Calibri" w:hAnsi="Calibri" w:cs="Calibri"/>
          <w:sz w:val="22"/>
          <w:szCs w:val="22"/>
        </w:rPr>
      </w:pPr>
    </w:p>
    <w:p w14:paraId="066DEA15" w14:textId="1E496C9E" w:rsidR="00ED4EDD" w:rsidRDefault="0057042D" w:rsidP="00ED4EDD">
      <w:pPr>
        <w:pStyle w:val="ListParagraph"/>
        <w:numPr>
          <w:ilvl w:val="0"/>
          <w:numId w:val="10"/>
        </w:numPr>
        <w:spacing w:after="0" w:line="240" w:lineRule="auto"/>
        <w:rPr>
          <w:rFonts w:ascii="Calibri" w:hAnsi="Calibri" w:cs="Calibri"/>
          <w:sz w:val="22"/>
          <w:szCs w:val="22"/>
        </w:rPr>
      </w:pPr>
      <w:r w:rsidRPr="0021162F">
        <w:rPr>
          <w:rFonts w:ascii="Calibri" w:hAnsi="Calibri" w:cs="Calibri"/>
          <w:b/>
          <w:bCs/>
          <w:i/>
          <w:iCs/>
          <w:sz w:val="22"/>
          <w:szCs w:val="22"/>
        </w:rPr>
        <w:t>SB0643 gives municipalities significantly more time to complete plan reviews and inspections before an applicant may seek services from an outside third party</w:t>
      </w:r>
      <w:r w:rsidRPr="0057042D">
        <w:rPr>
          <w:rFonts w:ascii="Calibri" w:hAnsi="Calibri" w:cs="Calibri"/>
          <w:b/>
          <w:bCs/>
          <w:sz w:val="22"/>
          <w:szCs w:val="22"/>
        </w:rPr>
        <w:t>.</w:t>
      </w:r>
      <w:r w:rsidRPr="0057042D">
        <w:rPr>
          <w:rFonts w:ascii="Calibri" w:hAnsi="Calibri" w:cs="Calibri"/>
          <w:sz w:val="22"/>
          <w:szCs w:val="22"/>
        </w:rPr>
        <w:t xml:space="preserve"> </w:t>
      </w:r>
      <w:r w:rsidR="009B2866" w:rsidRPr="009B2866">
        <w:rPr>
          <w:rFonts w:ascii="Calibri" w:hAnsi="Calibri" w:cs="Calibri"/>
          <w:sz w:val="22"/>
          <w:szCs w:val="22"/>
        </w:rPr>
        <w:t>In response to suggestions from municipal leaders, initial plan review times were extended to 30 business days after receipt of a complete application, and inspections must be completed within 5 business days after receipt of a request before triggering a project applicant’s ability to seek a qualified third party. These timelines are designed to better reflect current municipal practice, increase transparency, reduce avoidable delays, and help advance needed housing development</w:t>
      </w:r>
      <w:r w:rsidRPr="0057042D">
        <w:rPr>
          <w:rFonts w:ascii="Calibri" w:hAnsi="Calibri" w:cs="Calibri"/>
          <w:sz w:val="22"/>
          <w:szCs w:val="22"/>
        </w:rPr>
        <w:t>.</w:t>
      </w:r>
    </w:p>
    <w:p w14:paraId="1424D1E8" w14:textId="77777777" w:rsidR="0021162F" w:rsidRPr="0021162F" w:rsidRDefault="0021162F" w:rsidP="0021162F">
      <w:pPr>
        <w:pStyle w:val="ListParagraph"/>
        <w:rPr>
          <w:rFonts w:ascii="Calibri" w:hAnsi="Calibri" w:cs="Calibri"/>
          <w:sz w:val="22"/>
          <w:szCs w:val="22"/>
        </w:rPr>
      </w:pPr>
    </w:p>
    <w:p w14:paraId="5ADEE253" w14:textId="50DFE5DF" w:rsidR="00A0509D" w:rsidRDefault="00A42C4A" w:rsidP="00D44AE5">
      <w:pPr>
        <w:pStyle w:val="ListParagraph"/>
        <w:numPr>
          <w:ilvl w:val="0"/>
          <w:numId w:val="10"/>
        </w:numPr>
        <w:spacing w:after="0" w:line="240" w:lineRule="auto"/>
        <w:rPr>
          <w:rFonts w:ascii="Calibri" w:hAnsi="Calibri" w:cs="Calibri"/>
          <w:sz w:val="22"/>
          <w:szCs w:val="22"/>
        </w:rPr>
      </w:pPr>
      <w:r w:rsidRPr="002F242E">
        <w:rPr>
          <w:rFonts w:ascii="Calibri" w:hAnsi="Calibri" w:cs="Calibri"/>
          <w:b/>
          <w:bCs/>
          <w:i/>
          <w:iCs/>
          <w:sz w:val="22"/>
          <w:szCs w:val="22"/>
        </w:rPr>
        <w:t xml:space="preserve">SB0643 </w:t>
      </w:r>
      <w:r w:rsidR="00BE0E0D" w:rsidRPr="00BE0E0D">
        <w:rPr>
          <w:rFonts w:ascii="Calibri" w:hAnsi="Calibri" w:cs="Calibri"/>
          <w:b/>
          <w:bCs/>
          <w:i/>
          <w:iCs/>
          <w:sz w:val="22"/>
          <w:szCs w:val="22"/>
        </w:rPr>
        <w:t>preserves municipal authority over local building code and life-safety standards</w:t>
      </w:r>
      <w:r w:rsidR="00A0509D">
        <w:rPr>
          <w:rFonts w:ascii="Calibri" w:hAnsi="Calibri" w:cs="Calibri"/>
          <w:sz w:val="22"/>
          <w:szCs w:val="22"/>
        </w:rPr>
        <w:t xml:space="preserve">. </w:t>
      </w:r>
      <w:r w:rsidR="00AE06E4" w:rsidRPr="00AE06E4">
        <w:rPr>
          <w:rFonts w:ascii="Calibri" w:hAnsi="Calibri" w:cs="Calibri"/>
          <w:sz w:val="22"/>
          <w:szCs w:val="22"/>
        </w:rPr>
        <w:t>The revised bill makes clear that projects must still comply with applicable building codes and life-safety standards. Municipalities also retain audit and enforcement authority, including the ability to address material noncompliance, issue stop-work orders, withhold certificates of occupancy, and pursue enforcement actions when warranted</w:t>
      </w:r>
      <w:r w:rsidR="00A0509D">
        <w:rPr>
          <w:rFonts w:ascii="Calibri" w:hAnsi="Calibri" w:cs="Calibri"/>
          <w:sz w:val="22"/>
          <w:szCs w:val="22"/>
        </w:rPr>
        <w:t>.</w:t>
      </w:r>
    </w:p>
    <w:p w14:paraId="3CC7CF1C" w14:textId="77777777" w:rsidR="00D44AE5" w:rsidRPr="00D44AE5" w:rsidRDefault="00D44AE5" w:rsidP="00D44AE5">
      <w:pPr>
        <w:pStyle w:val="ListParagraph"/>
        <w:rPr>
          <w:rFonts w:ascii="Calibri" w:hAnsi="Calibri" w:cs="Calibri"/>
          <w:sz w:val="22"/>
          <w:szCs w:val="22"/>
        </w:rPr>
      </w:pPr>
    </w:p>
    <w:p w14:paraId="56595968" w14:textId="1AA5839D" w:rsidR="00D44AE5" w:rsidRDefault="00F26108" w:rsidP="00D44AE5">
      <w:pPr>
        <w:pStyle w:val="ListParagraph"/>
        <w:numPr>
          <w:ilvl w:val="0"/>
          <w:numId w:val="10"/>
        </w:numPr>
        <w:spacing w:after="0" w:line="240" w:lineRule="auto"/>
        <w:rPr>
          <w:rFonts w:ascii="Calibri" w:hAnsi="Calibri" w:cs="Calibri"/>
          <w:sz w:val="22"/>
          <w:szCs w:val="22"/>
        </w:rPr>
      </w:pPr>
      <w:r w:rsidRPr="00F26108">
        <w:rPr>
          <w:rFonts w:ascii="Calibri" w:hAnsi="Calibri" w:cs="Calibri"/>
          <w:b/>
          <w:bCs/>
          <w:i/>
          <w:iCs/>
          <w:sz w:val="22"/>
          <w:szCs w:val="22"/>
        </w:rPr>
        <w:t>SB0643 allows municipalities to require documentation of qualifications</w:t>
      </w:r>
      <w:r w:rsidR="00560061">
        <w:rPr>
          <w:rFonts w:ascii="Calibri" w:hAnsi="Calibri" w:cs="Calibri"/>
          <w:sz w:val="22"/>
          <w:szCs w:val="22"/>
        </w:rPr>
        <w:t xml:space="preserve">. </w:t>
      </w:r>
      <w:r w:rsidR="0083245C" w:rsidRPr="0083245C">
        <w:rPr>
          <w:rFonts w:ascii="Calibri" w:hAnsi="Calibri" w:cs="Calibri"/>
          <w:sz w:val="22"/>
          <w:szCs w:val="22"/>
        </w:rPr>
        <w:t>The revised legislation gives municipalities authority to require reasonable documentation showing that a third-party inspector or reviewer meets the bill’s qualification requirements, including proof that licensure or certification is current and active. Qualified third-party reviewers and inspectors must also demonstrate an understanding of applicable local codes and amendments</w:t>
      </w:r>
      <w:r w:rsidR="00560061">
        <w:rPr>
          <w:rFonts w:ascii="Calibri" w:hAnsi="Calibri" w:cs="Calibri"/>
          <w:sz w:val="22"/>
          <w:szCs w:val="22"/>
        </w:rPr>
        <w:t>.</w:t>
      </w:r>
    </w:p>
    <w:p w14:paraId="2F09A444" w14:textId="77777777" w:rsidR="00560061" w:rsidRPr="00560061" w:rsidRDefault="00560061" w:rsidP="00560061">
      <w:pPr>
        <w:pStyle w:val="ListParagraph"/>
        <w:rPr>
          <w:rFonts w:ascii="Calibri" w:hAnsi="Calibri" w:cs="Calibri"/>
          <w:sz w:val="22"/>
          <w:szCs w:val="22"/>
        </w:rPr>
      </w:pPr>
    </w:p>
    <w:p w14:paraId="4DBEE2A5" w14:textId="2B296420" w:rsidR="00560061" w:rsidRDefault="00560061" w:rsidP="00D44AE5">
      <w:pPr>
        <w:pStyle w:val="ListParagraph"/>
        <w:numPr>
          <w:ilvl w:val="0"/>
          <w:numId w:val="10"/>
        </w:numPr>
        <w:spacing w:after="0" w:line="240" w:lineRule="auto"/>
        <w:rPr>
          <w:rFonts w:ascii="Calibri" w:hAnsi="Calibri" w:cs="Calibri"/>
          <w:sz w:val="22"/>
          <w:szCs w:val="22"/>
        </w:rPr>
      </w:pPr>
      <w:r w:rsidRPr="008A49AA">
        <w:rPr>
          <w:rFonts w:ascii="Calibri" w:hAnsi="Calibri" w:cs="Calibri"/>
          <w:b/>
          <w:bCs/>
          <w:i/>
          <w:iCs/>
          <w:sz w:val="22"/>
          <w:szCs w:val="22"/>
        </w:rPr>
        <w:t xml:space="preserve">SB0643 protects municipalities from </w:t>
      </w:r>
      <w:r w:rsidR="004E3BA4">
        <w:rPr>
          <w:rFonts w:ascii="Calibri" w:hAnsi="Calibri" w:cs="Calibri"/>
          <w:b/>
          <w:bCs/>
          <w:i/>
          <w:iCs/>
          <w:sz w:val="22"/>
          <w:szCs w:val="22"/>
        </w:rPr>
        <w:t>third-party liability and cost exposure</w:t>
      </w:r>
      <w:r w:rsidRPr="008A49AA">
        <w:rPr>
          <w:rFonts w:ascii="Calibri" w:hAnsi="Calibri" w:cs="Calibri"/>
          <w:b/>
          <w:bCs/>
          <w:i/>
          <w:iCs/>
          <w:sz w:val="22"/>
          <w:szCs w:val="22"/>
        </w:rPr>
        <w:t>.</w:t>
      </w:r>
      <w:r>
        <w:rPr>
          <w:rFonts w:ascii="Calibri" w:hAnsi="Calibri" w:cs="Calibri"/>
          <w:sz w:val="22"/>
          <w:szCs w:val="22"/>
        </w:rPr>
        <w:t xml:space="preserve"> </w:t>
      </w:r>
      <w:r w:rsidR="00363EC6" w:rsidRPr="00363EC6">
        <w:rPr>
          <w:rFonts w:ascii="Calibri" w:hAnsi="Calibri" w:cs="Calibri"/>
          <w:sz w:val="22"/>
          <w:szCs w:val="22"/>
        </w:rPr>
        <w:t>The bill clarifies that municipalities are not liable for contracts between applicants and third-party reviewers or inspectors, or for a third party’s failure to conduct a required review or inspection. It also makes clear that applicants are responsible for third-party costs, and municipalities are not liable for those fees</w:t>
      </w:r>
      <w:r w:rsidR="00217DED">
        <w:rPr>
          <w:rFonts w:ascii="Calibri" w:hAnsi="Calibri" w:cs="Calibri"/>
          <w:sz w:val="22"/>
          <w:szCs w:val="22"/>
        </w:rPr>
        <w:t>.</w:t>
      </w:r>
    </w:p>
    <w:p w14:paraId="477B9C90" w14:textId="13053072" w:rsidR="00217DED" w:rsidRPr="00370FA3" w:rsidRDefault="00217DED" w:rsidP="00370FA3">
      <w:pPr>
        <w:spacing w:after="0" w:line="240" w:lineRule="auto"/>
        <w:ind w:left="360"/>
        <w:rPr>
          <w:rFonts w:ascii="Calibri" w:hAnsi="Calibri" w:cs="Calibri"/>
          <w:sz w:val="22"/>
          <w:szCs w:val="22"/>
        </w:rPr>
      </w:pPr>
    </w:p>
    <w:sectPr w:rsidR="00217DED" w:rsidRPr="00370F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D20E" w14:textId="77777777" w:rsidR="00202FDD" w:rsidRDefault="00202FDD" w:rsidP="006126EE">
      <w:pPr>
        <w:spacing w:after="0" w:line="240" w:lineRule="auto"/>
      </w:pPr>
      <w:r>
        <w:separator/>
      </w:r>
    </w:p>
  </w:endnote>
  <w:endnote w:type="continuationSeparator" w:id="0">
    <w:p w14:paraId="130BD4EE" w14:textId="77777777" w:rsidR="00202FDD" w:rsidRDefault="00202FDD" w:rsidP="00612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D15EB" w14:textId="77777777" w:rsidR="00202FDD" w:rsidRDefault="00202FDD" w:rsidP="006126EE">
      <w:pPr>
        <w:spacing w:after="0" w:line="240" w:lineRule="auto"/>
      </w:pPr>
      <w:r>
        <w:separator/>
      </w:r>
    </w:p>
  </w:footnote>
  <w:footnote w:type="continuationSeparator" w:id="0">
    <w:p w14:paraId="5FB4715A" w14:textId="77777777" w:rsidR="00202FDD" w:rsidRDefault="00202FDD" w:rsidP="00612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DEF"/>
    <w:multiLevelType w:val="multilevel"/>
    <w:tmpl w:val="3B20B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292E"/>
    <w:multiLevelType w:val="multilevel"/>
    <w:tmpl w:val="F3ACA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A84FDC"/>
    <w:multiLevelType w:val="multilevel"/>
    <w:tmpl w:val="DF685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1443A68"/>
    <w:multiLevelType w:val="hybridMultilevel"/>
    <w:tmpl w:val="BF84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6D6C12"/>
    <w:multiLevelType w:val="multilevel"/>
    <w:tmpl w:val="7E6688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10BC3"/>
    <w:multiLevelType w:val="multilevel"/>
    <w:tmpl w:val="D95E8A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BAA5A2C"/>
    <w:multiLevelType w:val="multilevel"/>
    <w:tmpl w:val="029A4A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35D209E"/>
    <w:multiLevelType w:val="hybridMultilevel"/>
    <w:tmpl w:val="F8DC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566569"/>
    <w:multiLevelType w:val="hybridMultilevel"/>
    <w:tmpl w:val="19681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4527B"/>
    <w:multiLevelType w:val="hybridMultilevel"/>
    <w:tmpl w:val="26F8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8776A4"/>
    <w:multiLevelType w:val="multilevel"/>
    <w:tmpl w:val="7D8004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08152581">
    <w:abstractNumId w:val="3"/>
  </w:num>
  <w:num w:numId="2" w16cid:durableId="1157234886">
    <w:abstractNumId w:val="7"/>
  </w:num>
  <w:num w:numId="3" w16cid:durableId="13849115">
    <w:abstractNumId w:val="5"/>
  </w:num>
  <w:num w:numId="4" w16cid:durableId="1409692161">
    <w:abstractNumId w:val="4"/>
  </w:num>
  <w:num w:numId="5" w16cid:durableId="1207716063">
    <w:abstractNumId w:val="0"/>
  </w:num>
  <w:num w:numId="6" w16cid:durableId="550388775">
    <w:abstractNumId w:val="1"/>
  </w:num>
  <w:num w:numId="7" w16cid:durableId="797770573">
    <w:abstractNumId w:val="10"/>
  </w:num>
  <w:num w:numId="8" w16cid:durableId="1008093493">
    <w:abstractNumId w:val="6"/>
  </w:num>
  <w:num w:numId="9" w16cid:durableId="1380978943">
    <w:abstractNumId w:val="2"/>
  </w:num>
  <w:num w:numId="10" w16cid:durableId="510801622">
    <w:abstractNumId w:val="9"/>
  </w:num>
  <w:num w:numId="11" w16cid:durableId="175115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D95A44"/>
    <w:rsid w:val="00002C46"/>
    <w:rsid w:val="00024FC7"/>
    <w:rsid w:val="00026407"/>
    <w:rsid w:val="00026D3A"/>
    <w:rsid w:val="000307AB"/>
    <w:rsid w:val="000317C6"/>
    <w:rsid w:val="00034555"/>
    <w:rsid w:val="00034B02"/>
    <w:rsid w:val="00040767"/>
    <w:rsid w:val="000459ED"/>
    <w:rsid w:val="00045C01"/>
    <w:rsid w:val="00047443"/>
    <w:rsid w:val="00050005"/>
    <w:rsid w:val="0005720F"/>
    <w:rsid w:val="00060D4E"/>
    <w:rsid w:val="00065ED4"/>
    <w:rsid w:val="00066BCB"/>
    <w:rsid w:val="00071C75"/>
    <w:rsid w:val="0007236C"/>
    <w:rsid w:val="00072D13"/>
    <w:rsid w:val="00074F8B"/>
    <w:rsid w:val="00082710"/>
    <w:rsid w:val="00083080"/>
    <w:rsid w:val="0008309D"/>
    <w:rsid w:val="000839AE"/>
    <w:rsid w:val="00083D09"/>
    <w:rsid w:val="00091A7E"/>
    <w:rsid w:val="00092F8E"/>
    <w:rsid w:val="00093F4D"/>
    <w:rsid w:val="00095BDC"/>
    <w:rsid w:val="0009636C"/>
    <w:rsid w:val="00096A99"/>
    <w:rsid w:val="000C0F55"/>
    <w:rsid w:val="000C3BF1"/>
    <w:rsid w:val="000C4DF7"/>
    <w:rsid w:val="000C6942"/>
    <w:rsid w:val="000D1448"/>
    <w:rsid w:val="000D1848"/>
    <w:rsid w:val="000D509F"/>
    <w:rsid w:val="000D6A7C"/>
    <w:rsid w:val="000D6E48"/>
    <w:rsid w:val="000D7D1F"/>
    <w:rsid w:val="000E0C23"/>
    <w:rsid w:val="000E2C90"/>
    <w:rsid w:val="000E6A65"/>
    <w:rsid w:val="000E6C7B"/>
    <w:rsid w:val="000E7F57"/>
    <w:rsid w:val="000F01AA"/>
    <w:rsid w:val="00100DB1"/>
    <w:rsid w:val="00100FBB"/>
    <w:rsid w:val="00102D08"/>
    <w:rsid w:val="00102F71"/>
    <w:rsid w:val="00110498"/>
    <w:rsid w:val="00113107"/>
    <w:rsid w:val="00113523"/>
    <w:rsid w:val="001136FC"/>
    <w:rsid w:val="00116065"/>
    <w:rsid w:val="001168D5"/>
    <w:rsid w:val="001369B6"/>
    <w:rsid w:val="001401D4"/>
    <w:rsid w:val="0014176C"/>
    <w:rsid w:val="00141BC3"/>
    <w:rsid w:val="00142F50"/>
    <w:rsid w:val="00145A97"/>
    <w:rsid w:val="00145D27"/>
    <w:rsid w:val="00145D6C"/>
    <w:rsid w:val="001471AD"/>
    <w:rsid w:val="00170A5C"/>
    <w:rsid w:val="00172C7E"/>
    <w:rsid w:val="00173A15"/>
    <w:rsid w:val="001819E4"/>
    <w:rsid w:val="00191DCA"/>
    <w:rsid w:val="001B0847"/>
    <w:rsid w:val="001B613D"/>
    <w:rsid w:val="001B6241"/>
    <w:rsid w:val="001B643C"/>
    <w:rsid w:val="001B6B27"/>
    <w:rsid w:val="001C58A9"/>
    <w:rsid w:val="001D0A0D"/>
    <w:rsid w:val="001D1135"/>
    <w:rsid w:val="001D4B0C"/>
    <w:rsid w:val="001D4E40"/>
    <w:rsid w:val="001D6830"/>
    <w:rsid w:val="001D696D"/>
    <w:rsid w:val="001D758D"/>
    <w:rsid w:val="001E7128"/>
    <w:rsid w:val="001E71ED"/>
    <w:rsid w:val="001F12A2"/>
    <w:rsid w:val="001F6508"/>
    <w:rsid w:val="001F6BFF"/>
    <w:rsid w:val="001F6CAE"/>
    <w:rsid w:val="002002B4"/>
    <w:rsid w:val="00202E5E"/>
    <w:rsid w:val="00202FDD"/>
    <w:rsid w:val="00203D3B"/>
    <w:rsid w:val="00204938"/>
    <w:rsid w:val="002113BF"/>
    <w:rsid w:val="0021162F"/>
    <w:rsid w:val="00214544"/>
    <w:rsid w:val="00217DED"/>
    <w:rsid w:val="00221691"/>
    <w:rsid w:val="00222216"/>
    <w:rsid w:val="00222FB2"/>
    <w:rsid w:val="0022411E"/>
    <w:rsid w:val="00227AEC"/>
    <w:rsid w:val="00227E4B"/>
    <w:rsid w:val="00230A60"/>
    <w:rsid w:val="00231D0C"/>
    <w:rsid w:val="00232ECF"/>
    <w:rsid w:val="00233B82"/>
    <w:rsid w:val="00234C93"/>
    <w:rsid w:val="00236AEB"/>
    <w:rsid w:val="002376B4"/>
    <w:rsid w:val="002420FB"/>
    <w:rsid w:val="002449C0"/>
    <w:rsid w:val="002505D2"/>
    <w:rsid w:val="00250707"/>
    <w:rsid w:val="0025100E"/>
    <w:rsid w:val="002535C5"/>
    <w:rsid w:val="00255615"/>
    <w:rsid w:val="00255D4D"/>
    <w:rsid w:val="002749D9"/>
    <w:rsid w:val="00275C62"/>
    <w:rsid w:val="00280308"/>
    <w:rsid w:val="00282C0E"/>
    <w:rsid w:val="0028490F"/>
    <w:rsid w:val="00284B0E"/>
    <w:rsid w:val="0028589B"/>
    <w:rsid w:val="0028688B"/>
    <w:rsid w:val="00290F76"/>
    <w:rsid w:val="00291506"/>
    <w:rsid w:val="00291C33"/>
    <w:rsid w:val="002A6585"/>
    <w:rsid w:val="002B0A74"/>
    <w:rsid w:val="002B3313"/>
    <w:rsid w:val="002C028D"/>
    <w:rsid w:val="002C06BC"/>
    <w:rsid w:val="002C0F22"/>
    <w:rsid w:val="002C383D"/>
    <w:rsid w:val="002C7494"/>
    <w:rsid w:val="002C7DA8"/>
    <w:rsid w:val="002C7F8F"/>
    <w:rsid w:val="002D582F"/>
    <w:rsid w:val="002E336F"/>
    <w:rsid w:val="002F15A6"/>
    <w:rsid w:val="002F242E"/>
    <w:rsid w:val="002F30A1"/>
    <w:rsid w:val="002F5FC9"/>
    <w:rsid w:val="002F6D39"/>
    <w:rsid w:val="002F7037"/>
    <w:rsid w:val="002F7775"/>
    <w:rsid w:val="00305A1E"/>
    <w:rsid w:val="00305DF8"/>
    <w:rsid w:val="00307827"/>
    <w:rsid w:val="00307F3B"/>
    <w:rsid w:val="00310B52"/>
    <w:rsid w:val="0031313C"/>
    <w:rsid w:val="00316D9A"/>
    <w:rsid w:val="003241C8"/>
    <w:rsid w:val="00326969"/>
    <w:rsid w:val="00336D04"/>
    <w:rsid w:val="00341D5F"/>
    <w:rsid w:val="00345242"/>
    <w:rsid w:val="00346BFC"/>
    <w:rsid w:val="0035007E"/>
    <w:rsid w:val="0035263F"/>
    <w:rsid w:val="00360F40"/>
    <w:rsid w:val="00363814"/>
    <w:rsid w:val="00363EC6"/>
    <w:rsid w:val="00366681"/>
    <w:rsid w:val="00366DDA"/>
    <w:rsid w:val="00366ED1"/>
    <w:rsid w:val="00367FFC"/>
    <w:rsid w:val="003709BF"/>
    <w:rsid w:val="00370FA3"/>
    <w:rsid w:val="00374FBF"/>
    <w:rsid w:val="003801AA"/>
    <w:rsid w:val="003817B6"/>
    <w:rsid w:val="00382A76"/>
    <w:rsid w:val="00384335"/>
    <w:rsid w:val="00387863"/>
    <w:rsid w:val="00391FBB"/>
    <w:rsid w:val="003930D7"/>
    <w:rsid w:val="00395081"/>
    <w:rsid w:val="00396643"/>
    <w:rsid w:val="00396A62"/>
    <w:rsid w:val="003A7428"/>
    <w:rsid w:val="003B64A6"/>
    <w:rsid w:val="003C071A"/>
    <w:rsid w:val="003C0CD9"/>
    <w:rsid w:val="003C2C93"/>
    <w:rsid w:val="003C609F"/>
    <w:rsid w:val="003C68A6"/>
    <w:rsid w:val="003D04AD"/>
    <w:rsid w:val="003D129B"/>
    <w:rsid w:val="003D38A4"/>
    <w:rsid w:val="003D4BAF"/>
    <w:rsid w:val="003E0D71"/>
    <w:rsid w:val="003E127D"/>
    <w:rsid w:val="003E4D24"/>
    <w:rsid w:val="003E5794"/>
    <w:rsid w:val="003E59AF"/>
    <w:rsid w:val="003E5F62"/>
    <w:rsid w:val="003F0119"/>
    <w:rsid w:val="003F2CBA"/>
    <w:rsid w:val="003F463B"/>
    <w:rsid w:val="003F5767"/>
    <w:rsid w:val="003F5C99"/>
    <w:rsid w:val="0040108F"/>
    <w:rsid w:val="004071AF"/>
    <w:rsid w:val="00407A61"/>
    <w:rsid w:val="00417463"/>
    <w:rsid w:val="00420DE3"/>
    <w:rsid w:val="00422E04"/>
    <w:rsid w:val="00423F23"/>
    <w:rsid w:val="00425279"/>
    <w:rsid w:val="0043236D"/>
    <w:rsid w:val="004341E0"/>
    <w:rsid w:val="00434FD6"/>
    <w:rsid w:val="00435043"/>
    <w:rsid w:val="0044161B"/>
    <w:rsid w:val="00442C16"/>
    <w:rsid w:val="00446FCD"/>
    <w:rsid w:val="00454711"/>
    <w:rsid w:val="0045676C"/>
    <w:rsid w:val="004572F0"/>
    <w:rsid w:val="00457BFB"/>
    <w:rsid w:val="004657B3"/>
    <w:rsid w:val="00473DF1"/>
    <w:rsid w:val="00477064"/>
    <w:rsid w:val="00477A71"/>
    <w:rsid w:val="00477FFD"/>
    <w:rsid w:val="00484DB4"/>
    <w:rsid w:val="00486A6E"/>
    <w:rsid w:val="00490F9E"/>
    <w:rsid w:val="00491118"/>
    <w:rsid w:val="0049216C"/>
    <w:rsid w:val="00495BEE"/>
    <w:rsid w:val="004A0356"/>
    <w:rsid w:val="004A3567"/>
    <w:rsid w:val="004A3CC7"/>
    <w:rsid w:val="004A69E8"/>
    <w:rsid w:val="004B025D"/>
    <w:rsid w:val="004B2D70"/>
    <w:rsid w:val="004B3506"/>
    <w:rsid w:val="004B689D"/>
    <w:rsid w:val="004B7606"/>
    <w:rsid w:val="004C6EA9"/>
    <w:rsid w:val="004D2074"/>
    <w:rsid w:val="004D23A1"/>
    <w:rsid w:val="004E3BA4"/>
    <w:rsid w:val="004E4673"/>
    <w:rsid w:val="004F1CCD"/>
    <w:rsid w:val="004F3615"/>
    <w:rsid w:val="004F4384"/>
    <w:rsid w:val="004F4C30"/>
    <w:rsid w:val="00501516"/>
    <w:rsid w:val="005024A3"/>
    <w:rsid w:val="00502531"/>
    <w:rsid w:val="00510D2E"/>
    <w:rsid w:val="005134A1"/>
    <w:rsid w:val="00515B9D"/>
    <w:rsid w:val="00520538"/>
    <w:rsid w:val="0052352D"/>
    <w:rsid w:val="0052753E"/>
    <w:rsid w:val="00530AB9"/>
    <w:rsid w:val="00533632"/>
    <w:rsid w:val="00534F93"/>
    <w:rsid w:val="005464D1"/>
    <w:rsid w:val="00551BE7"/>
    <w:rsid w:val="00556427"/>
    <w:rsid w:val="00560061"/>
    <w:rsid w:val="00560893"/>
    <w:rsid w:val="005618FB"/>
    <w:rsid w:val="00561914"/>
    <w:rsid w:val="00565D61"/>
    <w:rsid w:val="0057042D"/>
    <w:rsid w:val="00570D1D"/>
    <w:rsid w:val="00570F30"/>
    <w:rsid w:val="0057184D"/>
    <w:rsid w:val="00572AEA"/>
    <w:rsid w:val="005735FB"/>
    <w:rsid w:val="00580506"/>
    <w:rsid w:val="00581531"/>
    <w:rsid w:val="00582731"/>
    <w:rsid w:val="0058468E"/>
    <w:rsid w:val="00584FE2"/>
    <w:rsid w:val="0059064C"/>
    <w:rsid w:val="00591013"/>
    <w:rsid w:val="0059206E"/>
    <w:rsid w:val="00595551"/>
    <w:rsid w:val="00595B88"/>
    <w:rsid w:val="00595C92"/>
    <w:rsid w:val="005A1310"/>
    <w:rsid w:val="005A44F0"/>
    <w:rsid w:val="005B500B"/>
    <w:rsid w:val="005B56D4"/>
    <w:rsid w:val="005B6095"/>
    <w:rsid w:val="005B70C8"/>
    <w:rsid w:val="005B7810"/>
    <w:rsid w:val="005C06A2"/>
    <w:rsid w:val="005C1342"/>
    <w:rsid w:val="005C1523"/>
    <w:rsid w:val="005C54C0"/>
    <w:rsid w:val="005C5B6F"/>
    <w:rsid w:val="005C5F03"/>
    <w:rsid w:val="005C7D01"/>
    <w:rsid w:val="005D5982"/>
    <w:rsid w:val="005E0BB8"/>
    <w:rsid w:val="005E2B6C"/>
    <w:rsid w:val="005E5951"/>
    <w:rsid w:val="005E63EC"/>
    <w:rsid w:val="005E6A49"/>
    <w:rsid w:val="005E7580"/>
    <w:rsid w:val="005F4168"/>
    <w:rsid w:val="00603BDE"/>
    <w:rsid w:val="006048C6"/>
    <w:rsid w:val="00604FD9"/>
    <w:rsid w:val="00606D0C"/>
    <w:rsid w:val="006079B5"/>
    <w:rsid w:val="00611BDC"/>
    <w:rsid w:val="00612657"/>
    <w:rsid w:val="006126EE"/>
    <w:rsid w:val="00614898"/>
    <w:rsid w:val="00615D9C"/>
    <w:rsid w:val="00616717"/>
    <w:rsid w:val="0062276C"/>
    <w:rsid w:val="006252B1"/>
    <w:rsid w:val="0063005B"/>
    <w:rsid w:val="00632A7C"/>
    <w:rsid w:val="00636981"/>
    <w:rsid w:val="00637BA7"/>
    <w:rsid w:val="0064386C"/>
    <w:rsid w:val="00645926"/>
    <w:rsid w:val="00645C40"/>
    <w:rsid w:val="00646C5D"/>
    <w:rsid w:val="00651D45"/>
    <w:rsid w:val="006547BD"/>
    <w:rsid w:val="00660A2A"/>
    <w:rsid w:val="00661ABA"/>
    <w:rsid w:val="00662279"/>
    <w:rsid w:val="00662FB7"/>
    <w:rsid w:val="00664C9A"/>
    <w:rsid w:val="00667F51"/>
    <w:rsid w:val="00674FAB"/>
    <w:rsid w:val="006753BA"/>
    <w:rsid w:val="006772FE"/>
    <w:rsid w:val="006805BD"/>
    <w:rsid w:val="006808D5"/>
    <w:rsid w:val="0068245E"/>
    <w:rsid w:val="006842FE"/>
    <w:rsid w:val="00695CDF"/>
    <w:rsid w:val="006969EA"/>
    <w:rsid w:val="006A4ABB"/>
    <w:rsid w:val="006A5CD4"/>
    <w:rsid w:val="006A7E4C"/>
    <w:rsid w:val="006B0FC5"/>
    <w:rsid w:val="006C0693"/>
    <w:rsid w:val="006C1447"/>
    <w:rsid w:val="006C4398"/>
    <w:rsid w:val="006C7E86"/>
    <w:rsid w:val="006E1815"/>
    <w:rsid w:val="006E242F"/>
    <w:rsid w:val="006E59CD"/>
    <w:rsid w:val="006E788D"/>
    <w:rsid w:val="006F029B"/>
    <w:rsid w:val="006F47A7"/>
    <w:rsid w:val="006F4FE7"/>
    <w:rsid w:val="006F5782"/>
    <w:rsid w:val="00701739"/>
    <w:rsid w:val="0070583E"/>
    <w:rsid w:val="007058D2"/>
    <w:rsid w:val="007065E7"/>
    <w:rsid w:val="007137AD"/>
    <w:rsid w:val="00715EA2"/>
    <w:rsid w:val="00717313"/>
    <w:rsid w:val="0072146E"/>
    <w:rsid w:val="00722658"/>
    <w:rsid w:val="00723B03"/>
    <w:rsid w:val="007254F3"/>
    <w:rsid w:val="007263E6"/>
    <w:rsid w:val="00730780"/>
    <w:rsid w:val="007332A0"/>
    <w:rsid w:val="0073593B"/>
    <w:rsid w:val="007442AB"/>
    <w:rsid w:val="007503AE"/>
    <w:rsid w:val="00751D6F"/>
    <w:rsid w:val="007606EF"/>
    <w:rsid w:val="007611F6"/>
    <w:rsid w:val="0077204E"/>
    <w:rsid w:val="007758E5"/>
    <w:rsid w:val="00785C35"/>
    <w:rsid w:val="007936EC"/>
    <w:rsid w:val="00795258"/>
    <w:rsid w:val="007A2655"/>
    <w:rsid w:val="007A3504"/>
    <w:rsid w:val="007A4BB2"/>
    <w:rsid w:val="007A4E1B"/>
    <w:rsid w:val="007A60DE"/>
    <w:rsid w:val="007A6817"/>
    <w:rsid w:val="007B3F84"/>
    <w:rsid w:val="007B6D3D"/>
    <w:rsid w:val="007B6F1F"/>
    <w:rsid w:val="007C2F08"/>
    <w:rsid w:val="007C4314"/>
    <w:rsid w:val="007C6D9F"/>
    <w:rsid w:val="007C7570"/>
    <w:rsid w:val="007F195A"/>
    <w:rsid w:val="007F1BCC"/>
    <w:rsid w:val="007F3098"/>
    <w:rsid w:val="007F79FD"/>
    <w:rsid w:val="008024FC"/>
    <w:rsid w:val="0080342D"/>
    <w:rsid w:val="00804ABF"/>
    <w:rsid w:val="00805215"/>
    <w:rsid w:val="00807051"/>
    <w:rsid w:val="00810B45"/>
    <w:rsid w:val="0081417A"/>
    <w:rsid w:val="00814681"/>
    <w:rsid w:val="00816F1C"/>
    <w:rsid w:val="0082177E"/>
    <w:rsid w:val="00821C9B"/>
    <w:rsid w:val="0083245C"/>
    <w:rsid w:val="00834A33"/>
    <w:rsid w:val="00841170"/>
    <w:rsid w:val="00841421"/>
    <w:rsid w:val="00844B86"/>
    <w:rsid w:val="00844EF7"/>
    <w:rsid w:val="00854CC1"/>
    <w:rsid w:val="00855B89"/>
    <w:rsid w:val="00865522"/>
    <w:rsid w:val="00865A13"/>
    <w:rsid w:val="0087261C"/>
    <w:rsid w:val="00874B51"/>
    <w:rsid w:val="00874F22"/>
    <w:rsid w:val="00874FD5"/>
    <w:rsid w:val="0087733C"/>
    <w:rsid w:val="00877F40"/>
    <w:rsid w:val="00890054"/>
    <w:rsid w:val="00890A39"/>
    <w:rsid w:val="008914A9"/>
    <w:rsid w:val="008A1FC2"/>
    <w:rsid w:val="008A2A89"/>
    <w:rsid w:val="008A316A"/>
    <w:rsid w:val="008A3765"/>
    <w:rsid w:val="008A49AA"/>
    <w:rsid w:val="008A6928"/>
    <w:rsid w:val="008A7AE7"/>
    <w:rsid w:val="008B1630"/>
    <w:rsid w:val="008B1AAB"/>
    <w:rsid w:val="008C2160"/>
    <w:rsid w:val="008C3FE5"/>
    <w:rsid w:val="008D2882"/>
    <w:rsid w:val="008D5DF5"/>
    <w:rsid w:val="008E2AA9"/>
    <w:rsid w:val="008E3722"/>
    <w:rsid w:val="008E60B1"/>
    <w:rsid w:val="008F0B38"/>
    <w:rsid w:val="008F410C"/>
    <w:rsid w:val="008F5E9B"/>
    <w:rsid w:val="008F6A13"/>
    <w:rsid w:val="0090015B"/>
    <w:rsid w:val="00906200"/>
    <w:rsid w:val="00920D07"/>
    <w:rsid w:val="00920D90"/>
    <w:rsid w:val="00927F6A"/>
    <w:rsid w:val="009302C5"/>
    <w:rsid w:val="00943199"/>
    <w:rsid w:val="0094441A"/>
    <w:rsid w:val="00947051"/>
    <w:rsid w:val="00947E8A"/>
    <w:rsid w:val="00953921"/>
    <w:rsid w:val="00953E54"/>
    <w:rsid w:val="009547DC"/>
    <w:rsid w:val="00955598"/>
    <w:rsid w:val="00956424"/>
    <w:rsid w:val="00957792"/>
    <w:rsid w:val="00966563"/>
    <w:rsid w:val="009671A3"/>
    <w:rsid w:val="00967F2A"/>
    <w:rsid w:val="0097353D"/>
    <w:rsid w:val="00974C46"/>
    <w:rsid w:val="009800CB"/>
    <w:rsid w:val="00984F5F"/>
    <w:rsid w:val="0098681B"/>
    <w:rsid w:val="00987325"/>
    <w:rsid w:val="00991291"/>
    <w:rsid w:val="00992F2C"/>
    <w:rsid w:val="00993CB2"/>
    <w:rsid w:val="00994484"/>
    <w:rsid w:val="009A0CCD"/>
    <w:rsid w:val="009A7AF1"/>
    <w:rsid w:val="009A7CEC"/>
    <w:rsid w:val="009B0AB2"/>
    <w:rsid w:val="009B23E8"/>
    <w:rsid w:val="009B2866"/>
    <w:rsid w:val="009C4272"/>
    <w:rsid w:val="009C790E"/>
    <w:rsid w:val="009D189F"/>
    <w:rsid w:val="009D6818"/>
    <w:rsid w:val="009E0D86"/>
    <w:rsid w:val="009E2D5E"/>
    <w:rsid w:val="009E6E47"/>
    <w:rsid w:val="009E7C1B"/>
    <w:rsid w:val="009F52AE"/>
    <w:rsid w:val="009F6333"/>
    <w:rsid w:val="00A00B8A"/>
    <w:rsid w:val="00A0509D"/>
    <w:rsid w:val="00A10974"/>
    <w:rsid w:val="00A219F6"/>
    <w:rsid w:val="00A22801"/>
    <w:rsid w:val="00A306E7"/>
    <w:rsid w:val="00A30806"/>
    <w:rsid w:val="00A30B8D"/>
    <w:rsid w:val="00A32400"/>
    <w:rsid w:val="00A32E4C"/>
    <w:rsid w:val="00A37B60"/>
    <w:rsid w:val="00A405AD"/>
    <w:rsid w:val="00A406B9"/>
    <w:rsid w:val="00A41980"/>
    <w:rsid w:val="00A42C4A"/>
    <w:rsid w:val="00A44A41"/>
    <w:rsid w:val="00A4539E"/>
    <w:rsid w:val="00A52E53"/>
    <w:rsid w:val="00A52FC5"/>
    <w:rsid w:val="00A554F3"/>
    <w:rsid w:val="00A56AA2"/>
    <w:rsid w:val="00A5728B"/>
    <w:rsid w:val="00A61EB0"/>
    <w:rsid w:val="00A634F5"/>
    <w:rsid w:val="00A65CF4"/>
    <w:rsid w:val="00A73230"/>
    <w:rsid w:val="00A82073"/>
    <w:rsid w:val="00A84D35"/>
    <w:rsid w:val="00A85705"/>
    <w:rsid w:val="00A86604"/>
    <w:rsid w:val="00A92072"/>
    <w:rsid w:val="00A92C1A"/>
    <w:rsid w:val="00A937AA"/>
    <w:rsid w:val="00AA06AE"/>
    <w:rsid w:val="00AA0D83"/>
    <w:rsid w:val="00AA343C"/>
    <w:rsid w:val="00AA3913"/>
    <w:rsid w:val="00AA47FC"/>
    <w:rsid w:val="00AB6601"/>
    <w:rsid w:val="00AC1B1C"/>
    <w:rsid w:val="00AC76CC"/>
    <w:rsid w:val="00AC7ECD"/>
    <w:rsid w:val="00AE06E4"/>
    <w:rsid w:val="00AF0562"/>
    <w:rsid w:val="00AF5232"/>
    <w:rsid w:val="00AF7791"/>
    <w:rsid w:val="00AF78E2"/>
    <w:rsid w:val="00B028FF"/>
    <w:rsid w:val="00B067E1"/>
    <w:rsid w:val="00B06D00"/>
    <w:rsid w:val="00B13919"/>
    <w:rsid w:val="00B14B0C"/>
    <w:rsid w:val="00B14D0C"/>
    <w:rsid w:val="00B16D7D"/>
    <w:rsid w:val="00B22631"/>
    <w:rsid w:val="00B24508"/>
    <w:rsid w:val="00B25BAD"/>
    <w:rsid w:val="00B31890"/>
    <w:rsid w:val="00B32708"/>
    <w:rsid w:val="00B33703"/>
    <w:rsid w:val="00B3683C"/>
    <w:rsid w:val="00B37333"/>
    <w:rsid w:val="00B433E8"/>
    <w:rsid w:val="00B47235"/>
    <w:rsid w:val="00B519DF"/>
    <w:rsid w:val="00B53472"/>
    <w:rsid w:val="00B54EBC"/>
    <w:rsid w:val="00B55991"/>
    <w:rsid w:val="00B64313"/>
    <w:rsid w:val="00B65FCF"/>
    <w:rsid w:val="00B66B41"/>
    <w:rsid w:val="00B66E11"/>
    <w:rsid w:val="00B679E8"/>
    <w:rsid w:val="00B70DB0"/>
    <w:rsid w:val="00B8302F"/>
    <w:rsid w:val="00B87C0C"/>
    <w:rsid w:val="00B90267"/>
    <w:rsid w:val="00B936BF"/>
    <w:rsid w:val="00B93936"/>
    <w:rsid w:val="00BA28BE"/>
    <w:rsid w:val="00BA3562"/>
    <w:rsid w:val="00BA500A"/>
    <w:rsid w:val="00BA50F1"/>
    <w:rsid w:val="00BAC39E"/>
    <w:rsid w:val="00BB3A8F"/>
    <w:rsid w:val="00BB4A79"/>
    <w:rsid w:val="00BC04CF"/>
    <w:rsid w:val="00BC16C3"/>
    <w:rsid w:val="00BC570F"/>
    <w:rsid w:val="00BD1564"/>
    <w:rsid w:val="00BD3635"/>
    <w:rsid w:val="00BD6405"/>
    <w:rsid w:val="00BE0E0D"/>
    <w:rsid w:val="00BE32D4"/>
    <w:rsid w:val="00BE49A9"/>
    <w:rsid w:val="00BE6861"/>
    <w:rsid w:val="00BF054E"/>
    <w:rsid w:val="00BF36F8"/>
    <w:rsid w:val="00C00AD0"/>
    <w:rsid w:val="00C039CA"/>
    <w:rsid w:val="00C04013"/>
    <w:rsid w:val="00C05A69"/>
    <w:rsid w:val="00C06670"/>
    <w:rsid w:val="00C10242"/>
    <w:rsid w:val="00C120FC"/>
    <w:rsid w:val="00C16858"/>
    <w:rsid w:val="00C22C01"/>
    <w:rsid w:val="00C24116"/>
    <w:rsid w:val="00C259F2"/>
    <w:rsid w:val="00C30440"/>
    <w:rsid w:val="00C33433"/>
    <w:rsid w:val="00C36C3F"/>
    <w:rsid w:val="00C44480"/>
    <w:rsid w:val="00C46C6C"/>
    <w:rsid w:val="00C519C1"/>
    <w:rsid w:val="00C54408"/>
    <w:rsid w:val="00C60DDB"/>
    <w:rsid w:val="00C60F16"/>
    <w:rsid w:val="00C65C6B"/>
    <w:rsid w:val="00C678D0"/>
    <w:rsid w:val="00C72DDF"/>
    <w:rsid w:val="00C7527C"/>
    <w:rsid w:val="00C76329"/>
    <w:rsid w:val="00C907AB"/>
    <w:rsid w:val="00C922C4"/>
    <w:rsid w:val="00C9233F"/>
    <w:rsid w:val="00C9362A"/>
    <w:rsid w:val="00C93BC2"/>
    <w:rsid w:val="00C94C5B"/>
    <w:rsid w:val="00CA0F8F"/>
    <w:rsid w:val="00CA6144"/>
    <w:rsid w:val="00CA6159"/>
    <w:rsid w:val="00CB122F"/>
    <w:rsid w:val="00CB177E"/>
    <w:rsid w:val="00CB1859"/>
    <w:rsid w:val="00CB20D8"/>
    <w:rsid w:val="00CB42CD"/>
    <w:rsid w:val="00CB6660"/>
    <w:rsid w:val="00CC0564"/>
    <w:rsid w:val="00CC178C"/>
    <w:rsid w:val="00CC1A78"/>
    <w:rsid w:val="00CC3011"/>
    <w:rsid w:val="00CC582A"/>
    <w:rsid w:val="00CD629C"/>
    <w:rsid w:val="00CD6F8E"/>
    <w:rsid w:val="00CE0D02"/>
    <w:rsid w:val="00CE1422"/>
    <w:rsid w:val="00CE1621"/>
    <w:rsid w:val="00CE2957"/>
    <w:rsid w:val="00CE4D0E"/>
    <w:rsid w:val="00CE4D8A"/>
    <w:rsid w:val="00CE5614"/>
    <w:rsid w:val="00CE6E49"/>
    <w:rsid w:val="00CF1464"/>
    <w:rsid w:val="00CF726C"/>
    <w:rsid w:val="00D03004"/>
    <w:rsid w:val="00D03678"/>
    <w:rsid w:val="00D05368"/>
    <w:rsid w:val="00D10337"/>
    <w:rsid w:val="00D1143E"/>
    <w:rsid w:val="00D115BA"/>
    <w:rsid w:val="00D133F7"/>
    <w:rsid w:val="00D1359B"/>
    <w:rsid w:val="00D142CE"/>
    <w:rsid w:val="00D149EE"/>
    <w:rsid w:val="00D1A4F8"/>
    <w:rsid w:val="00D33C19"/>
    <w:rsid w:val="00D3722A"/>
    <w:rsid w:val="00D379A3"/>
    <w:rsid w:val="00D43744"/>
    <w:rsid w:val="00D44AE5"/>
    <w:rsid w:val="00D50219"/>
    <w:rsid w:val="00D53BFD"/>
    <w:rsid w:val="00D63AC4"/>
    <w:rsid w:val="00D655CB"/>
    <w:rsid w:val="00D66B7F"/>
    <w:rsid w:val="00D67C01"/>
    <w:rsid w:val="00D70CCA"/>
    <w:rsid w:val="00D72020"/>
    <w:rsid w:val="00D77550"/>
    <w:rsid w:val="00D800BF"/>
    <w:rsid w:val="00D87341"/>
    <w:rsid w:val="00D91C54"/>
    <w:rsid w:val="00D9377B"/>
    <w:rsid w:val="00DA2AF6"/>
    <w:rsid w:val="00DB3627"/>
    <w:rsid w:val="00DC2CBD"/>
    <w:rsid w:val="00DD06F9"/>
    <w:rsid w:val="00DD1903"/>
    <w:rsid w:val="00DD2359"/>
    <w:rsid w:val="00DD7DDD"/>
    <w:rsid w:val="00DD7E33"/>
    <w:rsid w:val="00DE24CD"/>
    <w:rsid w:val="00DE2E81"/>
    <w:rsid w:val="00DE65C1"/>
    <w:rsid w:val="00DF196C"/>
    <w:rsid w:val="00DF6B3E"/>
    <w:rsid w:val="00E00A91"/>
    <w:rsid w:val="00E11816"/>
    <w:rsid w:val="00E169EB"/>
    <w:rsid w:val="00E228CD"/>
    <w:rsid w:val="00E263F3"/>
    <w:rsid w:val="00E27175"/>
    <w:rsid w:val="00E3271D"/>
    <w:rsid w:val="00E347F0"/>
    <w:rsid w:val="00E34876"/>
    <w:rsid w:val="00E41B41"/>
    <w:rsid w:val="00E437EE"/>
    <w:rsid w:val="00E43BFC"/>
    <w:rsid w:val="00E454C7"/>
    <w:rsid w:val="00E51F3A"/>
    <w:rsid w:val="00E56D9A"/>
    <w:rsid w:val="00E57214"/>
    <w:rsid w:val="00E60711"/>
    <w:rsid w:val="00E61610"/>
    <w:rsid w:val="00E629E9"/>
    <w:rsid w:val="00E643DD"/>
    <w:rsid w:val="00E717FA"/>
    <w:rsid w:val="00E72F3E"/>
    <w:rsid w:val="00E757ED"/>
    <w:rsid w:val="00E75C32"/>
    <w:rsid w:val="00E802B8"/>
    <w:rsid w:val="00E81948"/>
    <w:rsid w:val="00E8603A"/>
    <w:rsid w:val="00E877EE"/>
    <w:rsid w:val="00E94853"/>
    <w:rsid w:val="00E94C48"/>
    <w:rsid w:val="00EA1AD0"/>
    <w:rsid w:val="00EA20A1"/>
    <w:rsid w:val="00EA41F1"/>
    <w:rsid w:val="00EA45F1"/>
    <w:rsid w:val="00EB05B8"/>
    <w:rsid w:val="00EB2E85"/>
    <w:rsid w:val="00EB546D"/>
    <w:rsid w:val="00EC0322"/>
    <w:rsid w:val="00EC133B"/>
    <w:rsid w:val="00EC18E5"/>
    <w:rsid w:val="00EC41FA"/>
    <w:rsid w:val="00EC471E"/>
    <w:rsid w:val="00EC5758"/>
    <w:rsid w:val="00ED2C1E"/>
    <w:rsid w:val="00ED2F1F"/>
    <w:rsid w:val="00ED4A02"/>
    <w:rsid w:val="00ED4EDD"/>
    <w:rsid w:val="00ED4F0D"/>
    <w:rsid w:val="00ED588F"/>
    <w:rsid w:val="00EE4A28"/>
    <w:rsid w:val="00EE7F42"/>
    <w:rsid w:val="00EF055A"/>
    <w:rsid w:val="00EF1AE4"/>
    <w:rsid w:val="00EF53DA"/>
    <w:rsid w:val="00EF72FA"/>
    <w:rsid w:val="00F01760"/>
    <w:rsid w:val="00F12E5C"/>
    <w:rsid w:val="00F13170"/>
    <w:rsid w:val="00F14C48"/>
    <w:rsid w:val="00F20048"/>
    <w:rsid w:val="00F200DD"/>
    <w:rsid w:val="00F24D89"/>
    <w:rsid w:val="00F24FBE"/>
    <w:rsid w:val="00F26108"/>
    <w:rsid w:val="00F3130F"/>
    <w:rsid w:val="00F32A74"/>
    <w:rsid w:val="00F404AD"/>
    <w:rsid w:val="00F4422A"/>
    <w:rsid w:val="00F45710"/>
    <w:rsid w:val="00F46360"/>
    <w:rsid w:val="00F53F46"/>
    <w:rsid w:val="00F540A5"/>
    <w:rsid w:val="00F56B53"/>
    <w:rsid w:val="00F678C4"/>
    <w:rsid w:val="00F70F17"/>
    <w:rsid w:val="00F711E1"/>
    <w:rsid w:val="00F73A0B"/>
    <w:rsid w:val="00F75486"/>
    <w:rsid w:val="00F820BB"/>
    <w:rsid w:val="00F82DA0"/>
    <w:rsid w:val="00F86CF2"/>
    <w:rsid w:val="00F87688"/>
    <w:rsid w:val="00F87729"/>
    <w:rsid w:val="00F903BD"/>
    <w:rsid w:val="00F91CB0"/>
    <w:rsid w:val="00F922D0"/>
    <w:rsid w:val="00F97ABC"/>
    <w:rsid w:val="00FA067E"/>
    <w:rsid w:val="00FB24FC"/>
    <w:rsid w:val="00FC1A3E"/>
    <w:rsid w:val="00FC53FE"/>
    <w:rsid w:val="00FC7C56"/>
    <w:rsid w:val="00FD3785"/>
    <w:rsid w:val="00FD4CDA"/>
    <w:rsid w:val="00FE111B"/>
    <w:rsid w:val="00FE21D2"/>
    <w:rsid w:val="00FE3162"/>
    <w:rsid w:val="00FF1117"/>
    <w:rsid w:val="00FF2AB0"/>
    <w:rsid w:val="00FF3854"/>
    <w:rsid w:val="00FF6F02"/>
    <w:rsid w:val="00FF7C65"/>
    <w:rsid w:val="01022C6B"/>
    <w:rsid w:val="014CA220"/>
    <w:rsid w:val="01CFA014"/>
    <w:rsid w:val="02DB8D6D"/>
    <w:rsid w:val="06301C19"/>
    <w:rsid w:val="065207AC"/>
    <w:rsid w:val="06612933"/>
    <w:rsid w:val="07AAF26E"/>
    <w:rsid w:val="08014994"/>
    <w:rsid w:val="0801B4DC"/>
    <w:rsid w:val="08E68F74"/>
    <w:rsid w:val="095A6E35"/>
    <w:rsid w:val="0AB9FD09"/>
    <w:rsid w:val="0AC154EB"/>
    <w:rsid w:val="0AE95C45"/>
    <w:rsid w:val="0C0A634B"/>
    <w:rsid w:val="0C627B2D"/>
    <w:rsid w:val="0C9DF5DA"/>
    <w:rsid w:val="0CB659D2"/>
    <w:rsid w:val="0CDE06D8"/>
    <w:rsid w:val="0D20F8D3"/>
    <w:rsid w:val="0D4DBE59"/>
    <w:rsid w:val="0D9387F9"/>
    <w:rsid w:val="0E21D0B5"/>
    <w:rsid w:val="0EDDB0C3"/>
    <w:rsid w:val="0FA9C910"/>
    <w:rsid w:val="1103FEE7"/>
    <w:rsid w:val="129B5C97"/>
    <w:rsid w:val="12C5BBC7"/>
    <w:rsid w:val="12EFF464"/>
    <w:rsid w:val="12F540BD"/>
    <w:rsid w:val="145CC06B"/>
    <w:rsid w:val="14B236F0"/>
    <w:rsid w:val="154E7645"/>
    <w:rsid w:val="161D134B"/>
    <w:rsid w:val="17910EAE"/>
    <w:rsid w:val="18AD793E"/>
    <w:rsid w:val="1923DA34"/>
    <w:rsid w:val="1954F864"/>
    <w:rsid w:val="1ACF26EC"/>
    <w:rsid w:val="1B200F56"/>
    <w:rsid w:val="1BD5903A"/>
    <w:rsid w:val="1D103717"/>
    <w:rsid w:val="1E443429"/>
    <w:rsid w:val="1E6EDDC4"/>
    <w:rsid w:val="213267DE"/>
    <w:rsid w:val="22065B59"/>
    <w:rsid w:val="22A6E5C7"/>
    <w:rsid w:val="2456F6BE"/>
    <w:rsid w:val="2462C866"/>
    <w:rsid w:val="24E4A3AF"/>
    <w:rsid w:val="2577265F"/>
    <w:rsid w:val="25A623FD"/>
    <w:rsid w:val="267D9426"/>
    <w:rsid w:val="26BFC45B"/>
    <w:rsid w:val="27453F4A"/>
    <w:rsid w:val="299E5F2D"/>
    <w:rsid w:val="2A5171D1"/>
    <w:rsid w:val="2A74A812"/>
    <w:rsid w:val="2BF4AAFA"/>
    <w:rsid w:val="2D3E21DF"/>
    <w:rsid w:val="2D660E7F"/>
    <w:rsid w:val="2DC34C69"/>
    <w:rsid w:val="2DFEC32C"/>
    <w:rsid w:val="2E4F80AC"/>
    <w:rsid w:val="2F107123"/>
    <w:rsid w:val="2F9856EB"/>
    <w:rsid w:val="2FAC9252"/>
    <w:rsid w:val="307E205E"/>
    <w:rsid w:val="308E9E37"/>
    <w:rsid w:val="32043571"/>
    <w:rsid w:val="32CCF31C"/>
    <w:rsid w:val="32EAC13E"/>
    <w:rsid w:val="34A948F3"/>
    <w:rsid w:val="361B4B59"/>
    <w:rsid w:val="36F8FDA1"/>
    <w:rsid w:val="37466947"/>
    <w:rsid w:val="3846B2D7"/>
    <w:rsid w:val="38FC6340"/>
    <w:rsid w:val="3958D10E"/>
    <w:rsid w:val="39696538"/>
    <w:rsid w:val="399BD5CC"/>
    <w:rsid w:val="39E23E09"/>
    <w:rsid w:val="39EC6D2A"/>
    <w:rsid w:val="3A18859E"/>
    <w:rsid w:val="3AC0183F"/>
    <w:rsid w:val="3AF42025"/>
    <w:rsid w:val="3B9F4D67"/>
    <w:rsid w:val="3BA304F0"/>
    <w:rsid w:val="3C5B280C"/>
    <w:rsid w:val="3D5DB129"/>
    <w:rsid w:val="3D742FAD"/>
    <w:rsid w:val="3DA05314"/>
    <w:rsid w:val="3DA24967"/>
    <w:rsid w:val="3DB4F38D"/>
    <w:rsid w:val="3E57EDB1"/>
    <w:rsid w:val="3F5F9074"/>
    <w:rsid w:val="3FC96327"/>
    <w:rsid w:val="404ABCCB"/>
    <w:rsid w:val="40DAE276"/>
    <w:rsid w:val="4125635D"/>
    <w:rsid w:val="41C7F314"/>
    <w:rsid w:val="426FADDC"/>
    <w:rsid w:val="430C3198"/>
    <w:rsid w:val="43336BC9"/>
    <w:rsid w:val="43B081A4"/>
    <w:rsid w:val="449D1344"/>
    <w:rsid w:val="45121EFA"/>
    <w:rsid w:val="454CACAA"/>
    <w:rsid w:val="4587DFC1"/>
    <w:rsid w:val="4593552E"/>
    <w:rsid w:val="4740AA77"/>
    <w:rsid w:val="47D55D40"/>
    <w:rsid w:val="47E8E2C5"/>
    <w:rsid w:val="48F8F579"/>
    <w:rsid w:val="4B2F9EDA"/>
    <w:rsid w:val="4B984A2C"/>
    <w:rsid w:val="4BC14936"/>
    <w:rsid w:val="4C513374"/>
    <w:rsid w:val="4C6765E3"/>
    <w:rsid w:val="4D27D2A5"/>
    <w:rsid w:val="4D30A211"/>
    <w:rsid w:val="4E3C42D5"/>
    <w:rsid w:val="4EE6FD69"/>
    <w:rsid w:val="4F252CE9"/>
    <w:rsid w:val="4F3A94A3"/>
    <w:rsid w:val="4FA23995"/>
    <w:rsid w:val="50F1D1E3"/>
    <w:rsid w:val="51B73026"/>
    <w:rsid w:val="51C30774"/>
    <w:rsid w:val="524F32BD"/>
    <w:rsid w:val="5294CD2F"/>
    <w:rsid w:val="52BD9757"/>
    <w:rsid w:val="53056BD1"/>
    <w:rsid w:val="5404748C"/>
    <w:rsid w:val="544B63A9"/>
    <w:rsid w:val="54567BC2"/>
    <w:rsid w:val="54890B9A"/>
    <w:rsid w:val="54B7DCFC"/>
    <w:rsid w:val="54F97254"/>
    <w:rsid w:val="55154B2F"/>
    <w:rsid w:val="564666F9"/>
    <w:rsid w:val="56539495"/>
    <w:rsid w:val="568A8600"/>
    <w:rsid w:val="569EDF3E"/>
    <w:rsid w:val="56A3D39A"/>
    <w:rsid w:val="56C23300"/>
    <w:rsid w:val="5721F5DD"/>
    <w:rsid w:val="579F3F7D"/>
    <w:rsid w:val="581D490B"/>
    <w:rsid w:val="58B623BB"/>
    <w:rsid w:val="58E511C9"/>
    <w:rsid w:val="597074FF"/>
    <w:rsid w:val="5A389729"/>
    <w:rsid w:val="5CB02167"/>
    <w:rsid w:val="5D4BAD9D"/>
    <w:rsid w:val="5DFFADC2"/>
    <w:rsid w:val="5E99B3DC"/>
    <w:rsid w:val="5ED95A44"/>
    <w:rsid w:val="5F154A95"/>
    <w:rsid w:val="5F456C16"/>
    <w:rsid w:val="5FC40999"/>
    <w:rsid w:val="608E5BD3"/>
    <w:rsid w:val="6130874C"/>
    <w:rsid w:val="61568400"/>
    <w:rsid w:val="61F8A676"/>
    <w:rsid w:val="63235E60"/>
    <w:rsid w:val="632502DF"/>
    <w:rsid w:val="63DBC44B"/>
    <w:rsid w:val="63FF5E66"/>
    <w:rsid w:val="64E866F1"/>
    <w:rsid w:val="65F2BF46"/>
    <w:rsid w:val="66200CA4"/>
    <w:rsid w:val="66F15585"/>
    <w:rsid w:val="6705EE53"/>
    <w:rsid w:val="6807F09A"/>
    <w:rsid w:val="69ACA23D"/>
    <w:rsid w:val="6C72EC8D"/>
    <w:rsid w:val="6D34F9E3"/>
    <w:rsid w:val="6D4F2A0A"/>
    <w:rsid w:val="6D6F2043"/>
    <w:rsid w:val="6DA6CCD6"/>
    <w:rsid w:val="6E52ED7E"/>
    <w:rsid w:val="6E6C83EF"/>
    <w:rsid w:val="6EE3D31F"/>
    <w:rsid w:val="6F6D7816"/>
    <w:rsid w:val="6F74A68A"/>
    <w:rsid w:val="6FD7B8C5"/>
    <w:rsid w:val="6FFA86B6"/>
    <w:rsid w:val="70095F9C"/>
    <w:rsid w:val="702E9DF3"/>
    <w:rsid w:val="709664C7"/>
    <w:rsid w:val="70BA8392"/>
    <w:rsid w:val="710C72DC"/>
    <w:rsid w:val="7193D9EC"/>
    <w:rsid w:val="71FD243D"/>
    <w:rsid w:val="73692C3C"/>
    <w:rsid w:val="73AE1B30"/>
    <w:rsid w:val="73D523D3"/>
    <w:rsid w:val="74BB864A"/>
    <w:rsid w:val="75415D0B"/>
    <w:rsid w:val="77A989E8"/>
    <w:rsid w:val="78A60A5A"/>
    <w:rsid w:val="78D73ECC"/>
    <w:rsid w:val="7902C395"/>
    <w:rsid w:val="79B5EED4"/>
    <w:rsid w:val="7A1770EC"/>
    <w:rsid w:val="7A5BD1E1"/>
    <w:rsid w:val="7B02ADFD"/>
    <w:rsid w:val="7B26F897"/>
    <w:rsid w:val="7B3080A0"/>
    <w:rsid w:val="7B8F0DE4"/>
    <w:rsid w:val="7C567BE0"/>
    <w:rsid w:val="7C7E8EBA"/>
    <w:rsid w:val="7CEB63DF"/>
    <w:rsid w:val="7E508A04"/>
    <w:rsid w:val="7F2A964D"/>
    <w:rsid w:val="7F687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95A44"/>
  <w15:chartTrackingRefBased/>
  <w15:docId w15:val="{E7EB60F4-89FE-4FCC-9C07-519762ABA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5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938"/>
    <w:pPr>
      <w:ind w:left="720"/>
      <w:contextualSpacing/>
    </w:pPr>
  </w:style>
  <w:style w:type="paragraph" w:styleId="Header">
    <w:name w:val="header"/>
    <w:basedOn w:val="Normal"/>
    <w:link w:val="HeaderChar"/>
    <w:uiPriority w:val="99"/>
    <w:unhideWhenUsed/>
    <w:rsid w:val="006126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6EE"/>
  </w:style>
  <w:style w:type="paragraph" w:styleId="Footer">
    <w:name w:val="footer"/>
    <w:basedOn w:val="Normal"/>
    <w:link w:val="FooterChar"/>
    <w:uiPriority w:val="99"/>
    <w:unhideWhenUsed/>
    <w:rsid w:val="006126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6EE"/>
  </w:style>
  <w:style w:type="paragraph" w:styleId="NormalWeb">
    <w:name w:val="Normal (Web)"/>
    <w:basedOn w:val="Normal"/>
    <w:uiPriority w:val="99"/>
    <w:semiHidden/>
    <w:unhideWhenUsed/>
    <w:rsid w:val="00616717"/>
    <w:rPr>
      <w:rFonts w:ascii="Times New Roman" w:hAnsi="Times New Roman" w:cs="Times New Roman"/>
    </w:rPr>
  </w:style>
  <w:style w:type="character" w:styleId="CommentReference">
    <w:name w:val="annotation reference"/>
    <w:basedOn w:val="DefaultParagraphFont"/>
    <w:uiPriority w:val="99"/>
    <w:semiHidden/>
    <w:unhideWhenUsed/>
    <w:rsid w:val="00C72DDF"/>
    <w:rPr>
      <w:sz w:val="16"/>
      <w:szCs w:val="16"/>
    </w:rPr>
  </w:style>
  <w:style w:type="paragraph" w:styleId="CommentText">
    <w:name w:val="annotation text"/>
    <w:basedOn w:val="Normal"/>
    <w:link w:val="CommentTextChar"/>
    <w:uiPriority w:val="99"/>
    <w:unhideWhenUsed/>
    <w:rsid w:val="00C72DDF"/>
    <w:pPr>
      <w:spacing w:line="240" w:lineRule="auto"/>
    </w:pPr>
    <w:rPr>
      <w:sz w:val="20"/>
      <w:szCs w:val="20"/>
    </w:rPr>
  </w:style>
  <w:style w:type="character" w:customStyle="1" w:styleId="CommentTextChar">
    <w:name w:val="Comment Text Char"/>
    <w:basedOn w:val="DefaultParagraphFont"/>
    <w:link w:val="CommentText"/>
    <w:uiPriority w:val="99"/>
    <w:rsid w:val="00C72DDF"/>
    <w:rPr>
      <w:sz w:val="20"/>
      <w:szCs w:val="20"/>
    </w:rPr>
  </w:style>
  <w:style w:type="paragraph" w:styleId="CommentSubject">
    <w:name w:val="annotation subject"/>
    <w:basedOn w:val="CommentText"/>
    <w:next w:val="CommentText"/>
    <w:link w:val="CommentSubjectChar"/>
    <w:uiPriority w:val="99"/>
    <w:semiHidden/>
    <w:unhideWhenUsed/>
    <w:rsid w:val="00C72DDF"/>
    <w:rPr>
      <w:b/>
      <w:bCs/>
    </w:rPr>
  </w:style>
  <w:style w:type="character" w:customStyle="1" w:styleId="CommentSubjectChar">
    <w:name w:val="Comment Subject Char"/>
    <w:basedOn w:val="CommentTextChar"/>
    <w:link w:val="CommentSubject"/>
    <w:uiPriority w:val="99"/>
    <w:semiHidden/>
    <w:rsid w:val="00C72DDF"/>
    <w:rPr>
      <w:b/>
      <w:bCs/>
      <w:sz w:val="20"/>
      <w:szCs w:val="20"/>
    </w:rPr>
  </w:style>
  <w:style w:type="character" w:styleId="Hyperlink">
    <w:name w:val="Hyperlink"/>
    <w:basedOn w:val="DefaultParagraphFont"/>
    <w:uiPriority w:val="99"/>
    <w:unhideWhenUsed/>
    <w:rsid w:val="00A92C1A"/>
    <w:rPr>
      <w:color w:val="467886" w:themeColor="hyperlink"/>
      <w:u w:val="single"/>
    </w:rPr>
  </w:style>
  <w:style w:type="character" w:styleId="UnresolvedMention">
    <w:name w:val="Unresolved Mention"/>
    <w:basedOn w:val="DefaultParagraphFont"/>
    <w:uiPriority w:val="99"/>
    <w:semiHidden/>
    <w:unhideWhenUsed/>
    <w:rsid w:val="00A92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1404">
      <w:bodyDiv w:val="1"/>
      <w:marLeft w:val="0"/>
      <w:marRight w:val="0"/>
      <w:marTop w:val="0"/>
      <w:marBottom w:val="0"/>
      <w:divBdr>
        <w:top w:val="none" w:sz="0" w:space="0" w:color="auto"/>
        <w:left w:val="none" w:sz="0" w:space="0" w:color="auto"/>
        <w:bottom w:val="none" w:sz="0" w:space="0" w:color="auto"/>
        <w:right w:val="none" w:sz="0" w:space="0" w:color="auto"/>
      </w:divBdr>
    </w:div>
    <w:div w:id="58990697">
      <w:bodyDiv w:val="1"/>
      <w:marLeft w:val="0"/>
      <w:marRight w:val="0"/>
      <w:marTop w:val="0"/>
      <w:marBottom w:val="0"/>
      <w:divBdr>
        <w:top w:val="none" w:sz="0" w:space="0" w:color="auto"/>
        <w:left w:val="none" w:sz="0" w:space="0" w:color="auto"/>
        <w:bottom w:val="none" w:sz="0" w:space="0" w:color="auto"/>
        <w:right w:val="none" w:sz="0" w:space="0" w:color="auto"/>
      </w:divBdr>
      <w:divsChild>
        <w:div w:id="1838960322">
          <w:marLeft w:val="0"/>
          <w:marRight w:val="0"/>
          <w:marTop w:val="0"/>
          <w:marBottom w:val="0"/>
          <w:divBdr>
            <w:top w:val="none" w:sz="0" w:space="0" w:color="auto"/>
            <w:left w:val="none" w:sz="0" w:space="0" w:color="auto"/>
            <w:bottom w:val="none" w:sz="0" w:space="0" w:color="auto"/>
            <w:right w:val="none" w:sz="0" w:space="0" w:color="auto"/>
          </w:divBdr>
          <w:divsChild>
            <w:div w:id="294334924">
              <w:marLeft w:val="0"/>
              <w:marRight w:val="0"/>
              <w:marTop w:val="0"/>
              <w:marBottom w:val="0"/>
              <w:divBdr>
                <w:top w:val="none" w:sz="0" w:space="0" w:color="auto"/>
                <w:left w:val="none" w:sz="0" w:space="0" w:color="auto"/>
                <w:bottom w:val="none" w:sz="0" w:space="0" w:color="auto"/>
                <w:right w:val="none" w:sz="0" w:space="0" w:color="auto"/>
              </w:divBdr>
              <w:divsChild>
                <w:div w:id="20204746">
                  <w:marLeft w:val="0"/>
                  <w:marRight w:val="0"/>
                  <w:marTop w:val="0"/>
                  <w:marBottom w:val="0"/>
                  <w:divBdr>
                    <w:top w:val="none" w:sz="0" w:space="0" w:color="auto"/>
                    <w:left w:val="none" w:sz="0" w:space="0" w:color="auto"/>
                    <w:bottom w:val="none" w:sz="0" w:space="0" w:color="auto"/>
                    <w:right w:val="none" w:sz="0" w:space="0" w:color="auto"/>
                  </w:divBdr>
                  <w:divsChild>
                    <w:div w:id="1928004832">
                      <w:marLeft w:val="0"/>
                      <w:marRight w:val="0"/>
                      <w:marTop w:val="0"/>
                      <w:marBottom w:val="0"/>
                      <w:divBdr>
                        <w:top w:val="none" w:sz="0" w:space="0" w:color="auto"/>
                        <w:left w:val="none" w:sz="0" w:space="0" w:color="auto"/>
                        <w:bottom w:val="none" w:sz="0" w:space="0" w:color="auto"/>
                        <w:right w:val="none" w:sz="0" w:space="0" w:color="auto"/>
                      </w:divBdr>
                      <w:divsChild>
                        <w:div w:id="1387685164">
                          <w:marLeft w:val="0"/>
                          <w:marRight w:val="0"/>
                          <w:marTop w:val="0"/>
                          <w:marBottom w:val="0"/>
                          <w:divBdr>
                            <w:top w:val="none" w:sz="0" w:space="0" w:color="auto"/>
                            <w:left w:val="none" w:sz="0" w:space="0" w:color="auto"/>
                            <w:bottom w:val="none" w:sz="0" w:space="0" w:color="auto"/>
                            <w:right w:val="none" w:sz="0" w:space="0" w:color="auto"/>
                          </w:divBdr>
                          <w:divsChild>
                            <w:div w:id="1397047052">
                              <w:marLeft w:val="0"/>
                              <w:marRight w:val="0"/>
                              <w:marTop w:val="0"/>
                              <w:marBottom w:val="0"/>
                              <w:divBdr>
                                <w:top w:val="none" w:sz="0" w:space="0" w:color="auto"/>
                                <w:left w:val="none" w:sz="0" w:space="0" w:color="auto"/>
                                <w:bottom w:val="none" w:sz="0" w:space="0" w:color="auto"/>
                                <w:right w:val="none" w:sz="0" w:space="0" w:color="auto"/>
                              </w:divBdr>
                              <w:divsChild>
                                <w:div w:id="25176249">
                                  <w:marLeft w:val="0"/>
                                  <w:marRight w:val="0"/>
                                  <w:marTop w:val="0"/>
                                  <w:marBottom w:val="0"/>
                                  <w:divBdr>
                                    <w:top w:val="none" w:sz="0" w:space="0" w:color="auto"/>
                                    <w:left w:val="none" w:sz="0" w:space="0" w:color="auto"/>
                                    <w:bottom w:val="none" w:sz="0" w:space="0" w:color="auto"/>
                                    <w:right w:val="none" w:sz="0" w:space="0" w:color="auto"/>
                                  </w:divBdr>
                                  <w:divsChild>
                                    <w:div w:id="20662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32361">
      <w:bodyDiv w:val="1"/>
      <w:marLeft w:val="0"/>
      <w:marRight w:val="0"/>
      <w:marTop w:val="0"/>
      <w:marBottom w:val="0"/>
      <w:divBdr>
        <w:top w:val="none" w:sz="0" w:space="0" w:color="auto"/>
        <w:left w:val="none" w:sz="0" w:space="0" w:color="auto"/>
        <w:bottom w:val="none" w:sz="0" w:space="0" w:color="auto"/>
        <w:right w:val="none" w:sz="0" w:space="0" w:color="auto"/>
      </w:divBdr>
      <w:divsChild>
        <w:div w:id="102310377">
          <w:marLeft w:val="0"/>
          <w:marRight w:val="0"/>
          <w:marTop w:val="0"/>
          <w:marBottom w:val="0"/>
          <w:divBdr>
            <w:top w:val="none" w:sz="0" w:space="0" w:color="auto"/>
            <w:left w:val="none" w:sz="0" w:space="0" w:color="auto"/>
            <w:bottom w:val="none" w:sz="0" w:space="0" w:color="auto"/>
            <w:right w:val="none" w:sz="0" w:space="0" w:color="auto"/>
          </w:divBdr>
          <w:divsChild>
            <w:div w:id="952060313">
              <w:marLeft w:val="0"/>
              <w:marRight w:val="0"/>
              <w:marTop w:val="0"/>
              <w:marBottom w:val="0"/>
              <w:divBdr>
                <w:top w:val="none" w:sz="0" w:space="0" w:color="auto"/>
                <w:left w:val="none" w:sz="0" w:space="0" w:color="auto"/>
                <w:bottom w:val="none" w:sz="0" w:space="0" w:color="auto"/>
                <w:right w:val="none" w:sz="0" w:space="0" w:color="auto"/>
              </w:divBdr>
              <w:divsChild>
                <w:div w:id="643002354">
                  <w:marLeft w:val="0"/>
                  <w:marRight w:val="0"/>
                  <w:marTop w:val="0"/>
                  <w:marBottom w:val="0"/>
                  <w:divBdr>
                    <w:top w:val="none" w:sz="0" w:space="0" w:color="auto"/>
                    <w:left w:val="none" w:sz="0" w:space="0" w:color="auto"/>
                    <w:bottom w:val="none" w:sz="0" w:space="0" w:color="auto"/>
                    <w:right w:val="none" w:sz="0" w:space="0" w:color="auto"/>
                  </w:divBdr>
                  <w:divsChild>
                    <w:div w:id="14700130">
                      <w:marLeft w:val="0"/>
                      <w:marRight w:val="0"/>
                      <w:marTop w:val="0"/>
                      <w:marBottom w:val="0"/>
                      <w:divBdr>
                        <w:top w:val="none" w:sz="0" w:space="0" w:color="auto"/>
                        <w:left w:val="none" w:sz="0" w:space="0" w:color="auto"/>
                        <w:bottom w:val="none" w:sz="0" w:space="0" w:color="auto"/>
                        <w:right w:val="none" w:sz="0" w:space="0" w:color="auto"/>
                      </w:divBdr>
                      <w:divsChild>
                        <w:div w:id="830606083">
                          <w:marLeft w:val="0"/>
                          <w:marRight w:val="0"/>
                          <w:marTop w:val="0"/>
                          <w:marBottom w:val="0"/>
                          <w:divBdr>
                            <w:top w:val="none" w:sz="0" w:space="0" w:color="auto"/>
                            <w:left w:val="none" w:sz="0" w:space="0" w:color="auto"/>
                            <w:bottom w:val="none" w:sz="0" w:space="0" w:color="auto"/>
                            <w:right w:val="none" w:sz="0" w:space="0" w:color="auto"/>
                          </w:divBdr>
                          <w:divsChild>
                            <w:div w:id="713621729">
                              <w:marLeft w:val="0"/>
                              <w:marRight w:val="0"/>
                              <w:marTop w:val="0"/>
                              <w:marBottom w:val="0"/>
                              <w:divBdr>
                                <w:top w:val="none" w:sz="0" w:space="0" w:color="auto"/>
                                <w:left w:val="none" w:sz="0" w:space="0" w:color="auto"/>
                                <w:bottom w:val="none" w:sz="0" w:space="0" w:color="auto"/>
                                <w:right w:val="none" w:sz="0" w:space="0" w:color="auto"/>
                              </w:divBdr>
                              <w:divsChild>
                                <w:div w:id="658311326">
                                  <w:marLeft w:val="0"/>
                                  <w:marRight w:val="0"/>
                                  <w:marTop w:val="0"/>
                                  <w:marBottom w:val="0"/>
                                  <w:divBdr>
                                    <w:top w:val="none" w:sz="0" w:space="0" w:color="auto"/>
                                    <w:left w:val="none" w:sz="0" w:space="0" w:color="auto"/>
                                    <w:bottom w:val="none" w:sz="0" w:space="0" w:color="auto"/>
                                    <w:right w:val="none" w:sz="0" w:space="0" w:color="auto"/>
                                  </w:divBdr>
                                  <w:divsChild>
                                    <w:div w:id="12567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039401">
      <w:bodyDiv w:val="1"/>
      <w:marLeft w:val="0"/>
      <w:marRight w:val="0"/>
      <w:marTop w:val="0"/>
      <w:marBottom w:val="0"/>
      <w:divBdr>
        <w:top w:val="none" w:sz="0" w:space="0" w:color="auto"/>
        <w:left w:val="none" w:sz="0" w:space="0" w:color="auto"/>
        <w:bottom w:val="none" w:sz="0" w:space="0" w:color="auto"/>
        <w:right w:val="none" w:sz="0" w:space="0" w:color="auto"/>
      </w:divBdr>
    </w:div>
    <w:div w:id="404767222">
      <w:bodyDiv w:val="1"/>
      <w:marLeft w:val="0"/>
      <w:marRight w:val="0"/>
      <w:marTop w:val="0"/>
      <w:marBottom w:val="0"/>
      <w:divBdr>
        <w:top w:val="none" w:sz="0" w:space="0" w:color="auto"/>
        <w:left w:val="none" w:sz="0" w:space="0" w:color="auto"/>
        <w:bottom w:val="none" w:sz="0" w:space="0" w:color="auto"/>
        <w:right w:val="none" w:sz="0" w:space="0" w:color="auto"/>
      </w:divBdr>
    </w:div>
    <w:div w:id="472717400">
      <w:bodyDiv w:val="1"/>
      <w:marLeft w:val="0"/>
      <w:marRight w:val="0"/>
      <w:marTop w:val="0"/>
      <w:marBottom w:val="0"/>
      <w:divBdr>
        <w:top w:val="none" w:sz="0" w:space="0" w:color="auto"/>
        <w:left w:val="none" w:sz="0" w:space="0" w:color="auto"/>
        <w:bottom w:val="none" w:sz="0" w:space="0" w:color="auto"/>
        <w:right w:val="none" w:sz="0" w:space="0" w:color="auto"/>
      </w:divBdr>
      <w:divsChild>
        <w:div w:id="580260641">
          <w:marLeft w:val="0"/>
          <w:marRight w:val="0"/>
          <w:marTop w:val="0"/>
          <w:marBottom w:val="0"/>
          <w:divBdr>
            <w:top w:val="none" w:sz="0" w:space="0" w:color="auto"/>
            <w:left w:val="none" w:sz="0" w:space="0" w:color="auto"/>
            <w:bottom w:val="none" w:sz="0" w:space="0" w:color="auto"/>
            <w:right w:val="none" w:sz="0" w:space="0" w:color="auto"/>
          </w:divBdr>
        </w:div>
        <w:div w:id="1669357787">
          <w:marLeft w:val="0"/>
          <w:marRight w:val="0"/>
          <w:marTop w:val="0"/>
          <w:marBottom w:val="0"/>
          <w:divBdr>
            <w:top w:val="none" w:sz="0" w:space="0" w:color="auto"/>
            <w:left w:val="none" w:sz="0" w:space="0" w:color="auto"/>
            <w:bottom w:val="none" w:sz="0" w:space="0" w:color="auto"/>
            <w:right w:val="none" w:sz="0" w:space="0" w:color="auto"/>
          </w:divBdr>
        </w:div>
        <w:div w:id="1991135123">
          <w:marLeft w:val="0"/>
          <w:marRight w:val="0"/>
          <w:marTop w:val="0"/>
          <w:marBottom w:val="0"/>
          <w:divBdr>
            <w:top w:val="none" w:sz="0" w:space="0" w:color="auto"/>
            <w:left w:val="none" w:sz="0" w:space="0" w:color="auto"/>
            <w:bottom w:val="none" w:sz="0" w:space="0" w:color="auto"/>
            <w:right w:val="none" w:sz="0" w:space="0" w:color="auto"/>
          </w:divBdr>
        </w:div>
        <w:div w:id="2046713546">
          <w:marLeft w:val="0"/>
          <w:marRight w:val="0"/>
          <w:marTop w:val="0"/>
          <w:marBottom w:val="0"/>
          <w:divBdr>
            <w:top w:val="none" w:sz="0" w:space="0" w:color="auto"/>
            <w:left w:val="none" w:sz="0" w:space="0" w:color="auto"/>
            <w:bottom w:val="none" w:sz="0" w:space="0" w:color="auto"/>
            <w:right w:val="none" w:sz="0" w:space="0" w:color="auto"/>
          </w:divBdr>
        </w:div>
      </w:divsChild>
    </w:div>
    <w:div w:id="472873921">
      <w:bodyDiv w:val="1"/>
      <w:marLeft w:val="0"/>
      <w:marRight w:val="0"/>
      <w:marTop w:val="0"/>
      <w:marBottom w:val="0"/>
      <w:divBdr>
        <w:top w:val="none" w:sz="0" w:space="0" w:color="auto"/>
        <w:left w:val="none" w:sz="0" w:space="0" w:color="auto"/>
        <w:bottom w:val="none" w:sz="0" w:space="0" w:color="auto"/>
        <w:right w:val="none" w:sz="0" w:space="0" w:color="auto"/>
      </w:divBdr>
      <w:divsChild>
        <w:div w:id="768620181">
          <w:marLeft w:val="0"/>
          <w:marRight w:val="0"/>
          <w:marTop w:val="0"/>
          <w:marBottom w:val="0"/>
          <w:divBdr>
            <w:top w:val="none" w:sz="0" w:space="0" w:color="auto"/>
            <w:left w:val="none" w:sz="0" w:space="0" w:color="auto"/>
            <w:bottom w:val="none" w:sz="0" w:space="0" w:color="auto"/>
            <w:right w:val="none" w:sz="0" w:space="0" w:color="auto"/>
          </w:divBdr>
          <w:divsChild>
            <w:div w:id="812019237">
              <w:marLeft w:val="0"/>
              <w:marRight w:val="0"/>
              <w:marTop w:val="0"/>
              <w:marBottom w:val="0"/>
              <w:divBdr>
                <w:top w:val="none" w:sz="0" w:space="0" w:color="auto"/>
                <w:left w:val="none" w:sz="0" w:space="0" w:color="auto"/>
                <w:bottom w:val="none" w:sz="0" w:space="0" w:color="auto"/>
                <w:right w:val="none" w:sz="0" w:space="0" w:color="auto"/>
              </w:divBdr>
              <w:divsChild>
                <w:div w:id="1730372963">
                  <w:marLeft w:val="0"/>
                  <w:marRight w:val="0"/>
                  <w:marTop w:val="0"/>
                  <w:marBottom w:val="0"/>
                  <w:divBdr>
                    <w:top w:val="none" w:sz="0" w:space="0" w:color="auto"/>
                    <w:left w:val="none" w:sz="0" w:space="0" w:color="auto"/>
                    <w:bottom w:val="none" w:sz="0" w:space="0" w:color="auto"/>
                    <w:right w:val="none" w:sz="0" w:space="0" w:color="auto"/>
                  </w:divBdr>
                  <w:divsChild>
                    <w:div w:id="1346126862">
                      <w:marLeft w:val="0"/>
                      <w:marRight w:val="0"/>
                      <w:marTop w:val="0"/>
                      <w:marBottom w:val="0"/>
                      <w:divBdr>
                        <w:top w:val="none" w:sz="0" w:space="0" w:color="auto"/>
                        <w:left w:val="none" w:sz="0" w:space="0" w:color="auto"/>
                        <w:bottom w:val="none" w:sz="0" w:space="0" w:color="auto"/>
                        <w:right w:val="none" w:sz="0" w:space="0" w:color="auto"/>
                      </w:divBdr>
                      <w:divsChild>
                        <w:div w:id="799877455">
                          <w:marLeft w:val="0"/>
                          <w:marRight w:val="0"/>
                          <w:marTop w:val="0"/>
                          <w:marBottom w:val="0"/>
                          <w:divBdr>
                            <w:top w:val="none" w:sz="0" w:space="0" w:color="auto"/>
                            <w:left w:val="none" w:sz="0" w:space="0" w:color="auto"/>
                            <w:bottom w:val="none" w:sz="0" w:space="0" w:color="auto"/>
                            <w:right w:val="none" w:sz="0" w:space="0" w:color="auto"/>
                          </w:divBdr>
                          <w:divsChild>
                            <w:div w:id="1578057787">
                              <w:marLeft w:val="0"/>
                              <w:marRight w:val="0"/>
                              <w:marTop w:val="0"/>
                              <w:marBottom w:val="0"/>
                              <w:divBdr>
                                <w:top w:val="none" w:sz="0" w:space="0" w:color="auto"/>
                                <w:left w:val="none" w:sz="0" w:space="0" w:color="auto"/>
                                <w:bottom w:val="none" w:sz="0" w:space="0" w:color="auto"/>
                                <w:right w:val="none" w:sz="0" w:space="0" w:color="auto"/>
                              </w:divBdr>
                              <w:divsChild>
                                <w:div w:id="773326921">
                                  <w:marLeft w:val="0"/>
                                  <w:marRight w:val="0"/>
                                  <w:marTop w:val="0"/>
                                  <w:marBottom w:val="0"/>
                                  <w:divBdr>
                                    <w:top w:val="none" w:sz="0" w:space="0" w:color="auto"/>
                                    <w:left w:val="none" w:sz="0" w:space="0" w:color="auto"/>
                                    <w:bottom w:val="none" w:sz="0" w:space="0" w:color="auto"/>
                                    <w:right w:val="none" w:sz="0" w:space="0" w:color="auto"/>
                                  </w:divBdr>
                                  <w:divsChild>
                                    <w:div w:id="8555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602851">
      <w:bodyDiv w:val="1"/>
      <w:marLeft w:val="0"/>
      <w:marRight w:val="0"/>
      <w:marTop w:val="0"/>
      <w:marBottom w:val="0"/>
      <w:divBdr>
        <w:top w:val="none" w:sz="0" w:space="0" w:color="auto"/>
        <w:left w:val="none" w:sz="0" w:space="0" w:color="auto"/>
        <w:bottom w:val="none" w:sz="0" w:space="0" w:color="auto"/>
        <w:right w:val="none" w:sz="0" w:space="0" w:color="auto"/>
      </w:divBdr>
      <w:divsChild>
        <w:div w:id="817693359">
          <w:marLeft w:val="0"/>
          <w:marRight w:val="0"/>
          <w:marTop w:val="0"/>
          <w:marBottom w:val="0"/>
          <w:divBdr>
            <w:top w:val="none" w:sz="0" w:space="0" w:color="auto"/>
            <w:left w:val="none" w:sz="0" w:space="0" w:color="auto"/>
            <w:bottom w:val="none" w:sz="0" w:space="0" w:color="auto"/>
            <w:right w:val="none" w:sz="0" w:space="0" w:color="auto"/>
          </w:divBdr>
        </w:div>
        <w:div w:id="1043671112">
          <w:marLeft w:val="0"/>
          <w:marRight w:val="0"/>
          <w:marTop w:val="0"/>
          <w:marBottom w:val="0"/>
          <w:divBdr>
            <w:top w:val="none" w:sz="0" w:space="0" w:color="auto"/>
            <w:left w:val="none" w:sz="0" w:space="0" w:color="auto"/>
            <w:bottom w:val="none" w:sz="0" w:space="0" w:color="auto"/>
            <w:right w:val="none" w:sz="0" w:space="0" w:color="auto"/>
          </w:divBdr>
        </w:div>
        <w:div w:id="1139347111">
          <w:marLeft w:val="0"/>
          <w:marRight w:val="0"/>
          <w:marTop w:val="0"/>
          <w:marBottom w:val="0"/>
          <w:divBdr>
            <w:top w:val="none" w:sz="0" w:space="0" w:color="auto"/>
            <w:left w:val="none" w:sz="0" w:space="0" w:color="auto"/>
            <w:bottom w:val="none" w:sz="0" w:space="0" w:color="auto"/>
            <w:right w:val="none" w:sz="0" w:space="0" w:color="auto"/>
          </w:divBdr>
        </w:div>
      </w:divsChild>
    </w:div>
    <w:div w:id="867841020">
      <w:bodyDiv w:val="1"/>
      <w:marLeft w:val="0"/>
      <w:marRight w:val="0"/>
      <w:marTop w:val="0"/>
      <w:marBottom w:val="0"/>
      <w:divBdr>
        <w:top w:val="none" w:sz="0" w:space="0" w:color="auto"/>
        <w:left w:val="none" w:sz="0" w:space="0" w:color="auto"/>
        <w:bottom w:val="none" w:sz="0" w:space="0" w:color="auto"/>
        <w:right w:val="none" w:sz="0" w:space="0" w:color="auto"/>
      </w:divBdr>
    </w:div>
    <w:div w:id="879902228">
      <w:bodyDiv w:val="1"/>
      <w:marLeft w:val="0"/>
      <w:marRight w:val="0"/>
      <w:marTop w:val="0"/>
      <w:marBottom w:val="0"/>
      <w:divBdr>
        <w:top w:val="none" w:sz="0" w:space="0" w:color="auto"/>
        <w:left w:val="none" w:sz="0" w:space="0" w:color="auto"/>
        <w:bottom w:val="none" w:sz="0" w:space="0" w:color="auto"/>
        <w:right w:val="none" w:sz="0" w:space="0" w:color="auto"/>
      </w:divBdr>
    </w:div>
    <w:div w:id="881093523">
      <w:bodyDiv w:val="1"/>
      <w:marLeft w:val="0"/>
      <w:marRight w:val="0"/>
      <w:marTop w:val="0"/>
      <w:marBottom w:val="0"/>
      <w:divBdr>
        <w:top w:val="none" w:sz="0" w:space="0" w:color="auto"/>
        <w:left w:val="none" w:sz="0" w:space="0" w:color="auto"/>
        <w:bottom w:val="none" w:sz="0" w:space="0" w:color="auto"/>
        <w:right w:val="none" w:sz="0" w:space="0" w:color="auto"/>
      </w:divBdr>
    </w:div>
    <w:div w:id="897201836">
      <w:bodyDiv w:val="1"/>
      <w:marLeft w:val="0"/>
      <w:marRight w:val="0"/>
      <w:marTop w:val="0"/>
      <w:marBottom w:val="0"/>
      <w:divBdr>
        <w:top w:val="none" w:sz="0" w:space="0" w:color="auto"/>
        <w:left w:val="none" w:sz="0" w:space="0" w:color="auto"/>
        <w:bottom w:val="none" w:sz="0" w:space="0" w:color="auto"/>
        <w:right w:val="none" w:sz="0" w:space="0" w:color="auto"/>
      </w:divBdr>
      <w:divsChild>
        <w:div w:id="120270610">
          <w:marLeft w:val="0"/>
          <w:marRight w:val="0"/>
          <w:marTop w:val="0"/>
          <w:marBottom w:val="0"/>
          <w:divBdr>
            <w:top w:val="none" w:sz="0" w:space="0" w:color="auto"/>
            <w:left w:val="none" w:sz="0" w:space="0" w:color="auto"/>
            <w:bottom w:val="none" w:sz="0" w:space="0" w:color="auto"/>
            <w:right w:val="none" w:sz="0" w:space="0" w:color="auto"/>
          </w:divBdr>
          <w:divsChild>
            <w:div w:id="571894621">
              <w:marLeft w:val="0"/>
              <w:marRight w:val="0"/>
              <w:marTop w:val="0"/>
              <w:marBottom w:val="0"/>
              <w:divBdr>
                <w:top w:val="none" w:sz="0" w:space="0" w:color="auto"/>
                <w:left w:val="none" w:sz="0" w:space="0" w:color="auto"/>
                <w:bottom w:val="none" w:sz="0" w:space="0" w:color="auto"/>
                <w:right w:val="none" w:sz="0" w:space="0" w:color="auto"/>
              </w:divBdr>
            </w:div>
          </w:divsChild>
        </w:div>
        <w:div w:id="1202085452">
          <w:marLeft w:val="0"/>
          <w:marRight w:val="0"/>
          <w:marTop w:val="0"/>
          <w:marBottom w:val="0"/>
          <w:divBdr>
            <w:top w:val="none" w:sz="0" w:space="0" w:color="auto"/>
            <w:left w:val="none" w:sz="0" w:space="0" w:color="auto"/>
            <w:bottom w:val="none" w:sz="0" w:space="0" w:color="auto"/>
            <w:right w:val="none" w:sz="0" w:space="0" w:color="auto"/>
          </w:divBdr>
          <w:divsChild>
            <w:div w:id="4814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5516">
      <w:bodyDiv w:val="1"/>
      <w:marLeft w:val="0"/>
      <w:marRight w:val="0"/>
      <w:marTop w:val="0"/>
      <w:marBottom w:val="0"/>
      <w:divBdr>
        <w:top w:val="none" w:sz="0" w:space="0" w:color="auto"/>
        <w:left w:val="none" w:sz="0" w:space="0" w:color="auto"/>
        <w:bottom w:val="none" w:sz="0" w:space="0" w:color="auto"/>
        <w:right w:val="none" w:sz="0" w:space="0" w:color="auto"/>
      </w:divBdr>
    </w:div>
    <w:div w:id="1101337294">
      <w:bodyDiv w:val="1"/>
      <w:marLeft w:val="0"/>
      <w:marRight w:val="0"/>
      <w:marTop w:val="0"/>
      <w:marBottom w:val="0"/>
      <w:divBdr>
        <w:top w:val="none" w:sz="0" w:space="0" w:color="auto"/>
        <w:left w:val="none" w:sz="0" w:space="0" w:color="auto"/>
        <w:bottom w:val="none" w:sz="0" w:space="0" w:color="auto"/>
        <w:right w:val="none" w:sz="0" w:space="0" w:color="auto"/>
      </w:divBdr>
      <w:divsChild>
        <w:div w:id="728308269">
          <w:marLeft w:val="0"/>
          <w:marRight w:val="0"/>
          <w:marTop w:val="0"/>
          <w:marBottom w:val="0"/>
          <w:divBdr>
            <w:top w:val="none" w:sz="0" w:space="0" w:color="auto"/>
            <w:left w:val="none" w:sz="0" w:space="0" w:color="auto"/>
            <w:bottom w:val="none" w:sz="0" w:space="0" w:color="auto"/>
            <w:right w:val="none" w:sz="0" w:space="0" w:color="auto"/>
          </w:divBdr>
          <w:divsChild>
            <w:div w:id="1133641982">
              <w:marLeft w:val="0"/>
              <w:marRight w:val="0"/>
              <w:marTop w:val="0"/>
              <w:marBottom w:val="0"/>
              <w:divBdr>
                <w:top w:val="none" w:sz="0" w:space="0" w:color="auto"/>
                <w:left w:val="none" w:sz="0" w:space="0" w:color="auto"/>
                <w:bottom w:val="none" w:sz="0" w:space="0" w:color="auto"/>
                <w:right w:val="none" w:sz="0" w:space="0" w:color="auto"/>
              </w:divBdr>
            </w:div>
          </w:divsChild>
        </w:div>
        <w:div w:id="1605840000">
          <w:marLeft w:val="0"/>
          <w:marRight w:val="0"/>
          <w:marTop w:val="0"/>
          <w:marBottom w:val="0"/>
          <w:divBdr>
            <w:top w:val="none" w:sz="0" w:space="0" w:color="auto"/>
            <w:left w:val="none" w:sz="0" w:space="0" w:color="auto"/>
            <w:bottom w:val="none" w:sz="0" w:space="0" w:color="auto"/>
            <w:right w:val="none" w:sz="0" w:space="0" w:color="auto"/>
          </w:divBdr>
          <w:divsChild>
            <w:div w:id="5998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3090">
      <w:bodyDiv w:val="1"/>
      <w:marLeft w:val="0"/>
      <w:marRight w:val="0"/>
      <w:marTop w:val="0"/>
      <w:marBottom w:val="0"/>
      <w:divBdr>
        <w:top w:val="none" w:sz="0" w:space="0" w:color="auto"/>
        <w:left w:val="none" w:sz="0" w:space="0" w:color="auto"/>
        <w:bottom w:val="none" w:sz="0" w:space="0" w:color="auto"/>
        <w:right w:val="none" w:sz="0" w:space="0" w:color="auto"/>
      </w:divBdr>
    </w:div>
    <w:div w:id="1236432967">
      <w:bodyDiv w:val="1"/>
      <w:marLeft w:val="0"/>
      <w:marRight w:val="0"/>
      <w:marTop w:val="0"/>
      <w:marBottom w:val="0"/>
      <w:divBdr>
        <w:top w:val="none" w:sz="0" w:space="0" w:color="auto"/>
        <w:left w:val="none" w:sz="0" w:space="0" w:color="auto"/>
        <w:bottom w:val="none" w:sz="0" w:space="0" w:color="auto"/>
        <w:right w:val="none" w:sz="0" w:space="0" w:color="auto"/>
      </w:divBdr>
      <w:divsChild>
        <w:div w:id="1267468671">
          <w:marLeft w:val="0"/>
          <w:marRight w:val="0"/>
          <w:marTop w:val="0"/>
          <w:marBottom w:val="0"/>
          <w:divBdr>
            <w:top w:val="none" w:sz="0" w:space="0" w:color="auto"/>
            <w:left w:val="none" w:sz="0" w:space="0" w:color="auto"/>
            <w:bottom w:val="none" w:sz="0" w:space="0" w:color="auto"/>
            <w:right w:val="none" w:sz="0" w:space="0" w:color="auto"/>
          </w:divBdr>
          <w:divsChild>
            <w:div w:id="1825275034">
              <w:marLeft w:val="0"/>
              <w:marRight w:val="0"/>
              <w:marTop w:val="0"/>
              <w:marBottom w:val="0"/>
              <w:divBdr>
                <w:top w:val="none" w:sz="0" w:space="0" w:color="auto"/>
                <w:left w:val="none" w:sz="0" w:space="0" w:color="auto"/>
                <w:bottom w:val="none" w:sz="0" w:space="0" w:color="auto"/>
                <w:right w:val="none" w:sz="0" w:space="0" w:color="auto"/>
              </w:divBdr>
              <w:divsChild>
                <w:div w:id="3216835">
                  <w:marLeft w:val="0"/>
                  <w:marRight w:val="0"/>
                  <w:marTop w:val="0"/>
                  <w:marBottom w:val="0"/>
                  <w:divBdr>
                    <w:top w:val="none" w:sz="0" w:space="0" w:color="auto"/>
                    <w:left w:val="none" w:sz="0" w:space="0" w:color="auto"/>
                    <w:bottom w:val="none" w:sz="0" w:space="0" w:color="auto"/>
                    <w:right w:val="none" w:sz="0" w:space="0" w:color="auto"/>
                  </w:divBdr>
                  <w:divsChild>
                    <w:div w:id="319385891">
                      <w:marLeft w:val="0"/>
                      <w:marRight w:val="0"/>
                      <w:marTop w:val="0"/>
                      <w:marBottom w:val="0"/>
                      <w:divBdr>
                        <w:top w:val="none" w:sz="0" w:space="0" w:color="auto"/>
                        <w:left w:val="none" w:sz="0" w:space="0" w:color="auto"/>
                        <w:bottom w:val="none" w:sz="0" w:space="0" w:color="auto"/>
                        <w:right w:val="none" w:sz="0" w:space="0" w:color="auto"/>
                      </w:divBdr>
                      <w:divsChild>
                        <w:div w:id="418908505">
                          <w:marLeft w:val="0"/>
                          <w:marRight w:val="0"/>
                          <w:marTop w:val="0"/>
                          <w:marBottom w:val="0"/>
                          <w:divBdr>
                            <w:top w:val="none" w:sz="0" w:space="0" w:color="auto"/>
                            <w:left w:val="none" w:sz="0" w:space="0" w:color="auto"/>
                            <w:bottom w:val="none" w:sz="0" w:space="0" w:color="auto"/>
                            <w:right w:val="none" w:sz="0" w:space="0" w:color="auto"/>
                          </w:divBdr>
                          <w:divsChild>
                            <w:div w:id="1062413125">
                              <w:marLeft w:val="0"/>
                              <w:marRight w:val="0"/>
                              <w:marTop w:val="0"/>
                              <w:marBottom w:val="0"/>
                              <w:divBdr>
                                <w:top w:val="none" w:sz="0" w:space="0" w:color="auto"/>
                                <w:left w:val="none" w:sz="0" w:space="0" w:color="auto"/>
                                <w:bottom w:val="none" w:sz="0" w:space="0" w:color="auto"/>
                                <w:right w:val="none" w:sz="0" w:space="0" w:color="auto"/>
                              </w:divBdr>
                              <w:divsChild>
                                <w:div w:id="842205126">
                                  <w:marLeft w:val="0"/>
                                  <w:marRight w:val="0"/>
                                  <w:marTop w:val="0"/>
                                  <w:marBottom w:val="0"/>
                                  <w:divBdr>
                                    <w:top w:val="none" w:sz="0" w:space="0" w:color="auto"/>
                                    <w:left w:val="none" w:sz="0" w:space="0" w:color="auto"/>
                                    <w:bottom w:val="none" w:sz="0" w:space="0" w:color="auto"/>
                                    <w:right w:val="none" w:sz="0" w:space="0" w:color="auto"/>
                                  </w:divBdr>
                                  <w:divsChild>
                                    <w:div w:id="17970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597483">
      <w:bodyDiv w:val="1"/>
      <w:marLeft w:val="0"/>
      <w:marRight w:val="0"/>
      <w:marTop w:val="0"/>
      <w:marBottom w:val="0"/>
      <w:divBdr>
        <w:top w:val="none" w:sz="0" w:space="0" w:color="auto"/>
        <w:left w:val="none" w:sz="0" w:space="0" w:color="auto"/>
        <w:bottom w:val="none" w:sz="0" w:space="0" w:color="auto"/>
        <w:right w:val="none" w:sz="0" w:space="0" w:color="auto"/>
      </w:divBdr>
    </w:div>
    <w:div w:id="1279605367">
      <w:bodyDiv w:val="1"/>
      <w:marLeft w:val="0"/>
      <w:marRight w:val="0"/>
      <w:marTop w:val="0"/>
      <w:marBottom w:val="0"/>
      <w:divBdr>
        <w:top w:val="none" w:sz="0" w:space="0" w:color="auto"/>
        <w:left w:val="none" w:sz="0" w:space="0" w:color="auto"/>
        <w:bottom w:val="none" w:sz="0" w:space="0" w:color="auto"/>
        <w:right w:val="none" w:sz="0" w:space="0" w:color="auto"/>
      </w:divBdr>
      <w:divsChild>
        <w:div w:id="13192935">
          <w:marLeft w:val="0"/>
          <w:marRight w:val="0"/>
          <w:marTop w:val="0"/>
          <w:marBottom w:val="0"/>
          <w:divBdr>
            <w:top w:val="none" w:sz="0" w:space="0" w:color="auto"/>
            <w:left w:val="none" w:sz="0" w:space="0" w:color="auto"/>
            <w:bottom w:val="none" w:sz="0" w:space="0" w:color="auto"/>
            <w:right w:val="none" w:sz="0" w:space="0" w:color="auto"/>
          </w:divBdr>
        </w:div>
        <w:div w:id="476729181">
          <w:marLeft w:val="0"/>
          <w:marRight w:val="0"/>
          <w:marTop w:val="0"/>
          <w:marBottom w:val="0"/>
          <w:divBdr>
            <w:top w:val="none" w:sz="0" w:space="0" w:color="auto"/>
            <w:left w:val="none" w:sz="0" w:space="0" w:color="auto"/>
            <w:bottom w:val="none" w:sz="0" w:space="0" w:color="auto"/>
            <w:right w:val="none" w:sz="0" w:space="0" w:color="auto"/>
          </w:divBdr>
        </w:div>
        <w:div w:id="1204948571">
          <w:marLeft w:val="0"/>
          <w:marRight w:val="0"/>
          <w:marTop w:val="0"/>
          <w:marBottom w:val="0"/>
          <w:divBdr>
            <w:top w:val="none" w:sz="0" w:space="0" w:color="auto"/>
            <w:left w:val="none" w:sz="0" w:space="0" w:color="auto"/>
            <w:bottom w:val="none" w:sz="0" w:space="0" w:color="auto"/>
            <w:right w:val="none" w:sz="0" w:space="0" w:color="auto"/>
          </w:divBdr>
        </w:div>
        <w:div w:id="1404991593">
          <w:marLeft w:val="0"/>
          <w:marRight w:val="0"/>
          <w:marTop w:val="0"/>
          <w:marBottom w:val="0"/>
          <w:divBdr>
            <w:top w:val="none" w:sz="0" w:space="0" w:color="auto"/>
            <w:left w:val="none" w:sz="0" w:space="0" w:color="auto"/>
            <w:bottom w:val="none" w:sz="0" w:space="0" w:color="auto"/>
            <w:right w:val="none" w:sz="0" w:space="0" w:color="auto"/>
          </w:divBdr>
        </w:div>
      </w:divsChild>
    </w:div>
    <w:div w:id="1379086200">
      <w:bodyDiv w:val="1"/>
      <w:marLeft w:val="0"/>
      <w:marRight w:val="0"/>
      <w:marTop w:val="0"/>
      <w:marBottom w:val="0"/>
      <w:divBdr>
        <w:top w:val="none" w:sz="0" w:space="0" w:color="auto"/>
        <w:left w:val="none" w:sz="0" w:space="0" w:color="auto"/>
        <w:bottom w:val="none" w:sz="0" w:space="0" w:color="auto"/>
        <w:right w:val="none" w:sz="0" w:space="0" w:color="auto"/>
      </w:divBdr>
    </w:div>
    <w:div w:id="1415933310">
      <w:bodyDiv w:val="1"/>
      <w:marLeft w:val="0"/>
      <w:marRight w:val="0"/>
      <w:marTop w:val="0"/>
      <w:marBottom w:val="0"/>
      <w:divBdr>
        <w:top w:val="none" w:sz="0" w:space="0" w:color="auto"/>
        <w:left w:val="none" w:sz="0" w:space="0" w:color="auto"/>
        <w:bottom w:val="none" w:sz="0" w:space="0" w:color="auto"/>
        <w:right w:val="none" w:sz="0" w:space="0" w:color="auto"/>
      </w:divBdr>
      <w:divsChild>
        <w:div w:id="230966939">
          <w:marLeft w:val="0"/>
          <w:marRight w:val="0"/>
          <w:marTop w:val="0"/>
          <w:marBottom w:val="0"/>
          <w:divBdr>
            <w:top w:val="none" w:sz="0" w:space="0" w:color="auto"/>
            <w:left w:val="none" w:sz="0" w:space="0" w:color="auto"/>
            <w:bottom w:val="none" w:sz="0" w:space="0" w:color="auto"/>
            <w:right w:val="none" w:sz="0" w:space="0" w:color="auto"/>
          </w:divBdr>
          <w:divsChild>
            <w:div w:id="705369680">
              <w:marLeft w:val="0"/>
              <w:marRight w:val="0"/>
              <w:marTop w:val="0"/>
              <w:marBottom w:val="0"/>
              <w:divBdr>
                <w:top w:val="none" w:sz="0" w:space="0" w:color="auto"/>
                <w:left w:val="none" w:sz="0" w:space="0" w:color="auto"/>
                <w:bottom w:val="none" w:sz="0" w:space="0" w:color="auto"/>
                <w:right w:val="none" w:sz="0" w:space="0" w:color="auto"/>
              </w:divBdr>
              <w:divsChild>
                <w:div w:id="778260059">
                  <w:marLeft w:val="0"/>
                  <w:marRight w:val="0"/>
                  <w:marTop w:val="0"/>
                  <w:marBottom w:val="0"/>
                  <w:divBdr>
                    <w:top w:val="none" w:sz="0" w:space="0" w:color="auto"/>
                    <w:left w:val="none" w:sz="0" w:space="0" w:color="auto"/>
                    <w:bottom w:val="none" w:sz="0" w:space="0" w:color="auto"/>
                    <w:right w:val="none" w:sz="0" w:space="0" w:color="auto"/>
                  </w:divBdr>
                  <w:divsChild>
                    <w:div w:id="6173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87427">
      <w:bodyDiv w:val="1"/>
      <w:marLeft w:val="0"/>
      <w:marRight w:val="0"/>
      <w:marTop w:val="0"/>
      <w:marBottom w:val="0"/>
      <w:divBdr>
        <w:top w:val="none" w:sz="0" w:space="0" w:color="auto"/>
        <w:left w:val="none" w:sz="0" w:space="0" w:color="auto"/>
        <w:bottom w:val="none" w:sz="0" w:space="0" w:color="auto"/>
        <w:right w:val="none" w:sz="0" w:space="0" w:color="auto"/>
      </w:divBdr>
      <w:divsChild>
        <w:div w:id="1009141470">
          <w:marLeft w:val="0"/>
          <w:marRight w:val="0"/>
          <w:marTop w:val="0"/>
          <w:marBottom w:val="0"/>
          <w:divBdr>
            <w:top w:val="none" w:sz="0" w:space="0" w:color="auto"/>
            <w:left w:val="none" w:sz="0" w:space="0" w:color="auto"/>
            <w:bottom w:val="none" w:sz="0" w:space="0" w:color="auto"/>
            <w:right w:val="none" w:sz="0" w:space="0" w:color="auto"/>
          </w:divBdr>
          <w:divsChild>
            <w:div w:id="135993103">
              <w:marLeft w:val="0"/>
              <w:marRight w:val="0"/>
              <w:marTop w:val="0"/>
              <w:marBottom w:val="0"/>
              <w:divBdr>
                <w:top w:val="none" w:sz="0" w:space="0" w:color="auto"/>
                <w:left w:val="none" w:sz="0" w:space="0" w:color="auto"/>
                <w:bottom w:val="none" w:sz="0" w:space="0" w:color="auto"/>
                <w:right w:val="none" w:sz="0" w:space="0" w:color="auto"/>
              </w:divBdr>
              <w:divsChild>
                <w:div w:id="858661443">
                  <w:marLeft w:val="0"/>
                  <w:marRight w:val="0"/>
                  <w:marTop w:val="0"/>
                  <w:marBottom w:val="0"/>
                  <w:divBdr>
                    <w:top w:val="none" w:sz="0" w:space="0" w:color="auto"/>
                    <w:left w:val="none" w:sz="0" w:space="0" w:color="auto"/>
                    <w:bottom w:val="none" w:sz="0" w:space="0" w:color="auto"/>
                    <w:right w:val="none" w:sz="0" w:space="0" w:color="auto"/>
                  </w:divBdr>
                  <w:divsChild>
                    <w:div w:id="189152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580814">
      <w:bodyDiv w:val="1"/>
      <w:marLeft w:val="0"/>
      <w:marRight w:val="0"/>
      <w:marTop w:val="0"/>
      <w:marBottom w:val="0"/>
      <w:divBdr>
        <w:top w:val="none" w:sz="0" w:space="0" w:color="auto"/>
        <w:left w:val="none" w:sz="0" w:space="0" w:color="auto"/>
        <w:bottom w:val="none" w:sz="0" w:space="0" w:color="auto"/>
        <w:right w:val="none" w:sz="0" w:space="0" w:color="auto"/>
      </w:divBdr>
      <w:divsChild>
        <w:div w:id="747385875">
          <w:marLeft w:val="0"/>
          <w:marRight w:val="0"/>
          <w:marTop w:val="0"/>
          <w:marBottom w:val="0"/>
          <w:divBdr>
            <w:top w:val="none" w:sz="0" w:space="0" w:color="auto"/>
            <w:left w:val="none" w:sz="0" w:space="0" w:color="auto"/>
            <w:bottom w:val="none" w:sz="0" w:space="0" w:color="auto"/>
            <w:right w:val="none" w:sz="0" w:space="0" w:color="auto"/>
          </w:divBdr>
        </w:div>
        <w:div w:id="1279876568">
          <w:marLeft w:val="0"/>
          <w:marRight w:val="0"/>
          <w:marTop w:val="0"/>
          <w:marBottom w:val="0"/>
          <w:divBdr>
            <w:top w:val="none" w:sz="0" w:space="0" w:color="auto"/>
            <w:left w:val="none" w:sz="0" w:space="0" w:color="auto"/>
            <w:bottom w:val="none" w:sz="0" w:space="0" w:color="auto"/>
            <w:right w:val="none" w:sz="0" w:space="0" w:color="auto"/>
          </w:divBdr>
        </w:div>
        <w:div w:id="1981643771">
          <w:marLeft w:val="0"/>
          <w:marRight w:val="0"/>
          <w:marTop w:val="0"/>
          <w:marBottom w:val="0"/>
          <w:divBdr>
            <w:top w:val="none" w:sz="0" w:space="0" w:color="auto"/>
            <w:left w:val="none" w:sz="0" w:space="0" w:color="auto"/>
            <w:bottom w:val="none" w:sz="0" w:space="0" w:color="auto"/>
            <w:right w:val="none" w:sz="0" w:space="0" w:color="auto"/>
          </w:divBdr>
        </w:div>
      </w:divsChild>
    </w:div>
    <w:div w:id="1652830765">
      <w:bodyDiv w:val="1"/>
      <w:marLeft w:val="0"/>
      <w:marRight w:val="0"/>
      <w:marTop w:val="0"/>
      <w:marBottom w:val="0"/>
      <w:divBdr>
        <w:top w:val="none" w:sz="0" w:space="0" w:color="auto"/>
        <w:left w:val="none" w:sz="0" w:space="0" w:color="auto"/>
        <w:bottom w:val="none" w:sz="0" w:space="0" w:color="auto"/>
        <w:right w:val="none" w:sz="0" w:space="0" w:color="auto"/>
      </w:divBdr>
      <w:divsChild>
        <w:div w:id="1843736785">
          <w:marLeft w:val="0"/>
          <w:marRight w:val="0"/>
          <w:marTop w:val="0"/>
          <w:marBottom w:val="0"/>
          <w:divBdr>
            <w:top w:val="none" w:sz="0" w:space="0" w:color="auto"/>
            <w:left w:val="none" w:sz="0" w:space="0" w:color="auto"/>
            <w:bottom w:val="none" w:sz="0" w:space="0" w:color="auto"/>
            <w:right w:val="none" w:sz="0" w:space="0" w:color="auto"/>
          </w:divBdr>
          <w:divsChild>
            <w:div w:id="1702123829">
              <w:marLeft w:val="0"/>
              <w:marRight w:val="0"/>
              <w:marTop w:val="0"/>
              <w:marBottom w:val="0"/>
              <w:divBdr>
                <w:top w:val="none" w:sz="0" w:space="0" w:color="auto"/>
                <w:left w:val="none" w:sz="0" w:space="0" w:color="auto"/>
                <w:bottom w:val="none" w:sz="0" w:space="0" w:color="auto"/>
                <w:right w:val="none" w:sz="0" w:space="0" w:color="auto"/>
              </w:divBdr>
              <w:divsChild>
                <w:div w:id="351147162">
                  <w:marLeft w:val="0"/>
                  <w:marRight w:val="0"/>
                  <w:marTop w:val="0"/>
                  <w:marBottom w:val="0"/>
                  <w:divBdr>
                    <w:top w:val="none" w:sz="0" w:space="0" w:color="auto"/>
                    <w:left w:val="none" w:sz="0" w:space="0" w:color="auto"/>
                    <w:bottom w:val="none" w:sz="0" w:space="0" w:color="auto"/>
                    <w:right w:val="none" w:sz="0" w:space="0" w:color="auto"/>
                  </w:divBdr>
                  <w:divsChild>
                    <w:div w:id="871264761">
                      <w:marLeft w:val="0"/>
                      <w:marRight w:val="0"/>
                      <w:marTop w:val="0"/>
                      <w:marBottom w:val="0"/>
                      <w:divBdr>
                        <w:top w:val="none" w:sz="0" w:space="0" w:color="auto"/>
                        <w:left w:val="none" w:sz="0" w:space="0" w:color="auto"/>
                        <w:bottom w:val="none" w:sz="0" w:space="0" w:color="auto"/>
                        <w:right w:val="none" w:sz="0" w:space="0" w:color="auto"/>
                      </w:divBdr>
                      <w:divsChild>
                        <w:div w:id="1026178831">
                          <w:marLeft w:val="0"/>
                          <w:marRight w:val="0"/>
                          <w:marTop w:val="0"/>
                          <w:marBottom w:val="0"/>
                          <w:divBdr>
                            <w:top w:val="none" w:sz="0" w:space="0" w:color="auto"/>
                            <w:left w:val="none" w:sz="0" w:space="0" w:color="auto"/>
                            <w:bottom w:val="none" w:sz="0" w:space="0" w:color="auto"/>
                            <w:right w:val="none" w:sz="0" w:space="0" w:color="auto"/>
                          </w:divBdr>
                          <w:divsChild>
                            <w:div w:id="1208645652">
                              <w:marLeft w:val="0"/>
                              <w:marRight w:val="0"/>
                              <w:marTop w:val="0"/>
                              <w:marBottom w:val="0"/>
                              <w:divBdr>
                                <w:top w:val="none" w:sz="0" w:space="0" w:color="auto"/>
                                <w:left w:val="none" w:sz="0" w:space="0" w:color="auto"/>
                                <w:bottom w:val="none" w:sz="0" w:space="0" w:color="auto"/>
                                <w:right w:val="none" w:sz="0" w:space="0" w:color="auto"/>
                              </w:divBdr>
                              <w:divsChild>
                                <w:div w:id="1231311846">
                                  <w:marLeft w:val="0"/>
                                  <w:marRight w:val="0"/>
                                  <w:marTop w:val="0"/>
                                  <w:marBottom w:val="0"/>
                                  <w:divBdr>
                                    <w:top w:val="none" w:sz="0" w:space="0" w:color="auto"/>
                                    <w:left w:val="none" w:sz="0" w:space="0" w:color="auto"/>
                                    <w:bottom w:val="none" w:sz="0" w:space="0" w:color="auto"/>
                                    <w:right w:val="none" w:sz="0" w:space="0" w:color="auto"/>
                                  </w:divBdr>
                                  <w:divsChild>
                                    <w:div w:id="12811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609962">
      <w:bodyDiv w:val="1"/>
      <w:marLeft w:val="0"/>
      <w:marRight w:val="0"/>
      <w:marTop w:val="0"/>
      <w:marBottom w:val="0"/>
      <w:divBdr>
        <w:top w:val="none" w:sz="0" w:space="0" w:color="auto"/>
        <w:left w:val="none" w:sz="0" w:space="0" w:color="auto"/>
        <w:bottom w:val="none" w:sz="0" w:space="0" w:color="auto"/>
        <w:right w:val="none" w:sz="0" w:space="0" w:color="auto"/>
      </w:divBdr>
      <w:divsChild>
        <w:div w:id="1100222000">
          <w:marLeft w:val="0"/>
          <w:marRight w:val="0"/>
          <w:marTop w:val="0"/>
          <w:marBottom w:val="0"/>
          <w:divBdr>
            <w:top w:val="none" w:sz="0" w:space="0" w:color="auto"/>
            <w:left w:val="none" w:sz="0" w:space="0" w:color="auto"/>
            <w:bottom w:val="none" w:sz="0" w:space="0" w:color="auto"/>
            <w:right w:val="none" w:sz="0" w:space="0" w:color="auto"/>
          </w:divBdr>
          <w:divsChild>
            <w:div w:id="1925843073">
              <w:marLeft w:val="0"/>
              <w:marRight w:val="0"/>
              <w:marTop w:val="0"/>
              <w:marBottom w:val="0"/>
              <w:divBdr>
                <w:top w:val="none" w:sz="0" w:space="0" w:color="auto"/>
                <w:left w:val="none" w:sz="0" w:space="0" w:color="auto"/>
                <w:bottom w:val="none" w:sz="0" w:space="0" w:color="auto"/>
                <w:right w:val="none" w:sz="0" w:space="0" w:color="auto"/>
              </w:divBdr>
              <w:divsChild>
                <w:div w:id="712508773">
                  <w:marLeft w:val="0"/>
                  <w:marRight w:val="0"/>
                  <w:marTop w:val="0"/>
                  <w:marBottom w:val="0"/>
                  <w:divBdr>
                    <w:top w:val="none" w:sz="0" w:space="0" w:color="auto"/>
                    <w:left w:val="none" w:sz="0" w:space="0" w:color="auto"/>
                    <w:bottom w:val="none" w:sz="0" w:space="0" w:color="auto"/>
                    <w:right w:val="none" w:sz="0" w:space="0" w:color="auto"/>
                  </w:divBdr>
                  <w:divsChild>
                    <w:div w:id="1126582051">
                      <w:marLeft w:val="0"/>
                      <w:marRight w:val="0"/>
                      <w:marTop w:val="0"/>
                      <w:marBottom w:val="0"/>
                      <w:divBdr>
                        <w:top w:val="none" w:sz="0" w:space="0" w:color="auto"/>
                        <w:left w:val="none" w:sz="0" w:space="0" w:color="auto"/>
                        <w:bottom w:val="none" w:sz="0" w:space="0" w:color="auto"/>
                        <w:right w:val="none" w:sz="0" w:space="0" w:color="auto"/>
                      </w:divBdr>
                      <w:divsChild>
                        <w:div w:id="1741059435">
                          <w:marLeft w:val="0"/>
                          <w:marRight w:val="0"/>
                          <w:marTop w:val="0"/>
                          <w:marBottom w:val="0"/>
                          <w:divBdr>
                            <w:top w:val="none" w:sz="0" w:space="0" w:color="auto"/>
                            <w:left w:val="none" w:sz="0" w:space="0" w:color="auto"/>
                            <w:bottom w:val="none" w:sz="0" w:space="0" w:color="auto"/>
                            <w:right w:val="none" w:sz="0" w:space="0" w:color="auto"/>
                          </w:divBdr>
                          <w:divsChild>
                            <w:div w:id="519242935">
                              <w:marLeft w:val="0"/>
                              <w:marRight w:val="0"/>
                              <w:marTop w:val="0"/>
                              <w:marBottom w:val="0"/>
                              <w:divBdr>
                                <w:top w:val="none" w:sz="0" w:space="0" w:color="auto"/>
                                <w:left w:val="none" w:sz="0" w:space="0" w:color="auto"/>
                                <w:bottom w:val="none" w:sz="0" w:space="0" w:color="auto"/>
                                <w:right w:val="none" w:sz="0" w:space="0" w:color="auto"/>
                              </w:divBdr>
                              <w:divsChild>
                                <w:div w:id="892883471">
                                  <w:marLeft w:val="0"/>
                                  <w:marRight w:val="0"/>
                                  <w:marTop w:val="0"/>
                                  <w:marBottom w:val="0"/>
                                  <w:divBdr>
                                    <w:top w:val="none" w:sz="0" w:space="0" w:color="auto"/>
                                    <w:left w:val="none" w:sz="0" w:space="0" w:color="auto"/>
                                    <w:bottom w:val="none" w:sz="0" w:space="0" w:color="auto"/>
                                    <w:right w:val="none" w:sz="0" w:space="0" w:color="auto"/>
                                  </w:divBdr>
                                  <w:divsChild>
                                    <w:div w:id="205183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325183">
      <w:bodyDiv w:val="1"/>
      <w:marLeft w:val="0"/>
      <w:marRight w:val="0"/>
      <w:marTop w:val="0"/>
      <w:marBottom w:val="0"/>
      <w:divBdr>
        <w:top w:val="none" w:sz="0" w:space="0" w:color="auto"/>
        <w:left w:val="none" w:sz="0" w:space="0" w:color="auto"/>
        <w:bottom w:val="none" w:sz="0" w:space="0" w:color="auto"/>
        <w:right w:val="none" w:sz="0" w:space="0" w:color="auto"/>
      </w:divBdr>
      <w:divsChild>
        <w:div w:id="267734494">
          <w:marLeft w:val="0"/>
          <w:marRight w:val="0"/>
          <w:marTop w:val="0"/>
          <w:marBottom w:val="0"/>
          <w:divBdr>
            <w:top w:val="none" w:sz="0" w:space="0" w:color="auto"/>
            <w:left w:val="none" w:sz="0" w:space="0" w:color="auto"/>
            <w:bottom w:val="none" w:sz="0" w:space="0" w:color="auto"/>
            <w:right w:val="none" w:sz="0" w:space="0" w:color="auto"/>
          </w:divBdr>
        </w:div>
        <w:div w:id="1927154078">
          <w:marLeft w:val="0"/>
          <w:marRight w:val="0"/>
          <w:marTop w:val="0"/>
          <w:marBottom w:val="0"/>
          <w:divBdr>
            <w:top w:val="none" w:sz="0" w:space="0" w:color="auto"/>
            <w:left w:val="none" w:sz="0" w:space="0" w:color="auto"/>
            <w:bottom w:val="none" w:sz="0" w:space="0" w:color="auto"/>
            <w:right w:val="none" w:sz="0" w:space="0" w:color="auto"/>
          </w:divBdr>
        </w:div>
      </w:divsChild>
    </w:div>
    <w:div w:id="1891912758">
      <w:bodyDiv w:val="1"/>
      <w:marLeft w:val="0"/>
      <w:marRight w:val="0"/>
      <w:marTop w:val="0"/>
      <w:marBottom w:val="0"/>
      <w:divBdr>
        <w:top w:val="none" w:sz="0" w:space="0" w:color="auto"/>
        <w:left w:val="none" w:sz="0" w:space="0" w:color="auto"/>
        <w:bottom w:val="none" w:sz="0" w:space="0" w:color="auto"/>
        <w:right w:val="none" w:sz="0" w:space="0" w:color="auto"/>
      </w:divBdr>
      <w:divsChild>
        <w:div w:id="333651182">
          <w:marLeft w:val="0"/>
          <w:marRight w:val="0"/>
          <w:marTop w:val="0"/>
          <w:marBottom w:val="0"/>
          <w:divBdr>
            <w:top w:val="none" w:sz="0" w:space="0" w:color="auto"/>
            <w:left w:val="none" w:sz="0" w:space="0" w:color="auto"/>
            <w:bottom w:val="none" w:sz="0" w:space="0" w:color="auto"/>
            <w:right w:val="none" w:sz="0" w:space="0" w:color="auto"/>
          </w:divBdr>
          <w:divsChild>
            <w:div w:id="645430428">
              <w:marLeft w:val="0"/>
              <w:marRight w:val="0"/>
              <w:marTop w:val="0"/>
              <w:marBottom w:val="0"/>
              <w:divBdr>
                <w:top w:val="none" w:sz="0" w:space="0" w:color="auto"/>
                <w:left w:val="none" w:sz="0" w:space="0" w:color="auto"/>
                <w:bottom w:val="none" w:sz="0" w:space="0" w:color="auto"/>
                <w:right w:val="none" w:sz="0" w:space="0" w:color="auto"/>
              </w:divBdr>
              <w:divsChild>
                <w:div w:id="136651225">
                  <w:marLeft w:val="0"/>
                  <w:marRight w:val="0"/>
                  <w:marTop w:val="0"/>
                  <w:marBottom w:val="0"/>
                  <w:divBdr>
                    <w:top w:val="none" w:sz="0" w:space="0" w:color="auto"/>
                    <w:left w:val="none" w:sz="0" w:space="0" w:color="auto"/>
                    <w:bottom w:val="none" w:sz="0" w:space="0" w:color="auto"/>
                    <w:right w:val="none" w:sz="0" w:space="0" w:color="auto"/>
                  </w:divBdr>
                  <w:divsChild>
                    <w:div w:id="8802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41909">
      <w:bodyDiv w:val="1"/>
      <w:marLeft w:val="0"/>
      <w:marRight w:val="0"/>
      <w:marTop w:val="0"/>
      <w:marBottom w:val="0"/>
      <w:divBdr>
        <w:top w:val="none" w:sz="0" w:space="0" w:color="auto"/>
        <w:left w:val="none" w:sz="0" w:space="0" w:color="auto"/>
        <w:bottom w:val="none" w:sz="0" w:space="0" w:color="auto"/>
        <w:right w:val="none" w:sz="0" w:space="0" w:color="auto"/>
      </w:divBdr>
      <w:divsChild>
        <w:div w:id="1024136127">
          <w:marLeft w:val="0"/>
          <w:marRight w:val="0"/>
          <w:marTop w:val="0"/>
          <w:marBottom w:val="0"/>
          <w:divBdr>
            <w:top w:val="none" w:sz="0" w:space="0" w:color="auto"/>
            <w:left w:val="none" w:sz="0" w:space="0" w:color="auto"/>
            <w:bottom w:val="none" w:sz="0" w:space="0" w:color="auto"/>
            <w:right w:val="none" w:sz="0" w:space="0" w:color="auto"/>
          </w:divBdr>
        </w:div>
        <w:div w:id="1415083429">
          <w:marLeft w:val="0"/>
          <w:marRight w:val="0"/>
          <w:marTop w:val="0"/>
          <w:marBottom w:val="0"/>
          <w:divBdr>
            <w:top w:val="none" w:sz="0" w:space="0" w:color="auto"/>
            <w:left w:val="none" w:sz="0" w:space="0" w:color="auto"/>
            <w:bottom w:val="none" w:sz="0" w:space="0" w:color="auto"/>
            <w:right w:val="none" w:sz="0" w:space="0" w:color="auto"/>
          </w:divBdr>
        </w:div>
      </w:divsChild>
    </w:div>
    <w:div w:id="1955476267">
      <w:bodyDiv w:val="1"/>
      <w:marLeft w:val="0"/>
      <w:marRight w:val="0"/>
      <w:marTop w:val="0"/>
      <w:marBottom w:val="0"/>
      <w:divBdr>
        <w:top w:val="none" w:sz="0" w:space="0" w:color="auto"/>
        <w:left w:val="none" w:sz="0" w:space="0" w:color="auto"/>
        <w:bottom w:val="none" w:sz="0" w:space="0" w:color="auto"/>
        <w:right w:val="none" w:sz="0" w:space="0" w:color="auto"/>
      </w:divBdr>
      <w:divsChild>
        <w:div w:id="1496144995">
          <w:marLeft w:val="0"/>
          <w:marRight w:val="0"/>
          <w:marTop w:val="0"/>
          <w:marBottom w:val="0"/>
          <w:divBdr>
            <w:top w:val="none" w:sz="0" w:space="0" w:color="auto"/>
            <w:left w:val="none" w:sz="0" w:space="0" w:color="auto"/>
            <w:bottom w:val="none" w:sz="0" w:space="0" w:color="auto"/>
            <w:right w:val="none" w:sz="0" w:space="0" w:color="auto"/>
          </w:divBdr>
          <w:divsChild>
            <w:div w:id="1682779024">
              <w:marLeft w:val="0"/>
              <w:marRight w:val="0"/>
              <w:marTop w:val="0"/>
              <w:marBottom w:val="0"/>
              <w:divBdr>
                <w:top w:val="none" w:sz="0" w:space="0" w:color="auto"/>
                <w:left w:val="none" w:sz="0" w:space="0" w:color="auto"/>
                <w:bottom w:val="none" w:sz="0" w:space="0" w:color="auto"/>
                <w:right w:val="none" w:sz="0" w:space="0" w:color="auto"/>
              </w:divBdr>
              <w:divsChild>
                <w:div w:id="1021277108">
                  <w:marLeft w:val="0"/>
                  <w:marRight w:val="0"/>
                  <w:marTop w:val="0"/>
                  <w:marBottom w:val="0"/>
                  <w:divBdr>
                    <w:top w:val="none" w:sz="0" w:space="0" w:color="auto"/>
                    <w:left w:val="none" w:sz="0" w:space="0" w:color="auto"/>
                    <w:bottom w:val="none" w:sz="0" w:space="0" w:color="auto"/>
                    <w:right w:val="none" w:sz="0" w:space="0" w:color="auto"/>
                  </w:divBdr>
                  <w:divsChild>
                    <w:div w:id="14340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71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lga.gov/Legislation/BillStatus/FullText?LegDocId=211201&amp;DocName=10400SB0643sam001&amp;DocNum=643&amp;DocTypeID=SB&amp;LegID=158341&amp;GAID=18&amp;SessionID=114&amp;SpecSess=&amp;Session=" TargetMode="External"/><Relationship Id="rId5" Type="http://schemas.openxmlformats.org/officeDocument/2006/relationships/styles" Target="styles.xml"/><Relationship Id="rId10" Type="http://schemas.openxmlformats.org/officeDocument/2006/relationships/hyperlink" Target="https://ilga.gov/Legislation/BillStatus/FullText?LegDocId=211204&amp;DocName=10400SB0640sam001&amp;DocNum=640&amp;DocTypeID=SB&amp;LegID=158338&amp;GAID=18&amp;SessionID=114&amp;SpecSess=&amp;Session="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16187b-b816-4c1a-96ab-43665631652b" xsi:nil="true"/>
    <lcf76f155ced4ddcb4097134ff3c332f xmlns="f2de033f-6c8d-4955-bb4e-7159cd8e64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F07B612DFFAA45AFCB8562C3922FE4" ma:contentTypeVersion="14" ma:contentTypeDescription="Create a new document." ma:contentTypeScope="" ma:versionID="0ac052610c2fef071591c8c8a5bd152a">
  <xsd:schema xmlns:xsd="http://www.w3.org/2001/XMLSchema" xmlns:xs="http://www.w3.org/2001/XMLSchema" xmlns:p="http://schemas.microsoft.com/office/2006/metadata/properties" xmlns:ns2="f2de033f-6c8d-4955-bb4e-7159cd8e6432" xmlns:ns3="6c16187b-b816-4c1a-96ab-43665631652b" targetNamespace="http://schemas.microsoft.com/office/2006/metadata/properties" ma:root="true" ma:fieldsID="76c8c97c8f6b839e4f58810411edce2b" ns2:_="" ns3:_="">
    <xsd:import namespace="f2de033f-6c8d-4955-bb4e-7159cd8e6432"/>
    <xsd:import namespace="6c16187b-b816-4c1a-96ab-43665631652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de033f-6c8d-4955-bb4e-7159cd8e64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4bd80cb-b55d-4a01-be99-577b45a2ddc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16187b-b816-4c1a-96ab-43665631652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cf1fc7a-3908-4a21-abab-3a47400e9d55}" ma:internalName="TaxCatchAll" ma:showField="CatchAllData" ma:web="6c16187b-b816-4c1a-96ab-4366563165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0572D-8AE9-4F2B-B98C-AEBD0B8E608F}">
  <ds:schemaRefs>
    <ds:schemaRef ds:uri="http://schemas.microsoft.com/office/2006/metadata/properties"/>
    <ds:schemaRef ds:uri="http://schemas.microsoft.com/office/infopath/2007/PartnerControls"/>
    <ds:schemaRef ds:uri="6c16187b-b816-4c1a-96ab-43665631652b"/>
    <ds:schemaRef ds:uri="f2de033f-6c8d-4955-bb4e-7159cd8e6432"/>
  </ds:schemaRefs>
</ds:datastoreItem>
</file>

<file path=customXml/itemProps2.xml><?xml version="1.0" encoding="utf-8"?>
<ds:datastoreItem xmlns:ds="http://schemas.openxmlformats.org/officeDocument/2006/customXml" ds:itemID="{B79E4637-F973-4250-8529-7F1138E33DA2}">
  <ds:schemaRefs>
    <ds:schemaRef ds:uri="http://schemas.microsoft.com/sharepoint/v3/contenttype/forms"/>
  </ds:schemaRefs>
</ds:datastoreItem>
</file>

<file path=customXml/itemProps3.xml><?xml version="1.0" encoding="utf-8"?>
<ds:datastoreItem xmlns:ds="http://schemas.openxmlformats.org/officeDocument/2006/customXml" ds:itemID="{3734E0E1-57CA-4189-9A90-8BDA41F25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de033f-6c8d-4955-bb4e-7159cd8e6432"/>
    <ds:schemaRef ds:uri="6c16187b-b816-4c1a-96ab-4366563165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1831</Words>
  <Characters>10442</Characters>
  <Application>Microsoft Office Word</Application>
  <DocSecurity>4</DocSecurity>
  <Lines>87</Lines>
  <Paragraphs>24</Paragraphs>
  <ScaleCrop>false</ScaleCrop>
  <Company/>
  <LinksUpToDate>false</LinksUpToDate>
  <CharactersWithSpaces>12249</CharactersWithSpaces>
  <SharedDoc>false</SharedDoc>
  <HLinks>
    <vt:vector size="12" baseType="variant">
      <vt:variant>
        <vt:i4>5570562</vt:i4>
      </vt:variant>
      <vt:variant>
        <vt:i4>3</vt:i4>
      </vt:variant>
      <vt:variant>
        <vt:i4>0</vt:i4>
      </vt:variant>
      <vt:variant>
        <vt:i4>5</vt:i4>
      </vt:variant>
      <vt:variant>
        <vt:lpwstr>https://ilga.gov/Legislation/BillStatus/FullText?LegDocId=211201&amp;DocName=10400SB0643sam001&amp;DocNum=643&amp;DocTypeID=SB&amp;LegID=158341&amp;GAID=18&amp;SessionID=114&amp;SpecSess=&amp;Session=</vt:lpwstr>
      </vt:variant>
      <vt:variant>
        <vt:lpwstr/>
      </vt:variant>
      <vt:variant>
        <vt:i4>5505032</vt:i4>
      </vt:variant>
      <vt:variant>
        <vt:i4>0</vt:i4>
      </vt:variant>
      <vt:variant>
        <vt:i4>0</vt:i4>
      </vt:variant>
      <vt:variant>
        <vt:i4>5</vt:i4>
      </vt:variant>
      <vt:variant>
        <vt:lpwstr>https://ilga.gov/Legislation/BillStatus/FullText?LegDocId=211204&amp;DocName=10400SB0640sam001&amp;DocNum=640&amp;DocTypeID=SB&amp;LegID=158338&amp;GAID=18&amp;SessionID=114&amp;SpecSess=&amp;Session=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Benz, Shelby</dc:creator>
  <cp:keywords/>
  <dc:description/>
  <cp:lastModifiedBy>Ortega, Olivia</cp:lastModifiedBy>
  <cp:revision>36</cp:revision>
  <dcterms:created xsi:type="dcterms:W3CDTF">2026-05-29T17:24:00Z</dcterms:created>
  <dcterms:modified xsi:type="dcterms:W3CDTF">2026-05-29T16:52:00Z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0x010100DFF07B612DFFAA45AFCB8562C3922FE4</vt:lpwstr>
  </property>
  <property fmtid="{D5CDD505-2E9C-101B-9397-08002B2CF9AE}" pid="3" name="MediaServiceImageTags">
    <vt:lpwstr/>
  </property>
</Properties>
</file>