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NotoSansSymbols-bold.ttf" ContentType="application/x-font-ttf"/>
  <Override PartName="/word/fonts/NotoSansSymbols-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37" w:line="240" w:lineRule="auto"/>
        <w:ind w:left="0" w:right="0" w:firstLine="0"/>
        <w:jc w:val="center"/>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DIRETORIA DE AUDITORIA E FISCALIZAÇÃO - DIAFI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644.0" w:type="dxa"/>
        <w:jc w:val="left"/>
        <w:tblLayout w:type="fixed"/>
        <w:tblLook w:val="0600"/>
      </w:tblPr>
      <w:tblGrid>
        <w:gridCol w:w="2834"/>
        <w:gridCol w:w="6810"/>
        <w:tblGridChange w:id="0">
          <w:tblGrid>
            <w:gridCol w:w="2834"/>
            <w:gridCol w:w="681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Unidade Gestora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Prefeitura de Alagoa Grande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Relatório de Análise da Transparência da Gestão Pública e de acesso à Informação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03/01/2023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Pontuação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295/630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Avaliação Percentual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47%</w:t>
            </w:r>
            <w:r w:rsidDel="00000000" w:rsidR="00000000" w:rsidRPr="00000000">
              <w:rPr>
                <w:rtl w:val="0"/>
              </w:rPr>
            </w:r>
          </w:p>
        </w:tc>
      </w:tr>
    </w:tbl>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37" w:line="240" w:lineRule="auto"/>
        <w:ind w:left="0" w:right="0" w:firstLine="0"/>
        <w:jc w:val="center"/>
        <w:rPr>
          <w:rFonts w:ascii="Liberation Serif" w:cs="Liberation Serif" w:eastAsia="Liberation Serif" w:hAnsi="Liberation Serif"/>
          <w:b w:val="1"/>
          <w:i w:val="0"/>
          <w:smallCaps w:val="0"/>
          <w:strike w:val="0"/>
          <w:color w:val="000000"/>
          <w:sz w:val="30"/>
          <w:szCs w:val="30"/>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RELATÓRIO </w:t>
      </w:r>
      <w:r w:rsidDel="00000000" w:rsidR="00000000" w:rsidRPr="00000000">
        <w:rPr>
          <w:rtl w:val="0"/>
        </w:rPr>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0"/>
        <w:jc w:val="both"/>
        <w:rPr>
          <w:rFonts w:ascii="Liberation Serif" w:cs="Liberation Serif" w:eastAsia="Liberation Serif" w:hAnsi="Liberation Serif"/>
          <w:b w:val="0"/>
          <w:i w:val="0"/>
          <w:smallCaps w:val="0"/>
          <w:strike w:val="0"/>
          <w:color w:val="000000"/>
          <w:sz w:val="28"/>
          <w:szCs w:val="28"/>
          <w:u w:val="none"/>
          <w:shd w:fill="cccccc" w:val="clear"/>
          <w:vertAlign w:val="baseline"/>
        </w:rPr>
      </w:pPr>
      <w:bookmarkStart w:colFirst="0" w:colLast="0" w:name="_heading=h.30j0zll" w:id="1"/>
      <w:bookmarkEnd w:id="1"/>
      <w:r w:rsidDel="00000000" w:rsidR="00000000" w:rsidRPr="00000000">
        <w:rPr>
          <w:rFonts w:ascii="Arial" w:cs="Arial" w:eastAsia="Arial" w:hAnsi="Arial"/>
          <w:b w:val="0"/>
          <w:i w:val="0"/>
          <w:smallCaps w:val="0"/>
          <w:strike w:val="0"/>
          <w:color w:val="000000"/>
          <w:sz w:val="28"/>
          <w:szCs w:val="28"/>
          <w:u w:val="none"/>
          <w:shd w:fill="cccccc" w:val="clear"/>
          <w:vertAlign w:val="baseline"/>
          <w:rtl w:val="0"/>
        </w:rPr>
        <w:t xml:space="preserve">1. Considerações Iniciais</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matéria tratada nos presentes autos versa sobre a análise do cumprimento da lei de transparência e da lei de acesso à informação no âmbito da Unidade Gestora Prefeitura de Alagoa Grande, referente à data 03/01/2023.</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Tribunal de Contas do Estado da Paraíba (TCE/PB), a partir de cursos, palestras, treinamentos e comunicações aos diversos segmentos da Gestão Pública paraibana, incluindo a municipal, vem, desde a vigência da legislação sobre os assuntos mencionados, difundindo a necessidade e obrigatoriedade de cumprimento de seus termos.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TCE/PB também inclui em seus relatórios de análise das prestações de contas municipais, desde a competência de 2012, um espaço reservado para averiguações sobre a existência de Sítio Oficial na Rede Mundial de Computadores destinado: </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à divulgação de informações de interesse coletivo ou geral, conforme a Lei 12.527/2011; </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ao Portal da Transparência;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disponibilizar informações sobre a Execução Orçamentária e Financeira de acordo com a LC 131/2009, que alterou a LC 101/2000 (Lei de Responsabilidade da Gestão Fiscal).</w:t>
      </w:r>
      <w:r w:rsidDel="00000000" w:rsidR="00000000" w:rsidRPr="00000000">
        <w:rPr>
          <w:rtl w:val="0"/>
        </w:rPr>
      </w:r>
    </w:p>
    <w:p w:rsidR="00000000" w:rsidDel="00000000" w:rsidP="00000000" w:rsidRDefault="00000000" w:rsidRPr="00000000" w14:paraId="00000015">
      <w:pPr>
        <w:widowControl w:val="0"/>
        <w:spacing w:before="237" w:lineRule="auto"/>
        <w:ind w:firstLine="720"/>
        <w:jc w:val="both"/>
        <w:rPr>
          <w:rFonts w:ascii="Arial" w:cs="Arial" w:eastAsia="Arial" w:hAnsi="Arial"/>
        </w:rPr>
      </w:pPr>
      <w:r w:rsidDel="00000000" w:rsidR="00000000" w:rsidRPr="00000000">
        <w:rPr>
          <w:rFonts w:ascii="Arial" w:cs="Arial" w:eastAsia="Arial" w:hAnsi="Arial"/>
          <w:rtl w:val="0"/>
        </w:rPr>
        <w:t xml:space="preserve">Considerando os elementos acima, o TCE/PB avalia os Portais de Transparência dos municípios, usando sistemas automatizados com documentação disponibilizada online e através do portal dos gestores, medindo o cumprimento da Lei 12.527/2011 e LC 131/2009, para fins de aplicação dos efeitos legais, inclusive reflexo na prestação de contas e representação aos órgãos competentes. </w:t>
      </w:r>
      <w:r w:rsidDel="00000000" w:rsidR="00000000" w:rsidRPr="00000000">
        <w:br w:type="page"/>
      </w:r>
      <w:r w:rsidDel="00000000" w:rsidR="00000000" w:rsidRPr="00000000">
        <w:rPr>
          <w:rtl w:val="0"/>
        </w:rPr>
      </w:r>
    </w:p>
    <w:p w:rsidR="00000000" w:rsidDel="00000000" w:rsidP="00000000" w:rsidRDefault="00000000" w:rsidRPr="00000000" w14:paraId="00000016">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both"/>
        <w:rPr>
          <w:rFonts w:ascii="Liberation Serif" w:cs="Liberation Serif" w:eastAsia="Liberation Serif" w:hAnsi="Liberation Serif"/>
          <w:b w:val="0"/>
          <w:i w:val="0"/>
          <w:smallCaps w:val="0"/>
          <w:strike w:val="0"/>
          <w:color w:val="000000"/>
          <w:sz w:val="28"/>
          <w:szCs w:val="28"/>
          <w:u w:val="none"/>
          <w:shd w:fill="cccccc" w:val="clear"/>
          <w:vertAlign w:val="baseline"/>
        </w:rPr>
      </w:pPr>
      <w:r w:rsidDel="00000000" w:rsidR="00000000" w:rsidRPr="00000000">
        <w:rPr>
          <w:rFonts w:ascii="Arial" w:cs="Arial" w:eastAsia="Arial" w:hAnsi="Arial"/>
          <w:b w:val="0"/>
          <w:i w:val="0"/>
          <w:smallCaps w:val="0"/>
          <w:strike w:val="0"/>
          <w:color w:val="000000"/>
          <w:sz w:val="28"/>
          <w:szCs w:val="28"/>
          <w:u w:val="none"/>
          <w:shd w:fill="cccccc" w:val="clear"/>
          <w:vertAlign w:val="baseline"/>
          <w:rtl w:val="0"/>
        </w:rPr>
        <w:t xml:space="preserve">2. Entendimento Técnico</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transparência da gestão pública é um dos pilares da Lei de Responsabilidade da Gestão Fiscal (LC 101/2000). A sua prática constitui obrigação endereçada a qualquer pessoa física ou jurídica, pública ou privada, que utilize, arrecade, guarde, gerencie ou administre dinheiros, bens e valores do erário ou pelos quais o ente estatal responda, ou que, em nome deste, assuma obrigações de natureza pecuniária, nos moldes da Constituição Federal de 1988, art. 71, parágrafo único.</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a concretude de tais preceitos, foi editada a LC 131/2009, que alterou a LC 101/2000, passando a ser, desde maio de 2013, obrigatória a divulgação, em páginas eletrônicas oficiais, de informações nela discriminadas:</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687.0" w:type="dxa"/>
        <w:jc w:val="left"/>
        <w:tblLayout w:type="fixed"/>
        <w:tblLook w:val="0600"/>
      </w:tblPr>
      <w:tblGrid>
        <w:gridCol w:w="9687"/>
        <w:tblGridChange w:id="0">
          <w:tblGrid>
            <w:gridCol w:w="968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 48: [...]</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Parágrafo único: A transparência será assegurada também mediante:</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 [...] </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 – liberação ao pleno conhecimento e acompanhamento da sociedade, em tempo real, de informações pormenorizadas sobre a execução orçamentária e financeira, em meios eletrônicos de acesso público;</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III – [...]</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 48-A: Para fins a que se refere o inciso II do parágrafo único do art. 48, os entes da Federação disponibilizarão a qualquer pessoa física ou jurídica o acesso a informações referentes a:</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 quanto à despesa: todos os atos praticados pelas unidades gestoras no decorrer da execução da despesa, no momento de sua realização, com a disponibilização mínima dos dados referentes ao número do correspondente processo, ao bem fornecido ou ao serviço prestado, à pessoa física ou jurídica beneficiária do pagamento e, quando for o caso, ao procedimento licitatório realizado;</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 – quanto à receita: o lançamento e o recebimento de toda a receita das unidades gestoras, inclusive referente a recursos extraordinários. </w:t>
            </w: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Por sua vez, a Constituição Federal de 1988 sublinhou o direito universal à informação custodiada pelos entes públicos, ao estabelecer em seu art. 5º, inciso XXXIII, que todos têm direito a receber dos órgãos públicos informações de seu interesse particular, ou de interesse coletivo ou geral, que serão prestadas no prazo da lei, sob pena de responsabilidade, ressalvadas aquelas cujo sigilo seja imprescindível à segurança da sociedade e do Estado. </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norma a que se refere o dispositivo constitucional citado acima é a Lei Nacional 12.527/11, em cujos dispositivos pode ser identificado, resumidamente, o procedimento a ser adotado: </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637.0" w:type="dxa"/>
        <w:jc w:val="left"/>
        <w:tblLayout w:type="fixed"/>
        <w:tblLook w:val="0600"/>
      </w:tblPr>
      <w:tblGrid>
        <w:gridCol w:w="9637"/>
        <w:tblGridChange w:id="0">
          <w:tblGrid>
            <w:gridCol w:w="963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 1º. Esta Lei dispõe sobre os procedimentos a serem observados pela União, Estados, Distrito Federal e Municípios, com o fim de garantir o acesso a informações previsto no inciso XXXIII do art. 5º, no inciso II do § 3º do art. 37 e no § 2º do art. 216 da Constituição Federal. </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 10. Qualquer interessado poderá apresentar pedido de acesso a informações aos órgãos e entidades referidos no art. 1º desta Lei, por qualquer meio legítimo, devendo o pedido conter a identificação do requerente e a especificação da informação requerida. </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2º. Os órgãos e entidades do poder público devem viabilizar </w:t>
            </w:r>
            <w:r w:rsidDel="00000000" w:rsidR="00000000" w:rsidRPr="00000000">
              <w:rPr>
                <w:rFonts w:ascii="Arial" w:cs="Arial" w:eastAsia="Arial" w:hAnsi="Arial"/>
                <w:rtl w:val="0"/>
              </w:rPr>
              <w:t xml:space="preserve">alternativas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encaminhamento de pedidos de acesso por meio de seus sítios oficiais na internet.</w:t>
            </w:r>
            <w:r w:rsidDel="00000000" w:rsidR="00000000" w:rsidRPr="00000000">
              <w:rPr>
                <w:rtl w:val="0"/>
              </w:rPr>
            </w:r>
          </w:p>
        </w:tc>
      </w:tr>
    </w:tb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Estando a lei em plena vigência, deve a Pública Administração disponibilizar sítios oficiais na internet que possibilitem a qualquer cidadão encaminhar pedidos de acesso à informação. O TCE/PB editou resolução onde regula a forma de avaliação da transparência ativa e passiva dos municípios. Assim, o portal de transparência da referida entidade pública foi analisado conforme se depreende a partir dos quadros anexados nos itens a seguir (3 e 4). </w:t>
      </w:r>
      <w:r w:rsidDel="00000000" w:rsidR="00000000" w:rsidRPr="00000000">
        <w:br w:type="page"/>
      </w:r>
      <w:r w:rsidDel="00000000" w:rsidR="00000000" w:rsidRPr="00000000">
        <w:rPr>
          <w:rtl w:val="0"/>
        </w:rPr>
      </w:r>
    </w:p>
    <w:p w:rsidR="00000000" w:rsidDel="00000000" w:rsidP="00000000" w:rsidRDefault="00000000" w:rsidRPr="00000000" w14:paraId="0000002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cccccc" w:val="clear"/>
          <w:vertAlign w:val="baseline"/>
          <w:rtl w:val="0"/>
        </w:rPr>
        <w:t xml:space="preserve">3. Da Análise</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dia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03/01/2023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foi realizada avaliação da página eletrônica oficial da Unidade Gestora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Prefeitura de Alagoa Grande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sendo feitas as constatações conforme planilha a seguir: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RELATÓRIO DIAGNÓSTICO – TRANSPARÊNCIA PÚBLICA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r>
    </w:p>
    <w:tbl>
      <w:tblPr>
        <w:tblStyle w:val="Table4"/>
        <w:tblW w:w="11339.0" w:type="dxa"/>
        <w:jc w:val="left"/>
        <w:tblInd w:w="-857.0" w:type="dxa"/>
        <w:tblLayout w:type="fixed"/>
        <w:tblLook w:val="0600"/>
      </w:tblPr>
      <w:tblGrid>
        <w:gridCol w:w="4535"/>
        <w:gridCol w:w="3402"/>
        <w:gridCol w:w="1417"/>
        <w:gridCol w:w="1985"/>
        <w:tblGridChange w:id="0">
          <w:tblGrid>
            <w:gridCol w:w="4535"/>
            <w:gridCol w:w="3402"/>
            <w:gridCol w:w="1417"/>
            <w:gridCol w:w="1985"/>
          </w:tblGrid>
        </w:tblGridChange>
      </w:tblGrid>
      <w:tr>
        <w:trPr>
          <w:cantSplit w:val="0"/>
          <w:trHeight w:val="283" w:hRule="atLeast"/>
          <w:tblHeader w:val="0"/>
        </w:trPr>
        <w:tc>
          <w:tcPr>
            <w:tcBorders>
              <w:top w:color="000000" w:space="0" w:sz="6" w:val="single"/>
              <w:left w:color="000000" w:space="0" w:sz="6" w:val="single"/>
            </w:tcBorders>
            <w:shd w:fill="4d4c4c" w:val="clear"/>
            <w:vAlign w:val="bottom"/>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Procedimento</w:t>
            </w:r>
            <w:r w:rsidDel="00000000" w:rsidR="00000000" w:rsidRPr="00000000">
              <w:rPr>
                <w:rtl w:val="0"/>
              </w:rPr>
            </w:r>
          </w:p>
        </w:tc>
        <w:tc>
          <w:tcPr>
            <w:tcBorders>
              <w:top w:color="000000" w:space="0" w:sz="6" w:val="single"/>
            </w:tcBorders>
            <w:shd w:fill="4d4c4c" w:val="clear"/>
            <w:vAlign w:val="bottom"/>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Base legal</w:t>
            </w:r>
            <w:r w:rsidDel="00000000" w:rsidR="00000000" w:rsidRPr="00000000">
              <w:rPr>
                <w:rtl w:val="0"/>
              </w:rPr>
            </w:r>
          </w:p>
        </w:tc>
        <w:tc>
          <w:tcPr>
            <w:tcBorders>
              <w:top w:color="000000" w:space="0" w:sz="6" w:val="single"/>
            </w:tcBorders>
            <w:shd w:fill="4d4c4c" w:val="clear"/>
            <w:vAlign w:val="bottom"/>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“SIM” ou “NÃO”</w:t>
            </w:r>
            <w:r w:rsidDel="00000000" w:rsidR="00000000" w:rsidRPr="00000000">
              <w:rPr>
                <w:rtl w:val="0"/>
              </w:rPr>
            </w:r>
          </w:p>
        </w:tc>
        <w:tc>
          <w:tcPr>
            <w:tcBorders>
              <w:top w:color="000000" w:space="0" w:sz="6" w:val="single"/>
              <w:right w:color="000000" w:space="0" w:sz="6" w:val="single"/>
            </w:tcBorders>
            <w:shd w:fill="4d4c4c" w:val="clear"/>
            <w:vAlign w:val="bottom"/>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Observação</w:t>
            </w:r>
            <w:r w:rsidDel="00000000" w:rsidR="00000000" w:rsidRPr="00000000">
              <w:rPr>
                <w:rtl w:val="0"/>
              </w:rPr>
            </w:r>
          </w:p>
        </w:tc>
      </w:tr>
      <w:tr>
        <w:trPr>
          <w:cantSplit w:val="0"/>
          <w:trHeight w:val="283" w:hRule="atLeast"/>
          <w:tblHeader w:val="0"/>
        </w:trPr>
        <w:tc>
          <w:tcPr>
            <w:tcBorders>
              <w:left w:color="000000" w:space="0" w:sz="6" w:val="single"/>
            </w:tcBorders>
            <w:shd w:fill="e8e8e8" w:val="clear"/>
            <w:vAlign w:val="bottom"/>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ente possui site e/ou Portal da Transparência em funcionamento?</w:t>
            </w:r>
          </w:p>
        </w:tc>
        <w:tc>
          <w:tcPr>
            <w:shd w:fill="e8e8e8" w:val="clear"/>
            <w:vAlign w:val="bottom"/>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Inciso II, art.48, LC 101/00; §2º, art. 8º, Lei 12527/11.</w:t>
            </w:r>
          </w:p>
        </w:tc>
        <w:tc>
          <w:tcPr>
            <w:shd w:fill="e8e8e8" w:val="clear"/>
            <w:vAlign w:val="bottom"/>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SIM</w:t>
            </w:r>
          </w:p>
        </w:tc>
        <w:tc>
          <w:tcPr>
            <w:tcBorders>
              <w:right w:color="000000" w:space="0" w:sz="6" w:val="single"/>
            </w:tcBorders>
            <w:shd w:fill="e8e8e8" w:val="cle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0"/>
          <w:trHeight w:val="283" w:hRule="atLeast"/>
          <w:tblHeader w:val="0"/>
        </w:trPr>
        <w:tc>
          <w:tcPr>
            <w:tcBorders>
              <w:left w:color="000000" w:space="0" w:sz="6" w:val="single"/>
            </w:tcBorders>
            <w:shd w:fill="f6f6f6" w:val="clear"/>
            <w:vAlign w:val="bottom"/>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RECEITA: Previsão?</w:t>
            </w:r>
          </w:p>
        </w:tc>
        <w:tc>
          <w:tcPr>
            <w:shd w:fill="f6f6f6" w:val="clear"/>
            <w:vAlign w:val="bottom"/>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a, inciso II, art. 7º, Decreto 7185/10.</w:t>
            </w:r>
          </w:p>
        </w:tc>
        <w:tc>
          <w:tcPr>
            <w:shd w:fill="f6f6f6" w:val="clear"/>
            <w:vAlign w:val="bottom"/>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SIM</w:t>
            </w:r>
            <w:r w:rsidDel="00000000" w:rsidR="00000000" w:rsidRPr="00000000">
              <w:rPr>
                <w:rtl w:val="0"/>
              </w:rPr>
            </w:r>
          </w:p>
        </w:tc>
        <w:tc>
          <w:tcPr>
            <w:tcBorders>
              <w:right w:color="000000" w:space="0" w:sz="6" w:val="single"/>
            </w:tcBorders>
            <w:shd w:fill="f6f6f6"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0"/>
          <w:trHeight w:val="283" w:hRule="atLeast"/>
          <w:tblHeader w:val="0"/>
        </w:trPr>
        <w:tc>
          <w:tcPr>
            <w:tcBorders>
              <w:left w:color="000000" w:space="0" w:sz="6" w:val="single"/>
            </w:tcBorders>
            <w:shd w:fill="e8e8e8" w:val="clear"/>
            <w:vAlign w:val="bottom"/>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RECEITA: Arrecadação?</w:t>
            </w:r>
          </w:p>
        </w:tc>
        <w:tc>
          <w:tcPr>
            <w:shd w:fill="e8e8e8" w:val="clear"/>
            <w:vAlign w:val="bottom"/>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c, inciso II, art. 7º, Decreto 7185/10; inciso II,</w:t>
            </w:r>
          </w:p>
        </w:tc>
        <w:tc>
          <w:tcPr>
            <w:shd w:fill="e8e8e8" w:val="clear"/>
            <w:vAlign w:val="bottom"/>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SIM</w:t>
            </w:r>
            <w:r w:rsidDel="00000000" w:rsidR="00000000" w:rsidRPr="00000000">
              <w:rPr>
                <w:rtl w:val="0"/>
              </w:rPr>
            </w:r>
          </w:p>
        </w:tc>
        <w:tc>
          <w:tcPr>
            <w:tcBorders>
              <w:right w:color="000000" w:space="0" w:sz="6" w:val="single"/>
            </w:tcBorders>
            <w:shd w:fill="e8e8e8"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0"/>
          <w:trHeight w:val="283" w:hRule="atLeast"/>
          <w:tblHeader w:val="0"/>
        </w:trPr>
        <w:tc>
          <w:tcPr>
            <w:tcBorders>
              <w:left w:color="000000" w:space="0" w:sz="6" w:val="single"/>
            </w:tcBorders>
            <w:shd w:fill="f6f6f6" w:val="clear"/>
            <w:vAlign w:val="bottom"/>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O valor do empenho?</w:t>
            </w:r>
          </w:p>
        </w:tc>
        <w:tc>
          <w:tcPr>
            <w:shd w:fill="f6f6f6" w:val="clear"/>
            <w:vAlign w:val="bottom"/>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a, inciso I, art. 7º, Decreto 7185/10.</w:t>
            </w:r>
          </w:p>
        </w:tc>
        <w:tc>
          <w:tcPr>
            <w:shd w:fill="f6f6f6" w:val="clear"/>
            <w:vAlign w:val="bottom"/>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SIM</w:t>
            </w:r>
            <w:r w:rsidDel="00000000" w:rsidR="00000000" w:rsidRPr="00000000">
              <w:rPr>
                <w:rtl w:val="0"/>
              </w:rPr>
            </w:r>
          </w:p>
        </w:tc>
        <w:tc>
          <w:tcPr>
            <w:tcBorders>
              <w:right w:color="000000" w:space="0" w:sz="6" w:val="single"/>
            </w:tcBorders>
            <w:shd w:fill="f6f6f6"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0"/>
          <w:trHeight w:val="283" w:hRule="atLeast"/>
          <w:tblHeader w:val="0"/>
        </w:trPr>
        <w:tc>
          <w:tcPr>
            <w:tcBorders>
              <w:left w:color="000000" w:space="0" w:sz="6" w:val="single"/>
            </w:tcBorders>
            <w:shd w:fill="e8e8e8" w:val="clear"/>
            <w:vAlign w:val="bottom"/>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O pagamento?</w:t>
            </w:r>
          </w:p>
        </w:tc>
        <w:tc>
          <w:tcPr>
            <w:shd w:fill="e8e8e8" w:val="clear"/>
            <w:vAlign w:val="bottom"/>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a, inciso I, art. 7º, Decreto 7185/10.</w:t>
            </w:r>
          </w:p>
        </w:tc>
        <w:tc>
          <w:tcPr>
            <w:shd w:fill="e8e8e8" w:val="clear"/>
            <w:vAlign w:val="bottom"/>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SIM</w:t>
            </w:r>
          </w:p>
        </w:tc>
        <w:tc>
          <w:tcPr>
            <w:tcBorders>
              <w:right w:color="000000" w:space="0" w:sz="6" w:val="single"/>
            </w:tcBorders>
            <w:shd w:fill="e8e8e8"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0"/>
          <w:trHeight w:val="283" w:hRule="atLeast"/>
          <w:tblHeader w:val="0"/>
        </w:trPr>
        <w:tc>
          <w:tcPr>
            <w:tcBorders>
              <w:left w:color="000000" w:space="0" w:sz="6" w:val="single"/>
            </w:tcBorders>
            <w:shd w:fill="f6f6f6" w:val="clea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A unidade orçamentária?</w:t>
            </w:r>
          </w:p>
        </w:tc>
        <w:tc>
          <w:tcPr>
            <w:shd w:fill="f6f6f6"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c, inciso I, art. 7º, Decreto 7185/10.</w:t>
            </w:r>
          </w:p>
        </w:tc>
        <w:tc>
          <w:tcPr>
            <w:shd w:fill="f6f6f6"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SIM</w:t>
            </w:r>
          </w:p>
        </w:tc>
        <w:tc>
          <w:tcPr>
            <w:tcBorders>
              <w:right w:color="000000" w:space="0" w:sz="6" w:val="single"/>
            </w:tcBorders>
            <w:shd w:fill="f6f6f6"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0"/>
          <w:trHeight w:val="283" w:hRule="atLeast"/>
          <w:tblHeader w:val="0"/>
        </w:trPr>
        <w:tc>
          <w:tcPr>
            <w:tcBorders>
              <w:left w:color="000000" w:space="0" w:sz="6" w:val="single"/>
            </w:tcBorders>
            <w:shd w:fill="e8e8e8"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A função?</w:t>
            </w:r>
          </w:p>
        </w:tc>
        <w:tc>
          <w:tcPr>
            <w:shd w:fill="e8e8e8"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c, inciso I, art. 7º, Decreto 7185/10.</w:t>
            </w:r>
          </w:p>
        </w:tc>
        <w:tc>
          <w:tcPr>
            <w:shd w:fill="e8e8e8"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SIM</w:t>
            </w:r>
          </w:p>
        </w:tc>
        <w:tc>
          <w:tcPr>
            <w:tcBorders>
              <w:right w:color="000000" w:space="0" w:sz="6" w:val="single"/>
            </w:tcBorders>
            <w:shd w:fill="e8e8e8"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0"/>
          <w:trHeight w:val="283" w:hRule="atLeast"/>
          <w:tblHeader w:val="0"/>
        </w:trPr>
        <w:tc>
          <w:tcPr>
            <w:tcBorders>
              <w:left w:color="000000" w:space="0" w:sz="6" w:val="single"/>
            </w:tcBorders>
            <w:shd w:fill="f6f6f6" w:val="clear"/>
            <w:vAlign w:val="bottom"/>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A subfunção?</w:t>
            </w:r>
          </w:p>
        </w:tc>
        <w:tc>
          <w:tcPr>
            <w:shd w:fill="f6f6f6" w:val="clear"/>
            <w:vAlign w:val="bottom"/>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c, inciso I, art. 7º, Decreto 7185/10.</w:t>
            </w:r>
          </w:p>
        </w:tc>
        <w:tc>
          <w:tcPr>
            <w:shd w:fill="f6f6f6" w:val="clear"/>
            <w:vAlign w:val="bottom"/>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SIM</w:t>
            </w:r>
          </w:p>
        </w:tc>
        <w:tc>
          <w:tcPr>
            <w:tcBorders>
              <w:right w:color="000000" w:space="0" w:sz="6" w:val="single"/>
            </w:tcBorders>
            <w:shd w:fill="f6f6f6"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0"/>
          <w:trHeight w:val="283" w:hRule="atLeast"/>
          <w:tblHeader w:val="0"/>
        </w:trPr>
        <w:tc>
          <w:tcPr>
            <w:tcBorders>
              <w:left w:color="000000" w:space="0" w:sz="6" w:val="single"/>
            </w:tcBorders>
            <w:shd w:fill="e8e8e8"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A natureza?</w:t>
            </w:r>
          </w:p>
        </w:tc>
        <w:tc>
          <w:tcPr>
            <w:shd w:fill="e8e8e8"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c, inciso I, art. 7º, Decreto 7185/10.</w:t>
            </w:r>
          </w:p>
        </w:tc>
        <w:tc>
          <w:tcPr>
            <w:shd w:fill="e8e8e8"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NÃO</w:t>
            </w:r>
          </w:p>
        </w:tc>
        <w:tc>
          <w:tcPr>
            <w:tcBorders>
              <w:right w:color="000000" w:space="0" w:sz="6" w:val="single"/>
            </w:tcBorders>
            <w:shd w:fill="e8e8e8"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1"/>
          <w:trHeight w:val="283" w:hRule="atLeast"/>
          <w:tblHeader w:val="0"/>
        </w:trPr>
        <w:tc>
          <w:tcPr>
            <w:tcBorders>
              <w:left w:color="000000" w:space="0" w:sz="6" w:val="single"/>
            </w:tcBorders>
            <w:shd w:fill="e8e8e8" w:val="clear"/>
            <w:vAlign w:val="bottom"/>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A pessoa física ou jurídica beneficiária do pagamento?</w:t>
            </w:r>
          </w:p>
        </w:tc>
        <w:tc>
          <w:tcPr>
            <w:shd w:fill="e8e8e8" w:val="clear"/>
            <w:vAlign w:val="bottom"/>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d, inciso I, art. 7º, Decreto 7185/10.</w:t>
            </w:r>
          </w:p>
        </w:tc>
        <w:tc>
          <w:tcPr>
            <w:shd w:fill="e8e8e8" w:val="clear"/>
            <w:vAlign w:val="bottom"/>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SIM</w:t>
            </w:r>
          </w:p>
        </w:tc>
        <w:tc>
          <w:tcPr>
            <w:tcBorders>
              <w:right w:color="000000" w:space="0" w:sz="6" w:val="single"/>
            </w:tcBorders>
            <w:shd w:fill="e8e8e8"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0"/>
          <w:trHeight w:val="283" w:hRule="atLeast"/>
          <w:tblHeader w:val="0"/>
        </w:trPr>
        <w:tc>
          <w:tcPr>
            <w:tcBorders>
              <w:left w:color="000000" w:space="0" w:sz="6" w:val="single"/>
            </w:tcBorders>
            <w:shd w:fill="f6f6f6" w:val="clear"/>
            <w:vAlign w:val="bottom"/>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Na informação da despesa existe a indicação do processo licitatório?</w:t>
            </w:r>
          </w:p>
        </w:tc>
        <w:tc>
          <w:tcPr>
            <w:shd w:fill="f6f6f6" w:val="clear"/>
            <w:vAlign w:val="bottom"/>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e, inciso I, art. 7º, Decreto 7185/10.</w:t>
            </w:r>
          </w:p>
        </w:tc>
        <w:tc>
          <w:tcPr>
            <w:shd w:fill="f6f6f6" w:val="clear"/>
            <w:vAlign w:val="bottom"/>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NÃO</w:t>
            </w:r>
          </w:p>
        </w:tc>
        <w:tc>
          <w:tcPr>
            <w:tcBorders>
              <w:right w:color="000000" w:space="0" w:sz="6" w:val="single"/>
            </w:tcBorders>
            <w:shd w:fill="f6f6f6" w:val="clea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0"/>
          <w:trHeight w:val="283" w:hRule="atLeast"/>
          <w:tblHeader w:val="0"/>
        </w:trPr>
        <w:tc>
          <w:tcPr>
            <w:tcBorders>
              <w:left w:color="000000" w:space="0" w:sz="6" w:val="single"/>
              <w:bottom w:color="000000" w:space="0" w:sz="6" w:val="single"/>
            </w:tcBorders>
            <w:shd w:fill="e8e8e8" w:val="clear"/>
            <w:vAlign w:val="bottom"/>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O bem fornecido ou serviço prestado, quando for o caso?</w:t>
            </w:r>
          </w:p>
        </w:tc>
        <w:tc>
          <w:tcPr>
            <w:tcBorders>
              <w:bottom w:color="000000" w:space="0" w:sz="6" w:val="single"/>
            </w:tcBorders>
            <w:shd w:fill="e8e8e8" w:val="clear"/>
            <w:vAlign w:val="bottom"/>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Alínea f, inciso I, art. 7º, Decreto 7185/10.</w:t>
            </w:r>
          </w:p>
        </w:tc>
        <w:tc>
          <w:tcPr>
            <w:tcBorders>
              <w:bottom w:color="000000" w:space="0" w:sz="6" w:val="single"/>
            </w:tcBorders>
            <w:shd w:fill="e8e8e8" w:val="clear"/>
            <w:vAlign w:val="bottom"/>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SIM</w:t>
            </w:r>
          </w:p>
        </w:tc>
        <w:tc>
          <w:tcPr>
            <w:tcBorders>
              <w:bottom w:color="000000" w:space="0" w:sz="6" w:val="single"/>
              <w:right w:color="000000" w:space="0" w:sz="6" w:val="single"/>
            </w:tcBorders>
            <w:shd w:fill="e8e8e8" w:val="clea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62">
      <w:pPr>
        <w:widowControl w:val="0"/>
        <w:spacing w:before="237"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63">
      <w:pPr>
        <w:widowControl w:val="0"/>
        <w:spacing w:before="237"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64">
      <w:pPr>
        <w:widowControl w:val="0"/>
        <w:spacing w:before="237"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tbl>
      <w:tblPr>
        <w:tblStyle w:val="Table5"/>
        <w:tblW w:w="11325.0" w:type="dxa"/>
        <w:jc w:val="left"/>
        <w:tblInd w:w="-857.0" w:type="dxa"/>
        <w:tblLayout w:type="fixed"/>
        <w:tblLook w:val="0600"/>
      </w:tblPr>
      <w:tblGrid>
        <w:gridCol w:w="4530"/>
        <w:gridCol w:w="2865"/>
        <w:gridCol w:w="2175"/>
        <w:gridCol w:w="1755"/>
        <w:tblGridChange w:id="0">
          <w:tblGrid>
            <w:gridCol w:w="4530"/>
            <w:gridCol w:w="2865"/>
            <w:gridCol w:w="2175"/>
            <w:gridCol w:w="1755"/>
          </w:tblGrid>
        </w:tblGridChange>
      </w:tblGrid>
      <w:tr>
        <w:trPr>
          <w:cantSplit w:val="1"/>
          <w:trHeight w:val="630" w:hRule="atLeast"/>
          <w:tblHeader w:val="0"/>
        </w:trPr>
        <w:tc>
          <w:tcPr>
            <w:tcBorders>
              <w:top w:color="000000" w:space="0" w:sz="6" w:val="single"/>
              <w:left w:color="000000"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color w:val="ffffff"/>
                <w:rtl w:val="0"/>
              </w:rPr>
              <w:t xml:space="preserve">Descrição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Pontuação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color w:val="ffffff"/>
                <w:rtl w:val="0"/>
              </w:rPr>
              <w:t xml:space="preserve">Percentual</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Nota</w:t>
            </w:r>
            <w:r w:rsidDel="00000000" w:rsidR="00000000" w:rsidRPr="00000000">
              <w:rPr>
                <w:rtl w:val="0"/>
              </w:rPr>
            </w:r>
          </w:p>
        </w:tc>
      </w:tr>
      <w:tr>
        <w:trPr>
          <w:cantSplit w:val="0"/>
          <w:trHeight w:val="900"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 Conteúdo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295/630</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47%</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4,7</w:t>
            </w:r>
            <w:r w:rsidDel="00000000" w:rsidR="00000000" w:rsidRPr="00000000">
              <w:rPr>
                <w:rtl w:val="0"/>
              </w:rPr>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OBSERVAÇÃO: alguns itens que aqui serão avaliados ainda não estão implementados na versão atual do sistema, sendo eles uma prioridade para versões futuras. Os elementos referidos ão os seguintes: </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ente regulamentou a Lei de Acesso à Informação? (Art. 42. Lei 12.527/11)</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Houve a implementação do Serviço de Informação ao Cidadão (SIC)? (Inciso I, art.9º, Lei 12527/11)</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Há alternativa de enviar pedidos de forma eletrônica ao SIC?  (§2º, art.10º, Lei 12527/11)</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A fonte dos recursos que financiam o gasto? (Alínea c, inciso I, art. 7º, Decreto 7185/10)</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DESPESA: O conteúdo disponibilizado atende ao requisito "tempo real"?  (Inciso II, art. 48, LC 101/00)</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site está disponibilizado o registro das competências e estrutura organizacional do ente? (Inciso I, §1º, art.8º, Lei 12527/11)</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Disponibiliza endereços e telefones das respectivas unidades e horários de atendimento ao público? (Inciso I, §1º, art.8º, Lei 12527/11)</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Há informações concernentes a procedimentos licitatórios, inclusive os respectivos editais e resultados, bem como a todos os contratos celebrados? (Inciso IV, §1º, art.8º, Lei 12527/11)</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Apresenta respostas </w:t>
      </w:r>
      <w:r w:rsidDel="00000000" w:rsidR="00000000" w:rsidRPr="00000000">
        <w:rPr>
          <w:rFonts w:ascii="Arial" w:cs="Arial" w:eastAsia="Arial" w:hAnsi="Arial"/>
          <w:rtl w:val="0"/>
        </w:rPr>
        <w:t xml:space="preserve">às perguntas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mais frequentes da sociedade? (Inciso VI, §1º, art.8º, Lei 12527/11)</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site tem ferramenta de pesquisa? </w:t>
      </w:r>
      <w:r w:rsidDel="00000000" w:rsidR="00000000" w:rsidRPr="00000000">
        <w:rPr>
          <w:rFonts w:ascii="Arial" w:cs="Arial" w:eastAsia="Arial" w:hAnsi="Arial"/>
          <w:rtl w:val="0"/>
        </w:rPr>
        <w:t xml:space="preserve">(inciso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II, § 3º, art.8º, Lei 12527/11)</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site possibilita a gravação de relatórios em diversos formatos eletrônicos, inclusive abertos e não proprietários, tais como planilhas e texto, de modo a facilitar a análise das informações? (Inciso II, § 3º, art.8º, Lei 12527/11)</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37"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site possui um fale conosco que permite ao interessado comunicar-se, por via eletrônica ou telefônica, com o órgão ou entidade detentora do sítio? (Inciso III, § 3º, art.8º, Lei 12527/11)</w:t>
      </w:r>
      <w:r w:rsidDel="00000000" w:rsidR="00000000" w:rsidRPr="00000000">
        <w:rPr>
          <w:rtl w:val="0"/>
        </w:rPr>
      </w:r>
    </w:p>
    <w:p w:rsidR="00000000" w:rsidDel="00000000" w:rsidP="00000000" w:rsidRDefault="00000000" w:rsidRPr="00000000" w14:paraId="0000007C">
      <w:pPr>
        <w:spacing w:before="237" w:lineRule="auto"/>
        <w:ind w:left="0"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Com isso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conclui-se pela observância dos itens assinalados com "SIM" e pela inobservância integral dos itens assinalados com o termo “NÃO”, conforme planilha (item 4).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7"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11339.0" w:type="dxa"/>
        <w:jc w:val="left"/>
        <w:tblInd w:w="-857.0" w:type="dxa"/>
        <w:tblLayout w:type="fixed"/>
        <w:tblLook w:val="0600"/>
      </w:tblPr>
      <w:tblGrid>
        <w:gridCol w:w="6237"/>
        <w:gridCol w:w="1700"/>
        <w:gridCol w:w="1699"/>
        <w:gridCol w:w="1703"/>
        <w:tblGridChange w:id="0">
          <w:tblGrid>
            <w:gridCol w:w="6237"/>
            <w:gridCol w:w="1700"/>
            <w:gridCol w:w="1699"/>
            <w:gridCol w:w="1703"/>
          </w:tblGrid>
        </w:tblGridChange>
      </w:tblGrid>
      <w:tr>
        <w:trPr>
          <w:cantSplit w:val="1"/>
          <w:trHeight w:val="283" w:hRule="atLeast"/>
          <w:tblHeader w:val="0"/>
        </w:trPr>
        <w:tc>
          <w:tcPr>
            <w:tcBorders>
              <w:top w:color="000000" w:space="0" w:sz="6" w:val="single"/>
              <w:left w:color="000000" w:space="0" w:sz="6" w:val="single"/>
              <w:bottom w:color="000000" w:space="0" w:sz="6" w:val="single"/>
              <w:right w:color="000000" w:space="0" w:sz="6" w:val="single"/>
            </w:tcBorders>
            <w:shd w:fill="333333" w:val="clear"/>
            <w:vAlign w:val="bottom"/>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Tipo/Parâmetros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333333" w:val="clear"/>
            <w:vAlign w:val="bottom"/>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Pontuação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333333" w:val="clear"/>
            <w:vAlign w:val="bottom"/>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"SIM" ou "NÃO"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333333" w:val="clear"/>
            <w:vAlign w:val="bottom"/>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color w:val="ffffff"/>
                <w:rtl w:val="0"/>
              </w:rPr>
              <w:t xml:space="preserve">Avaliação</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w:t>
            </w:r>
            <w:r w:rsidDel="00000000" w:rsidR="00000000" w:rsidRPr="00000000">
              <w:rPr>
                <w:rFonts w:ascii="Arial" w:cs="Arial" w:eastAsia="Arial" w:hAnsi="Arial"/>
                <w:color w:val="ffffff"/>
                <w:rtl w:val="0"/>
              </w:rPr>
              <w:t xml:space="preserve">Percentual</w:t>
            </w:r>
            <w:r w:rsidDel="00000000" w:rsidR="00000000" w:rsidRPr="00000000">
              <w:rPr>
                <w:rtl w:val="0"/>
              </w:rPr>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1.1 Instrumentos de Planejamento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color w:val="ffffff"/>
                <w:rtl w:val="0"/>
              </w:rPr>
              <w:t xml:space="preserve">0/</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0%</w:t>
            </w:r>
            <w:r w:rsidDel="00000000" w:rsidR="00000000" w:rsidRPr="00000000">
              <w:rPr>
                <w:rtl w:val="0"/>
              </w:rPr>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Plano Plurianual</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Lei de Diretrizes Orçamentárias</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Lei Orçamentária Anual</w:t>
            </w:r>
          </w:p>
        </w:tc>
        <w:tc>
          <w:tcPr>
            <w:tcBorders>
              <w:top w:color="cccccc" w:space="0" w:sz="6" w:val="single"/>
              <w:left w:color="cccccc"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000000" w:space="0" w:sz="4" w:val="single"/>
            </w:tcBorders>
            <w:shd w:fill="ffffff" w:val="clear"/>
            <w:vAlign w:val="bottom"/>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3" w:hRule="atLeast"/>
          <w:tblHeader w:val="0"/>
        </w:trPr>
        <w:tc>
          <w:tcPr>
            <w:tcBorders>
              <w:left w:color="000000"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1.2 Receita Orçamentária</w:t>
            </w:r>
            <w:r w:rsidDel="00000000" w:rsidR="00000000" w:rsidRPr="00000000">
              <w:rPr>
                <w:rtl w:val="0"/>
              </w:rPr>
            </w:r>
          </w:p>
        </w:tc>
        <w:tc>
          <w:tcPr>
            <w:tcBorders>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color w:val="ffffff"/>
                <w:rtl w:val="0"/>
              </w:rPr>
              <w:t xml:space="preserve">45/</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55</w:t>
            </w:r>
            <w:r w:rsidDel="00000000" w:rsidR="00000000" w:rsidRPr="00000000">
              <w:rPr>
                <w:rtl w:val="0"/>
              </w:rPr>
            </w:r>
          </w:p>
        </w:tc>
        <w:tc>
          <w:tcPr>
            <w:tcBorders>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t>
            </w:r>
            <w:r w:rsidDel="00000000" w:rsidR="00000000" w:rsidRPr="00000000">
              <w:rPr>
                <w:rtl w:val="0"/>
              </w:rPr>
            </w:r>
          </w:p>
        </w:tc>
        <w:tc>
          <w:tcPr>
            <w:tcBorders>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82%</w:t>
            </w:r>
            <w:r w:rsidDel="00000000" w:rsidR="00000000" w:rsidRPr="00000000">
              <w:rPr>
                <w:rtl w:val="0"/>
              </w:rPr>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Unidade Gestora Arrecadadora</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 Previsto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 Arrecadado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Origem da Receita</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Rubrica/Descrição (recurso precisa ser identificável)</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000000" w:space="0" w:sz="4" w:val="single"/>
            </w:tcBorders>
            <w:shd w:fill="ffffff" w:val="clear"/>
            <w:vAlign w:val="bottom"/>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3" w:hRule="atLeast"/>
          <w:tblHeader w:val="0"/>
        </w:trPr>
        <w:tc>
          <w:tcPr>
            <w:tcBorders>
              <w:left w:color="000000"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1.3 Receita Extraorçamentária</w:t>
            </w:r>
            <w:r w:rsidDel="00000000" w:rsidR="00000000" w:rsidRPr="00000000">
              <w:rPr>
                <w:rtl w:val="0"/>
              </w:rPr>
            </w:r>
          </w:p>
        </w:tc>
        <w:tc>
          <w:tcPr>
            <w:tcBorders>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15</w:t>
            </w:r>
            <w:r w:rsidDel="00000000" w:rsidR="00000000" w:rsidRPr="00000000">
              <w:rPr>
                <w:rFonts w:ascii="Arial" w:cs="Arial" w:eastAsia="Arial" w:hAnsi="Arial"/>
                <w:color w:val="ffffff"/>
                <w:rtl w:val="0"/>
              </w:rPr>
              <w:t xml:space="preserve">/</w:t>
            </w:r>
            <w:r w:rsidDel="00000000" w:rsidR="00000000" w:rsidRPr="00000000">
              <w:rPr>
                <w:rFonts w:ascii="Arial" w:cs="Arial" w:eastAsia="Arial" w:hAnsi="Arial"/>
                <w:b w:val="1"/>
                <w:color w:val="ffffff"/>
                <w:rtl w:val="0"/>
              </w:rPr>
              <w:t xml:space="preserve">31</w:t>
            </w:r>
            <w:r w:rsidDel="00000000" w:rsidR="00000000" w:rsidRPr="00000000">
              <w:rPr>
                <w:rtl w:val="0"/>
              </w:rPr>
            </w:r>
          </w:p>
        </w:tc>
        <w:tc>
          <w:tcPr>
            <w:tcBorders>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t>
            </w:r>
            <w:r w:rsidDel="00000000" w:rsidR="00000000" w:rsidRPr="00000000">
              <w:rPr>
                <w:rtl w:val="0"/>
              </w:rPr>
            </w:r>
          </w:p>
        </w:tc>
        <w:tc>
          <w:tcPr>
            <w:tcBorders>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48%</w:t>
            </w:r>
            <w:r w:rsidDel="00000000" w:rsidR="00000000" w:rsidRPr="00000000">
              <w:rPr>
                <w:rtl w:val="0"/>
              </w:rPr>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Unidade Gestora Arrecadadora</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 Realizado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Origem da receita</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Rubrica/Descrição (recurso precisa ser identificável)</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Código adotado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Nomenclatura utilizada</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Histórico</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000000" w:space="0" w:sz="4" w:val="single"/>
              <w:bottom w:color="000000" w:space="0" w:sz="4" w:val="single"/>
            </w:tcBorders>
            <w:shd w:fill="ffffff" w:val="clear"/>
            <w:vAlign w:val="bottom"/>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3" w:hRule="atLeast"/>
          <w:tblHeader w:val="0"/>
        </w:trPr>
        <w:tc>
          <w:tcPr>
            <w:tcBorders>
              <w:top w:color="000000" w:space="0" w:sz="4" w:val="single"/>
              <w:left w:color="000000"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1.4 Despesa Orçamentária</w:t>
            </w:r>
            <w:r w:rsidDel="00000000" w:rsidR="00000000" w:rsidRPr="00000000">
              <w:rPr>
                <w:rtl w:val="0"/>
              </w:rPr>
            </w:r>
          </w:p>
        </w:tc>
        <w:tc>
          <w:tcPr>
            <w:tcBorders>
              <w:top w:color="000000" w:space="0" w:sz="4"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color w:val="ffffff"/>
                <w:rtl w:val="0"/>
              </w:rPr>
              <w:t xml:space="preserve">65/</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130</w:t>
            </w:r>
            <w:r w:rsidDel="00000000" w:rsidR="00000000" w:rsidRPr="00000000">
              <w:rPr>
                <w:rtl w:val="0"/>
              </w:rPr>
            </w:r>
          </w:p>
        </w:tc>
        <w:tc>
          <w:tcPr>
            <w:tcBorders>
              <w:top w:color="000000" w:space="0" w:sz="4"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t>
            </w:r>
            <w:r w:rsidDel="00000000" w:rsidR="00000000" w:rsidRPr="00000000">
              <w:rPr>
                <w:rtl w:val="0"/>
              </w:rPr>
            </w:r>
          </w:p>
        </w:tc>
        <w:tc>
          <w:tcPr>
            <w:tcBorders>
              <w:top w:color="000000" w:space="0" w:sz="4"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50%</w:t>
            </w:r>
            <w:r w:rsidDel="00000000" w:rsidR="00000000" w:rsidRPr="00000000">
              <w:rPr>
                <w:rtl w:val="0"/>
              </w:rPr>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 fixado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 pago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Órgão/Unidade Orçamentária</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Função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Subfunção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Programa</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Ação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Categoria Econômica</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Natureza da Despesa</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Modalidade de Aplicação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Elemento da Despesa</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Número do Empenho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do Empenho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Favorecido do Empenho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CNPJ/CPF do Favorecido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Número da Licitação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Modalidade da Licitação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 do Empenho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Histórico do Empenho</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000000" w:space="0" w:sz="4" w:val="single"/>
              <w:bottom w:color="000000" w:space="0" w:sz="4" w:val="single"/>
            </w:tcBorders>
            <w:shd w:fill="ffffff" w:val="clear"/>
            <w:vAlign w:val="bottom"/>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3" w:hRule="atLeast"/>
          <w:tblHeader w:val="0"/>
        </w:trPr>
        <w:tc>
          <w:tcPr>
            <w:tcBorders>
              <w:top w:color="000000" w:space="0" w:sz="4" w:val="single"/>
              <w:left w:color="000000"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1.5 Despesa Extraorçamentária</w:t>
            </w:r>
            <w:r w:rsidDel="00000000" w:rsidR="00000000" w:rsidRPr="00000000">
              <w:rPr>
                <w:rtl w:val="0"/>
              </w:rPr>
            </w:r>
          </w:p>
        </w:tc>
        <w:tc>
          <w:tcPr>
            <w:tcBorders>
              <w:top w:color="000000" w:space="0" w:sz="4"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color w:val="ffffff"/>
                <w:rtl w:val="0"/>
              </w:rPr>
              <w:t xml:space="preserve">35/</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70</w:t>
            </w:r>
            <w:r w:rsidDel="00000000" w:rsidR="00000000" w:rsidRPr="00000000">
              <w:rPr>
                <w:rtl w:val="0"/>
              </w:rPr>
            </w:r>
          </w:p>
        </w:tc>
        <w:tc>
          <w:tcPr>
            <w:tcBorders>
              <w:top w:color="000000" w:space="0" w:sz="4"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t>
            </w:r>
            <w:r w:rsidDel="00000000" w:rsidR="00000000" w:rsidRPr="00000000">
              <w:rPr>
                <w:rtl w:val="0"/>
              </w:rPr>
            </w:r>
          </w:p>
        </w:tc>
        <w:tc>
          <w:tcPr>
            <w:tcBorders>
              <w:top w:color="000000" w:space="0" w:sz="4" w:val="single"/>
              <w:left w:color="cccccc" w:space="0" w:sz="6" w:val="single"/>
              <w:bottom w:color="000000" w:space="0" w:sz="6" w:val="single"/>
              <w:right w:color="000000" w:space="0" w:sz="6" w:val="single"/>
            </w:tcBorders>
            <w:shd w:fill="4d4c4c" w:val="clear"/>
            <w:vAlign w:val="bottom"/>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50%</w:t>
            </w:r>
            <w:r w:rsidDel="00000000" w:rsidR="00000000" w:rsidRPr="00000000">
              <w:rPr>
                <w:rtl w:val="0"/>
              </w:rPr>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 pago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Órgão/Unidade Orçamentária</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Código adotado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Nomenclatura</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de movimentação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Descrição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Número da Guia</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da Guia</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Credor</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e8e8e8" w:val="clear"/>
            <w:vAlign w:val="bottom"/>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CNPJ/CPF do Credor</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Histórico</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25/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4" w:val="single"/>
              <w:right w:color="000000" w:space="0" w:sz="6" w:val="single"/>
            </w:tcBorders>
            <w:shd w:fill="e8e8e8" w:val="clear"/>
            <w:vAlign w:val="bottom"/>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000000" w:space="0" w:sz="4" w:val="single"/>
            </w:tcBorders>
            <w:shd w:fill="ffffff" w:val="clear"/>
            <w:vAlign w:val="bottom"/>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3" w:hRule="atLeast"/>
          <w:tblHeader w:val="0"/>
        </w:trPr>
        <w:tc>
          <w:tcPr>
            <w:tcBorders>
              <w:left w:color="000000"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1.6 Procedimentos Licitatórios</w:t>
            </w:r>
          </w:p>
        </w:tc>
        <w:tc>
          <w:tcPr>
            <w:tcBorders>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color w:val="ffffff"/>
                <w:rtl w:val="0"/>
              </w:rPr>
              <w:t xml:space="preserve">40/</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150</w:t>
            </w:r>
          </w:p>
        </w:tc>
        <w:tc>
          <w:tcPr>
            <w:tcBorders>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t>
            </w:r>
          </w:p>
        </w:tc>
        <w:tc>
          <w:tcPr>
            <w:tcBorders>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27%</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2f2f2" w:val="clear"/>
            <w:vAlign w:val="bottom"/>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Edital</w:t>
            </w:r>
          </w:p>
        </w:tc>
        <w:tc>
          <w:tcPr>
            <w:tcBorders>
              <w:top w:color="cccccc" w:space="0" w:sz="6" w:val="single"/>
              <w:left w:color="cccccc" w:space="0" w:sz="6" w:val="single"/>
              <w:bottom w:color="000000" w:space="0" w:sz="6" w:val="single"/>
              <w:right w:color="000000" w:space="0" w:sz="6" w:val="single"/>
            </w:tcBorders>
            <w:shd w:fill="f2f2f2" w:val="clear"/>
            <w:vAlign w:val="bottom"/>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60</w:t>
            </w:r>
          </w:p>
        </w:tc>
        <w:tc>
          <w:tcPr>
            <w:tcBorders>
              <w:top w:color="cccccc" w:space="0" w:sz="6" w:val="single"/>
              <w:left w:color="cccccc" w:space="0" w:sz="6" w:val="single"/>
              <w:bottom w:color="000000" w:space="0" w:sz="6" w:val="single"/>
              <w:right w:color="000000" w:space="0" w:sz="6" w:val="single"/>
            </w:tcBorders>
            <w:shd w:fill="f2f2f2" w:val="clear"/>
            <w:vAlign w:val="bottom"/>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2f2f2" w:val="clear"/>
            <w:vAlign w:val="bottom"/>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Modalidade de Licitação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Repartição/Setor Interessado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de Publicação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de Realização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Número de Ordem/Série (Número da Licitação)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dos Participantes (Vencedores e Perdedores)</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CNPJ/CPF</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4" w:val="single"/>
              <w:right w:color="000000" w:space="0" w:sz="6" w:val="single"/>
            </w:tcBorders>
            <w:shd w:fill="d9d9d9" w:val="clear"/>
            <w:vAlign w:val="bottom"/>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Valores</w:t>
            </w:r>
          </w:p>
        </w:tc>
        <w:tc>
          <w:tcPr>
            <w:tcBorders>
              <w:top w:color="cccccc" w:space="0" w:sz="6" w:val="single"/>
              <w:left w:color="cccccc" w:space="0" w:sz="6" w:val="single"/>
              <w:bottom w:color="000000" w:space="0" w:sz="4" w:val="single"/>
              <w:right w:color="000000" w:space="0" w:sz="6" w:val="single"/>
            </w:tcBorders>
            <w:shd w:fill="d9d9d9" w:val="clear"/>
            <w:vAlign w:val="bottom"/>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4" w:val="single"/>
              <w:right w:color="000000" w:space="0" w:sz="6" w:val="single"/>
            </w:tcBorders>
            <w:shd w:fill="d9d9d9" w:val="clear"/>
            <w:vAlign w:val="bottom"/>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4" w:val="single"/>
              <w:right w:color="000000" w:space="0" w:sz="6" w:val="single"/>
            </w:tcBorders>
            <w:shd w:fill="d9d9d9" w:val="clear"/>
            <w:vAlign w:val="bottom"/>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000000" w:space="0" w:sz="4" w:val="single"/>
            </w:tcBorders>
            <w:shd w:fill="ffffff" w:val="clear"/>
            <w:vAlign w:val="bottom"/>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3" w:hRule="atLeast"/>
          <w:tblHeader w:val="0"/>
        </w:trPr>
        <w:tc>
          <w:tcPr>
            <w:tcBorders>
              <w:left w:color="000000"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1.7 Contratos</w:t>
            </w:r>
          </w:p>
        </w:tc>
        <w:tc>
          <w:tcPr>
            <w:tcBorders>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color w:val="ffffff"/>
                <w:rtl w:val="0"/>
              </w:rPr>
              <w:t xml:space="preserve">0/</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40</w:t>
            </w:r>
          </w:p>
        </w:tc>
        <w:tc>
          <w:tcPr>
            <w:tcBorders>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t>
            </w:r>
          </w:p>
        </w:tc>
        <w:tc>
          <w:tcPr>
            <w:tcBorders>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Unidade Gestora</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do Contratado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CNPJ/CPF do Contratado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de Publicação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Vigência</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 Contratado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4" w:val="single"/>
              <w:right w:color="000000" w:space="0" w:sz="6" w:val="single"/>
            </w:tcBorders>
            <w:shd w:fill="d9d9d9" w:val="clear"/>
            <w:vAlign w:val="bottom"/>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Número do Contrato</w:t>
            </w:r>
          </w:p>
        </w:tc>
        <w:tc>
          <w:tcPr>
            <w:tcBorders>
              <w:top w:color="cccccc" w:space="0" w:sz="6" w:val="single"/>
              <w:left w:color="cccccc" w:space="0" w:sz="6" w:val="single"/>
              <w:bottom w:color="000000" w:space="0" w:sz="4" w:val="single"/>
              <w:right w:color="000000" w:space="0" w:sz="6" w:val="single"/>
            </w:tcBorders>
            <w:shd w:fill="d9d9d9" w:val="clear"/>
            <w:vAlign w:val="bottom"/>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4" w:val="single"/>
              <w:right w:color="000000" w:space="0" w:sz="6" w:val="single"/>
            </w:tcBorders>
            <w:shd w:fill="d9d9d9" w:val="clear"/>
            <w:vAlign w:val="bottom"/>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4" w:val="single"/>
              <w:right w:color="000000" w:space="0" w:sz="6" w:val="single"/>
            </w:tcBorders>
            <w:shd w:fill="d9d9d9" w:val="clear"/>
            <w:vAlign w:val="bottom"/>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000000" w:space="0" w:sz="4" w:val="single"/>
              <w:bottom w:color="000000" w:space="0" w:sz="4" w:val="single"/>
            </w:tcBorders>
            <w:shd w:fill="ffffff" w:val="clear"/>
            <w:vAlign w:val="bottom"/>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3" w:hRule="atLeast"/>
          <w:tblHeader w:val="0"/>
        </w:trPr>
        <w:tc>
          <w:tcPr>
            <w:tcBorders>
              <w:top w:color="000000" w:space="0" w:sz="4" w:val="single"/>
              <w:left w:color="000000"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1.8 Convênios/Termos de Parceria/Contratos de Repasse/Termo de Cooperação</w:t>
            </w:r>
          </w:p>
        </w:tc>
        <w:tc>
          <w:tcPr>
            <w:tcBorders>
              <w:top w:color="000000" w:space="0" w:sz="4" w:val="single"/>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color w:val="ffffff"/>
                <w:rtl w:val="0"/>
              </w:rPr>
              <w:t xml:space="preserve">45/</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45</w:t>
            </w:r>
          </w:p>
        </w:tc>
        <w:tc>
          <w:tcPr>
            <w:tcBorders>
              <w:top w:color="000000" w:space="0" w:sz="4" w:val="single"/>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t>
            </w:r>
          </w:p>
        </w:tc>
        <w:tc>
          <w:tcPr>
            <w:tcBorders>
              <w:top w:color="000000" w:space="0" w:sz="4" w:val="single"/>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Número do Convênio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Concedente</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Convenente</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da Celebração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da Publicação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Vigência</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 Pactuado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 da Contrapartida</w:t>
            </w:r>
          </w:p>
        </w:tc>
        <w:tc>
          <w:tcPr>
            <w:tcBorders>
              <w:top w:color="cccccc" w:space="0" w:sz="6" w:val="single"/>
              <w:left w:color="cccccc"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000000" w:space="0" w:sz="4" w:val="single"/>
              <w:bottom w:color="000000" w:space="0" w:sz="4" w:val="single"/>
            </w:tcBorders>
            <w:shd w:fill="ffffff" w:val="clear"/>
            <w:vAlign w:val="bottom"/>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bottom w:color="000000" w:space="0" w:sz="4" w:val="single"/>
            </w:tcBorders>
            <w:shd w:fill="ffffff" w:val="clear"/>
            <w:vAlign w:val="bottom"/>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3" w:hRule="atLeast"/>
          <w:tblHeader w:val="0"/>
        </w:trPr>
        <w:tc>
          <w:tcPr>
            <w:tcBorders>
              <w:top w:color="000000" w:space="0" w:sz="4" w:val="single"/>
              <w:left w:color="000000"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1.9 Documento de Pagamento</w:t>
            </w:r>
          </w:p>
        </w:tc>
        <w:tc>
          <w:tcPr>
            <w:tcBorders>
              <w:top w:color="000000" w:space="0" w:sz="4" w:val="single"/>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color w:val="ffffff"/>
                <w:rtl w:val="0"/>
              </w:rPr>
              <w:t xml:space="preserve">0/</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29</w:t>
            </w:r>
          </w:p>
        </w:tc>
        <w:tc>
          <w:tcPr>
            <w:tcBorders>
              <w:top w:color="000000" w:space="0" w:sz="4" w:val="single"/>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t>
            </w:r>
          </w:p>
        </w:tc>
        <w:tc>
          <w:tcPr>
            <w:tcBorders>
              <w:top w:color="000000" w:space="0" w:sz="4" w:val="single"/>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Unidade Gestora Emitente</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Número (OP / CHEQUE / TRANS BANC)</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 Bancária</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Favorecido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CNPJ/CPF do Favorecido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Fonte de Recursos</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cccccc" w:space="0" w:sz="6" w:val="single"/>
              <w:left w:color="000000"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Histórico do Pagamento</w:t>
            </w:r>
          </w:p>
        </w:tc>
        <w:tc>
          <w:tcPr>
            <w:tcBorders>
              <w:top w:color="cccccc" w:space="0" w:sz="6" w:val="single"/>
              <w:left w:color="cccccc"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tc>
        <w:tc>
          <w:tcPr>
            <w:tcBorders>
              <w:top w:color="cccccc" w:space="0" w:sz="6" w:val="single"/>
              <w:left w:color="cccccc"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w:t>
            </w:r>
          </w:p>
        </w:tc>
        <w:tc>
          <w:tcPr>
            <w:tcBorders>
              <w:top w:color="cccccc" w:space="0" w:sz="6" w:val="single"/>
              <w:left w:color="cccccc" w:space="0" w:sz="6" w:val="single"/>
              <w:bottom w:color="000000" w:space="0" w:sz="4" w:val="single"/>
              <w:right w:color="000000" w:space="0" w:sz="6" w:val="single"/>
            </w:tcBorders>
            <w:shd w:fill="f6f6f6" w:val="clear"/>
            <w:vAlign w:val="bottom"/>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83" w:hRule="atLeast"/>
          <w:tblHeader w:val="0"/>
        </w:trPr>
        <w:tc>
          <w:tcPr>
            <w:tcBorders>
              <w:top w:color="000000" w:space="0" w:sz="4" w:val="single"/>
            </w:tcBorders>
            <w:shd w:fill="ffffff" w:val="clear"/>
            <w:vAlign w:val="bottom"/>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tcBorders>
            <w:shd w:fill="ffffff" w:val="clear"/>
            <w:vAlign w:val="bottom"/>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3" w:hRule="atLeast"/>
          <w:tblHeader w:val="0"/>
        </w:trPr>
        <w:tc>
          <w:tcPr>
            <w:tcBorders>
              <w:left w:color="000000"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1.10 Quadro Pessoal</w:t>
            </w:r>
          </w:p>
        </w:tc>
        <w:tc>
          <w:tcPr>
            <w:tcBorders>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color w:val="ffffff"/>
                <w:rtl w:val="0"/>
              </w:rPr>
              <w:t xml:space="preserve">50/</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50</w:t>
            </w:r>
          </w:p>
        </w:tc>
        <w:tc>
          <w:tcPr>
            <w:tcBorders>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t>
            </w:r>
          </w:p>
        </w:tc>
        <w:tc>
          <w:tcPr>
            <w:tcBorders>
              <w:left w:color="cccccc" w:space="0" w:sz="6" w:val="single"/>
              <w:bottom w:color="000000" w:space="0" w:sz="6" w:val="single"/>
              <w:right w:color="000000" w:space="0" w:sz="6" w:val="single"/>
            </w:tcBorders>
            <w:shd w:fill="404040" w:val="clear"/>
            <w:vAlign w:val="bottom"/>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dos Servidores</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CPF</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Cargo / Função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Fonts w:ascii="Arial" w:cs="Arial" w:eastAsia="Arial" w:hAnsi="Arial"/>
                <w:b w:val="1"/>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SIM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100%</w:t>
            </w:r>
            <w:r w:rsidDel="00000000" w:rsidR="00000000" w:rsidRPr="00000000">
              <w:rPr>
                <w:rtl w:val="0"/>
              </w:rPr>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1F">
            <w:pPr>
              <w:widowControl w:val="0"/>
              <w:spacing w:before="237" w:lineRule="auto"/>
              <w:ind w:left="141" w:firstLine="0"/>
              <w:rPr>
                <w:rFonts w:ascii="Arial" w:cs="Arial" w:eastAsia="Arial" w:hAnsi="Arial"/>
              </w:rPr>
            </w:pPr>
            <w:r w:rsidDel="00000000" w:rsidR="00000000" w:rsidRPr="00000000">
              <w:rPr>
                <w:rFonts w:ascii="Arial" w:cs="Arial" w:eastAsia="Arial" w:hAnsi="Arial"/>
                <w:rtl w:val="0"/>
              </w:rPr>
              <w:t xml:space="preserve">Tipo de Cargo / Emprego / Função</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20">
            <w:pPr>
              <w:widowControl w:val="0"/>
              <w:spacing w:before="237" w:lineRule="auto"/>
              <w:jc w:val="center"/>
              <w:rPr>
                <w:rFonts w:ascii="Arial" w:cs="Arial" w:eastAsia="Arial" w:hAnsi="Arial"/>
                <w:b w:val="1"/>
              </w:rPr>
            </w:pPr>
            <w:r w:rsidDel="00000000" w:rsidR="00000000" w:rsidRPr="00000000">
              <w:rPr>
                <w:rFonts w:ascii="Arial" w:cs="Arial" w:eastAsia="Arial" w:hAnsi="Arial"/>
                <w:rtl w:val="0"/>
              </w:rPr>
              <w:t xml:space="preserve">10/</w:t>
            </w:r>
            <w:r w:rsidDel="00000000" w:rsidR="00000000" w:rsidRPr="00000000">
              <w:rPr>
                <w:rFonts w:ascii="Arial" w:cs="Arial" w:eastAsia="Arial" w:hAnsi="Arial"/>
                <w:b w:val="1"/>
                <w:rtl w:val="0"/>
              </w:rPr>
              <w:t xml:space="preserve">10</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21">
            <w:pPr>
              <w:widowControl w:val="0"/>
              <w:spacing w:before="237" w:lineRule="auto"/>
              <w:jc w:val="center"/>
              <w:rPr>
                <w:rFonts w:ascii="Arial" w:cs="Arial" w:eastAsia="Arial" w:hAnsi="Arial"/>
              </w:rPr>
            </w:pPr>
            <w:r w:rsidDel="00000000" w:rsidR="00000000" w:rsidRPr="00000000">
              <w:rPr>
                <w:rFonts w:ascii="Arial" w:cs="Arial" w:eastAsia="Arial" w:hAnsi="Arial"/>
                <w:rtl w:val="0"/>
              </w:rPr>
              <w:t xml:space="preserve">SIM</w:t>
            </w:r>
          </w:p>
        </w:tc>
        <w:tc>
          <w:tcPr>
            <w:tcBorders>
              <w:top w:color="cccccc" w:space="0" w:sz="6" w:val="single"/>
              <w:left w:color="cccccc" w:space="0" w:sz="6" w:val="single"/>
              <w:bottom w:color="000000" w:space="0" w:sz="6" w:val="single"/>
              <w:right w:color="000000" w:space="0" w:sz="6" w:val="single"/>
            </w:tcBorders>
            <w:shd w:fill="d9d9d9" w:val="clear"/>
            <w:vAlign w:val="bottom"/>
          </w:tcPr>
          <w:p w:rsidR="00000000" w:rsidDel="00000000" w:rsidP="00000000" w:rsidRDefault="00000000" w:rsidRPr="00000000" w14:paraId="00000222">
            <w:pPr>
              <w:widowControl w:val="0"/>
              <w:spacing w:before="237" w:lineRule="auto"/>
              <w:jc w:val="center"/>
              <w:rPr>
                <w:rFonts w:ascii="Arial" w:cs="Arial" w:eastAsia="Arial" w:hAnsi="Arial"/>
              </w:rPr>
            </w:pPr>
            <w:r w:rsidDel="00000000" w:rsidR="00000000" w:rsidRPr="00000000">
              <w:rPr>
                <w:rFonts w:ascii="Arial" w:cs="Arial" w:eastAsia="Arial" w:hAnsi="Arial"/>
                <w:rtl w:val="0"/>
              </w:rPr>
              <w:t xml:space="preserve">100%</w:t>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Salário por servidor (no sentido amplo)</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w:t>
            </w:r>
          </w:p>
        </w:tc>
        <w:tc>
          <w:tcPr>
            <w:tcBorders>
              <w:top w:color="cccccc" w:space="0" w:sz="6" w:val="single"/>
              <w:left w:color="cccccc" w:space="0" w:sz="6" w:val="single"/>
              <w:bottom w:color="000000" w:space="0" w:sz="6" w:val="single"/>
              <w:right w:color="000000" w:space="0" w:sz="6" w:val="single"/>
            </w:tcBorders>
            <w:shd w:fill="f6f6f6" w:val="clear"/>
            <w:vAlign w:val="bottom"/>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r>
    </w:tbl>
    <w:p w:rsidR="00000000" w:rsidDel="00000000" w:rsidP="00000000" w:rsidRDefault="00000000" w:rsidRPr="00000000" w14:paraId="00000227">
      <w:pPr>
        <w:spacing w:before="237"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28">
      <w:pPr>
        <w:spacing w:before="237" w:lineRule="auto"/>
        <w:ind w:left="0" w:firstLine="0"/>
        <w:jc w:val="left"/>
        <w:rPr>
          <w:rFonts w:ascii="Arial" w:cs="Arial" w:eastAsia="Arial" w:hAnsi="Arial"/>
          <w:sz w:val="30"/>
          <w:szCs w:val="30"/>
        </w:rPr>
      </w:pPr>
      <w:r w:rsidDel="00000000" w:rsidR="00000000" w:rsidRPr="00000000">
        <w:rPr>
          <w:rtl w:val="0"/>
        </w:rPr>
      </w:r>
    </w:p>
    <w:p w:rsidR="00000000" w:rsidDel="00000000" w:rsidP="00000000" w:rsidRDefault="00000000" w:rsidRPr="00000000" w14:paraId="00000229">
      <w:pPr>
        <w:spacing w:before="237" w:lineRule="auto"/>
        <w:ind w:left="0" w:firstLine="0"/>
        <w:jc w:val="left"/>
        <w:rPr>
          <w:rFonts w:ascii="Arial" w:cs="Arial" w:eastAsia="Arial" w:hAnsi="Arial"/>
          <w:sz w:val="30"/>
          <w:szCs w:val="30"/>
        </w:rPr>
      </w:pPr>
      <w:r w:rsidDel="00000000" w:rsidR="00000000" w:rsidRPr="00000000">
        <w:rPr>
          <w:rtl w:val="0"/>
        </w:rPr>
      </w:r>
    </w:p>
    <w:p w:rsidR="00000000" w:rsidDel="00000000" w:rsidP="00000000" w:rsidRDefault="00000000" w:rsidRPr="00000000" w14:paraId="0000022A">
      <w:pPr>
        <w:spacing w:before="237" w:lineRule="auto"/>
        <w:ind w:left="0" w:firstLine="0"/>
        <w:jc w:val="center"/>
        <w:rPr>
          <w:rFonts w:ascii="Arial" w:cs="Arial" w:eastAsia="Arial" w:hAnsi="Arial"/>
          <w:sz w:val="30"/>
          <w:szCs w:val="30"/>
        </w:rPr>
      </w:pPr>
      <w:r w:rsidDel="00000000" w:rsidR="00000000" w:rsidRPr="00000000">
        <w:rPr>
          <w:rtl w:val="0"/>
        </w:rPr>
      </w:r>
    </w:p>
    <w:p w:rsidR="00000000" w:rsidDel="00000000" w:rsidP="00000000" w:rsidRDefault="00000000" w:rsidRPr="00000000" w14:paraId="0000022B">
      <w:pPr>
        <w:keepNext w:val="1"/>
        <w:keepLines w:val="1"/>
        <w:spacing w:before="237" w:lineRule="auto"/>
        <w:jc w:val="both"/>
        <w:rPr>
          <w:rFonts w:ascii="Arial" w:cs="Arial" w:eastAsia="Arial" w:hAnsi="Arial"/>
          <w:sz w:val="28"/>
          <w:szCs w:val="28"/>
          <w:shd w:fill="cccccc" w:val="clear"/>
        </w:rPr>
      </w:pPr>
      <w:r w:rsidDel="00000000" w:rsidR="00000000" w:rsidRPr="00000000">
        <w:rPr>
          <w:rFonts w:ascii="Arial" w:cs="Arial" w:eastAsia="Arial" w:hAnsi="Arial"/>
          <w:sz w:val="28"/>
          <w:szCs w:val="28"/>
          <w:shd w:fill="cccccc" w:val="clear"/>
          <w:rtl w:val="0"/>
        </w:rPr>
        <w:t xml:space="preserve">4. Conclusão</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bookmarkStart w:colFirst="0" w:colLast="0" w:name="bookmark=kix.k836sxefea3b" w:id="2"/>
    <w:bookmarkEnd w:id="2"/>
    <w:p w:rsidR="00000000" w:rsidDel="00000000" w:rsidP="00000000" w:rsidRDefault="00000000" w:rsidRPr="00000000" w14:paraId="0000022E">
      <w:pPr>
        <w:spacing w:after="140" w:line="276" w:lineRule="auto"/>
        <w:ind w:left="130" w:right="850" w:firstLine="590"/>
        <w:jc w:val="both"/>
        <w:rPr>
          <w:rFonts w:ascii="Arial" w:cs="Arial" w:eastAsia="Arial" w:hAnsi="Arial"/>
        </w:rPr>
      </w:pPr>
      <w:r w:rsidDel="00000000" w:rsidR="00000000" w:rsidRPr="00000000">
        <w:rPr>
          <w:rFonts w:ascii="Arial" w:cs="Arial" w:eastAsia="Arial" w:hAnsi="Arial"/>
          <w:rtl w:val="0"/>
        </w:rPr>
        <w:t xml:space="preserve">Conforme as métricas utilizadas, a unidade gestora obteve uma pontuação final de 295 de um máximo de 630. Essa informação será melhor representada nos gráficos a seguir:</w:t>
      </w:r>
    </w:p>
    <w:p w:rsidR="00000000" w:rsidDel="00000000" w:rsidP="00000000" w:rsidRDefault="00000000" w:rsidRPr="00000000" w14:paraId="0000022F">
      <w:pPr>
        <w:spacing w:before="238" w:lineRule="auto"/>
        <w:ind w:left="-283" w:right="-227" w:firstLine="0"/>
        <w:rPr>
          <w:rFonts w:ascii="Arial" w:cs="Arial" w:eastAsia="Arial" w:hAnsi="Arial"/>
        </w:rPr>
      </w:pPr>
      <w:r w:rsidDel="00000000" w:rsidR="00000000" w:rsidRPr="00000000">
        <w:rPr>
          <w:rtl w:val="0"/>
        </w:rPr>
      </w:r>
    </w:p>
    <w:bookmarkStart w:colFirst="0" w:colLast="0" w:name="bookmark=kix.tioks4hjd3zi" w:id="3"/>
    <w:bookmarkEnd w:id="3"/>
    <w:p w:rsidR="00000000" w:rsidDel="00000000" w:rsidP="00000000" w:rsidRDefault="00000000" w:rsidRPr="00000000" w14:paraId="00000230">
      <w:pPr>
        <w:spacing w:before="238" w:lineRule="auto"/>
        <w:ind w:left="-283" w:right="-227" w:firstLine="0"/>
        <w:jc w:val="center"/>
        <w:rPr>
          <w:rFonts w:ascii="Arial" w:cs="Arial" w:eastAsia="Arial" w:hAnsi="Arial"/>
        </w:rPr>
      </w:pPr>
      <w:r w:rsidDel="00000000" w:rsidR="00000000" w:rsidRPr="00000000">
        <w:rPr>
          <w:rFonts w:ascii="Arial" w:cs="Arial" w:eastAsia="Arial" w:hAnsi="Arial"/>
          <w:rtl w:val="0"/>
        </w:rPr>
        <w:t xml:space="preserve"/>
      </w:r>
      <w:r>
        <w:drawing>
          <wp:inline>
            <wp:extent cx="2160000" cy="1620000"/>
            <wp:docPr id="1001" name="Picture 19"/>
            <wp:cNvGraphicFramePr>
              <a:graphicFrameLocks noChangeAspect="1"/>
            </wp:cNvGraphicFramePr>
            <a:graphic>
              <a:graphicData uri="http://schemas.openxmlformats.org/drawingml/2006/picture">
                <pic:pic>
                  <pic:nvPicPr>
                    <pic:cNvPr id="0" name="DonutPlanningInstrument.png"/>
                    <pic:cNvPicPr/>
                  </pic:nvPicPr>
                  <pic:blipFill>
                    <a:blip r:embed="rId14"/>
                    <a:stretch>
                      <a:fillRect/>
                    </a:stretch>
                  </pic:blipFill>
                  <pic:spPr>
                    <a:xfrm>
                      <a:off x="0" y="0"/>
                      <a:ext cx="2160000" cy="1620000"/>
                    </a:xfrm>
                    <a:prstGeom prst="rect"/>
                  </pic:spPr>
                </pic:pic>
              </a:graphicData>
            </a:graphic>
          </wp:inline>
        </w:drawing>
      </w:r>
      <w:r>
        <w:t xml:space="preserve"/>
      </w:r>
      <w:r>
        <w:drawing>
          <wp:inline>
            <wp:extent cx="2160000" cy="1620000"/>
            <wp:docPr id="1002" name="Picture 19"/>
            <wp:cNvGraphicFramePr>
              <a:graphicFrameLocks noChangeAspect="1"/>
            </wp:cNvGraphicFramePr>
            <a:graphic>
              <a:graphicData uri="http://schemas.openxmlformats.org/drawingml/2006/picture">
                <pic:pic>
                  <pic:nvPicPr>
                    <pic:cNvPr id="0" name="DonutExtraBudgetExpenditure.png"/>
                    <pic:cNvPicPr/>
                  </pic:nvPicPr>
                  <pic:blipFill>
                    <a:blip r:embed="rId15"/>
                    <a:stretch>
                      <a:fillRect/>
                    </a:stretch>
                  </pic:blipFill>
                  <pic:spPr>
                    <a:xfrm>
                      <a:off x="0" y="0"/>
                      <a:ext cx="2160000" cy="1620000"/>
                    </a:xfrm>
                    <a:prstGeom prst="rect"/>
                  </pic:spPr>
                </pic:pic>
              </a:graphicData>
            </a:graphic>
          </wp:inline>
        </w:drawing>
      </w:r>
      <w:r>
        <w:t xml:space="preserve"/>
      </w:r>
      <w:r>
        <w:drawing>
          <wp:inline>
            <wp:extent cx="2160000" cy="1620000"/>
            <wp:docPr id="1003" name="Picture 19"/>
            <wp:cNvGraphicFramePr>
              <a:graphicFrameLocks noChangeAspect="1"/>
            </wp:cNvGraphicFramePr>
            <a:graphic>
              <a:graphicData uri="http://schemas.openxmlformats.org/drawingml/2006/picture">
                <pic:pic>
                  <pic:nvPicPr>
                    <pic:cNvPr id="0" name="DonutBid.png"/>
                    <pic:cNvPicPr/>
                  </pic:nvPicPr>
                  <pic:blipFill>
                    <a:blip r:embed="rId16"/>
                    <a:stretch>
                      <a:fillRect/>
                    </a:stretch>
                  </pic:blipFill>
                  <pic:spPr>
                    <a:xfrm>
                      <a:off x="0" y="0"/>
                      <a:ext cx="2160000" cy="1620000"/>
                    </a:xfrm>
                    <a:prstGeom prst="rect"/>
                  </pic:spPr>
                </pic:pic>
              </a:graphicData>
            </a:graphic>
          </wp:inline>
        </w:drawing>
      </w:r>
      <w:r>
        <w:t xml:space="preserve"> </w:t>
      </w:r>
      <w:r>
        <w:drawing>
          <wp:inline>
            <wp:extent cx="2160000" cy="1620000"/>
            <wp:docPr id="1004" name="Picture 19"/>
            <wp:cNvGraphicFramePr>
              <a:graphicFrameLocks noChangeAspect="1"/>
            </wp:cNvGraphicFramePr>
            <a:graphic>
              <a:graphicData uri="http://schemas.openxmlformats.org/drawingml/2006/picture">
                <pic:pic>
                  <pic:nvPicPr>
                    <pic:cNvPr id="0" name="DonutContract.png"/>
                    <pic:cNvPicPr/>
                  </pic:nvPicPr>
                  <pic:blipFill>
                    <a:blip r:embed="rId17"/>
                    <a:stretch>
                      <a:fillRect/>
                    </a:stretch>
                  </pic:blipFill>
                  <pic:spPr>
                    <a:xfrm>
                      <a:off x="0" y="0"/>
                      <a:ext cx="2160000" cy="1620000"/>
                    </a:xfrm>
                    <a:prstGeom prst="rect"/>
                  </pic:spPr>
                </pic:pic>
              </a:graphicData>
            </a:graphic>
          </wp:inline>
        </w:drawing>
      </w:r>
      <w:r>
        <w:t xml:space="preserve"/>
      </w:r>
      <w:r>
        <w:drawing>
          <wp:inline>
            <wp:extent cx="2160000" cy="1620000"/>
            <wp:docPr id="1005" name="Picture 19"/>
            <wp:cNvGraphicFramePr>
              <a:graphicFrameLocks noChangeAspect="1"/>
            </wp:cNvGraphicFramePr>
            <a:graphic>
              <a:graphicData uri="http://schemas.openxmlformats.org/drawingml/2006/picture">
                <pic:pic>
                  <pic:nvPicPr>
                    <pic:cNvPr id="0" name="DonutAgreement.png"/>
                    <pic:cNvPicPr/>
                  </pic:nvPicPr>
                  <pic:blipFill>
                    <a:blip r:embed="rId18"/>
                    <a:stretch>
                      <a:fillRect/>
                    </a:stretch>
                  </pic:blipFill>
                  <pic:spPr>
                    <a:xfrm>
                      <a:off x="0" y="0"/>
                      <a:ext cx="2160000" cy="1620000"/>
                    </a:xfrm>
                    <a:prstGeom prst="rect"/>
                  </pic:spPr>
                </pic:pic>
              </a:graphicData>
            </a:graphic>
          </wp:inline>
        </w:drawing>
      </w:r>
      <w:r>
        <w:t xml:space="preserve"/>
      </w:r>
      <w:r>
        <w:drawing>
          <wp:inline>
            <wp:extent cx="2160000" cy="1620000"/>
            <wp:docPr id="1006" name="Picture 19"/>
            <wp:cNvGraphicFramePr>
              <a:graphicFrameLocks noChangeAspect="1"/>
            </wp:cNvGraphicFramePr>
            <a:graphic>
              <a:graphicData uri="http://schemas.openxmlformats.org/drawingml/2006/picture">
                <pic:pic>
                  <pic:nvPicPr>
                    <pic:cNvPr id="0" name="DonutBudgetRevenue.png"/>
                    <pic:cNvPicPr/>
                  </pic:nvPicPr>
                  <pic:blipFill>
                    <a:blip r:embed="rId19"/>
                    <a:stretch>
                      <a:fillRect/>
                    </a:stretch>
                  </pic:blipFill>
                  <pic:spPr>
                    <a:xfrm>
                      <a:off x="0" y="0"/>
                      <a:ext cx="2160000" cy="1620000"/>
                    </a:xfrm>
                    <a:prstGeom prst="rect"/>
                  </pic:spPr>
                </pic:pic>
              </a:graphicData>
            </a:graphic>
          </wp:inline>
        </w:drawing>
      </w:r>
      <w:r>
        <w:t xml:space="preserve"> </w:t>
      </w:r>
      <w:r>
        <w:drawing>
          <wp:inline>
            <wp:extent cx="2160000" cy="1620000"/>
            <wp:docPr id="1007" name="Picture 19"/>
            <wp:cNvGraphicFramePr>
              <a:graphicFrameLocks noChangeAspect="1"/>
            </wp:cNvGraphicFramePr>
            <a:graphic>
              <a:graphicData uri="http://schemas.openxmlformats.org/drawingml/2006/picture">
                <pic:pic>
                  <pic:nvPicPr>
                    <pic:cNvPr id="0" name="DonutExtraBudgetRevenue.png"/>
                    <pic:cNvPicPr/>
                  </pic:nvPicPr>
                  <pic:blipFill>
                    <a:blip r:embed="rId20"/>
                    <a:stretch>
                      <a:fillRect/>
                    </a:stretch>
                  </pic:blipFill>
                  <pic:spPr>
                    <a:xfrm>
                      <a:off x="0" y="0"/>
                      <a:ext cx="2160000" cy="1620000"/>
                    </a:xfrm>
                    <a:prstGeom prst="rect"/>
                  </pic:spPr>
                </pic:pic>
              </a:graphicData>
            </a:graphic>
          </wp:inline>
        </w:drawing>
      </w:r>
      <w:r>
        <w:t xml:space="preserve"/>
      </w:r>
      <w:r>
        <w:drawing>
          <wp:inline>
            <wp:extent cx="2160000" cy="1620000"/>
            <wp:docPr id="1008" name="Picture 19"/>
            <wp:cNvGraphicFramePr>
              <a:graphicFrameLocks noChangeAspect="1"/>
            </wp:cNvGraphicFramePr>
            <a:graphic>
              <a:graphicData uri="http://schemas.openxmlformats.org/drawingml/2006/picture">
                <pic:pic>
                  <pic:nvPicPr>
                    <pic:cNvPr id="0" name="DonutBudgetExpenditure.png"/>
                    <pic:cNvPicPr/>
                  </pic:nvPicPr>
                  <pic:blipFill>
                    <a:blip r:embed="rId21"/>
                    <a:stretch>
                      <a:fillRect/>
                    </a:stretch>
                  </pic:blipFill>
                  <pic:spPr>
                    <a:xfrm>
                      <a:off x="0" y="0"/>
                      <a:ext cx="2160000" cy="1620000"/>
                    </a:xfrm>
                    <a:prstGeom prst="rect"/>
                  </pic:spPr>
                </pic:pic>
              </a:graphicData>
            </a:graphic>
          </wp:inline>
        </w:drawing>
      </w:r>
      <w:r>
        <w:t xml:space="preserve"/>
      </w:r>
      <w:r>
        <w:drawing>
          <wp:inline>
            <wp:extent cx="2160000" cy="1620000"/>
            <wp:docPr id="1009" name="Picture 19"/>
            <wp:cNvGraphicFramePr>
              <a:graphicFrameLocks noChangeAspect="1"/>
            </wp:cNvGraphicFramePr>
            <a:graphic>
              <a:graphicData uri="http://schemas.openxmlformats.org/drawingml/2006/picture">
                <pic:pic>
                  <pic:nvPicPr>
                    <pic:cNvPr id="0" name="DonutPaymentDocument.png"/>
                    <pic:cNvPicPr/>
                  </pic:nvPicPr>
                  <pic:blipFill>
                    <a:blip r:embed="rId22"/>
                    <a:stretch>
                      <a:fillRect/>
                    </a:stretch>
                  </pic:blipFill>
                  <pic:spPr>
                    <a:xfrm>
                      <a:off x="0" y="0"/>
                      <a:ext cx="2160000" cy="1620000"/>
                    </a:xfrm>
                    <a:prstGeom prst="rect"/>
                  </pic:spPr>
                </pic:pic>
              </a:graphicData>
            </a:graphic>
          </wp:inline>
        </w:drawing>
      </w:r>
      <w:r>
        <w:t xml:space="preserve"/>
      </w:r>
      <w:r>
        <w:drawing>
          <wp:inline>
            <wp:extent cx="2160000" cy="1620000"/>
            <wp:docPr id="1010" name="Picture 19"/>
            <wp:cNvGraphicFramePr>
              <a:graphicFrameLocks noChangeAspect="1"/>
            </wp:cNvGraphicFramePr>
            <a:graphic>
              <a:graphicData uri="http://schemas.openxmlformats.org/drawingml/2006/picture">
                <pic:pic>
                  <pic:nvPicPr>
                    <pic:cNvPr id="0" name="DonutEmployeeInformation.png"/>
                    <pic:cNvPicPr/>
                  </pic:nvPicPr>
                  <pic:blipFill>
                    <a:blip r:embed="rId23"/>
                    <a:stretch>
                      <a:fillRect/>
                    </a:stretch>
                  </pic:blipFill>
                  <pic:spPr>
                    <a:xfrm>
                      <a:off x="0" y="0"/>
                      <a:ext cx="2160000" cy="1620000"/>
                    </a:xfrm>
                    <a:prstGeom prst="rect"/>
                  </pic:spPr>
                </pic:pic>
              </a:graphicData>
            </a:graphic>
          </wp:inline>
        </w:drawing>
      </w:r>
      <w:r>
        <w:t xml:space="preserve"/>
      </w:r>
    </w:p>
    <w:p w:rsidR="00000000" w:rsidDel="00000000" w:rsidP="00000000" w:rsidRDefault="00000000" w:rsidRPr="00000000" w14:paraId="00000231">
      <w:pPr>
        <w:spacing w:before="238" w:line="288" w:lineRule="auto"/>
        <w:ind w:left="-283" w:right="-227"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232">
      <w:pPr>
        <w:spacing w:before="238" w:line="288" w:lineRule="auto"/>
        <w:ind w:left="-283" w:right="-227" w:firstLine="0"/>
        <w:jc w:val="center"/>
        <w:rPr>
          <w:rFonts w:ascii="Arial" w:cs="Arial" w:eastAsia="Arial" w:hAnsi="Arial"/>
        </w:rPr>
      </w:pPr>
      <w:r w:rsidDel="00000000" w:rsidR="00000000" w:rsidRPr="00000000">
        <w:rPr>
          <w:rFonts w:ascii="Arial" w:cs="Arial" w:eastAsia="Arial" w:hAnsi="Arial"/>
          <w:rtl w:val="0"/>
        </w:rPr>
        <w:t xml:space="preserve"/>
      </w:r>
    </w:p>
    <w:p w:rsidR="00000000" w:rsidDel="00000000" w:rsidP="00000000" w:rsidRDefault="00000000" w:rsidRPr="00000000" w14:paraId="00000233">
      <w:pPr>
        <w:spacing w:before="238" w:line="288" w:lineRule="auto"/>
        <w:ind w:left="-283" w:right="-227" w:firstLine="0"/>
        <w:jc w:val="center"/>
        <w:rPr>
          <w:rFonts w:ascii="Arial" w:cs="Arial" w:eastAsia="Arial" w:hAnsi="Arial"/>
        </w:rPr>
      </w:pPr>
      <w:r w:rsidDel="00000000" w:rsidR="00000000" w:rsidRPr="00000000">
        <w:rPr>
          <w:rFonts w:ascii="Arial" w:cs="Arial" w:eastAsia="Arial" w:hAnsi="Arial"/>
          <w:rtl w:val="0"/>
        </w:rPr>
        <w:t xml:space="preserve"/>
      </w:r>
      <w:r>
        <w:drawing>
          <wp:inline>
            <wp:extent cx="6480000" cy="3789717"/>
            <wp:docPr id="1011" name="Picture 19"/>
            <wp:cNvGraphicFramePr>
              <a:graphicFrameLocks noChangeAspect="1"/>
            </wp:cNvGraphicFramePr>
            <a:graphic>
              <a:graphicData uri="http://schemas.openxmlformats.org/drawingml/2006/picture">
                <pic:pic>
                  <pic:nvPicPr>
                    <pic:cNvPr id="0" name="ChartPerformance.png"/>
                    <pic:cNvPicPr/>
                  </pic:nvPicPr>
                  <pic:blipFill>
                    <a:blip r:embed="rId24"/>
                    <a:stretch>
                      <a:fillRect/>
                    </a:stretch>
                  </pic:blipFill>
                  <pic:spPr>
                    <a:xfrm>
                      <a:off x="0" y="0"/>
                      <a:ext cx="6480000" cy="3789717"/>
                    </a:xfrm>
                    <a:prstGeom prst="rect"/>
                  </pic:spPr>
                </pic:pic>
              </a:graphicData>
            </a:graphic>
          </wp:inline>
        </w:drawing>
      </w:r>
      <w:r>
        <w:t xml:space="preserve"/>
      </w:r>
    </w:p>
    <w:p w:rsidR="00000000" w:rsidDel="00000000" w:rsidP="00000000" w:rsidRDefault="00000000" w:rsidRPr="00000000" w14:paraId="00000234">
      <w:pPr>
        <w:spacing w:before="237" w:lineRule="auto"/>
        <w:ind w:firstLine="720"/>
        <w:jc w:val="both"/>
        <w:rPr>
          <w:rFonts w:ascii="Arial" w:cs="Arial" w:eastAsia="Arial" w:hAnsi="Arial"/>
        </w:rPr>
      </w:pPr>
      <w:r w:rsidDel="00000000" w:rsidR="00000000" w:rsidRPr="00000000">
        <w:rPr>
          <w:rFonts w:ascii="Arial" w:cs="Arial" w:eastAsia="Arial" w:hAnsi="Arial"/>
          <w:rtl w:val="0"/>
        </w:rPr>
        <w:t xml:space="preserve">Ante o exposto, segundo avaliação da robô Turmalina, o município obteve a nota 4,7 em seu portal de transparência, o que equivale a atingir 47% dos itens analisados.</w:t>
      </w:r>
    </w:p>
    <w:p w:rsidR="00000000" w:rsidDel="00000000" w:rsidP="00000000" w:rsidRDefault="00000000" w:rsidRPr="00000000" w14:paraId="00000235">
      <w:pPr>
        <w:spacing w:before="237"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236">
      <w:pPr>
        <w:spacing w:before="237" w:lineRule="auto"/>
        <w:ind w:firstLine="720"/>
        <w:jc w:val="center"/>
        <w:rPr>
          <w:rFonts w:ascii="Arial" w:cs="Arial" w:eastAsia="Arial" w:hAnsi="Arial"/>
          <w:color w:val="cc0000"/>
        </w:rPr>
      </w:pPr>
      <w:r w:rsidDel="00000000" w:rsidR="00000000" w:rsidRPr="00000000">
        <w:rPr>
          <w:rFonts w:ascii="Arial" w:cs="Arial" w:eastAsia="Arial" w:hAnsi="Arial"/>
          <w:color w:val="cc0000"/>
          <w:rtl w:val="0"/>
        </w:rPr>
        <w:t xml:space="preserve">Aviso: Os municípios com Porcentagem menor que 50% estão sujeitos à emissão de alerta pelo Tribunal de Contas.</w:t>
      </w:r>
    </w:p>
    <w:p w:rsidR="00000000" w:rsidDel="00000000" w:rsidP="00000000" w:rsidRDefault="00000000" w:rsidRPr="00000000" w14:paraId="00000237">
      <w:pPr>
        <w:spacing w:before="237" w:lineRule="auto"/>
        <w:jc w:val="left"/>
        <w:rPr>
          <w:rFonts w:ascii="Arial" w:cs="Arial" w:eastAsia="Arial" w:hAnsi="Arial"/>
          <w:sz w:val="30"/>
          <w:szCs w:val="30"/>
        </w:rPr>
      </w:pPr>
      <w:r w:rsidDel="00000000" w:rsidR="00000000" w:rsidRPr="00000000">
        <w:rPr>
          <w:rtl w:val="0"/>
        </w:rPr>
      </w:r>
    </w:p>
    <w:p w:rsidR="00000000" w:rsidDel="00000000" w:rsidP="00000000" w:rsidRDefault="00000000" w:rsidRPr="00000000" w14:paraId="00000238">
      <w:pPr>
        <w:spacing w:before="237" w:lineRule="auto"/>
        <w:jc w:val="center"/>
        <w:rPr>
          <w:rFonts w:ascii="Arial" w:cs="Arial" w:eastAsia="Arial" w:hAnsi="Arial"/>
        </w:rPr>
      </w:pPr>
      <w:r w:rsidDel="00000000" w:rsidR="00000000" w:rsidRPr="00000000">
        <w:rPr>
          <w:rFonts w:ascii="Arial" w:cs="Arial" w:eastAsia="Arial" w:hAnsi="Arial"/>
          <w:sz w:val="30"/>
          <w:szCs w:val="30"/>
          <w:rtl w:val="0"/>
        </w:rPr>
        <w:t xml:space="preserve">É o Relatório.</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1824038</wp:posOffset>
            </wp:positionH>
            <wp:positionV relativeFrom="paragraph">
              <wp:posOffset>952449</wp:posOffset>
            </wp:positionV>
            <wp:extent cx="2428689" cy="970383"/>
            <wp:effectExtent b="0" l="0" r="0" t="0"/>
            <wp:wrapNone/>
            <wp:docPr id="101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428689" cy="970383"/>
                    </a:xfrm>
                    <a:prstGeom prst="rect"/>
                    <a:ln/>
                  </pic:spPr>
                </pic:pic>
              </a:graphicData>
            </a:graphic>
          </wp:anchor>
        </w:drawing>
      </w:r>
    </w:p>
    <w:sectPr>
      <w:headerReference r:id="rId8" w:type="default"/>
      <w:headerReference r:id="rId9" w:type="first"/>
      <w:headerReference r:id="rId10" w:type="even"/>
      <w:footerReference r:id="rId11" w:type="default"/>
      <w:footerReference r:id="rId12" w:type="first"/>
      <w:footerReference r:id="rId13" w:type="even"/>
      <w:pgSz w:h="16838" w:w="11906" w:orient="portrait"/>
      <w:pgMar w:bottom="1808" w:top="2164" w:left="1134" w:right="1134" w:header="283"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Noto Sans Symbols">
    <w:embedRegular w:fontKey="{00000000-0000-0000-0000-000000000000}" r:id="rId1" w:subsetted="0"/>
    <w:embedBold w:fontKey="{00000000-0000-0000-0000-000000000000}" r:id="rId2"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-571498</wp:posOffset>
          </wp:positionH>
          <wp:positionV relativeFrom="paragraph">
            <wp:posOffset>128400</wp:posOffset>
          </wp:positionV>
          <wp:extent cx="523240" cy="523240"/>
          <wp:effectExtent b="0" l="0" r="0" t="0"/>
          <wp:wrapNone/>
          <wp:docPr id="2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523240" cy="52324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6119820</wp:posOffset>
          </wp:positionH>
          <wp:positionV relativeFrom="paragraph">
            <wp:posOffset>99825</wp:posOffset>
          </wp:positionV>
          <wp:extent cx="552450" cy="581025"/>
          <wp:effectExtent b="0" l="0" r="0" t="0"/>
          <wp:wrapNone/>
          <wp:docPr id="2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552450" cy="581025"/>
                  </a:xfrm>
                  <a:prstGeom prst="rect"/>
                  <a:ln/>
                </pic:spPr>
              </pic:pic>
            </a:graphicData>
          </a:graphic>
        </wp:anchor>
      </w:drawing>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Este relatório é peça inerente à instrução do processo. Seu conteúdo NÃO constitui o posicionamento final do TCE-PB a respeito da matéria.</w:t>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4438650</wp:posOffset>
          </wp:positionH>
          <wp:positionV relativeFrom="paragraph">
            <wp:posOffset>1178398</wp:posOffset>
          </wp:positionV>
          <wp:extent cx="2942408" cy="8316570"/>
          <wp:effectExtent b="0" l="0" r="0" t="0"/>
          <wp:wrapNone/>
          <wp:docPr id="1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942408" cy="83165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-179703</wp:posOffset>
          </wp:positionH>
          <wp:positionV relativeFrom="paragraph">
            <wp:posOffset>190486</wp:posOffset>
          </wp:positionV>
          <wp:extent cx="7590790" cy="733425"/>
          <wp:effectExtent b="0" l="0" r="0" t="0"/>
          <wp:wrapTopAndBottom distB="0" distT="0"/>
          <wp:docPr id="22"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7590790" cy="733425"/>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37" w:line="240" w:lineRule="auto"/>
      <w:ind w:left="0" w:right="0" w:firstLine="0"/>
      <w:jc w:val="center"/>
    </w:pPr>
    <w:rPr>
      <w:rFonts w:ascii="Liberation Serif" w:cs="Liberation Serif" w:eastAsia="Liberation Serif" w:hAnsi="Liberation Serif"/>
      <w:b w:val="1"/>
      <w:i w:val="0"/>
      <w:smallCaps w:val="0"/>
      <w:strike w:val="0"/>
      <w:color w:val="000000"/>
      <w:sz w:val="30"/>
      <w:szCs w:val="30"/>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37" w:line="240" w:lineRule="auto"/>
      <w:ind w:left="0" w:right="0" w:firstLine="0"/>
      <w:jc w:val="center"/>
    </w:pPr>
    <w:rPr>
      <w:rFonts w:ascii="Liberation Serif" w:cs="Liberation Serif" w:eastAsia="Liberation Serif" w:hAnsi="Liberation Serif"/>
      <w:b w:val="1"/>
      <w:i w:val="0"/>
      <w:smallCaps w:val="0"/>
      <w:strike w:val="0"/>
      <w:color w:val="000000"/>
      <w:sz w:val="30"/>
      <w:szCs w:val="30"/>
      <w:u w:val="none"/>
      <w:shd w:fill="auto" w:val="clear"/>
      <w:vertAlign w:val="baseline"/>
    </w:rPr>
  </w:style>
  <w:style w:type="paragraph" w:styleId="Normal" w:default="1">
    <w:name w:val="Normal"/>
    <w:qFormat w:val="1"/>
  </w:style>
  <w:style w:type="paragraph" w:styleId="Ttulo2">
    <w:name w:val="heading 2"/>
    <w:basedOn w:val="LO-normal"/>
    <w:next w:val="LO-normal"/>
    <w:uiPriority w:val="9"/>
    <w:unhideWhenUsed w:val="1"/>
    <w:qFormat w:val="1"/>
    <w:pPr>
      <w:keepNext w:val="1"/>
      <w:keepLines w:val="1"/>
      <w:spacing w:after="120" w:before="360" w:line="240" w:lineRule="auto"/>
      <w:outlineLvl w:val="1"/>
    </w:pPr>
    <w:rPr>
      <w:sz w:val="32"/>
      <w:szCs w:val="32"/>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Marcadores" w:customStyle="1">
    <w:name w:val="Marcadores"/>
    <w:qFormat w:val="1"/>
    <w:rPr>
      <w:rFonts w:ascii="OpenSymbol" w:cs="OpenSymbol" w:eastAsia="OpenSymbol" w:hAnsi="OpenSymbol"/>
    </w:rPr>
  </w:style>
  <w:style w:type="paragraph" w:styleId="Ttulo">
    <w:name w:val="Title"/>
    <w:basedOn w:val="LO-normal"/>
    <w:next w:val="Corpodetexto"/>
    <w:uiPriority w:val="10"/>
    <w:qFormat w:val="1"/>
    <w:pPr>
      <w:keepNext w:val="1"/>
      <w:keepLines w:val="1"/>
      <w:spacing w:after="60" w:before="237" w:line="240" w:lineRule="auto"/>
      <w:jc w:val="center"/>
    </w:pPr>
    <w:rPr>
      <w:b w:val="1"/>
      <w:sz w:val="30"/>
      <w:szCs w:val="30"/>
    </w:rPr>
  </w:style>
  <w:style w:type="paragraph" w:styleId="Corpodetexto">
    <w:name w:val="Body Text"/>
    <w:basedOn w:val="Normal"/>
    <w:link w:val="CorpodetextoChar"/>
    <w:pPr>
      <w:spacing w:after="140" w:line="276" w:lineRule="auto"/>
    </w:pPr>
  </w:style>
  <w:style w:type="paragraph" w:styleId="Lista">
    <w:name w:val="List"/>
    <w:basedOn w:val="Corpodetexto"/>
  </w:style>
  <w:style w:type="paragraph" w:styleId="Legenda">
    <w:name w:val="caption"/>
    <w:basedOn w:val="Normal"/>
    <w:qFormat w:val="1"/>
    <w:pPr>
      <w:suppressLineNumbers w:val="1"/>
      <w:spacing w:after="120" w:before="120"/>
    </w:pPr>
    <w:rPr>
      <w:i w:val="1"/>
      <w:iCs w:val="1"/>
    </w:rPr>
  </w:style>
  <w:style w:type="paragraph" w:styleId="ndice" w:customStyle="1">
    <w:name w:val="Índice"/>
    <w:basedOn w:val="Normal"/>
    <w:qFormat w:val="1"/>
    <w:pPr>
      <w:suppressLineNumbers w:val="1"/>
    </w:pPr>
  </w:style>
  <w:style w:type="paragraph" w:styleId="CabealhoeRodap" w:customStyle="1">
    <w:name w:val="Cabeçalho e Rodapé"/>
    <w:basedOn w:val="Normal"/>
    <w:qFormat w:val="1"/>
    <w:pPr>
      <w:suppressLineNumbers w:val="1"/>
      <w:tabs>
        <w:tab w:val="center" w:pos="4819"/>
        <w:tab w:val="right" w:pos="9638"/>
      </w:tabs>
    </w:pPr>
  </w:style>
  <w:style w:type="paragraph" w:styleId="Cabealho">
    <w:name w:val="header"/>
    <w:basedOn w:val="CabealhoeRodap"/>
  </w:style>
  <w:style w:type="paragraph" w:styleId="Rodap">
    <w:name w:val="footer"/>
    <w:basedOn w:val="CabealhoeRodap"/>
  </w:style>
  <w:style w:type="paragraph" w:styleId="LO-normal" w:customStyle="1">
    <w:name w:val="LO-normal"/>
    <w:qFormat w:val="1"/>
    <w:pPr>
      <w:spacing w:line="276" w:lineRule="auto"/>
    </w:pPr>
  </w:style>
  <w:style w:type="paragraph" w:styleId="LO-normal1" w:customStyle="1">
    <w:name w:val="LO-normal1"/>
    <w:qFormat w:val="1"/>
    <w:pPr>
      <w:spacing w:line="276" w:lineRule="auto"/>
    </w:pPr>
  </w:style>
  <w:style w:type="paragraph" w:styleId="Contedodatabela" w:customStyle="1">
    <w:name w:val="Conteúdo da tabela"/>
    <w:basedOn w:val="Normal"/>
    <w:qFormat w:val="1"/>
    <w:pPr>
      <w:widowControl w:val="0"/>
      <w:suppressLineNumbers w:val="1"/>
    </w:pPr>
  </w:style>
  <w:style w:type="paragraph" w:styleId="Ttulodetabela" w:customStyle="1">
    <w:name w:val="Título de tabela"/>
    <w:basedOn w:val="Contedodatabela"/>
    <w:qFormat w:val="1"/>
    <w:pPr>
      <w:jc w:val="center"/>
    </w:pPr>
    <w:rPr>
      <w:b w:val="1"/>
      <w:bCs w:val="1"/>
    </w:rPr>
  </w:style>
  <w:style w:type="character" w:styleId="CorpodetextoChar" w:customStyle="1">
    <w:name w:val="Corpo de texto Char"/>
    <w:basedOn w:val="Fontepargpadro"/>
    <w:link w:val="Corpodetexto"/>
    <w:rsid w:val="00AF331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40.0" w:type="dxa"/>
        <w:left w:w="40.0" w:type="dxa"/>
        <w:bottom w:w="40.0" w:type="dxa"/>
        <w:right w:w="40.0" w:type="dxa"/>
      </w:tblCellMar>
    </w:tblPr>
  </w:style>
  <w:style w:type="table" w:styleId="Table5">
    <w:basedOn w:val="TableNormal"/>
    <w:tblPr>
      <w:tblStyleRowBandSize w:val="1"/>
      <w:tblStyleColBandSize w:val="1"/>
      <w:tblCellMar>
        <w:top w:w="40.0" w:type="dxa"/>
        <w:left w:w="40.0" w:type="dxa"/>
        <w:bottom w:w="40.0" w:type="dxa"/>
        <w:right w:w="40.0" w:type="dxa"/>
      </w:tblCellMar>
    </w:tblPr>
  </w:style>
  <w:style w:type="table" w:styleId="Table6">
    <w:basedOn w:val="TableNormal"/>
    <w:tblPr>
      <w:tblStyleRowBandSize w:val="1"/>
      <w:tblStyleColBandSize w:val="1"/>
      <w:tblCellMar>
        <w:top w:w="40.0" w:type="dxa"/>
        <w:left w:w="40.0" w:type="dxa"/>
        <w:bottom w:w="40.0" w:type="dxa"/>
        <w:right w:w="4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40.0" w:type="dxa"/>
        <w:left w:w="40.0" w:type="dxa"/>
        <w:bottom w:w="40.0" w:type="dxa"/>
        <w:right w:w="40.0" w:type="dxa"/>
      </w:tblCellMar>
    </w:tblPr>
  </w:style>
  <w:style w:type="table" w:styleId="Table2">
    <w:basedOn w:val="TableNormal"/>
    <w:tblPr>
      <w:tblStyleRowBandSize w:val="1"/>
      <w:tblStyleColBandSize w:val="1"/>
      <w:tblCellMar>
        <w:top w:w="40.0" w:type="dxa"/>
        <w:left w:w="40.0" w:type="dxa"/>
        <w:bottom w:w="40.0" w:type="dxa"/>
        <w:right w:w="40.0" w:type="dxa"/>
      </w:tblCellMar>
    </w:tblPr>
  </w:style>
  <w:style w:type="table" w:styleId="Table3">
    <w:basedOn w:val="TableNormal"/>
    <w:tblPr>
      <w:tblStyleRowBandSize w:val="1"/>
      <w:tblStyleColBandSize w:val="1"/>
      <w:tblCellMar>
        <w:top w:w="40.0" w:type="dxa"/>
        <w:left w:w="40.0" w:type="dxa"/>
        <w:bottom w:w="40.0" w:type="dxa"/>
        <w:right w:w="40.0" w:type="dxa"/>
      </w:tblCellMar>
    </w:tblPr>
  </w:style>
  <w:style w:type="table" w:styleId="Table4">
    <w:basedOn w:val="TableNormal"/>
    <w:tblPr>
      <w:tblStyleRowBandSize w:val="1"/>
      <w:tblStyleColBandSize w:val="1"/>
      <w:tblCellMar>
        <w:top w:w="40.0" w:type="dxa"/>
        <w:left w:w="40.0" w:type="dxa"/>
        <w:bottom w:w="40.0" w:type="dxa"/>
        <w:right w:w="40.0" w:type="dxa"/>
      </w:tblCellMar>
    </w:tblPr>
  </w:style>
  <w:style w:type="table" w:styleId="Table5">
    <w:basedOn w:val="TableNormal"/>
    <w:tblPr>
      <w:tblStyleRowBandSize w:val="1"/>
      <w:tblStyleColBandSize w:val="1"/>
      <w:tblCellMar>
        <w:top w:w="40.0" w:type="dxa"/>
        <w:left w:w="40.0" w:type="dxa"/>
        <w:bottom w:w="40.0" w:type="dxa"/>
        <w:right w:w="40.0" w:type="dxa"/>
      </w:tblCellMar>
    </w:tblPr>
  </w:style>
  <w:style w:type="table" w:styleId="Table6">
    <w:basedOn w:val="TableNormal"/>
    <w:tblPr>
      <w:tblStyleRowBandSize w:val="1"/>
      <w:tblStyleColBandSize w:val="1"/>
      <w:tblCellMar>
        <w:top w:w="40.0" w:type="dxa"/>
        <w:left w:w="40.0" w:type="dxa"/>
        <w:bottom w:w="40.0" w:type="dxa"/>
        <w:right w:w="4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2.xml"/><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QvcxG0IrwrK45HhNbhGg/0YL2Q==">CgMxLjAyCGguZ2pkZ3hzMgloLjMwajB6bGwyEGtpeC5rODM2c3hlZmVhM2IyEGtpeC50aW9rczRoamQzemk4AHIhMVFlNGUwcHdvVzFsclRpNjRhYnRmNGdaU3oyRlZNN1NQ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2022-08-23T23:35:00Z</dcterms:created>
  <dc:creator>Gabriel Araújo</dc:creator>
</cp:coreProperties>
</file>