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7C3AE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ANCR PRODUCT SYSTEM</w:t>
            </w:r>
          </w:p>
        </w:tc>
      </w:tr>
    </w:tbl>
    <w:p>
      <w:pPr>
        <w:spacing w:after="70" w:before="500"/>
      </w:pPr>
      <w:r>
        <w:rPr>
          <w:rFonts w:ascii="JetBrains Mono" w:cs="JetBrains Mono" w:eastAsia="JetBrains Mono" w:hAnsi="JetBrains Mono"/>
          <w:b/>
          <w:bCs/>
          <w:caps/>
          <w:color w:val="7C3AED"/>
          <w:sz w:val="22"/>
          <w:szCs w:val="22"/>
        </w:rPr>
        <w:t xml:space="preserve">ANCRSYNC</w:t>
      </w:r>
    </w:p>
    <w:p>
      <w:pPr>
        <w:pStyle w:val="Title"/>
      </w:pPr>
      <w:r>
        <w:rPr>
          <w:rFonts w:ascii="Lexend" w:cs="Lexend" w:eastAsia="Lexend" w:hAnsi="Lexend"/>
          <w:color w:val="111318"/>
          <w:sz w:val="52"/>
          <w:szCs w:val="52"/>
        </w:rPr>
        <w:t xml:space="preserve">FUNCTIONAL REQUIREMENTS</w:t>
      </w:r>
    </w:p>
    <w:p>
      <w:pPr>
        <w:spacing w:after="280"/>
      </w:pPr>
      <w:r>
        <w:rPr>
          <w:rFonts w:ascii="Lexend" w:cs="Lexend" w:eastAsia="Lexend" w:hAnsi="Lexend"/>
          <w:color w:val="606873"/>
          <w:sz w:val="24"/>
          <w:szCs w:val="24"/>
        </w:rPr>
        <w:t xml:space="preserve">Real-time creative collaboration, shared workspaces, and ecosystem synchronization</w:t>
      </w:r>
    </w:p>
    <w:p>
      <w:pPr>
        <w:pBdr>
          <w:bottom w:val="single" w:color="7C3AED" w:sz="14" w:space="1"/>
        </w:pBdr>
        <w:spacing w:after="160" w:before="100"/>
      </w:pPr>
      <w:r>
        <w:t xml:space="preserve"/>
      </w:r>
    </w:p>
    <w:tbl>
      <w:tblPr>
        <w:tblW w:type="pct" w:w="100%"/>
        <w:tblBorders>
          <w:top w:val="single" w:color="D9DEE5" w:sz="3"/>
          <w:left w:val="single" w:color="D9DEE5" w:sz="3"/>
          <w:bottom w:val="single" w:color="D9DEE5" w:sz="3"/>
          <w:right w:val="single" w:color="D9DEE5" w:sz="3"/>
          <w:insideH w:val="single" w:color="D9DEE5" w:sz="3"/>
          <w:insideV w:val="single" w:color="D9DEE5" w:sz="3"/>
        </w:tblBorders>
      </w:tblPr>
      <w:tblGrid>
        <w:gridCol w:w="100"/>
        <w:gridCol w:w="100"/>
      </w:tblGrid>
      <w:tr>
        <w:tc>
          <w:tcPr>
            <w:tcW w:type="pct" w:w="29%"/>
            <w:shd w:fill="F3E8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DB2777"/>
                <w:sz w:val="17"/>
                <w:szCs w:val="17"/>
              </w:rPr>
              <w:t xml:space="preserve">PRODUCT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ANCRSYNC</w:t>
            </w:r>
          </w:p>
        </w:tc>
      </w:tr>
      <w:tr>
        <w:tc>
          <w:tcPr>
            <w:tcW w:type="pct" w:w="29%"/>
            <w:shd w:fill="F3E8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DB2777"/>
                <w:sz w:val="17"/>
                <w:szCs w:val="17"/>
              </w:rPr>
              <w:t xml:space="preserve">DOCUMENT CLASS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Industry Functional Requirements Specification</w:t>
            </w:r>
          </w:p>
        </w:tc>
      </w:tr>
      <w:tr>
        <w:tc>
          <w:tcPr>
            <w:tcW w:type="pct" w:w="29%"/>
            <w:shd w:fill="F3E8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DB2777"/>
                <w:sz w:val="17"/>
                <w:szCs w:val="17"/>
              </w:rPr>
              <w:t xml:space="preserve">STATUS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Living working draft · specification-derived</w:t>
            </w:r>
          </w:p>
        </w:tc>
      </w:tr>
      <w:tr>
        <w:tc>
          <w:tcPr>
            <w:tcW w:type="pct" w:w="29%"/>
            <w:shd w:fill="F3E8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DB2777"/>
                <w:sz w:val="17"/>
                <w:szCs w:val="17"/>
              </w:rPr>
              <w:t xml:space="preserve">SCOPE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Real-time creative collaboration, shared workspaces, and ecosystem synchronization</w:t>
            </w:r>
          </w:p>
        </w:tc>
      </w:tr>
      <w:tr>
        <w:tc>
          <w:tcPr>
            <w:tcW w:type="pct" w:w="29%"/>
            <w:shd w:fill="F3E8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DB2777"/>
                <w:sz w:val="17"/>
                <w:szCs w:val="17"/>
              </w:rPr>
              <w:t xml:space="preserve">EVIDENCE BASIS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ANCRSync Product Specification v1.0, ANCRSYNC Workflow, and supporting technical specification</w:t>
            </w:r>
          </w:p>
        </w:tc>
      </w:tr>
      <w:tr>
        <w:tc>
          <w:tcPr>
            <w:tcW w:type="pct" w:w="29%"/>
            <w:shd w:fill="F3E8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DB2777"/>
                <w:sz w:val="17"/>
                <w:szCs w:val="17"/>
              </w:rPr>
              <w:t xml:space="preserve">EVIDENCE STATUS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Specification-derived; not implementation-verified (the current folder contains ANCRLaunch code)</w:t>
            </w:r>
          </w:p>
        </w:tc>
      </w:tr>
      <w:tr>
        <w:tc>
          <w:tcPr>
            <w:tcW w:type="pct" w:w="29%"/>
            <w:shd w:fill="F3E8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DB2777"/>
                <w:sz w:val="17"/>
                <w:szCs w:val="17"/>
              </w:rPr>
              <w:t xml:space="preserve">PREPARED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September 3, 2026</w:t>
            </w:r>
          </w:p>
        </w:tc>
      </w:tr>
    </w:tbl>
    <w:p>
      <w:pPr>
        <w:spacing w:after="100" w:before="240"/>
      </w:pPr>
      <w:r>
        <w:rPr>
          <w:rFonts w:ascii="JetBrains Mono" w:cs="JetBrains Mono" w:eastAsia="JetBrains Mono" w:hAnsi="JetBrains Mono"/>
          <w:b/>
          <w:bCs/>
          <w:color w:val="DB2777"/>
          <w:sz w:val="15"/>
          <w:szCs w:val="15"/>
        </w:rPr>
        <w:t xml:space="preserve">DOCUMENT INTENT</w:t>
      </w:r>
    </w:p>
    <w:p>
      <w:pPr>
        <w:spacing w:after="120" w:line="29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This editable specification converts the approved ANCRSync source set into testable intended behavior. It does not claim that the requirements are implemented, tested, or production-ready; the actual ANCRSync codebase must be identified before implementation traceability can begin.</w:t>
      </w:r>
    </w:p>
    <w:p>
      <w:r>
        <w:br w:type="page"/>
      </w:r>
    </w:p>
    <w:p>
      <w:pPr>
        <w:pStyle w:val="Heading1"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DOCUMENT OVERVIEW</w:t>
      </w:r>
    </w:p>
    <w:p>
      <w:pPr>
        <w:pStyle w:val="Heading2"/>
      </w:pPr>
      <w:r>
        <w:rPr>
          <w:rFonts w:ascii="Lexend" w:cs="Lexend" w:eastAsia="Lexend" w:hAnsi="Lexend"/>
          <w:color w:val="DB2777"/>
          <w:sz w:val="30"/>
          <w:szCs w:val="30"/>
        </w:rPr>
        <w:t xml:space="preserve">Contents</w:t>
      </w:r>
    </w:p>
    <w:tbl>
      <w:tblPr>
        <w:tblW w:type="pct" w:w="100%"/>
        <w:tblBorders>
          <w:top w:val="single" w:color="D9DEE5" w:sz="3"/>
          <w:left w:val="single" w:color="D9DEE5" w:sz="3"/>
          <w:bottom w:val="single" w:color="D9DEE5" w:sz="3"/>
          <w:right w:val="single" w:color="D9DEE5" w:sz="3"/>
          <w:insideH w:val="single" w:color="D9DEE5" w:sz="3"/>
          <w:insideV w:val="single" w:color="D9DEE5" w:sz="3"/>
        </w:tblBorders>
      </w:tblPr>
      <w:tblGrid>
        <w:gridCol w:w="100"/>
        <w:gridCol w:w="100"/>
      </w:tblGrid>
      <w:tr>
        <w:tc>
          <w:tcPr>
            <w:tcW w:type="pct" w:w="29%"/>
            <w:shd w:fill="F3E8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DB2777"/>
                <w:sz w:val="17"/>
                <w:szCs w:val="17"/>
              </w:rPr>
              <w:t xml:space="preserve">01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Functional behavior baseline</w:t>
            </w:r>
          </w:p>
        </w:tc>
      </w:tr>
      <w:tr>
        <w:tc>
          <w:tcPr>
            <w:tcW w:type="pct" w:w="29%"/>
            <w:shd w:fill="F3E8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DB2777"/>
                <w:sz w:val="17"/>
                <w:szCs w:val="17"/>
              </w:rPr>
              <w:t xml:space="preserve">02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Validation and test readiness</w:t>
            </w:r>
          </w:p>
        </w:tc>
      </w:tr>
      <w:tr>
        <w:tc>
          <w:tcPr>
            <w:tcW w:type="pct" w:w="29%"/>
            <w:shd w:fill="F3E8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DB2777"/>
                <w:sz w:val="17"/>
                <w:szCs w:val="17"/>
              </w:rPr>
              <w:t xml:space="preserve">03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Implementation / specification reconciliation</w:t>
            </w:r>
          </w:p>
        </w:tc>
      </w:tr>
      <w:tr>
        <w:tc>
          <w:tcPr>
            <w:tcW w:type="pct" w:w="29%"/>
            <w:shd w:fill="F3E8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DB2777"/>
                <w:sz w:val="17"/>
                <w:szCs w:val="17"/>
              </w:rPr>
              <w:t xml:space="preserve">04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Open decisions</w:t>
            </w:r>
          </w:p>
        </w:tc>
      </w:tr>
      <w:tr>
        <w:tc>
          <w:tcPr>
            <w:tcW w:type="pct" w:w="29%"/>
            <w:shd w:fill="F3E8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DB2777"/>
                <w:sz w:val="17"/>
                <w:szCs w:val="17"/>
              </w:rPr>
              <w:t xml:space="preserve">05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Living document extension</w:t>
            </w:r>
          </w:p>
        </w:tc>
      </w:tr>
    </w:tbl>
    <w:p>
      <w:pPr>
        <w:spacing w:after="1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7C3AED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5"/>
              <w:jc w:val="center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34"/>
                <w:szCs w:val="34"/>
              </w:rPr>
              <w:t xml:space="preserve">73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3"/>
                <w:szCs w:val="13"/>
              </w:rPr>
              <w:t xml:space="preserve">FUNCTIONAL REQUIREMENTS</w:t>
            </w:r>
          </w:p>
        </w:tc>
        <w:tc>
          <w:tcPr>
            <w:shd w:fill="DB2777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5"/>
              <w:jc w:val="center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34"/>
                <w:szCs w:val="34"/>
              </w:rPr>
              <w:t xml:space="preserve">13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3"/>
                <w:szCs w:val="13"/>
              </w:rPr>
              <w:t xml:space="preserve">FEATURE DOMAINS</w:t>
            </w:r>
          </w:p>
        </w:tc>
        <w:tc>
          <w:tcPr>
            <w:shd w:fill="7C3AED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5"/>
              <w:jc w:val="center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34"/>
                <w:szCs w:val="34"/>
              </w:rPr>
              <w:t xml:space="preserve">0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3"/>
                <w:szCs w:val="13"/>
              </w:rPr>
              <w:t xml:space="preserve">SPEC GAPS</w:t>
            </w:r>
          </w:p>
        </w:tc>
        <w:tc>
          <w:tcPr>
            <w:shd w:fill="DB2777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5"/>
              <w:jc w:val="center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34"/>
                <w:szCs w:val="34"/>
              </w:rPr>
              <w:t xml:space="preserve">20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3"/>
                <w:szCs w:val="13"/>
              </w:rPr>
              <w:t xml:space="preserve">OPEN DECISIONS</w:t>
            </w:r>
          </w:p>
        </w:tc>
      </w:tr>
    </w:tbl>
    <w:p>
      <w:pPr>
        <w:spacing w:after="180"/>
      </w:pPr>
    </w:p>
    <w:p>
      <w:pPr>
        <w:pStyle w:val="Heading2"/>
      </w:pPr>
      <w:r>
        <w:rPr>
          <w:rFonts w:ascii="Lexend" w:cs="Lexend" w:eastAsia="Lexend" w:hAnsi="Lexend"/>
          <w:color w:val="DB2777"/>
          <w:sz w:val="30"/>
          <w:szCs w:val="30"/>
        </w:rPr>
        <w:t xml:space="preserve">Requirements evidence flow</w:t>
      </w:r>
    </w:p>
    <w:p>
      <w:pPr>
        <w:spacing w:after="120"/>
      </w:pPr>
      <w:r>
        <w:rPr>
          <w:rFonts w:ascii="Lexend" w:cs="Lexend" w:eastAsia="Lexend" w:hAnsi="Lexend"/>
          <w:color w:val="606873"/>
          <w:sz w:val="18"/>
          <w:szCs w:val="18"/>
        </w:rPr>
        <w:t xml:space="preserve">ANCRSYNC requirements remain traceable from authoritative specifications through implementation and verification.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7C3AED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SOURCE SPECS</w:t>
            </w:r>
          </w:p>
        </w:tc>
        <w:tc>
          <w:tcPr>
            <w:tcW w:type="pct" w:w="4%"/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7C3AED"/>
                <w:sz w:val="20"/>
                <w:szCs w:val="20"/>
              </w:rPr>
              <w:t xml:space="preserve">→</w:t>
            </w:r>
          </w:p>
        </w:tc>
        <w:tc>
          <w:tcPr>
            <w:shd w:fill="DB2777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TESTABLE REQS</w:t>
            </w:r>
          </w:p>
        </w:tc>
        <w:tc>
          <w:tcPr>
            <w:tcW w:type="pct" w:w="4%"/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7C3AED"/>
                <w:sz w:val="20"/>
                <w:szCs w:val="20"/>
              </w:rPr>
              <w:t xml:space="preserve">→</w:t>
            </w:r>
          </w:p>
        </w:tc>
        <w:tc>
          <w:tcPr>
            <w:shd w:fill="7C3AED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TEST DESIGN</w:t>
            </w:r>
          </w:p>
        </w:tc>
        <w:tc>
          <w:tcPr>
            <w:tcW w:type="pct" w:w="4%"/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7C3AED"/>
                <w:sz w:val="20"/>
                <w:szCs w:val="20"/>
              </w:rPr>
              <w:t xml:space="preserve">→</w:t>
            </w:r>
          </w:p>
        </w:tc>
        <w:tc>
          <w:tcPr>
            <w:shd w:fill="DB2777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IMPLEMENTATION</w:t>
            </w:r>
          </w:p>
        </w:tc>
        <w:tc>
          <w:tcPr>
            <w:tcW w:type="pct" w:w="4%"/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7C3AED"/>
                <w:sz w:val="20"/>
                <w:szCs w:val="20"/>
              </w:rPr>
              <w:t xml:space="preserve">→</w:t>
            </w:r>
          </w:p>
        </w:tc>
        <w:tc>
          <w:tcPr>
            <w:shd w:fill="7C3AED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VERIFICATION</w:t>
            </w:r>
          </w:p>
        </w:tc>
      </w:tr>
    </w:tbl>
    <w:p>
      <w:pPr>
        <w:pStyle w:val="Heading2"/>
      </w:pPr>
      <w:r>
        <w:rPr>
          <w:rFonts w:ascii="Lexend" w:cs="Lexend" w:eastAsia="Lexend" w:hAnsi="Lexend"/>
          <w:color w:val="DB2777"/>
          <w:sz w:val="30"/>
          <w:szCs w:val="30"/>
        </w:rPr>
        <w:t xml:space="preserve">Functional domains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F3E8FF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DB2777"/>
                <w:sz w:val="16"/>
                <w:szCs w:val="16"/>
              </w:rPr>
              <w:t xml:space="preserve">Product Boundary and Entry</w:t>
            </w:r>
          </w:p>
        </w:tc>
        <w:tc>
          <w:tcPr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F3E8FF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DB2777"/>
                <w:sz w:val="16"/>
                <w:szCs w:val="16"/>
              </w:rPr>
              <w:t xml:space="preserve">Navigation and Collaboration Entry Points</w:t>
            </w:r>
          </w:p>
        </w:tc>
        <w:tc>
          <w:tcPr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F3E8FF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DB2777"/>
                <w:sz w:val="16"/>
                <w:szCs w:val="16"/>
              </w:rPr>
              <w:t xml:space="preserve">Global Pulse™ and Global Discovery™</w:t>
            </w:r>
          </w:p>
        </w:tc>
      </w:tr>
      <w:tr>
        <w:tc>
          <w:tcPr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DB2777"/>
                <w:sz w:val="16"/>
                <w:szCs w:val="16"/>
              </w:rPr>
              <w:t xml:space="preserve">Creative Workspaces™</w:t>
            </w:r>
          </w:p>
        </w:tc>
        <w:tc>
          <w:tcPr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DB2777"/>
                <w:sz w:val="16"/>
                <w:szCs w:val="16"/>
              </w:rPr>
              <w:t xml:space="preserve">Shared Studios™ and Writing Rooms™</w:t>
            </w:r>
          </w:p>
        </w:tc>
        <w:tc>
          <w:tcPr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DB2777"/>
                <w:sz w:val="16"/>
                <w:szCs w:val="16"/>
              </w:rPr>
              <w:t xml:space="preserve">Studio Room™ and Shared Sessions™</w:t>
            </w:r>
          </w:p>
        </w:tc>
      </w:tr>
      <w:tr>
        <w:tc>
          <w:tcPr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F3E8FF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DB2777"/>
                <w:sz w:val="16"/>
                <w:szCs w:val="16"/>
              </w:rPr>
              <w:t xml:space="preserve">Creative Review™</w:t>
            </w:r>
          </w:p>
        </w:tc>
        <w:tc>
          <w:tcPr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F3E8FF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DB2777"/>
                <w:sz w:val="16"/>
                <w:szCs w:val="16"/>
              </w:rPr>
              <w:t xml:space="preserve">Messaging™ and Communities™</w:t>
            </w:r>
          </w:p>
        </w:tc>
        <w:tc>
          <w:tcPr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F3E8FF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DB2777"/>
                <w:sz w:val="16"/>
                <w:szCs w:val="16"/>
              </w:rPr>
              <w:t xml:space="preserve">AIAH™ Collaboration Assistance</w:t>
            </w:r>
          </w:p>
        </w:tc>
      </w:tr>
      <w:tr>
        <w:tc>
          <w:tcPr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DB2777"/>
                <w:sz w:val="16"/>
                <w:szCs w:val="16"/>
              </w:rPr>
              <w:t xml:space="preserve">Collaboration Analytics™ and Verified History</w:t>
            </w:r>
          </w:p>
        </w:tc>
        <w:tc>
          <w:tcPr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DB2777"/>
                <w:sz w:val="16"/>
                <w:szCs w:val="16"/>
              </w:rPr>
              <w:t xml:space="preserve">Ecosystem Integrations</w:t>
            </w:r>
          </w:p>
        </w:tc>
        <w:tc>
          <w:tcPr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DB2777"/>
                <w:sz w:val="16"/>
                <w:szCs w:val="16"/>
              </w:rPr>
              <w:t xml:space="preserve">Access Control, Privacy, Security, and Reliability</w:t>
            </w:r>
          </w:p>
        </w:tc>
      </w:tr>
      <w:tr>
        <w:tc>
          <w:tcPr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F3E8FF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DB2777"/>
                <w:sz w:val="16"/>
                <w:szCs w:val="16"/>
              </w:rPr>
              <w:t xml:space="preserve">Accessibility and Experience</w:t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Lexend" w:cs="Lexend" w:eastAsia="Lexend" w:hAnsi="Lexend"/>
          <w:color w:val="DB2777"/>
          <w:sz w:val="30"/>
          <w:szCs w:val="30"/>
        </w:rPr>
        <w:t xml:space="preserve">System context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11318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CREATOR / OPERATOR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7C3AED"/>
                <w:sz w:val="20"/>
                <w:szCs w:val="20"/>
              </w:rPr>
              <w:t xml:space="preserve">→</w:t>
            </w:r>
          </w:p>
        </w:tc>
        <w:tc>
          <w:tcPr>
            <w:shd w:fill="7C3AED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ANCRSYNC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7C3AED"/>
                <w:sz w:val="20"/>
                <w:szCs w:val="20"/>
              </w:rPr>
              <w:t xml:space="preserve">→</w:t>
            </w:r>
          </w:p>
        </w:tc>
        <w:tc>
          <w:tcPr>
            <w:shd w:fill="111318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API + DATA SERVICES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7C3AED"/>
                <w:sz w:val="20"/>
                <w:szCs w:val="20"/>
              </w:rPr>
              <w:t xml:space="preserve">→</w:t>
            </w:r>
          </w:p>
        </w:tc>
        <w:tc>
          <w:tcPr>
            <w:shd w:fill="DB2777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ANCR ECOSYSTEM</w:t>
            </w:r>
          </w:p>
        </w:tc>
      </w:tr>
    </w:tbl>
    <w:p>
      <w:pPr>
        <w:spacing w:after="0" w:before="140"/>
      </w:pPr>
      <w:r>
        <w:rPr>
          <w:rFonts w:ascii="Lexend" w:cs="Lexend" w:eastAsia="Lexend" w:hAnsi="Lexend"/>
          <w:i/>
          <w:iCs/>
          <w:color w:val="606873"/>
          <w:sz w:val="16"/>
          <w:szCs w:val="16"/>
        </w:rPr>
        <w:t xml:space="preserve">Diagram note: these are editable Word tables. Replace labels, add columns, or extend flows as the architecture matures.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0. Document Control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B2777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shd w:fill="DB2777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Document ID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ANCRSYNC-FR-1.0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Product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ANCRSync™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Parent platform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CCDP™, powered by ANCR™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Document type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Canonical functional-requirements source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Version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1.0 (draft baseline)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Status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Specification-derived; pending product-owner validation and implementation verification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Prepared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2026-09-03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Intended audience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Product, design, architecture, engineering, security, privacy, QA, and delivery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Requirement ID pattern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REQ-ANCRSYNC-###</w:t>
            </w:r>
          </w:p>
        </w:tc>
      </w:tr>
    </w:tbl>
    <w:p>
      <w:pPr>
        <w:spacing w:after="90"/>
      </w:pP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0.1 Authoritative source set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B2777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Source ID</w:t>
            </w:r>
          </w:p>
        </w:tc>
        <w:tc>
          <w:tcPr>
            <w:shd w:fill="DB2777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shd w:fill="DB2777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Evidence used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PS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ANCRSync_Product_Specification_v1_0 (1) (1).pdf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v1.0, pp. 1–9; product purpose, ownership, navigation, functional areas, integrations, authentication, design language, engineering notes, and roadmap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WF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ANCRSYNC_Workflow.pdf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pp. 1–2; entry flow, primary areas, AIAH capabilities, ecosystem connections, verified-history write-back, and ownership boundaries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../ANCR-ANCRA1.1/docs/ANCRSync-Technical-Specification.md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v1.0, §§1–16; narrower room/message/audio/split design, permissions, acceptance targets, security expectations, proposed interfaces, and stated prototype limitations</w:t>
            </w:r>
          </w:p>
        </w:tc>
      </w:tr>
    </w:tbl>
    <w:p>
      <w:pPr>
        <w:spacing w:after="90"/>
      </w:pP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PDF is the canonical product reference. The workflow PDF clarifies the end-to-end module role. The technical specification is supporting design evidence; where it is narrower or describes a future architecture, this document does not silently promote that material to verified implementation behavior.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0.2 Requirement interpretation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Every requirement below is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SPEC-DERIVED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NOT IMPLEMENTATION-VERIFIED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P0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P1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P2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reflect the product specification's engineering-roadmap priorities.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Unassigned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means the source defines the behavior but does not assign a delivery phase.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Given/When/Then statements define testable intent, not evidence that a test or implementation exists.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Product names, ownership boundaries, and trademarked labels are retained where they identify an authoritative ecosystem capability.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No requirement is marked implemented, passed, covered, production-ready, or compliant.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1. Product Boundary and Entry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REQ-ANCRSYNC-001 — Collaboration purpose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verified creator needs to collaborate remotely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creator enters ANCRSync™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provide a unified creative-collaboration environment spanning shared workspaces, creative studios, writing rooms, messaging, and live sessions.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2 §01.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REQ-ANCRSYNC-002 — ANCRID-only authentication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has authenticated through ANCRID™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selects ANCRSync™ from the ANCR™ ecosystem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ANCRSync™ shall admit the user without a second login.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7 §10;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WF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1.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REQ-ANCRSYNC-003 — Inherited identity and permissions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authenticated user enters ANCRSync™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identity or authorization is evaluated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ANCRSync™ shall use identity and permissions inherited from ANCRID™ rather than create an independent identity authority.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7 §§09–10;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WF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1–2.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REQ-ANCRSYNC-004 — Collaboration-only ownership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workflow crosses ecosystem modules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ANCRSync™ performs its role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shall own collaboration workflows only.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7 §12;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WF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REQ-ANCRSYNC-005 — External systems of record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collaboration requires identity, creative-project, publishing, finance, portfolio, or professional-network data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ANCRSync™ accesses that data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shall reference the owning ecosystem module and shall not become the system of record for that domain.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7–8 §§12;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WF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REQ-ANCRSYNC-006 — Supported user populations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access is provisioned through ANCRID™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eligible participant uses ANCRSync™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support students, industry mentors, alumni, faculty, artists in residence, executives in residence, creative teams, institution administrators, and partner organizations.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2–3 §04.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2. Navigation and Collaboration Entry Points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REQ-ANCRSYNC-007 — Primary navigation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is inside ANCRSync™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primary navigation is displayed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shall provide access to Home, Dashboard, Workspaces, Discover, Global Map, Mentorship, Shared Studios, Shared Sessions, Writing Rooms, Messages, Communities, Creative Passport™, AI Intelligence, Notifications, and Settings.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3–4 §06.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REQ-ANCRSYNC-008 — Immediate workspace entry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authenticated user selects ANCRSync™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entry completes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shall be able to enter the collaborative workspace experience immediately without an additional authentication step.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WF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1–2.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REQ-ANCRSYNC-009 — Empty room state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has no available rooms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room list is displayed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interface shall present an empty state that invites the user to create a room.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§06.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REQ-ANCRSYNC-010 — Loading and error feedback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room or thread data is being loaded or fails to load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interface awaits or cannot obtain the data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shall show a loading skeleton for the pending state and an error notification for the failure state.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§06.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3. Global Pulse™ and Global Discovery™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REQ-ANCRSYNC-011 — Global activity pulse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opens Global Pulse™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view loads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shall display worldwide creator activity, live institution activity, active collaborations, recent sessions, global time zones, Passport activity, collaboration statistics, and suggested workspaces.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4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REQ-ANCRSYNC-012 — Global discovery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opens Global Discovery™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discovery results are presented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they shall include institutions, creators, cities, active collaborations, shared studios, communities, and a connection map.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5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4. Creative Workspaces™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REQ-ANCRSYNC-013 — Shared project workspace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collaborators create or enter a Creative Workspace™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they organize work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workspace shall support shared projects, tasks, and milestones.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4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P0 for workspace persistence; otherwise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REQ-ANCRSYNC-014 — Workspace discussion and review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collaborators are working in a Creative Workspace™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they discuss or assess project work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workspace shall support comments and creative reviews.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4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REQ-ANCRSYNC-015 — Shared workspace assets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project includes collaborative files or media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participants add or access them in a Creative Workspace™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workspace shall support shared assets.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4 §07 and p. 8 roadmap.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P0 (shared asset storage).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REQ-ANCRSYNC-016 — Workspace version history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collaborative work changes over time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participant reviews the Creative Workspace™ history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provide version history for the work.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4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REQ-ANCRSYNC-017 — Workspace AI assistance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collaborators are working in a Creative Workspace™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AI assistance is invoked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workspace shall support AI suggestions relevant to the collaboration.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4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REQ-ANCRSYNC-018 — Workspace persistence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collaborative workspace has been created or updated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participants leave and later return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workspace state shall persist.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8 roadmap.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P0.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5. Shared Studios™ and Writing Rooms™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REQ-ANCRSYNC-019 — Creative-discipline studios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creative team opens a Shared Studio™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selects its discipline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studio shall support songwriting, recording, production, film, photography, animation, podcasting, creative direction, and brand strategy workflows.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4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REQ-ANCRSYNC-020 — Room kinds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authorized creator creates a collaboration room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room kind is selected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support writing, production, and cross-cohort room kinds.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REQ-ANCRSYNC-021 — Real-time writing content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participants enter a Writing Room™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they co-create written music content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room shall support real-time lyrics, shared chords, shared arrangements, and voice notes.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4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P1 (collaborative editing).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REQ-ANCRSYNC-022 — Writing-room collaboration record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participants collaborate in a Writing Room™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room activity is reviewed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room shall support comments, a creative timeline, and version history.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4–5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REQ-ANCRSYNC-023 — Shared whiteboards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collaborators need a visual ideation surface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they open a whiteboard in a Writing Room™ or Shared Session™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provide a shared whiteboard.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5, 8 §07 and roadmap.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P1.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REQ-ANCRSYNC-024 — Presence awareness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multiple collaborators are active in the same collaborative space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their participation changes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provide live presence awareness.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7–8 §§11–12 and roadmap.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P0.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REQ-ANCRSYNC-025 — Concurrent-edit conflict handling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multiple users edit shared content concurrently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their changes conflict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resolve the conflict without silently discarding collaborative work.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7–8 §12 and roadmap.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P2 for advanced conflict resolution.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REQ-ANCRSYNC-026 — Collaborative autosave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participant changes shared collaborative content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change is accepted by the collaboration surface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autosave it.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7 §12.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REQ-ANCRSYNC-027 — Late-joiner catch-up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participant joins an active room after the session has begun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room opens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restore sufficient current room state for that participant to catch up.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6. Studio Room™ and Shared Sessions™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REQ-ANCRSYNC-028 — Live media collaboration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collaborators enter a Studio Room™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live session begins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room shall support video conferencing, audio, and screen sharing.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5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P0 (LiveKit production deployment and WebRTC configuration).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REQ-ANCRSYNC-029 — Live-session controls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Studio Room™ session is being organized or conducted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participants enter or present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room shall support a waiting room and presenter mode.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5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REQ-ANCRSYNC-030 — Live chat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Studio Room™ live session is active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participant sends a text contribution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room shall provide live chat to session participants subject to room permissions.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5 §07;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P0 (real-time messaging).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REQ-ANCRSYNC-031 — Session recording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authorized live session is in progress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recording is started and subsequently stopped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retain a recording reference in the session recording history.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5 §07;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§§02, 04, 09.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REQ-ANCRSYNC-032 — Transcription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recorded or live Studio Room™ session contains speech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transcription is enabled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provide an automatic transcript of the session.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5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REQ-ANCRSYNC-033 — Session summary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live session has sufficient session content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AI session summary is requested or generated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provide a session summary and identified action items.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5–6 §§07–08;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WF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REQ-ANCRSYNC-034 — Global session scheduling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collaborators need to plan a Shared Session™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organizer schedules it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support invitations and time-zone-aware global scheduling.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5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REQ-ANCRSYNC-035 — Attendance and notes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Shared Session™ occurs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session record is reviewed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provide attendance and session notes.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5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7. Creative Review™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REQ-ANCRSYNC-036 — Media review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participant opens an eligible creative asset for review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review surface loads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shall support asset, audio, video, and waveform review as applicable to the asset.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5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REQ-ANCRSYNC-037 — Timestamped comments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audio or video asset is open for review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reviewer posts a time-based comment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associate the comment with the selected media timestamp and the reviewer's verified identity.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5 §07;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§§01–02, 04.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P1 (background media processing is P1; feature phase is otherwise not fixed by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REQ-ANCRSYNC-038 — Timestamp accuracy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reviewer submits a timestamped audio comment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stored comment is replayed against the asset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its timestamp shall be accurate to within plus or minus 100 milliseconds.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§02 acceptance.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REQ-ANCRSYNC-039 — Approval tracking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creative asset is under review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authorized reviewer records a review decision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track the asset's approval state.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5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8. Messaging™ and Communities™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REQ-ANCRSYNC-040 — Direct and channel messaging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authorized participants need to communicate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they choose a conversation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Messaging™ shall support direct messages and group channels.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6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P0 (real-time messaging).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REQ-ANCRSYNC-041 — Message collaboration features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participant is in a supported conversation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they interact with a message or conversation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Messaging™ shall support file sharing, collaboration requests, reactions, announcements, and read receipts.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6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REQ-ANCRSYNC-042 — Threads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participant needs to respond to a specific conversation item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participant starts or opens a thread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associate threaded replies with that originating item.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REQ-ANCRSYNC-043 — Member posting access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attempts to post in a room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room membership is checked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accept the post only if the user is a room member.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§08.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P0 for ACLs per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production-readiness notes.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REQ-ANCRSYNC-044 — Message delivery latency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authorized room member submits a real-time message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delivery latency is measured under the accepted test profile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p95 message latency shall be less than 400 milliseconds.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§02 acceptance.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P0.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REQ-ANCRSYNC-045 — Message retry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message cannot be delivered because of a transient connection failure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connectivity is interrupted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retain the message in a resend queue for a subsequent delivery attempt.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§03.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REQ-ANCRSYNC-046 — Communities by practice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opens Communities™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community categories are presented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support communities for songwriters, producers, film, photography, animation, jazz, hip-hop, faculty, alumni, and creative entrepreneurs.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5–6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9. AIAH™ Collaboration Assistance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REQ-ANCRSYNC-047 — Recommendations and matching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relevant collaboration and participant context is available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AIAH™ assistance is presented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shall provide project recommendations, skill matching, and collaboration suggestions.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6 §08;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WF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P2 for AI collaboration analytics; otherwise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REQ-ANCRSYNC-048 — Meeting and session intelligence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sufficient meeting or session content is available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AIAH™ processes the collaboration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shall provide meeting summaries, session summaries, and action items.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6 §08;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WF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REQ-ANCRSYNC-049 — Workspace guidance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collaborator requests support inside a workspace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AIAH™ responds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shall provide workspace guidance grounded in the available collaboration context.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6 §08;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WF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REQ-ANCRSYNC-050 — Creative and contribution insights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collaboration activity is available for analysis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AIAH™ generates collaboration intelligence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shall provide creative insights and contribution analysis.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6 §08.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10. Collaboration Analytics™ and Verified History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REQ-ANCRSYNC-051 — Collaboration analytics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authorized collaboration activity is available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opens Collaboration Analytics™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display active projects, team participation, collaboration hours, session activity, workspace growth, community engagement, and global participation.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6 §07.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P2 for AI collaboration analytics; otherwise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REQ-ANCRSYNC-052 — Verified Passport history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meaningful collaboration activity is completed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activity is recorded for professional history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ANCRSync™ shall write a verified Passport™ event to ANCRID™ rather than maintain a competing professional-history record.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2, 7–8 §§02, 09, 12;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WF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1–2.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REQ-ANCRSYNC-053 — Chemistry soft signal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eligible room collaboration activity can be evaluated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chemistry signal is derived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ANCRSync™ shall write the room chemistry result to ANCRID™ as a soft signal rather than treat it as authoritative identity data.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§§01, 08–09, 15.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11. Ecosystem Integrations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REQ-ANCRSYNC-054 — ANCRA™ learning context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collaboration originates from learning activity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ANCRSync™ needs academic context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shall consume courses, assignments, and learning-team information from ANCRA™ without assuming ownership of it.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3, 6–7 §§05, 09;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WF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REQ-ANCRSYNC-055 — ANCRLAB™ project attachment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collaborators associate a room or workspace with a creative project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project or studio assets are needed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ANCRSync™ shall reference creative projects, DAW sessions/integration, and studio files owned by ANCRLAB™.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3, 7 §§05, 09;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§09;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WF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REQ-ANCRSYNC-056 — COHEIR™ mentorship context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collaboration includes mentorship or professional review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mentor context is needed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ANCRSync™ shall consume mentorship, office-hour, portfolio-review, and professional-guidance information from COHEIR™.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3, 7 §§05, 09;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§09;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WF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REQ-ANCRSYNC-057 — INHEIRA™ contributor and rights handoff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collaboration produces publishing-relevant output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contributor, rights, Creative Evidence™, or publishing data is needed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ANCRSync™ shall hand off to or consume that data from INHEIRA™ without becoming its system of record.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3, 7 §§05, 09, 12;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WF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REQ-ANCRSYNC-058 — Split draft validation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song collaboration results in a proposed contributor split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ANCRSync™ creates a split draft for INHEIRA™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proposed contributor percentages shall total exactly 100 percent.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§§01–02, 08–09.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Production phase in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not assigned in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REQ-ANCRSYNC-059 — Duplicate open split error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split draft is already open for the applicable collaboration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another split-draft creation is attempted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reject the attempt as a conflict rather than create a second open draft.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§05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409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for an already-open split draft).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Production phase in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not assigned in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REQ-ANCRSYNC-060 — VAULTA™ finance boundary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collaboration requires project-budget, shared-expense, or financial-tracking context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ANCRSync™ presents that context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financial data shall remain owned by VAULTA™.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3, 7 §§05, 09;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WF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REQ-ANCRSYNC-061 — ANCRMEDIA™ media handoff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collaboration produces a release, livestream, or creator-channel media output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publication or media ownership is required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ANCRSync™ shall hand off to ANCRMEDIA™.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3, 7 §§05, 09;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WF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REQ-ANCRSYNC-062 — ANCRD™ and ANCRLAUNCH™ boundaries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collaboration contributes to networking, reputation, career readiness, or verified collaboration history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those professional outcomes are presented or consumed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ANCRSync™ shall rely on ANCRD™ for professional networking/community/reputation and ANCRLAUNCH™ for career-readiness use.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3, 7 §§05, 09, 12;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WF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12. Access Control, Privacy, Security, and Reliability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REQ-ANCRSYNC-063 — Private-by-default rooms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room is newly created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no explicit privacy choice has been applied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room shall be private.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§10.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P0 for ACLs per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REQ-ANCRSYNC-064 — Room privacy selection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room owner configures room access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owner selects a privacy mode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support open, cohort, and invite-only room privacy.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P0 for ACLs per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REQ-ANCRSYNC-065 — Faculty audit-read access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faculty is assigned to observe a cohort's collaboration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faculty user accesses the live session or its record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shall have audit-read access without gaining participant posting rights solely from the observer role.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Enterprise phase in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not assigned in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REQ-ANCRSYNC-066 — Unauthorized room response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is not authorized for a restricted room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requests the room or its protected content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deny access with a forbidden response.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§03, 05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403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for not a member).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P0 for ACLs per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REQ-ANCRSYNC-067 — Audio transport protection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audio is transmitted during a live collaboration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stream traverses the network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audio stream shall be protected using DTLS-SRTP.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§10.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P0 (WebRTC configuration).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REQ-ANCRSYNC-068 — Message rate limit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posts messages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message volume reaches the configured security limit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enforce a maximum of 60 messages per minute for that user.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§10.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REQ-ANCRSYNC-069 — Audio reconnection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live audio connection is interrupted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client attempts to restore the stream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reconnection attempts shall use back-off behavior.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§03.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REQ-ANCRSYNC-070 — Offline synchronization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collaborator makes supported changes while connectivity is unavailable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connectivity returns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shall synchronize those changes according to the collaboration conflict-resolution rules.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p. 8 roadmap.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P1.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13. Accessibility and 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REQ-ANCRSYNC-071 — Accessible message log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assistive technology encounters the message list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new messages appear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message list shall expose log semantics so that message updates can be interpreted as an ongoing conversation.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§06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role=log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REQ-ANCRSYNC-072 — Accessible audio timestamps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audio-stamped comment is presented to a screen-reader user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focus reaches the comment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interface shall announce the associated media time.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§06.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REQ-ANCRSYNC-073 — Production design language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production ANCRSync™ interface is rendered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users navigate collaboration workflows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shall preserve the prototype's premium dark visual language, obsidian foundation, electric blue/violet/magenta/amber accents, glassmorphism, editorial hierarchy, spacious workspaces, motion-rich interactions, live presence indicators, and shared ANCR™ navigation while allowing engineering flexibility behind the interface.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Source: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pp. 7–9 §§11–13.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Priority: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Unassigned.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Status: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SPEC-DERIVED / NOT IMPLEMENTATION-VERIFIED.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14. Validation and Error Expectations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The source set defines only a limited error contract. The following expectations are supported and ready to be elaborated after product decisions: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B2777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Concern</w:t>
            </w:r>
          </w:p>
        </w:tc>
        <w:tc>
          <w:tcPr>
            <w:shd w:fill="DB2777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Requirement evidence</w:t>
            </w:r>
          </w:p>
        </w:tc>
        <w:tc>
          <w:tcPr>
            <w:shd w:fill="DB2777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shd w:fill="DB2777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Verification state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Non-member room access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REQ-ANCRSYNC-066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Forbidden;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proposes HTTP 403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Not tested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Split total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REQ-ANCRSYNC-058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Contributor percentages equal 100%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Not 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Duplicate open split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REQ-ANCRSYNC-059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Conflict;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proposes HTTP 409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Not tested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Transient message failure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REQ-ANCRSYNC-045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Queue for resend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Not 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Live-audio interruption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REQ-ANCRSYNC-069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Reconnect with back-off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Not tested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Concurrent changes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REQ-ANCRSYNC-025, -070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Apply conflict-resolution behavior; detailed policy is open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Not 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Pending/failed room data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REQ-ANCRSYNC-010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Loading skeleton / error notification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Not tested</w:t>
            </w:r>
          </w:p>
        </w:tc>
      </w:tr>
    </w:tbl>
    <w:p>
      <w:pPr>
        <w:spacing w:after="90"/>
      </w:pP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The sources do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define field-level validation messages, maximum asset sizes, supported file types, retention periods, invitation expiry, scheduling-conflict rules, deletion/recovery semantics, moderation flows, consent language, or a complete API error envelope. Those details remain open rather than inferred here.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15. Traceability and Test Readiness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15.1 Functional-area traceability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B2777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Functional area</w:t>
            </w:r>
          </w:p>
        </w:tc>
        <w:tc>
          <w:tcPr>
            <w:shd w:fill="DB2777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Requirement IDs</w:t>
            </w:r>
          </w:p>
        </w:tc>
        <w:tc>
          <w:tcPr>
            <w:shd w:fill="DB2777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Primary evidence</w:t>
            </w:r>
          </w:p>
        </w:tc>
        <w:tc>
          <w:tcPr>
            <w:shd w:fill="DB2777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Test-readiness note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Product boundary and entry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001–006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PS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§§01–05, 09–12;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WF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pp. 1–2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Acceptance tests require an actual ANCRID integration contract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Navigation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007–010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PS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§06;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WF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p. 1;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§06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Route and UI-state tests can be designed after IA confirmation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Pulse and discovery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011–012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PS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§07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Display requirements are known; data definitions and permissions are open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Workspaces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013–018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PS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§07 and roadmap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Core scenarios are testable; persistence/version semantics need definition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Studios and writing rooms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019–027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PS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§07, 12;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§02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Multi-user tests need conflict and catch-up policies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Live sessions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028–035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PS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§07;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§02, 04, 09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Media, recording, consent, and retention criteria remain incomplete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Creative review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036–039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PS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§07;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§02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Timestamp tolerance is testable; approval state model is open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Messaging and communities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040–046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PS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§07;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§02–03, 08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Latency and membership tests are testable; delivery semantics are open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AIAH™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047–050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PS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§08;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WF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p. 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Requires quality, safety, provenance, and human-review criteria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Analytics/history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051–053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PS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§07, 12;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WF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p. 2;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§08–09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Event taxonomy and chemistry formula are open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Ecosystem integrations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054–062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PS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§05, 09, 12;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WF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p. 2;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§09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Requires versioned contracts and ownership approvals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Security/reliability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063–070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§§02–03, 10;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PS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roadmap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Several explicit checks exist; broader privacy/security model is incomplete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Accessibility/experience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071–073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§06;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PS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§11–13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Two concrete a11y checks exist; no full conformance target is specified</w:t>
            </w:r>
          </w:p>
        </w:tc>
      </w:tr>
    </w:tbl>
    <w:p>
      <w:pPr>
        <w:spacing w:after="90"/>
      </w:pP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15.2 Coverage statement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Requirements captured: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73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Source-derived requirements: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73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Implementation-verified requirements: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0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Requirements with test evidence: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0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Passing acceptance tests claimed by this document: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0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Quantitative acceptance criteria captured: message latency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&lt; 400 ms p95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audio-comment accuracy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±100 ms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message rate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60 messages/minute/user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split total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100%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No test file, test report, prototype behavior, or implementation result was used as proof of ANCRSync™ conformance. A requirement becomes implementation-verified only after the ANCRSync codebase is correctly identified and direct evidence is reviewed. A requirement becomes test-covered only after an executable test is mapped to it and its result is recorded.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15.3 Proposed verification classes (not existing coverage)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B2777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Class</w:t>
            </w:r>
          </w:p>
        </w:tc>
        <w:tc>
          <w:tcPr>
            <w:shd w:fill="DB2777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Candidate requirements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Contract/integration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002–005, 052–062, 066–067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Functional UI/API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007–043, 046–051, 063–065, 071–073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Multi-user concurrency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021–027, 030, 040–045, 070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Performance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038, 044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Security/privacy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003–005, 043, 052–053, 057–068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Accessibility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071–072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Resilience/recovery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025–027, 045, 069–070</w:t>
            </w:r>
          </w:p>
        </w:tc>
      </w:tr>
    </w:tbl>
    <w:p>
      <w:pPr>
        <w:spacing w:after="90"/>
      </w:pP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16. Implementation Mismatch Notice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The current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ANCR-ANCRSYNC-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folder does not provide a trustworthy ANCRSync™ implementation baseline. Its existing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FUNCTIONAL_REQUIREMENTS.md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audits the application code in the folder and records that the code identifies itself as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ANCRLaunch™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with career-readiness, resume, opportunity, application, interview, employer, graduate-outcome, and career-coach workflows. Those are ANCRLaunch™ behaviors, not the collaboration behaviors specified here.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Consequences: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1.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This document does not map the folder's current endpoints, components, or tests to the requirements above.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2.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existing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FUNCTIONAL_REQUIREMENTS.md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remains an implementation audit and is not replaced by this canonical ANCRSync™ specification source.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3.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No absence in the current mismatched code is interpreted as an approved removal from ANCRSync™ scope.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4.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Before implementation verification begins, the actual ANCRSync™ repository/build must be identified or the current folder must be corrected and explicitly re-baselined.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17. Open Questions and Decisions Required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1.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Repository identity: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Where is the actual ANCRSync™ implementation, and should the current ANCRLaunch™ code be moved to a correctly named product folder?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Release scope: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Which unassigned capabilities belong in MVP, and are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roadmap priorities authoritative over the narrower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roadmap?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3.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Room model: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Are writing, production, and cross-cohort the complete room-kind set? Who may create, archive, restore, transfer, or delete a room?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4.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Permissions: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How do open, cohort, invite-only, member, owner, presenter, observer, faculty-audit, institution-admin, and partner-organization permissions compose?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5.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Faculty access: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Does "faculty always has audit read" apply to every room, only assigned cohorts, or only institution-scoped rooms, and what privacy notice is required?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6.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Privacy and consent: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What consent, participant notification, retention, deletion, export, legal-hold, and access-log rules apply to recordings, transcripts, messages, presence, analytics, and AI processing?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Verified history: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Which activities are "meaningful" enough to become ANCRID™ Passport™ events, and what event schema, verification authority, correction, and revocation rules apply?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8.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Chemistry: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What is the approved chemistry formula, explainability model, bias review, visibility, appeal process, and write-back cadence?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9.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Split drafts: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What triggers a draft, who may edit/accept/reject it, what identifies the single open draft, and what happens if contributors do not reach 100%?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10.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Collaborative editing: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What conflict strategy, version granularity, undo/restore behavior, autosave interval, and offline merge policy are required?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11.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Messaging: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What are delivery, ordering, duplication, editing, deletion, moderation, blocking, reporting, attachment, and read-receipt rules?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12.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Live sessions: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Who may record, where recordings are stored, what reaches ANCRVIEW™, and what are the retention and failure-recovery rules?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13.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Discovery: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Which identity/profile fields may appear in discovery, maps, pulse views, communities, recommendations, and connection graphs for each audience?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14.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AIAH™: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What data may AIAH™ process, what content is retained, how generated suggestions are labeled, and which quality/safety/human-review thresholds apply?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15.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Analytics: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Define each metric, its source events, time window, aggregation level, authorization, and privacy threshold.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16.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Files and media: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Define supported types, size/duration limits, malware scanning, transcoding, quotas, version semantics, and failed-upload recovery.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17.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Accessibility: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What formal conformance target and supported assistive-technology/browser matrix apply beyond the two concrete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requirements?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18.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Performance/load: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Confirm the measurement profile for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&lt;400 ms p95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whether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load target of 200 concurrent rooms × 5 users is still authoritative.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19.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Regional operation: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What residency, cross-region, latency, and institutional-control requirements govern global collaboration?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20.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Public interfaces: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Are the routes and schemas proposed in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§05 normative contracts or illustrative architecture only?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18. Baseline Exit Criteria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This draft is ready to become an approved functional baseline only after: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1.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Product ownership resolves the open scope and terminology questions.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2.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Security and privacy owners approve access, recording, AI-processing, analytics, and retention behavior.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3.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Ecosystem owners approve each data-ownership boundary and versioned integration contract.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4.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Quantitative criteria receive named measurement profiles.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5.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Requirements are assigned release priorities and acceptance owners.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6.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correct ANCRSync™ implementation is identified for traceability.</w:t>
      </w:r>
    </w:p>
    <w:p>
      <w:pPr>
        <w:spacing w:after="70" w:line="280"/>
        <w:ind w:left="240" w:hanging="20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7.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Tests are authored and mapped without converting planned coverage into claimed coverage.</w:t>
      </w:r>
    </w:p>
    <w:p>
      <w:r>
        <w:br w:type="page"/>
      </w:r>
    </w:p>
    <w:p>
      <w:pPr>
        <w:pStyle w:val="Heading1"/>
      </w:pPr>
      <w:r>
        <w:rPr>
          <w:rFonts w:ascii="Lexend" w:cs="Lexend" w:eastAsia="Lexend" w:hAnsi="Lexend"/>
          <w:color w:val="DB2777"/>
          <w:sz w:val="40"/>
          <w:szCs w:val="40"/>
        </w:rPr>
        <w:t xml:space="preserve">19. LIVING DOCUMENT EXTENSION</w:t>
      </w:r>
    </w:p>
    <w:p>
      <w:pPr>
        <w:spacing w:after="14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Use this section to add approved functionality without disturbing the implementation-derived baseline above. Assign the next sequential ID, name the evidence or decision source, and add acceptance behavior before development begins.</w:t>
      </w:r>
    </w:p>
    <w:p>
      <w:pPr>
        <w:pStyle w:val="Heading2"/>
      </w:pPr>
      <w:r>
        <w:rPr>
          <w:rFonts w:ascii="Lexend" w:cs="Lexend" w:eastAsia="Lexend" w:hAnsi="Lexend"/>
          <w:color w:val="DB2777"/>
          <w:sz w:val="30"/>
          <w:szCs w:val="30"/>
        </w:rPr>
        <w:t xml:space="preserve">New requirement template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7C3AED" w:sz="18"/>
              <w:bottom w:val="single" w:color="7C3AED" w:sz="4"/>
              <w:right w:val="none" w:color="FFFFFF" w:sz="0"/>
            </w:tcBorders>
            <w:shd w:fill="F3E8FF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DB2777"/>
                <w:sz w:val="19"/>
                <w:szCs w:val="19"/>
              </w:rPr>
              <w:t xml:space="preserve">REQ-ANCRSYNC-074</w:t>
            </w:r>
          </w:p>
        </w:tc>
      </w:tr>
    </w:tbl>
    <w:tbl>
      <w:tblPr>
        <w:tblW w:type="pct" w:w="100%"/>
        <w:tblBorders>
          <w:top w:val="single" w:color="D9DEE5" w:sz="3"/>
          <w:left w:val="single" w:color="D9DEE5" w:sz="3"/>
          <w:bottom w:val="single" w:color="D9DEE5" w:sz="3"/>
          <w:right w:val="single" w:color="D9DEE5" w:sz="3"/>
          <w:insideH w:val="single" w:color="D9DEE5" w:sz="3"/>
          <w:insideV w:val="single" w:color="D9DEE5" w:sz="3"/>
        </w:tblBorders>
      </w:tblPr>
      <w:tblGrid>
        <w:gridCol w:w="100"/>
        <w:gridCol w:w="100"/>
      </w:tblGrid>
      <w:tr>
        <w:tc>
          <w:tcPr>
            <w:tcW w:type="pct" w:w="29%"/>
            <w:shd w:fill="F3E8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DB2777"/>
                <w:sz w:val="17"/>
                <w:szCs w:val="17"/>
              </w:rPr>
              <w:t xml:space="preserve">REQUIREMENT NAME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[Add a concise capability name]</w:t>
            </w:r>
          </w:p>
        </w:tc>
      </w:tr>
      <w:tr>
        <w:tc>
          <w:tcPr>
            <w:tcW w:type="pct" w:w="29%"/>
            <w:shd w:fill="F3E8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DB2777"/>
                <w:sz w:val="17"/>
                <w:szCs w:val="17"/>
              </w:rPr>
              <w:t xml:space="preserve">STATUS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Proposed</w:t>
            </w:r>
          </w:p>
        </w:tc>
      </w:tr>
      <w:tr>
        <w:tc>
          <w:tcPr>
            <w:tcW w:type="pct" w:w="29%"/>
            <w:shd w:fill="F3E8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DB2777"/>
                <w:sz w:val="17"/>
                <w:szCs w:val="17"/>
              </w:rPr>
              <w:t xml:space="preserve">OWNER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[Product owner]</w:t>
            </w:r>
          </w:p>
        </w:tc>
      </w:tr>
      <w:tr>
        <w:tc>
          <w:tcPr>
            <w:tcW w:type="pct" w:w="29%"/>
            <w:shd w:fill="F3E8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DB2777"/>
                <w:sz w:val="17"/>
                <w:szCs w:val="17"/>
              </w:rPr>
              <w:t xml:space="preserve">SOURCE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[Decision, user research, regulation, defect, or roadmap item]</w:t>
            </w:r>
          </w:p>
        </w:tc>
      </w:tr>
      <w:tr>
        <w:tc>
          <w:tcPr>
            <w:tcW w:type="pct" w:w="29%"/>
            <w:shd w:fill="F3E8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DB2777"/>
                <w:sz w:val="17"/>
                <w:szCs w:val="17"/>
              </w:rPr>
              <w:t xml:space="preserve">PRIORITY / RELEASE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[P0–P3] / [Target release]</w:t>
            </w:r>
          </w:p>
        </w:tc>
      </w:tr>
    </w:tbl>
    <w:p>
      <w:pPr>
        <w:spacing w:after="55" w:before="13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Given  </w:t>
      </w:r>
      <w:r>
        <w:rPr>
          <w:rFonts w:ascii="Lexend" w:cs="Lexend" w:eastAsia="Lexend" w:hAnsi="Lexend"/>
          <w:sz w:val="21"/>
          <w:szCs w:val="21"/>
        </w:rPr>
        <w:t xml:space="preserve">[precondition or actor context]</w:t>
      </w:r>
    </w:p>
    <w:p>
      <w:pPr>
        <w:spacing w:after="55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When  </w:t>
      </w:r>
      <w:r>
        <w:rPr>
          <w:rFonts w:ascii="Lexend" w:cs="Lexend" w:eastAsia="Lexend" w:hAnsi="Lexend"/>
          <w:sz w:val="21"/>
          <w:szCs w:val="21"/>
        </w:rPr>
        <w:t xml:space="preserve">[user or system action]</w:t>
      </w:r>
    </w:p>
    <w:p>
      <w:pPr>
        <w:spacing w:after="140"/>
      </w:pPr>
      <w:r>
        <w:rPr>
          <w:rFonts w:ascii="Lexend" w:cs="Lexend" w:eastAsia="Lexend" w:hAnsi="Lexend"/>
          <w:b/>
          <w:bCs/>
          <w:color w:val="7C3AED"/>
          <w:sz w:val="21"/>
          <w:szCs w:val="21"/>
        </w:rPr>
        <w:t xml:space="preserve">Then  </w:t>
      </w:r>
      <w:r>
        <w:rPr>
          <w:rFonts w:ascii="Lexend" w:cs="Lexend" w:eastAsia="Lexend" w:hAnsi="Lexend"/>
          <w:sz w:val="21"/>
          <w:szCs w:val="21"/>
        </w:rPr>
        <w:t xml:space="preserve">[observable result, validation, and error behavior]</w:t>
      </w:r>
    </w:p>
    <w:p>
      <w:pPr>
        <w:pStyle w:val="Heading2"/>
      </w:pPr>
      <w:r>
        <w:rPr>
          <w:rFonts w:ascii="Lexend" w:cs="Lexend" w:eastAsia="Lexend" w:hAnsi="Lexend"/>
          <w:color w:val="DB2777"/>
          <w:sz w:val="30"/>
          <w:szCs w:val="30"/>
        </w:rPr>
        <w:t xml:space="preserve">Revision register</w:t>
      </w:r>
    </w:p>
    <w:tbl>
      <w:tblPr>
        <w:tblW w:type="pct" w:w="100%"/>
        <w:tblBorders>
          <w:top w:val="single" w:color="D9DEE5" w:sz="3"/>
          <w:left w:val="single" w:color="D9DEE5" w:sz="3"/>
          <w:bottom w:val="single" w:color="D9DEE5" w:sz="3"/>
          <w:right w:val="single" w:color="D9DEE5" w:sz="3"/>
          <w:insideH w:val="single" w:color="D9DEE5" w:sz="3"/>
          <w:insideV w:val="single" w:color="D9DEE5" w:sz="3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B2777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VERSION</w:t>
            </w:r>
          </w:p>
        </w:tc>
        <w:tc>
          <w:tcPr>
            <w:shd w:fill="DB2777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DATE</w:t>
            </w:r>
          </w:p>
        </w:tc>
        <w:tc>
          <w:tcPr>
            <w:shd w:fill="DB2777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AUTHOR / OWNER</w:t>
            </w:r>
          </w:p>
        </w:tc>
        <w:tc>
          <w:tcPr>
            <w:shd w:fill="DB2777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CHANGE SUMMARY</w:t>
            </w:r>
          </w:p>
        </w:tc>
        <w:tc>
          <w:tcPr>
            <w:shd w:fill="DB2777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APPROVAL</w:t>
            </w:r>
          </w:p>
        </w:tc>
      </w:tr>
      <w:tr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0.1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September 3, 2026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Implementation review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Initial functional-requirements baseline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Working draft</w:t>
            </w:r>
          </w:p>
        </w:tc>
      </w:tr>
      <w:tr>
        <w:tc>
          <w:tcPr>
            <w:shd w:fill="F3E8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3E8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3E8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3E8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3E8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20" w:right="850" w:bottom="850" w:left="850" w:header="350" w:footer="3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5" w:sz="4" w:space="4"/>
      </w:pBdr>
      <w:jc w:val="right"/>
    </w:pPr>
    <w:r>
      <w:rPr>
        <w:rFonts w:ascii="Lexend" w:cs="Lexend" w:eastAsia="Lexend" w:hAnsi="Lexend"/>
        <w:color w:val="606873"/>
        <w:sz w:val="14"/>
        <w:szCs w:val="14"/>
      </w:rPr>
      <w:t xml:space="preserve">ANCR · Living working draft   |   </w:t>
    </w:r>
    <w:r>
      <w:rPr>
        <w:rFonts w:ascii="JetBrains Mono" w:cs="JetBrains Mono" w:eastAsia="JetBrains Mono" w:hAnsi="JetBrains Mono"/>
        <w:color w:val="DB2777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single" w:color="7C3AED" w:sz="8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shd w:fill="FFFFFF" w:color="auto" w:val="clear"/>
          <w:tcMar>
            <w:top w:type="dxa" w:w="140"/>
            <w:left w:type="dxa" w:w="120"/>
            <w:bottom w:type="dxa" w:w="140"/>
            <w:right w:type="dxa" w:w="12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Lexend" w:cs="Lexend" w:eastAsia="Lexend" w:hAnsi="Lexend"/>
              <w:b/>
              <w:bCs/>
              <w:caps w:val="false"/>
              <w:color w:val="DB2777"/>
              <w:sz w:val="16"/>
              <w:szCs w:val="16"/>
            </w:rPr>
            <w:t xml:space="preserve">ANCRSYNC</w:t>
          </w:r>
        </w:p>
      </w:tc>
      <w:tc>
        <w:tcPr>
          <w:shd w:fill="FFFFFF" w:color="auto" w:val="clear"/>
          <w:tcMar>
            <w:top w:type="dxa" w:w="140"/>
            <w:left w:type="dxa" w:w="120"/>
            <w:bottom w:type="dxa" w:w="140"/>
            <w:right w:type="dxa" w:w="12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Lexend" w:cs="Lexend" w:eastAsia="Lexend" w:hAnsi="Lexend"/>
              <w:b/>
              <w:bCs/>
              <w:caps w:val="false"/>
              <w:color w:val="606873"/>
              <w:sz w:val="12"/>
              <w:szCs w:val="12"/>
            </w:rPr>
            <w:t xml:space="preserve">FUNCTIONAL REQUIREMENTS SPECIFICATION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xend" w:cs="Lexend" w:eastAsia="Lexend" w:hAnsi="Lexend"/>
        <w:color w:val="20242A"/>
        <w:sz w:val="22"/>
        <w:szCs w:val="22"/>
      </w:rPr>
    </w:rPrDefault>
    <w:pPrDefault>
      <w:pPr>
        <w:spacing w:after="110" w:line="28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 w:before="0"/>
      <w:outlineLvl w:val="0"/>
    </w:pPr>
    <w:rPr>
      <w:rFonts w:ascii="Lexend" w:cs="Lexend" w:eastAsia="Lexend" w:hAnsi="Lexend"/>
      <w:b w:val="false"/>
      <w:bCs w:val="false"/>
      <w:color w:val="111318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Lexend" w:cs="Lexend" w:eastAsia="Lexend" w:hAnsi="Lexend"/>
      <w:b w:val="false"/>
      <w:bCs w:val="false"/>
      <w:color w:val="DB277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10"/>
      <w:outlineLvl w:val="1"/>
    </w:pPr>
    <w:rPr>
      <w:rFonts w:ascii="Lexend" w:cs="Lexend" w:eastAsia="Lexend" w:hAnsi="Lexend"/>
      <w:b/>
      <w:bCs/>
      <w:color w:val="11131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Lexend" w:cs="Lexend" w:eastAsia="Lexend" w:hAnsi="Lexend"/>
      <w:b/>
      <w:bCs/>
      <w:color w:val="DB27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ANCRSYNC Functional Requirements Specification</dc:title>
  <dc:subject>Real-time creative collaboration, shared workspaces, and ecosystem synchronization</dc:subject>
  <dc:creator>ANCR Product &amp; Engineering</dc:creator>
  <dc:description>Editable implementation-derived functional requirements with test coverage, specification gaps, diagrams, and a living extension register.</dc:description>
  <cp:lastModifiedBy>Un-named</cp:lastModifiedBy>
  <cp:revision>1</cp:revision>
  <dcterms:created xsi:type="dcterms:W3CDTF">2026-09-03T21:28:38.888Z</dcterms:created>
  <dcterms:modified xsi:type="dcterms:W3CDTF">2026-09-03T21:28:38.888Z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