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B4530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4"/>
                <w:szCs w:val="14"/>
              </w:rPr>
              <w:t xml:space="preserve">ANCR PRODUCT SYSTEM</w:t>
            </w:r>
          </w:p>
        </w:tc>
      </w:tr>
    </w:tbl>
    <w:p>
      <w:pPr>
        <w:spacing w:after="70" w:before="500"/>
      </w:pPr>
      <w:r>
        <w:rPr>
          <w:rFonts w:ascii="JetBrains Mono" w:cs="JetBrains Mono" w:eastAsia="JetBrains Mono" w:hAnsi="JetBrains Mono"/>
          <w:b/>
          <w:bCs/>
          <w:caps/>
          <w:color w:val="B45309"/>
          <w:sz w:val="22"/>
          <w:szCs w:val="22"/>
        </w:rPr>
        <w:t xml:space="preserve">INHEIRA</w:t>
      </w:r>
    </w:p>
    <w:p>
      <w:pPr>
        <w:pStyle w:val="Title"/>
      </w:pPr>
      <w:r>
        <w:rPr>
          <w:rFonts w:ascii="Lexend" w:cs="Lexend" w:eastAsia="Lexend" w:hAnsi="Lexend"/>
          <w:color w:val="111318"/>
          <w:sz w:val="52"/>
          <w:szCs w:val="52"/>
        </w:rPr>
        <w:t xml:space="preserve">FUNCTIONAL REQUIREMENTS</w:t>
      </w:r>
    </w:p>
    <w:p>
      <w:pPr>
        <w:spacing w:after="280"/>
      </w:pPr>
      <w:r>
        <w:rPr>
          <w:rFonts w:ascii="Lexend" w:cs="Lexend" w:eastAsia="Lexend" w:hAnsi="Lexend"/>
          <w:color w:val="606873"/>
          <w:sz w:val="24"/>
          <w:szCs w:val="24"/>
        </w:rPr>
        <w:t xml:space="preserve">Song creation evidence, splits, and rights</w:t>
      </w:r>
    </w:p>
    <w:p>
      <w:pPr>
        <w:pBdr>
          <w:bottom w:val="single" w:color="B45309" w:sz="14" w:space="1"/>
        </w:pBdr>
        <w:spacing w:after="160" w:before="100"/>
      </w:pPr>
      <w:r>
        <w:t xml:space="preserve"/>
      </w:r>
    </w:p>
    <w:tbl>
      <w:tblPr>
        <w:tblW w:type="pct" w:w="100%"/>
        <w:tblBorders>
          <w:top w:val="single" w:color="D9DEE5" w:sz="3"/>
          <w:left w:val="single" w:color="D9DEE5" w:sz="3"/>
          <w:bottom w:val="single" w:color="D9DEE5" w:sz="3"/>
          <w:right w:val="single" w:color="D9DEE5" w:sz="3"/>
          <w:insideH w:val="single" w:color="D9DEE5" w:sz="3"/>
          <w:insideV w:val="single" w:color="D9DEE5" w:sz="3"/>
        </w:tblBorders>
      </w:tblPr>
      <w:tblGrid>
        <w:gridCol w:w="100"/>
        <w:gridCol w:w="100"/>
      </w:tblGrid>
      <w:tr>
        <w:tc>
          <w:tcPr>
            <w:tcW w:type="pct" w:w="29%"/>
            <w:shd w:fill="FEF3C7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92400E"/>
                <w:sz w:val="17"/>
                <w:szCs w:val="17"/>
              </w:rPr>
              <w:t xml:space="preserve">PRODUCT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INHEIRA</w:t>
            </w:r>
          </w:p>
        </w:tc>
      </w:tr>
      <w:tr>
        <w:tc>
          <w:tcPr>
            <w:tcW w:type="pct" w:w="29%"/>
            <w:shd w:fill="FEF3C7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92400E"/>
                <w:sz w:val="17"/>
                <w:szCs w:val="17"/>
              </w:rPr>
              <w:t xml:space="preserve">DOCUMENT CLASS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Industry Functional Requirements Specification</w:t>
            </w:r>
          </w:p>
        </w:tc>
      </w:tr>
      <w:tr>
        <w:tc>
          <w:tcPr>
            <w:tcW w:type="pct" w:w="29%"/>
            <w:shd w:fill="FEF3C7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92400E"/>
                <w:sz w:val="17"/>
                <w:szCs w:val="17"/>
              </w:rPr>
              <w:t xml:space="preserve">STATUS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Living working draft · implementation-derived</w:t>
            </w:r>
          </w:p>
        </w:tc>
      </w:tr>
      <w:tr>
        <w:tc>
          <w:tcPr>
            <w:tcW w:type="pct" w:w="29%"/>
            <w:shd w:fill="FEF3C7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92400E"/>
                <w:sz w:val="17"/>
                <w:szCs w:val="17"/>
              </w:rPr>
              <w:t xml:space="preserve">SCOPE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Song creation evidence, splits, and rights</w:t>
            </w:r>
          </w:p>
        </w:tc>
      </w:tr>
      <w:tr>
        <w:tc>
          <w:tcPr>
            <w:tcW w:type="pct" w:w="29%"/>
            <w:shd w:fill="FEF3C7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92400E"/>
                <w:sz w:val="17"/>
                <w:szCs w:val="17"/>
              </w:rPr>
              <w:t xml:space="preserve">EVIDENCE BASIS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JetBrains Mono" w:cs="JetBrains Mono" w:eastAsia="JetBrains Mono" w:hAnsi="JetBrains Mono"/>
                <w:color w:val="7A3E00"/>
                <w:sz w:val="18"/>
                <w:szCs w:val="18"/>
                <w:shd w:fill="F1F3F5" w:color="auto" w:val="clear"/>
              </w:rPr>
              <w:t xml:space="preserve">backend/{server,evidence,media_evidence,mci,comparison}.py</w:t>
            </w:r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 (3,714 lines, 60 routes), </w:t>
            </w:r>
            <w:r>
              <w:rPr>
                <w:rFonts w:ascii="JetBrains Mono" w:cs="JetBrains Mono" w:eastAsia="JetBrains Mono" w:hAnsi="JetBrains Mono"/>
                <w:color w:val="7A3E00"/>
                <w:sz w:val="18"/>
                <w:szCs w:val="18"/>
                <w:shd w:fill="F1F3F5" w:color="auto" w:val="clear"/>
              </w:rPr>
              <w:t xml:space="preserve">frontend/src/**</w:t>
            </w:r>
          </w:p>
        </w:tc>
      </w:tr>
      <w:tr>
        <w:tc>
          <w:tcPr>
            <w:tcW w:type="pct" w:w="29%"/>
            <w:shd w:fill="FEF3C7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92400E"/>
                <w:sz w:val="17"/>
                <w:szCs w:val="17"/>
              </w:rPr>
              <w:t xml:space="preserve">EVIDENCE STATUS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Implementation-derived; reconcile against approved product decisions</w:t>
            </w:r>
          </w:p>
        </w:tc>
      </w:tr>
      <w:tr>
        <w:tc>
          <w:tcPr>
            <w:tcW w:type="pct" w:w="29%"/>
            <w:shd w:fill="FEF3C7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92400E"/>
                <w:sz w:val="17"/>
                <w:szCs w:val="17"/>
              </w:rPr>
              <w:t xml:space="preserve">PREPARED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September 3, 2026</w:t>
            </w:r>
          </w:p>
        </w:tc>
      </w:tr>
    </w:tbl>
    <w:p>
      <w:pPr>
        <w:spacing w:after="100" w:before="240"/>
      </w:pPr>
      <w:r>
        <w:rPr>
          <w:rFonts w:ascii="JetBrains Mono" w:cs="JetBrains Mono" w:eastAsia="JetBrains Mono" w:hAnsi="JetBrains Mono"/>
          <w:b/>
          <w:bCs/>
          <w:color w:val="92400E"/>
          <w:sz w:val="15"/>
          <w:szCs w:val="15"/>
        </w:rPr>
        <w:t xml:space="preserve">DOCUMENT INTENT</w:t>
      </w:r>
    </w:p>
    <w:p>
      <w:pPr>
        <w:spacing w:after="120" w:line="290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This editable specification records observed system behavior, validation and error states, test evidence, divergence from product specifications, and unresolved product decisions. It is a controlled baseline—not a claim that every described capability is production-ready.</w:t>
      </w:r>
    </w:p>
    <w:p>
      <w:r>
        <w:br w:type="page"/>
      </w:r>
    </w:p>
    <w:p>
      <w:pPr>
        <w:pStyle w:val="Heading1"/>
      </w:pPr>
      <w:r>
        <w:rPr>
          <w:rFonts w:ascii="Lexend" w:cs="Lexend" w:eastAsia="Lexend" w:hAnsi="Lexend"/>
          <w:color w:val="92400E"/>
          <w:sz w:val="40"/>
          <w:szCs w:val="40"/>
        </w:rPr>
        <w:t xml:space="preserve">DOCUMENT OVERVIEW</w:t>
      </w:r>
    </w:p>
    <w:p>
      <w:pPr>
        <w:pStyle w:val="Heading2"/>
      </w:pPr>
      <w:r>
        <w:rPr>
          <w:rFonts w:ascii="Lexend" w:cs="Lexend" w:eastAsia="Lexend" w:hAnsi="Lexend"/>
          <w:color w:val="92400E"/>
          <w:sz w:val="30"/>
          <w:szCs w:val="30"/>
        </w:rPr>
        <w:t xml:space="preserve">Contents</w:t>
      </w:r>
    </w:p>
    <w:tbl>
      <w:tblPr>
        <w:tblW w:type="pct" w:w="100%"/>
        <w:tblBorders>
          <w:top w:val="single" w:color="D9DEE5" w:sz="3"/>
          <w:left w:val="single" w:color="D9DEE5" w:sz="3"/>
          <w:bottom w:val="single" w:color="D9DEE5" w:sz="3"/>
          <w:right w:val="single" w:color="D9DEE5" w:sz="3"/>
          <w:insideH w:val="single" w:color="D9DEE5" w:sz="3"/>
          <w:insideV w:val="single" w:color="D9DEE5" w:sz="3"/>
        </w:tblBorders>
      </w:tblPr>
      <w:tblGrid>
        <w:gridCol w:w="100"/>
        <w:gridCol w:w="100"/>
      </w:tblGrid>
      <w:tr>
        <w:tc>
          <w:tcPr>
            <w:tcW w:type="pct" w:w="29%"/>
            <w:shd w:fill="FEF3C7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92400E"/>
                <w:sz w:val="17"/>
                <w:szCs w:val="17"/>
              </w:rPr>
              <w:t xml:space="preserve">01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Functional behavior baseline</w:t>
            </w:r>
          </w:p>
        </w:tc>
      </w:tr>
      <w:tr>
        <w:tc>
          <w:tcPr>
            <w:tcW w:type="pct" w:w="29%"/>
            <w:shd w:fill="FEF3C7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92400E"/>
                <w:sz w:val="17"/>
                <w:szCs w:val="17"/>
              </w:rPr>
              <w:t xml:space="preserve">02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Validation and test readiness</w:t>
            </w:r>
          </w:p>
        </w:tc>
      </w:tr>
      <w:tr>
        <w:tc>
          <w:tcPr>
            <w:tcW w:type="pct" w:w="29%"/>
            <w:shd w:fill="FEF3C7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92400E"/>
                <w:sz w:val="17"/>
                <w:szCs w:val="17"/>
              </w:rPr>
              <w:t xml:space="preserve">03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Implementation / specification reconciliation</w:t>
            </w:r>
          </w:p>
        </w:tc>
      </w:tr>
      <w:tr>
        <w:tc>
          <w:tcPr>
            <w:tcW w:type="pct" w:w="29%"/>
            <w:shd w:fill="FEF3C7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92400E"/>
                <w:sz w:val="17"/>
                <w:szCs w:val="17"/>
              </w:rPr>
              <w:t xml:space="preserve">04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Open decisions</w:t>
            </w:r>
          </w:p>
        </w:tc>
      </w:tr>
      <w:tr>
        <w:tc>
          <w:tcPr>
            <w:tcW w:type="pct" w:w="29%"/>
            <w:shd w:fill="FEF3C7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92400E"/>
                <w:sz w:val="17"/>
                <w:szCs w:val="17"/>
              </w:rPr>
              <w:t xml:space="preserve">05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Living document extension</w:t>
            </w:r>
          </w:p>
        </w:tc>
      </w:tr>
    </w:tbl>
    <w:p>
      <w:pPr>
        <w:spacing w:after="1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B45309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35"/>
              <w:jc w:val="center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34"/>
                <w:szCs w:val="34"/>
              </w:rPr>
              <w:t xml:space="preserve">66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3"/>
                <w:szCs w:val="13"/>
              </w:rPr>
              <w:t xml:space="preserve">FUNCTIONAL REQUIREMENTS</w:t>
            </w:r>
          </w:p>
        </w:tc>
        <w:tc>
          <w:tcPr>
            <w:shd w:fill="92400E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35"/>
              <w:jc w:val="center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34"/>
                <w:szCs w:val="34"/>
              </w:rPr>
              <w:t xml:space="preserve">12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3"/>
                <w:szCs w:val="13"/>
              </w:rPr>
              <w:t xml:space="preserve">FEATURE DOMAINS</w:t>
            </w:r>
          </w:p>
        </w:tc>
        <w:tc>
          <w:tcPr>
            <w:shd w:fill="B45309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35"/>
              <w:jc w:val="center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34"/>
                <w:szCs w:val="34"/>
              </w:rPr>
              <w:t xml:space="preserve">13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3"/>
                <w:szCs w:val="13"/>
              </w:rPr>
              <w:t xml:space="preserve">SPEC GAPS</w:t>
            </w:r>
          </w:p>
        </w:tc>
        <w:tc>
          <w:tcPr>
            <w:shd w:fill="92400E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35"/>
              <w:jc w:val="center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34"/>
                <w:szCs w:val="34"/>
              </w:rPr>
              <w:t xml:space="preserve">18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3"/>
                <w:szCs w:val="13"/>
              </w:rPr>
              <w:t xml:space="preserve">OPEN DECISIONS</w:t>
            </w:r>
          </w:p>
        </w:tc>
      </w:tr>
    </w:tbl>
    <w:p>
      <w:pPr>
        <w:spacing w:after="180"/>
      </w:pPr>
    </w:p>
    <w:p>
      <w:pPr>
        <w:pStyle w:val="Heading2"/>
      </w:pPr>
      <w:r>
        <w:rPr>
          <w:rFonts w:ascii="Lexend" w:cs="Lexend" w:eastAsia="Lexend" w:hAnsi="Lexend"/>
          <w:color w:val="92400E"/>
          <w:sz w:val="30"/>
          <w:szCs w:val="30"/>
        </w:rPr>
        <w:t xml:space="preserve">Requirements evidence flow</w:t>
      </w:r>
    </w:p>
    <w:p>
      <w:pPr>
        <w:spacing w:after="120"/>
      </w:pPr>
      <w:r>
        <w:rPr>
          <w:rFonts w:ascii="Lexend" w:cs="Lexend" w:eastAsia="Lexend" w:hAnsi="Lexend"/>
          <w:color w:val="606873"/>
          <w:sz w:val="18"/>
          <w:szCs w:val="18"/>
        </w:rPr>
        <w:t xml:space="preserve">INHEIRA requirements remain traceable from observed implementation through verification and product decisions.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B45309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SOURCE CODE</w:t>
            </w:r>
          </w:p>
        </w:tc>
        <w:tc>
          <w:tcPr>
            <w:tcW w:type="pct" w:w="4%"/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B45309"/>
                <w:sz w:val="20"/>
                <w:szCs w:val="20"/>
              </w:rPr>
              <w:t xml:space="preserve">→</w:t>
            </w:r>
          </w:p>
        </w:tc>
        <w:tc>
          <w:tcPr>
            <w:shd w:fill="92400E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FUNCTIONS</w:t>
            </w:r>
          </w:p>
        </w:tc>
        <w:tc>
          <w:tcPr>
            <w:tcW w:type="pct" w:w="4%"/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B45309"/>
                <w:sz w:val="20"/>
                <w:szCs w:val="20"/>
              </w:rPr>
              <w:t xml:space="preserve">→</w:t>
            </w:r>
          </w:p>
        </w:tc>
        <w:tc>
          <w:tcPr>
            <w:shd w:fill="B45309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TEST EVIDENCE</w:t>
            </w:r>
          </w:p>
        </w:tc>
        <w:tc>
          <w:tcPr>
            <w:tcW w:type="pct" w:w="4%"/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B45309"/>
                <w:sz w:val="20"/>
                <w:szCs w:val="20"/>
              </w:rPr>
              <w:t xml:space="preserve">→</w:t>
            </w:r>
          </w:p>
        </w:tc>
        <w:tc>
          <w:tcPr>
            <w:shd w:fill="92400E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GAP REVIEW</w:t>
            </w:r>
          </w:p>
        </w:tc>
        <w:tc>
          <w:tcPr>
            <w:tcW w:type="pct" w:w="4%"/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B45309"/>
                <w:sz w:val="20"/>
                <w:szCs w:val="20"/>
              </w:rPr>
              <w:t xml:space="preserve">→</w:t>
            </w:r>
          </w:p>
        </w:tc>
        <w:tc>
          <w:tcPr>
            <w:shd w:fill="B45309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DECISIONS</w:t>
            </w:r>
          </w:p>
        </w:tc>
      </w:tr>
    </w:tbl>
    <w:p>
      <w:pPr>
        <w:pStyle w:val="Heading2"/>
      </w:pPr>
      <w:r>
        <w:rPr>
          <w:rFonts w:ascii="Lexend" w:cs="Lexend" w:eastAsia="Lexend" w:hAnsi="Lexend"/>
          <w:color w:val="92400E"/>
          <w:sz w:val="30"/>
          <w:szCs w:val="30"/>
        </w:rPr>
        <w:t xml:space="preserve">Functional domains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45309" w:sz="3"/>
              <w:left w:val="single" w:color="B45309" w:sz="3"/>
              <w:bottom w:val="single" w:color="B45309" w:sz="3"/>
              <w:right w:val="single" w:color="B45309" w:sz="3"/>
            </w:tcBorders>
            <w:shd w:fill="FEF3C7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92400E"/>
                <w:sz w:val="16"/>
                <w:szCs w:val="16"/>
              </w:rPr>
              <w:t xml:space="preserve">Authentication</w:t>
            </w:r>
          </w:p>
        </w:tc>
        <w:tc>
          <w:tcPr>
            <w:tcBorders>
              <w:top w:val="single" w:color="B45309" w:sz="3"/>
              <w:left w:val="single" w:color="B45309" w:sz="3"/>
              <w:bottom w:val="single" w:color="B45309" w:sz="3"/>
              <w:right w:val="single" w:color="B45309" w:sz="3"/>
            </w:tcBorders>
            <w:shd w:fill="FEF3C7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92400E"/>
                <w:sz w:val="16"/>
                <w:szCs w:val="16"/>
              </w:rPr>
              <w:t xml:space="preserve">Profile and discovery</w:t>
            </w:r>
          </w:p>
        </w:tc>
        <w:tc>
          <w:tcPr>
            <w:tcBorders>
              <w:top w:val="single" w:color="B45309" w:sz="3"/>
              <w:left w:val="single" w:color="B45309" w:sz="3"/>
              <w:bottom w:val="single" w:color="B45309" w:sz="3"/>
              <w:right w:val="single" w:color="B45309" w:sz="3"/>
            </w:tcBorders>
            <w:shd w:fill="FEF3C7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92400E"/>
                <w:sz w:val="16"/>
                <w:szCs w:val="16"/>
              </w:rPr>
              <w:t xml:space="preserve">Sessions (Writing Rooms)</w:t>
            </w:r>
          </w:p>
        </w:tc>
      </w:tr>
      <w:tr>
        <w:tc>
          <w:tcPr>
            <w:tcBorders>
              <w:top w:val="single" w:color="B45309" w:sz="3"/>
              <w:left w:val="single" w:color="B45309" w:sz="3"/>
              <w:bottom w:val="single" w:color="B45309" w:sz="3"/>
              <w:right w:val="single" w:color="B45309" w:sz="3"/>
            </w:tcBorders>
            <w:shd w:fill="F6F8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92400E"/>
                <w:sz w:val="16"/>
                <w:szCs w:val="16"/>
              </w:rPr>
              <w:t xml:space="preserve">Lyrics</w:t>
            </w:r>
          </w:p>
        </w:tc>
        <w:tc>
          <w:tcPr>
            <w:tcBorders>
              <w:top w:val="single" w:color="B45309" w:sz="3"/>
              <w:left w:val="single" w:color="B45309" w:sz="3"/>
              <w:bottom w:val="single" w:color="B45309" w:sz="3"/>
              <w:right w:val="single" w:color="B45309" w:sz="3"/>
            </w:tcBorders>
            <w:shd w:fill="F6F8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92400E"/>
                <w:sz w:val="16"/>
                <w:szCs w:val="16"/>
              </w:rPr>
              <w:t xml:space="preserve">Events, messages and contributions</w:t>
            </w:r>
          </w:p>
        </w:tc>
        <w:tc>
          <w:tcPr>
            <w:tcBorders>
              <w:top w:val="single" w:color="B45309" w:sz="3"/>
              <w:left w:val="single" w:color="B45309" w:sz="3"/>
              <w:bottom w:val="single" w:color="B45309" w:sz="3"/>
              <w:right w:val="single" w:color="B45309" w:sz="3"/>
            </w:tcBorders>
            <w:shd w:fill="F6F8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92400E"/>
                <w:sz w:val="16"/>
                <w:szCs w:val="16"/>
              </w:rPr>
              <w:t xml:space="preserve">Splits and rights</w:t>
            </w:r>
          </w:p>
        </w:tc>
      </w:tr>
      <w:tr>
        <w:tc>
          <w:tcPr>
            <w:tcBorders>
              <w:top w:val="single" w:color="B45309" w:sz="3"/>
              <w:left w:val="single" w:color="B45309" w:sz="3"/>
              <w:bottom w:val="single" w:color="B45309" w:sz="3"/>
              <w:right w:val="single" w:color="B45309" w:sz="3"/>
            </w:tcBorders>
            <w:shd w:fill="FEF3C7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92400E"/>
                <w:sz w:val="16"/>
                <w:szCs w:val="16"/>
              </w:rPr>
              <w:t xml:space="preserve">Creative Evidence</w:t>
            </w:r>
          </w:p>
        </w:tc>
        <w:tc>
          <w:tcPr>
            <w:tcBorders>
              <w:top w:val="single" w:color="B45309" w:sz="3"/>
              <w:left w:val="single" w:color="B45309" w:sz="3"/>
              <w:bottom w:val="single" w:color="B45309" w:sz="3"/>
              <w:right w:val="single" w:color="B45309" w:sz="3"/>
            </w:tcBorders>
            <w:shd w:fill="FEF3C7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92400E"/>
                <w:sz w:val="16"/>
                <w:szCs w:val="16"/>
              </w:rPr>
              <w:t xml:space="preserve">Versions, acknowledgements, MCI and comparison</w:t>
            </w:r>
          </w:p>
        </w:tc>
        <w:tc>
          <w:tcPr>
            <w:tcBorders>
              <w:top w:val="single" w:color="B45309" w:sz="3"/>
              <w:left w:val="single" w:color="B45309" w:sz="3"/>
              <w:bottom w:val="single" w:color="B45309" w:sz="3"/>
              <w:right w:val="single" w:color="B45309" w:sz="3"/>
            </w:tcBorders>
            <w:shd w:fill="FEF3C7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92400E"/>
                <w:sz w:val="16"/>
                <w:szCs w:val="16"/>
              </w:rPr>
              <w:t xml:space="preserve">Voice evidence</w:t>
            </w:r>
          </w:p>
        </w:tc>
      </w:tr>
      <w:tr>
        <w:tc>
          <w:tcPr>
            <w:tcBorders>
              <w:top w:val="single" w:color="B45309" w:sz="3"/>
              <w:left w:val="single" w:color="B45309" w:sz="3"/>
              <w:bottom w:val="single" w:color="B45309" w:sz="3"/>
              <w:right w:val="single" w:color="B45309" w:sz="3"/>
            </w:tcBorders>
            <w:shd w:fill="F6F8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92400E"/>
                <w:sz w:val="16"/>
                <w:szCs w:val="16"/>
              </w:rPr>
              <w:t xml:space="preserve">Song Intelligence and insights</w:t>
            </w:r>
          </w:p>
        </w:tc>
        <w:tc>
          <w:tcPr>
            <w:tcBorders>
              <w:top w:val="single" w:color="B45309" w:sz="3"/>
              <w:left w:val="single" w:color="B45309" w:sz="3"/>
              <w:bottom w:val="single" w:color="B45309" w:sz="3"/>
              <w:right w:val="single" w:color="B45309" w:sz="3"/>
            </w:tcBorders>
            <w:shd w:fill="F6F8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92400E"/>
                <w:sz w:val="16"/>
                <w:szCs w:val="16"/>
              </w:rPr>
              <w:t xml:space="preserve">Sharing and public reports</w:t>
            </w:r>
          </w:p>
        </w:tc>
        <w:tc>
          <w:tcPr>
            <w:tcBorders>
              <w:top w:val="single" w:color="B45309" w:sz="3"/>
              <w:left w:val="single" w:color="B45309" w:sz="3"/>
              <w:bottom w:val="single" w:color="B45309" w:sz="3"/>
              <w:right w:val="single" w:color="B45309" w:sz="3"/>
            </w:tcBorders>
            <w:shd w:fill="F6F8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92400E"/>
                <w:sz w:val="16"/>
                <w:szCs w:val="16"/>
              </w:rPr>
              <w:t xml:space="preserve">Files and integrations</w:t>
            </w:r>
          </w:p>
        </w:tc>
      </w:tr>
    </w:tbl>
    <w:p>
      <w:pPr>
        <w:pStyle w:val="Heading2"/>
      </w:pPr>
      <w:r>
        <w:rPr>
          <w:rFonts w:ascii="Lexend" w:cs="Lexend" w:eastAsia="Lexend" w:hAnsi="Lexend"/>
          <w:color w:val="92400E"/>
          <w:sz w:val="30"/>
          <w:szCs w:val="30"/>
        </w:rPr>
        <w:t xml:space="preserve">System context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11318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CREATOR / OPERATOR</w:t>
            </w:r>
          </w:p>
        </w:tc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B45309"/>
                <w:sz w:val="20"/>
                <w:szCs w:val="20"/>
              </w:rPr>
              <w:t xml:space="preserve">→</w:t>
            </w:r>
          </w:p>
        </w:tc>
        <w:tc>
          <w:tcPr>
            <w:shd w:fill="B45309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INHEIRA</w:t>
            </w:r>
          </w:p>
        </w:tc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B45309"/>
                <w:sz w:val="20"/>
                <w:szCs w:val="20"/>
              </w:rPr>
              <w:t xml:space="preserve">→</w:t>
            </w:r>
          </w:p>
        </w:tc>
        <w:tc>
          <w:tcPr>
            <w:shd w:fill="111318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API + DATA SERVICES</w:t>
            </w:r>
          </w:p>
        </w:tc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B45309"/>
                <w:sz w:val="20"/>
                <w:szCs w:val="20"/>
              </w:rPr>
              <w:t xml:space="preserve">→</w:t>
            </w:r>
          </w:p>
        </w:tc>
        <w:tc>
          <w:tcPr>
            <w:shd w:fill="92400E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ANCR ECOSYSTEM</w:t>
            </w:r>
          </w:p>
        </w:tc>
      </w:tr>
    </w:tbl>
    <w:p>
      <w:pPr>
        <w:spacing w:after="0" w:before="140"/>
      </w:pPr>
      <w:r>
        <w:rPr>
          <w:rFonts w:ascii="Lexend" w:cs="Lexend" w:eastAsia="Lexend" w:hAnsi="Lexend"/>
          <w:i/>
          <w:iCs/>
          <w:color w:val="606873"/>
          <w:sz w:val="16"/>
          <w:szCs w:val="16"/>
        </w:rPr>
        <w:t xml:space="preserve">Diagram note: these are editable Word tables. Replace labels, add columns, or extend flows as the architecture matures.</w:t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92400E"/>
          <w:sz w:val="40"/>
          <w:szCs w:val="40"/>
        </w:rPr>
        <w:t xml:space="preserve">1. FUNCTIONAL REQUIREMENTS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1.1 Authentication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REQ-INHEIRA-001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/api/auth/register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email already exists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raises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400 `"Email already registered"`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; otherwise a user is created with 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user_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+ 12-hex id, a bcrypt hash,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auth_provider: "password"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verification_status: "unverified"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and a JWT is returned.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REQ-INHEIRA-002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registration input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is validated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only 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UserRegister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model applies —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there is no password strength rule, no minimum length and no rate limiting on registration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REQ-INHEIRA-003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/api/auth/login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email is unknown, the account has no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password_hash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or the password is wrong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all three raise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401 `"Invalid credentials"`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no user enumeration.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There is no brute-force lockout of any kind.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REQ-INHEIRA-004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successful login or registration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token is minted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create_jwt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produces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{"user_id", "exp"}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signed HS256 with a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7-day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default lifetime.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REQ-INHEIRA-005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/api/auth/session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with an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X-Session-ID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header or 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session_id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body field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runs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id is exchanged at the Emergent OAuth session-data endpoint; a non-200 raises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401 `"Invalid session"`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a missing id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400 `"Missing session_id"`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REQ-INHEIRA-006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valid Emergent exchange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email is new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user is created with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auth_provider: "google"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`verification_status: "verified"`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Google authentication alone confers verified status. An existing user has their name and picture refreshed.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REQ-INHEIRA-007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 Emergent session is established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session is persisted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Emergent-supplied `session_token` is stored verbatim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user_sessions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with a 7-day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expires_at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and set as an httpOnly, secure,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samesite=none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cookie.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REQ-INHEIRA-008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request carrying 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session_token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cookie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get_current_user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resolves it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session is looked up,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expires_at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normalised to UTC and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compared against now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an expired cookie session falls through.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REQ-INHEIRA-009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request carrying a session token in the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`Authorization: Bearer` header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instead of the cookie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get_current_user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reaches the session-token fallback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session row is looked up and the user returned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with no expiry check at all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A session token presented as a bearer header therefore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remains valid indefinitely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including after the cookie path would have rejected it and after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/auth/logout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has run on a different device.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REQ-INHEIRA-010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no valid cookie, JWT or session token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resolution completes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raises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401 `"Not authenticated"`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REQ-INHEIRA-011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/api/auth/logout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session row for the presented cookie is deleted and the cookie cleared.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JWTs are unaffected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a password-login token survives logout for its full 7 days, and the endpoint has no auth dependency.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REQ-INHEIRA-012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application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user looks for account recovery or role management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there is no password reset, no password change, no email verification and no role field of any kind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every account has identical privileges.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1.2 Profile and discovery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REQ-INHEIRA-013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PUT /api/profile/me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caller's own profile is updated (disciplines, instruments, genres, social links).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REQ-INHEIRA-014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/api/profile/{user_id}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 by any authenticated user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that user's profile is returned with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password_hash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stripped.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REQ-INHEIRA-015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/api/creators/{user_id}/discography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/timeline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every session where that user is a collaborator is returned, including the caller's own per-session evidence view.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 relationship check applies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any authenticated user can enumerate any creator's full session history.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REQ-INHEIRA-016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/api/discover/creators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creators are returned for discovery browsing.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1.3 Sessions (Writing Rooms)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REQ-INHEIRA-017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/api/sessions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session is created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caller becomes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owner_id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the first collaborator with an assigned colour, an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invite_code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generated, and 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session_created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evidence event is recorded.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REQ-INHEIRA-018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/api/sessions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only sessions where the caller appears in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collaborators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are returned — correctly scoped.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REQ-INHEIRA-019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/api/sessions/{session_id}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any authenticated user calls it with a session id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the full session document is returned with no membership check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including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collaborators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splits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splits_status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signatures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The list endpoint is scoped; the detail endpoint is not.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REQ-INHEIRA-020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/api/sessions/{session_id}/join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any authenticated user calls it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they are added as a collaborator with role `"Collaborator"`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with no invitation, no approval and no owner consent. 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collaborator_joined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evidence event is recorded.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REQ-INHEIRA-021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user has joined via REQ-INHEIRA-020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splits are subsequently proposed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they are counted among the collaborators whose signature is required to finalise (REQ-INHEIRA-039) —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 an uninvited joiner can block finalisation of a rights agreement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and appears in the evidence record as a participant.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REQ-INHEIRA-022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/api/sessions/join-by-code/{invite_code}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session is resolved by upper-cased invite code (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404 `"Invalid invite code"`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if unmatched)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join_session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delegated to.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REQ-INHEIRA-023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PATCH /api/sessions/{session_id}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caller must be a collaborator, raising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403 `"Not a collaborator"`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otherwise.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1.4 Lyrics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REQ-INHEIRA-024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/api/sessions/{session_id}/lyrics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collaborator membership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is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enforced (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403 `"Not a collaborator"`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); the line is stored with the author's id, name and assigned colour, and 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lyric_line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evidence event is recorded with a 140-character preview.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REQ-INHEIRA-025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PUT /api/sessions/{session_id}/lyrics/{line_id}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line is looked up by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{line_id, session_id}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updated.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Neither collaborator membership nor line authorship is checked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any authenticated user can rewrite any lyric line in any session, and 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lyric_line_edited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evidence event will attribute the edit to them as though they were a participant.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REQ-INHEIRA-026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DELETE /api/sessions/{session_id}/lyrics/{line_id}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line is deleted with the same absent checks as REQ-INHEIRA-025.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REQ-INHEIRA-027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/api/sessions/{session_id}/lyrics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up to 2,000 lines are returned with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 membership check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1.5 Events, messages and contributions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REQ-INHEIRA-028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/api/sessions/{session_id}/events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session must exist; a timeline event is recorded.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REQ-INHEIRA-029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/api/sessions/{session_id}/messages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collaborator membership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is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enforced (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403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);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.../messages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returns the thread.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REQ-INHEIRA-030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/api/sessions/{session_id}/contributions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collaborator membership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is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enforced (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403 `"Not a collaborator"`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); the contribution records role, description and a numeric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weight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REQ-INHEIRA-031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/api/sessions/{session_id}/contributions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contributions are returned — the read has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 membership check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while the write does.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1.6 Splits and rights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REQ-INHEIRA-032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/api/sessions/{session_id}/splits/suggest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rule-based baseline is computed from contribution count and weight per collaborator, and — when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EMERGENT_LLM_KEY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set and contributions exist — Claude Sonnet 4.5 is asked for splits as strict JSON.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REQ-INHEIRA-033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model response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is parsed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first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{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to the last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extracted and JSON-decoded.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Any exception is caught and logged as a warning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silently falling back to the rule-based baseline; the response's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source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field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"ai"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"rule"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confidence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(0.85 or 0.6) are the only signal to the caller that the model was not used.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REQ-INHEIRA-034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suggested splits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they are normalised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if the total deviates from 100 by more than 0.5, every percentage is multiplied by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100 / total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rounded to 2 decimals.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A deviation of 0.5 or less is left uncorrected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so a suggestion totalling 99.6 is returned as-is.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REQ-INHEIRA-035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split suggestion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is returned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nothing is persisted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the suggestion is advisory and the owner must explicitly set splits to record them.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REQ-INHEIRA-036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PUT /api/sessions/{session_id}/splits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caller is not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owner_id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raises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403 `"Only owner can set splits"`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the tightest control in the application.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REQ-INHEIRA-037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proposed splits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they are validated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total must be within 0.5 of 100, otherwise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400 `"Splits must sum to 100 (got {total})"`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REQ-INHEIRA-038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splits are set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write completes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splits_status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becomes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"proposed"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`signatures` is reset to `{}`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so re-proposing invalidates every prior signature — and 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rights_updated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evidence event is recorded.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REQ-INHEIRA-039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/api/sessions/{session_id}/splits/approve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caller must be a collaborator (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403 `"Not a collaborator"`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 and splits must already be proposed (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400 `"No splits proposed yet"`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); their signature, approval boolean and timestamp are recorded,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splits_status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becomes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"finalized"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only when every collaborator has signed with `approved: true`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REQ-INHEIRA-040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 approval is recorded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evidence event is written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is an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approval_signed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event carrying the approval flag, the signature string, the all-signed flag and the participant list, plus 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secure_reference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pointing at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sessions.{id}.signatures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rather than duplicating the sensitive value.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REQ-INHEIRA-041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all collaborators have signed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finalisation completes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milestone_reached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evidence event is recorded and —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only if no royalty record already exists for the session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royalties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document is seeded with the finalised splits and zeroed income fields.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REQ-INHEIRA-042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signature is provided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is stored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is the caller-supplied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signature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string or their display name.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There is no cryptographic signature, no identity assertion beyond the session, and no immutability guarantee on the `signatures` map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a subsequent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PUT /splits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clears it entirely (REQ-INHEIRA-038).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REQ-INHEIRA-043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/api/royalties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only finalised sessions where the caller is a collaborator are aggregated. Income fields are seeded at zero and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 endpoint ever writes a non-zero royalty figure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there is no ingestion path.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REQ-INHEIRA-044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/api/sessions/{session_id}/rights/generate/{kind}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rights document of the requested kind is generated for the session.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1.7 Creative Evidence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REQ-INHEIRA-045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any material action — session creation, collaborator join, lyric write/edit/remove, file upload, rights update, approval, milestone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completes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evidence_recorder.record_event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writes an event carrying kind, session, actor id, actor name, actor colour, a human-readable label, a payload and an optional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secure_reference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REQ-INHEIRA-046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/api/sessions/{session_id}/evidence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event stream is returned.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 membership check applies.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REQ-INHEIRA-047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/api/sessions/{session_id}/evidence/checkpoints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evidence checkpoints are returned;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evidence/populate-since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backfills events from a point in time.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REQ-INHEIRA-048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/api/creator/evidence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caller's cross-session evidence record is assembled.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1.8 Versions, acknowledgements, MCI and comparison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REQ-INHEIRA-049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/api/sessions/{session_id}/versions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caller must be the owner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or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 collaborator, raising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403 `"Not a collaborator on this session"`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otherwise; a version is recorded with the submitter's collaborator entry.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REQ-INHEIRA-050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/api/sessions/{id}/versions/{version_id}/evidence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/acknowledgements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evidence is attached to a version and collaborator acknowledgements are recorded against it.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REQ-INHEIRA-051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/api/sessions/{session_id}/mci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.../mci/refresh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Musical Contribution Index is read or recomputed for the session.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REQ-INHEIRA-052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/api/sessions/{session_id}/comparison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comparison analysis is returned for the session.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1.9 Voice evidence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REQ-INHEIRA-053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/api/sessions/{session_id}/voice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voice recording is submitted against the session with the caller's collaborator entry as submitter, and analysed into speaker-attributed moments.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REQ-INHEIRA-054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/api/voice/{recording_id}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/audio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recording metadata and audio bytes are returned.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REQ-INHEIRA-055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/api/voice/{recording_id}/speakers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/moments/{moment_id}/review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/reclassify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speaker labels can be assigned, individual moments reviewed and the recording reclassified —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human review of machine attribution, with the human decision recorded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1.10 Song Intelligence and insights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REQ-INHEIRA-056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/api/sessions/{session_id}/insights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session insights are generated, including a most-active-contributor computation derived from recorded activity.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REQ-INHEIRA-057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/api/sessions/{session_id}/intelligence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Song Intelligence report is generated for the session.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1.11 Sharing and public reports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REQ-INHEIRA-058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/api/sessions/{session_id}/share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collaborator membership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is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enforced (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403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); a 32-hex token is generated with a caller-specified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ttl_days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audience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label and an optional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password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REQ-INHEIRA-059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share link is created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password is stored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is written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share_links.password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in plaintext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later compared with a plain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!=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no hashing and no constant-time comparison.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REQ-INHEIRA-060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/api/report/{token}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 with no authentication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 unknown token raises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404 `"Link not found"`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an expired link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410 `"Link expired"`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and a password-protected link without the matching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password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query parameter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401 `"Password required"`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REQ-INHEIRA-061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valid public report request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payload is built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returns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the entire session document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including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splits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splits_status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signatures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every collaborator — plus per-collaborator evidence, the lyric line count and the last 50 timeline events.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REQ-INHEIRA-062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share link carries an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audience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value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report is assembled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`audience` is stored, echoed back and never used to filter anything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a link created for any audience returns the identical full payload, including the signature record.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1.12 Files and integrations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REQ-INHEIRA-063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/api/upload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file is written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{APP_NAME}/uploads/{user_id}/{uuid}.{ext}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in object storage and 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files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record is created.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There is no MIME allow-list and no size limit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any file type of any size is accepted.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REQ-INHEIRA-064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 upload supplies 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session_id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completes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file_uploaded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evidence event is recorded against that session —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without checking that the uploader is a collaborator on it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REQ-INHEIRA-065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/api/files/{path:path}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record is looked up by storage path and the bytes returned to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any authenticated user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ownership is never checked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so any file is retrievable by anyone who knows or guesses its path. The path includes the owner's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user_id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a UUID.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REQ-INHEIRA-066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/api/integrations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/api/integrations/{id}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PATCH /api/integrations/{id}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integration records can be listed, read and toggled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connected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permissions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 external service is contacted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these are local flags.</w:t>
      </w:r>
    </w:p>
    <w:p>
      <w:pPr>
        <w:pBdr>
          <w:bottom w:val="single" w:color="B45309" w:sz="14" w:space="1"/>
        </w:pBdr>
        <w:spacing w:after="160" w:before="100"/>
      </w:pPr>
      <w:r>
        <w:t xml:space="preserve"/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92400E"/>
          <w:sz w:val="40"/>
          <w:szCs w:val="40"/>
        </w:rPr>
        <w:t xml:space="preserve">2. TEST COVERAGE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Test assets found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6 suites totalling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102 test functions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plus 6 recorded pytest XML reports.</w:t>
      </w:r>
    </w:p>
    <w:tbl>
      <w:tblPr>
        <w:tblW w:type="pct" w:w="100%"/>
        <w:tblBorders>
          <w:top w:val="single" w:color="D9DEE5" w:sz="2"/>
          <w:left w:val="single" w:color="D9DEE5" w:sz="2"/>
          <w:bottom w:val="single" w:color="D9DEE5" w:sz="2"/>
          <w:right w:val="single" w:color="D9DEE5" w:sz="2"/>
          <w:insideH w:val="single" w:color="D9DEE5" w:sz="2"/>
          <w:insideV w:val="single" w:color="D9DEE5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92400E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Suite</w:t>
            </w:r>
          </w:p>
        </w:tc>
        <w:tc>
          <w:tcPr>
            <w:shd w:fill="92400E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Tests</w:t>
            </w:r>
          </w:p>
        </w:tc>
        <w:tc>
          <w:tcPr>
            <w:shd w:fill="92400E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Focus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test_songright_api.py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21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Core API — auth, sessions, lyrics, contributions, splits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test_voice_evidence_v2_2.py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21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Voice recordings, speakers, moment review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test_cei_v2.py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17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Creative Evidence Intelligence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test_auto_doc_v2_1.py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16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Auto-documentation, checkpoints, version evidence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test_comparison_v3_1.py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16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Comparison analysis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test_mci_v3_0.py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11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Musical Contribution Index</w:t>
            </w:r>
          </w:p>
        </w:tc>
      </w:tr>
    </w:tbl>
    <w:p>
      <w:pPr>
        <w:spacing w:after="90"/>
      </w:pP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Recorded runs</w:t>
      </w:r>
    </w:p>
    <w:tbl>
      <w:tblPr>
        <w:tblW w:type="pct" w:w="100%"/>
        <w:tblBorders>
          <w:top w:val="single" w:color="D9DEE5" w:sz="2"/>
          <w:left w:val="single" w:color="D9DEE5" w:sz="2"/>
          <w:bottom w:val="single" w:color="D9DEE5" w:sz="2"/>
          <w:right w:val="single" w:color="D9DEE5" w:sz="2"/>
          <w:insideH w:val="single" w:color="D9DEE5" w:sz="2"/>
          <w:insideV w:val="single" w:color="D9DEE5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92400E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Report</w:t>
            </w:r>
          </w:p>
        </w:tc>
        <w:tc>
          <w:tcPr>
            <w:shd w:fill="92400E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Tests</w:t>
            </w:r>
          </w:p>
        </w:tc>
        <w:tc>
          <w:tcPr>
            <w:shd w:fill="92400E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Failures</w:t>
            </w:r>
          </w:p>
        </w:tc>
        <w:tc>
          <w:tcPr>
            <w:shd w:fill="92400E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Timestamp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cei_v2_results.xml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26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2026-08-08 02:12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auto_doc_v2_1_results.xml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42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0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2026-08-08 02:37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voice_evidence_v2_2_results.xml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21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2026-08-08 03:08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`pytest_results.xml`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84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3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2026-08-08 03:41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mci_v3_0.xml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11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2026-08-08 17:42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comparison_v3_1.xml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16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0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2026-08-08 19:48</w:t>
            </w:r>
          </w:p>
        </w:tc>
      </w:tr>
    </w:tbl>
    <w:p>
      <w:pPr>
        <w:spacing w:after="90"/>
      </w:pP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Recorded failures — carried forward</w:t>
      </w:r>
    </w:p>
    <w:p>
      <w:pPr>
        <w:pBdr>
          <w:left w:val="single" w:color="B45309" w:sz="14" w:space="8"/>
        </w:pBdr>
        <w:shd w:fill="FEF3C7" w:color="auto" w:val="clear"/>
        <w:spacing w:after="110" w:before="0" w:line="285"/>
        <w:ind w:left="220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The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broadest run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pytest_results.xml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84 tests) records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three failures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all in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tests.test_auto_doc_v2_1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:</w:t>
      </w:r>
    </w:p>
    <w:p>
      <w:pPr>
        <w:pBdr>
          <w:left w:val="single" w:color="B45309" w:sz="14" w:space="8"/>
        </w:pBdr>
        <w:shd w:fill="FEF3C7" w:color="auto" w:val="clear"/>
        <w:spacing w:after="110" w:before="0" w:line="285"/>
        <w:ind w:left="220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-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test_checkpoints_and_close_on_version_submit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AssertionError: no open checkpoint found — auto-checkpoint bookkeeping failed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assert []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</w:t>
      </w:r>
    </w:p>
    <w:p>
      <w:pPr>
        <w:pBdr>
          <w:left w:val="single" w:color="B45309" w:sz="14" w:space="8"/>
        </w:pBdr>
        <w:shd w:fill="FEF3C7" w:color="auto" w:val="clear"/>
        <w:spacing w:after="110" w:before="0" w:line="285"/>
        <w:ind w:left="220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-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test_version_evidence_added_event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KeyError: 'vid'</w:t>
      </w:r>
    </w:p>
    <w:p>
      <w:pPr>
        <w:pBdr>
          <w:left w:val="single" w:color="B45309" w:sz="14" w:space="8"/>
        </w:pBdr>
        <w:shd w:fill="FEF3C7" w:color="auto" w:val="clear"/>
        <w:spacing w:after="110" w:before="0" w:line="285"/>
        <w:ind w:left="220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-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test_acknowledgement_submitted_event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KeyError: 'vid'</w:t>
      </w:r>
    </w:p>
    <w:p>
      <w:pPr>
        <w:pBdr>
          <w:left w:val="single" w:color="B45309" w:sz="14" w:space="8"/>
        </w:pBdr>
        <w:shd w:fill="FEF3C7" w:color="auto" w:val="clear"/>
        <w:spacing w:after="110" w:before="0" w:line="285"/>
        <w:ind w:left="220"/>
      </w:pPr>
      <w:r>
        <w:rPr>
          <w:rFonts w:ascii="Lexend" w:cs="Lexend" w:eastAsia="Lexend" w:hAnsi="Lexend"/>
          <w:sz w:val="21"/>
          <w:szCs w:val="21"/>
        </w:rPr>
        <w:t xml:space="preserve"/>
      </w:r>
    </w:p>
    <w:p>
      <w:pPr>
        <w:pBdr>
          <w:left w:val="single" w:color="B45309" w:sz="14" w:space="8"/>
        </w:pBdr>
        <w:shd w:fill="FEF3C7" w:color="auto" w:val="clear"/>
        <w:spacing w:after="110" w:before="0" w:line="285"/>
        <w:ind w:left="220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Notably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auto_doc_v2_1_results.xml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a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narrower, earlier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run of the same suite — passed 42/42 at 02:37, and the failures appear only in the broader 03:41 run. That pattern points at cross-suite state contamination rather than a defect in the feature itself: the checkpoint bookkeeping and 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vid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key both depend on prior fixture state that the wider run apparently disturbs.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Neither reading has been verified here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the suite has not been re-run. The two later runs (MCI, comparison) are green but do not cover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auto_doc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so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the last evidence for version checkpointing and acknowledgement events is failing.</w:t>
      </w:r>
    </w:p>
    <w:tbl>
      <w:tblPr>
        <w:tblW w:type="pct" w:w="100%"/>
        <w:tblBorders>
          <w:top w:val="single" w:color="D9DEE5" w:sz="2"/>
          <w:left w:val="single" w:color="D9DEE5" w:sz="2"/>
          <w:bottom w:val="single" w:color="D9DEE5" w:sz="2"/>
          <w:right w:val="single" w:color="D9DEE5" w:sz="2"/>
          <w:insideH w:val="single" w:color="D9DEE5" w:sz="2"/>
          <w:insideV w:val="single" w:color="D9DEE5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92400E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shd w:fill="92400E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Covered</w:t>
            </w:r>
          </w:p>
        </w:tc>
        <w:tc>
          <w:tcPr>
            <w:shd w:fill="92400E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Evidence / gap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REQ-INHEIRA-001, 003, 004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test_songright_api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covers register, login and token issue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REQ-INHEIRA-002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Absent password rules and rate limiting are untested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REQ-INHEIRA-005 – 007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The Emergent session flow is entirely untested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— it cannot be exercised without a live Emergent session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REQ-INHEIRA-008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Cookie-session expiry untested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REQ-INHEIRA-009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The unchecked bearer-session-token path is untested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— the exact gap a test would have caught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REQ-INHEIRA-010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401 paths exercised generically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REQ-INHEIRA-011, 012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Logout semantics and the absence of roles are untested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REQ-INHEIRA-013 – 016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Profile update is covered;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cross-creator discography access is not challenged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REQ-INHEIRA-017, 018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test_songright_api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session creation and scoped listing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REQ-INHEIRA-019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That session detail has no membership check is untested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REQ-INHEIRA-020, 021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Join is exercised as a positive flow;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that any user can join any session, and thereby gate a rights agreement, is never challenged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REQ-INHEIRA-022, 023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Invite-code join and the patch 403 are covered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REQ-INHEIRA-024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Lyric creation and its 403 are covered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REQ-INHEIRA-025 – 027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The unguarded edit, delete and list paths are untested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REQ-INHEIRA-028 – 031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Contribution creation and its 403 are covered; the unguarded read is not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REQ-INHEIRA-032 – 035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test_songright_api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exercises suggestion;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the normalisation tolerance, the silent AI fallback and the `source` signal are not asserted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REQ-INHEIRA-036, 037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Owner-only 403 and the sum-to-100 400 are covered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REQ-INHEIRA-038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Status transition is covered;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that re-proposing wipes signatures is not asserted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REQ-INHEIRA-039, 041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The all-must-sign finalisation and royalty seeding are covered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REQ-INHEIRA-040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test_cei_v2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covers approval evidence with secure references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REQ-INHEIRA-042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Signature immutability is untested — and absent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REQ-INHEIRA-043, 044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Royalty listing is covered; the absent ingestion path is not surfaced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REQ-INHEIRA-045 – 048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test_cei_v2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(26 in run) covers the evidence recorder comprehensively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REQ-INHEIRA-049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Version submission and its 403 are covered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REQ-INHEIRA-050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Failing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test_version_evidence_added_event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and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test_acknowledgement_submitted_event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both fail with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KeyError: 'vid'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in the broad run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REQ-INHEIRA-047, 050 (checkpoints)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Failing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test_checkpoints_and_close_on_version_submit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fails with "no open checkpoint found" in the broad run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REQ-INHEIRA-051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test_mci_v3_0.py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— 11/11 green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REQ-INHEIRA-052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test_comparison_v3_1.py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— 16/16 green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REQ-INHEIRA-053 – 055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test_voice_evidence_v2_2.py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— 21/21 green, including speaker assignment and moment review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REQ-INHEIRA-056, 057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Insight generation is exercised; output correctness is not asserted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REQ-INHEIRA-058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Share creation and its 403 are covered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REQ-INHEIRA-059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Plaintext password storage is untested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REQ-INHEIRA-060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The 404 and expiry paths are covered; the password branch is not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REQ-INHEIRA-061, 062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That the public report returns signatures and ignores `audience` is untested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REQ-INHEIRA-063 – 065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Upload validation and file-download ownership are entirely untested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REQ-INHEIRA-066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Integration toggles are exercised as local state</w:t>
            </w:r>
          </w:p>
        </w:tc>
      </w:tr>
    </w:tbl>
    <w:p>
      <w:pPr>
        <w:spacing w:after="90"/>
      </w:pPr>
    </w:p>
    <w:p>
      <w:pPr>
        <w:shd w:fill="EEF2F6" w:color="auto" w:val="clear"/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Summary: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66 requirements.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21 Yes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17 Partial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25 No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3 Failing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(the auto-doc checkpoint and version-event tests in the broadest recorded run). The evidence, MCI, comparison and voice subsystems are genuinely well tested — those four suites are the strongest part of this application. Access control is the systematic blind spot: every endpoint that </w:t>
      </w:r>
      <w:r>
        <w:rPr>
          <w:rFonts w:ascii="Lexend" w:cs="Lexend" w:eastAsia="Lexend" w:hAnsi="Lexend"/>
          <w:i/>
          <w:iCs/>
          <w:color w:val="20242A"/>
          <w:sz w:val="21"/>
          <w:szCs w:val="21"/>
        </w:rPr>
        <w:t xml:space="preserve">has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 membership check is tested, and no test probes the endpoints that lack one.</w:t>
      </w:r>
    </w:p>
    <w:p>
      <w:pPr>
        <w:pBdr>
          <w:bottom w:val="single" w:color="B45309" w:sz="14" w:space="1"/>
        </w:pBdr>
        <w:spacing w:after="160" w:before="100"/>
      </w:pPr>
      <w:r>
        <w:t xml:space="preserve"/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92400E"/>
          <w:sz w:val="40"/>
          <w:szCs w:val="40"/>
        </w:rPr>
        <w:t xml:space="preserve">3. SPEC GAP ANALYSIS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Specs compared: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INHEIRA_Product_Specification_v1.0 (2) (1).pdf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(11 pp., canonical, "Module 6 of 10"),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INHEIRA_Workflow.pdf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and seven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docs/*.md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specifications including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INHEIRA_Technical_Specification_v1.0.md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INHEIRA_Creative_Evidence_Intelligence_Spec_v1.0.md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INHEIRA_Creative_Interpretation_Framework_Spec_v1.0.md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INHEIRA_Canonical_Restoration_Plan_v1.0.md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(a) Specified but NOT implemented in code</w:t>
      </w:r>
    </w:p>
    <w:tbl>
      <w:tblPr>
        <w:tblW w:type="pct" w:w="100%"/>
        <w:tblBorders>
          <w:top w:val="single" w:color="D9DEE5" w:sz="2"/>
          <w:left w:val="single" w:color="D9DEE5" w:sz="2"/>
          <w:bottom w:val="single" w:color="D9DEE5" w:sz="2"/>
          <w:right w:val="single" w:color="D9DEE5" w:sz="2"/>
          <w:insideH w:val="single" w:color="D9DEE5" w:sz="2"/>
          <w:insideV w:val="single" w:color="D9DEE5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92400E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shd w:fill="92400E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Spec source</w:t>
            </w:r>
          </w:p>
        </w:tc>
        <w:tc>
          <w:tcPr>
            <w:shd w:fill="92400E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shd w:fill="92400E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Code state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G1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§10 Authentication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"INHEIRA™ uses ANCRID™ exclusively. No independent login. Permissions and identity are inherited from ANCRID™."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INHEIRA implements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two independent identity providers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— local bcrypt/JWT and an Emergent Google exchange — with its own user store and session table. No ANCRID client exists.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G2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§09 Module Integrations (9 modules)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Consume assignments from ANCRA, sessions from ANCRLAB, writing rooms from ANCRSync, mentorship from COHEIR, royalties from Vaulta, releases from ANCRMEDIA, reputation from ANCRD, readiness from ANCRLaunch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 outbound integration exists.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/api/integrations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toggles local boolean flags and contacts nothing (REQ-INHEIRA-066).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G3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§07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Publishing Command Center™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Release Readiness · Metadata Validation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ISRC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UPC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ISWC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IPI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Publisher Information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PRO Registration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Artwork · Credits · Release Checklist · Distribution Readiness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None of the industry identifier fields exists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— no ISRC, UPC, ISWC or IPI anywhere in the data model — and there is no PRO registration, metadata validation, artwork or release checklist. For a rights product this is the largest functional gap.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G4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§07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Rights Management™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Publishing · Composition · Master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Neighboring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Mechanical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Performance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Synchronization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rights · Licensing · Registration Status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Splits are a single undifferentiated percentage per collaborator (REQ-INHEIRA-036).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There is no separation of composition from master, no rights-type breakdown and no registration status.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The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royalties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seed has neighbouring/mechanical/sync income fields but nothing populates or apportions them.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G5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§07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Ownership Dashboard™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Includes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Conflict Detection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and per-category tracking (lyrics, composition, publishing, master, producer credits, performance rights)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 conflict detection exists. Ownership is one flat split list.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G6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§07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Life of a Song™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— "the flagship experience of INHEIRA™"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A permanent visual timeline across 17 stages from Idea through Release, Playlist Placement, Performance History, Awards and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Legacy Archive™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The session timeline records creative events well (REQ-INHEIRA-045), but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there is no stage model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— no demo, studio recording, production, mixing, mastering, distribution, release, playlist, performance or awards stage, and no Legacy Archive.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G7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§07 Voice Memos™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Automatic Transcription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Search · Version History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Voice recordings are analysed into speaker-attributed moments (REQ-INHEIRA-053), which is more sophisticated than the spec asks — but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there is no transcript search and no voice-memo version history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G8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§07 Song Workspaces™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Overview · Lyrics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Melody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Chords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Arrangement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Voice Memos · Files · Collaborators · Chat · Rights · Publishing · Analytics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Melody, chords and arrangement have no model, endpoint or storage.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G9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§07 Writing Rooms™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Real-Time Collaboration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Multiple Writers · Producer Participation · Voice Notes · Comments · Creative Timeline · Version History · Session Recording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There is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 real-time transport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— no WebSocket, SSE or polling. Lyrics and messages are store-and-reload, so "real-time collaboration" in a shared writing room does not function as specified.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G10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§07 Song Analytics™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Creative Activity · Collaboration · Publishing Status · Rights Status · Release Readiness · Portfolio Growth · Career Growth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 analytics surface exists.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G11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§06 Primary Navigation (17 items)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Includes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My Songs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Publishing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Ownership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Creator Passport™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Analytics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Voice Memos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Settings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as distinct destinations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Several have no route; the Creator Passport page exists in the frontend but is not backed by any ANCRID data (G1).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G12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§13 Engineering Notes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"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Financial records remain within Vaulta™.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"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INHEIRA writes and owns a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royalties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collection with performance, mechanical, sync and neighbouring income fields (REQ-INHEIRA-041, 043).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G13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§12 Future Roadmap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Global Song Registry · Label &amp; Publisher Portals · Music Supervisor Marketplace · AI Arrangement Studio · Royalty Forecast Engine · Sync Licensing Marketplace · Copyright Office Integrations · Smart Contract Support · Blockchain Verification · Legacy Archive™ · Creative Constitution™ · Catalog Intelligence™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None implemented — correctly scoped as future.</w:t>
            </w:r>
          </w:p>
        </w:tc>
      </w:tr>
    </w:tbl>
    <w:p>
      <w:pPr>
        <w:spacing w:after="90"/>
      </w:pP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(b) Implemented but NOT mentioned in the spec</w:t>
      </w:r>
    </w:p>
    <w:tbl>
      <w:tblPr>
        <w:tblW w:type="pct" w:w="100%"/>
        <w:tblBorders>
          <w:top w:val="single" w:color="D9DEE5" w:sz="2"/>
          <w:left w:val="single" w:color="D9DEE5" w:sz="2"/>
          <w:bottom w:val="single" w:color="D9DEE5" w:sz="2"/>
          <w:right w:val="single" w:color="D9DEE5" w:sz="2"/>
          <w:insideH w:val="single" w:color="D9DEE5" w:sz="2"/>
          <w:insideV w:val="single" w:color="D9DEE5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92400E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shd w:fill="92400E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Code feature</w:t>
            </w:r>
          </w:p>
        </w:tc>
        <w:tc>
          <w:tcPr>
            <w:shd w:fill="92400E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Spec status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E1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Musical Contribution Index (MCI)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— a dedicated 245-line module with its own refresh endpoint and 11 tests.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Appears in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docs/*.md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but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not in the canonical Product Specification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. It is a substantial analytical subsystem absent from the canonical document.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E2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Comparison analysis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(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comparison.py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215 lines, 16 tests) — version-to-version creative comparison.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Not in the canonical spec.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E3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Voice evidence with speaker attribution and human moment review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(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media_evidence.py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517 lines, 21 tests) — speaker assignment, per-moment review and reclassification (REQ-INHEIRA-053 – 055).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§07 specifies Voice Memos with transcription;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speaker-attributed evidence with a human-review loop is a materially different and more ambitious capability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and it is the strongest part of the build.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E4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Evidence checkpoints and `populate-since` backfill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(REQ-INHEIRA-047).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Not in the canonical spec; documented only in the CEI markdown spec.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E5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Public share reports with audience labels and passwords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(REQ-INHEIRA-058 – 062).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The spec names no sharing mechanism at all. The implementation exposes signatures and splits through an unauthenticated link.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E6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Open session join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— any authenticated user may join any session by id or invite code and become a signing collaborator (REQ-INHEIRA-020, 021).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Unspecified. For a rights product this is a consequential access decision made implicitly.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E7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AI-suggested splits with silent rule-based fallback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(REQ-INHEIRA-032 – 034).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§08 lists "Ownership Assistance" among AIAH capabilities but specifies no split-suggestion model, no normalisation rule and no confidence semantics.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E8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Emergent Google OAuth conferring `verification_status: "verified"`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(REQ-INHEIRA-006).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§10 forbids independent login; automatic verification from a consumer Google account is a further unspecified trust decision.</w:t>
            </w:r>
          </w:p>
        </w:tc>
      </w:tr>
    </w:tbl>
    <w:p>
      <w:pPr>
        <w:spacing w:after="90"/>
      </w:pPr>
    </w:p>
    <w:p>
      <w:pPr>
        <w:pBdr>
          <w:bottom w:val="single" w:color="B45309" w:sz="14" w:space="1"/>
        </w:pBdr>
        <w:spacing w:after="160" w:before="100"/>
      </w:pPr>
      <w:r>
        <w:t xml:space="preserve"/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92400E"/>
          <w:sz w:val="40"/>
          <w:szCs w:val="40"/>
        </w:rPr>
        <w:t xml:space="preserve">4. UNCLEAR / NEEDS INPUT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Q1 — Session-token expiry is not checked on the bearer path.</w:t>
      </w:r>
    </w:p>
    <w:p>
      <w:pPr>
        <w:spacing w:after="110" w:before="0" w:line="285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get_current_user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validates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expires_at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for cookie sessions but not when the same token arrives as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Authorization: Bearer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(REQ-INHEIRA-008 vs 009). A session token presented as a header is valid indefinitely. I have not changed this. Confirm the header path should apply the same expiry check.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Q2 — Anyone can join any session and become a signing collaborator.</w:t>
      </w:r>
    </w:p>
    <w:p>
      <w:pPr>
        <w:spacing w:after="110" w:before="0" w:line="285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/sessions/{id}/join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requires only a session id and adds the caller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collaborators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(REQ-INHEIRA-020). Once joined, their signature is required to finalise splits (REQ-INHEIRA-021), and they appear in the evidence record. Should joining require the invite code only, an owner approval, or an explicit invitation?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Q3 — Lyric edit and delete have no membership or authorship check.</w:t>
      </w:r>
    </w:p>
    <w:p>
      <w:pPr>
        <w:spacing w:after="110" w:before="0" w:line="285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PUT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DELETE /sessions/{id}/lyrics/{line_id}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are open to any authenticated user, and the resulting evidence event attributes the change to them (REQ-INHEIRA-025, 026). For a product whose premise is provable authorship, this is the most consequential gap. Should edits be restricted to the line's author, to collaborators, or to the owner?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Q4 — Session detail, lyrics, contributions and evidence reads are unscoped.</w:t>
      </w:r>
    </w:p>
    <w:p>
      <w:pPr>
        <w:spacing w:after="110" w:before="0" w:line="285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/sessions/{id}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/lyrics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/contributions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/evidence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return full data to any authenticated caller while their write counterparts enforce membership (REQ-INHEIRA-019, 027, 031, 046). Is the asymmetry intentional, and what is the intended read boundary?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Q5 — The public report ignores its own `audience` field.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Every share link returns the full session including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splits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signatures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regardless of the audience it was created for (REQ-INHEIRA-061, 062). What should each audience see? A publisher link and an A&amp;R link presumably should not both expose signed rights agreements.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Q6 — Share-link passwords are stored and compared in plaintext.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(REQ-INHEIRA-059.) Should they be hashed, and should the comparison be constant-time?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Q7 — File downloads have no ownership check.</w:t>
      </w:r>
    </w:p>
    <w:p>
      <w:pPr>
        <w:spacing w:after="110" w:before="0" w:line="285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/api/files/{path}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serves any file to any authenticated user (REQ-INHEIRA-065), and uploads have no MIME or size validation (REQ-INHEIRA-063). What is the intended access rule — owner, session collaborators, or share-link holders?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Q8 — Uploads can attach evidence to sessions the uploader is not on.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Passing any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session_id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writes 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file_uploaded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evidence event against it (REQ-INHEIRA-064). Should the collaborator check from the lyric-write path apply here?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Q9 — Signatures are erasable.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Re-proposing splits resets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signatures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{}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(REQ-INHEIRA-038), and a signature is a caller-supplied free-text string with no cryptographic binding (REQ-INHEIRA-042). Is that the intended model — a fresh proposal invalidates all prior consent — and should prior signature rounds be preserved in the evidence trail rather than discarded?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Q10 — Split normalisation tolerance.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Suggestions within 0.5 of 100 are returned uncorrected (REQ-INHEIRA-034), while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PUT /splits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accepts the same tolerance (REQ-INHEIRA-037). A finalised agreement can therefore total 99.6%. Should the stored value be forced to exactly 100?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Q11 — Silent AI fallback on split suggestions.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A model or parse failure logs a warning and returns rule-based splits with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source: "rule"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confidence: 0.6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(REQ-INHEIRA-033). Does the UI surface that distinction to the user proposing a rights agreement? If not, a rule-based guess may be presented as AI analysis.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Q12 — Rights types are not modelled.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The spec requires composition, master, publishing, mechanical, performance, neighbouring and synchronisation rights to be tracked separately (G4); the code has one flat percentage. Which types must v1 distinguish, and does the split-approval flow need to run per rights type?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Q13 — Industry identifiers are absent.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No ISRC, UPC, ISWC or IPI field exists anywhere (G3). Are these in scope for this application, and which module registers a work with a PRO?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Q14 — Royalty income has no ingestion path.</w:t>
      </w:r>
    </w:p>
    <w:p>
      <w:pPr>
        <w:spacing w:after="110" w:before="0" w:line="285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royalties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seeded at zero on finalisation and never written again (REQ-INHEIRA-043), while §13 states financial records belong to Vaulta (G12). Should INHEIRA hold royalty records at all, or emit 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rights.splits_approved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event and let Vaulta own the ledger?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Q15 — The three failing auto-doc tests.</w:t>
      </w:r>
    </w:p>
    <w:p>
      <w:pPr>
        <w:spacing w:after="110" w:before="0" w:line="285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test_checkpoints_and_close_on_version_submit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test_version_evidence_added_event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test_acknowledgement_submitted_event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fail in the 84-test run but pass in the isolated 42-test run of the same suite. Is this cross-suite state contamination in the fixtures, or a genuine defect in checkpoint bookkeeping? A re-run against the current checkout would settle it; I have not run one.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Q16 — "Real-time" writing rooms are not real-time.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The spec's Writing Rooms require real-time collaboration (G9); the implementation is store-and-reload with no transport. Is real-time in scope for v1, and if so does it belong here or in the ANCRSync collaboration service?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Q17 — Google sign-in confers verified status.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An Emergent Google exchange sets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verification_status: "verified"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with no further check (REQ-INHEIRA-006). What should "verified" mean in a rights context, and who is authoritative for it — presumably ANCRID?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Q18 — No roles anywhere.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The spec names 13 user types including publishers, A&amp;R, attorneys and PRO administrators (§04), while the code has no role field at all (REQ-INHEIRA-012). Which of those need distinct permissions, particularly around viewing splits and signatures?</w:t>
      </w:r>
    </w:p>
    <w:p>
      <w:r>
        <w:br w:type="page"/>
      </w:r>
    </w:p>
    <w:p>
      <w:pPr>
        <w:pStyle w:val="Heading1"/>
      </w:pPr>
      <w:r>
        <w:rPr>
          <w:rFonts w:ascii="Lexend" w:cs="Lexend" w:eastAsia="Lexend" w:hAnsi="Lexend"/>
          <w:color w:val="92400E"/>
          <w:sz w:val="40"/>
          <w:szCs w:val="40"/>
        </w:rPr>
        <w:t xml:space="preserve">5. LIVING DOCUMENT EXTENSION</w:t>
      </w:r>
    </w:p>
    <w:p>
      <w:pPr>
        <w:spacing w:after="14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Use this section to add approved functionality without disturbing the implementation-derived baseline above. Assign the next sequential ID, name the evidence or decision source, and add acceptance behavior before development begins.</w:t>
      </w:r>
    </w:p>
    <w:p>
      <w:pPr>
        <w:pStyle w:val="Heading2"/>
      </w:pPr>
      <w:r>
        <w:rPr>
          <w:rFonts w:ascii="Lexend" w:cs="Lexend" w:eastAsia="Lexend" w:hAnsi="Lexend"/>
          <w:color w:val="92400E"/>
          <w:sz w:val="30"/>
          <w:szCs w:val="30"/>
        </w:rPr>
        <w:t xml:space="preserve">New requirement template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B45309" w:sz="18"/>
              <w:bottom w:val="single" w:color="B45309" w:sz="4"/>
              <w:right w:val="none" w:color="FFFFFF" w:sz="0"/>
            </w:tcBorders>
            <w:shd w:fill="FEF3C7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92400E"/>
                <w:sz w:val="19"/>
                <w:szCs w:val="19"/>
              </w:rPr>
              <w:t xml:space="preserve">REQ-INHEIRA-067</w:t>
            </w:r>
          </w:p>
        </w:tc>
      </w:tr>
    </w:tbl>
    <w:tbl>
      <w:tblPr>
        <w:tblW w:type="pct" w:w="100%"/>
        <w:tblBorders>
          <w:top w:val="single" w:color="D9DEE5" w:sz="3"/>
          <w:left w:val="single" w:color="D9DEE5" w:sz="3"/>
          <w:bottom w:val="single" w:color="D9DEE5" w:sz="3"/>
          <w:right w:val="single" w:color="D9DEE5" w:sz="3"/>
          <w:insideH w:val="single" w:color="D9DEE5" w:sz="3"/>
          <w:insideV w:val="single" w:color="D9DEE5" w:sz="3"/>
        </w:tblBorders>
      </w:tblPr>
      <w:tblGrid>
        <w:gridCol w:w="100"/>
        <w:gridCol w:w="100"/>
      </w:tblGrid>
      <w:tr>
        <w:tc>
          <w:tcPr>
            <w:tcW w:type="pct" w:w="29%"/>
            <w:shd w:fill="FEF3C7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92400E"/>
                <w:sz w:val="17"/>
                <w:szCs w:val="17"/>
              </w:rPr>
              <w:t xml:space="preserve">REQUIREMENT NAME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[Add a concise capability name]</w:t>
            </w:r>
          </w:p>
        </w:tc>
      </w:tr>
      <w:tr>
        <w:tc>
          <w:tcPr>
            <w:tcW w:type="pct" w:w="29%"/>
            <w:shd w:fill="FEF3C7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92400E"/>
                <w:sz w:val="17"/>
                <w:szCs w:val="17"/>
              </w:rPr>
              <w:t xml:space="preserve">STATUS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Proposed</w:t>
            </w:r>
          </w:p>
        </w:tc>
      </w:tr>
      <w:tr>
        <w:tc>
          <w:tcPr>
            <w:tcW w:type="pct" w:w="29%"/>
            <w:shd w:fill="FEF3C7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92400E"/>
                <w:sz w:val="17"/>
                <w:szCs w:val="17"/>
              </w:rPr>
              <w:t xml:space="preserve">OWNER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[Product owner]</w:t>
            </w:r>
          </w:p>
        </w:tc>
      </w:tr>
      <w:tr>
        <w:tc>
          <w:tcPr>
            <w:tcW w:type="pct" w:w="29%"/>
            <w:shd w:fill="FEF3C7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92400E"/>
                <w:sz w:val="17"/>
                <w:szCs w:val="17"/>
              </w:rPr>
              <w:t xml:space="preserve">SOURCE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[Decision, user research, regulation, defect, or roadmap item]</w:t>
            </w:r>
          </w:p>
        </w:tc>
      </w:tr>
      <w:tr>
        <w:tc>
          <w:tcPr>
            <w:tcW w:type="pct" w:w="29%"/>
            <w:shd w:fill="FEF3C7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92400E"/>
                <w:sz w:val="17"/>
                <w:szCs w:val="17"/>
              </w:rPr>
              <w:t xml:space="preserve">PRIORITY / RELEASE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[P0–P3] / [Target release]</w:t>
            </w:r>
          </w:p>
        </w:tc>
      </w:tr>
    </w:tbl>
    <w:p>
      <w:pPr>
        <w:spacing w:after="55" w:before="13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Given  </w:t>
      </w:r>
      <w:r>
        <w:rPr>
          <w:rFonts w:ascii="Lexend" w:cs="Lexend" w:eastAsia="Lexend" w:hAnsi="Lexend"/>
          <w:sz w:val="21"/>
          <w:szCs w:val="21"/>
        </w:rPr>
        <w:t xml:space="preserve">[precondition or actor context]</w:t>
      </w:r>
    </w:p>
    <w:p>
      <w:pPr>
        <w:spacing w:after="55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When  </w:t>
      </w:r>
      <w:r>
        <w:rPr>
          <w:rFonts w:ascii="Lexend" w:cs="Lexend" w:eastAsia="Lexend" w:hAnsi="Lexend"/>
          <w:sz w:val="21"/>
          <w:szCs w:val="21"/>
        </w:rPr>
        <w:t xml:space="preserve">[user or system action]</w:t>
      </w:r>
    </w:p>
    <w:p>
      <w:pPr>
        <w:spacing w:after="140"/>
      </w:pPr>
      <w:r>
        <w:rPr>
          <w:rFonts w:ascii="Lexend" w:cs="Lexend" w:eastAsia="Lexend" w:hAnsi="Lexend"/>
          <w:b/>
          <w:bCs/>
          <w:color w:val="B45309"/>
          <w:sz w:val="21"/>
          <w:szCs w:val="21"/>
        </w:rPr>
        <w:t xml:space="preserve">Then  </w:t>
      </w:r>
      <w:r>
        <w:rPr>
          <w:rFonts w:ascii="Lexend" w:cs="Lexend" w:eastAsia="Lexend" w:hAnsi="Lexend"/>
          <w:sz w:val="21"/>
          <w:szCs w:val="21"/>
        </w:rPr>
        <w:t xml:space="preserve">[observable result, validation, and error behavior]</w:t>
      </w:r>
    </w:p>
    <w:p>
      <w:pPr>
        <w:pStyle w:val="Heading2"/>
      </w:pPr>
      <w:r>
        <w:rPr>
          <w:rFonts w:ascii="Lexend" w:cs="Lexend" w:eastAsia="Lexend" w:hAnsi="Lexend"/>
          <w:color w:val="92400E"/>
          <w:sz w:val="30"/>
          <w:szCs w:val="30"/>
        </w:rPr>
        <w:t xml:space="preserve">Revision register</w:t>
      </w:r>
    </w:p>
    <w:tbl>
      <w:tblPr>
        <w:tblW w:type="pct" w:w="100%"/>
        <w:tblBorders>
          <w:top w:val="single" w:color="D9DEE5" w:sz="3"/>
          <w:left w:val="single" w:color="D9DEE5" w:sz="3"/>
          <w:bottom w:val="single" w:color="D9DEE5" w:sz="3"/>
          <w:right w:val="single" w:color="D9DEE5" w:sz="3"/>
          <w:insideH w:val="single" w:color="D9DEE5" w:sz="3"/>
          <w:insideV w:val="single" w:color="D9DEE5" w:sz="3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92400E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4"/>
                <w:szCs w:val="14"/>
              </w:rPr>
              <w:t xml:space="preserve">VERSION</w:t>
            </w:r>
          </w:p>
        </w:tc>
        <w:tc>
          <w:tcPr>
            <w:shd w:fill="92400E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4"/>
                <w:szCs w:val="14"/>
              </w:rPr>
              <w:t xml:space="preserve">DATE</w:t>
            </w:r>
          </w:p>
        </w:tc>
        <w:tc>
          <w:tcPr>
            <w:shd w:fill="92400E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4"/>
                <w:szCs w:val="14"/>
              </w:rPr>
              <w:t xml:space="preserve">AUTHOR / OWNER</w:t>
            </w:r>
          </w:p>
        </w:tc>
        <w:tc>
          <w:tcPr>
            <w:shd w:fill="92400E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4"/>
                <w:szCs w:val="14"/>
              </w:rPr>
              <w:t xml:space="preserve">CHANGE SUMMARY</w:t>
            </w:r>
          </w:p>
        </w:tc>
        <w:tc>
          <w:tcPr>
            <w:shd w:fill="92400E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4"/>
                <w:szCs w:val="14"/>
              </w:rPr>
              <w:t xml:space="preserve">APPROVAL</w:t>
            </w:r>
          </w:p>
        </w:tc>
      </w:tr>
      <w:tr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>0.1</w:t>
            </w:r>
          </w:p>
        </w:tc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>September 3, 2026</w:t>
            </w:r>
          </w:p>
        </w:tc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>Implementation review</w:t>
            </w:r>
          </w:p>
        </w:tc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>Initial functional-requirements baseline</w:t>
            </w:r>
          </w:p>
        </w:tc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>Working draft</w:t>
            </w:r>
          </w:p>
        </w:tc>
      </w:tr>
      <w:tr>
        <w:tc>
          <w:tcPr>
            <w:shd w:fill="FEF3C7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FEF3C7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FEF3C7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FEF3C7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FEF3C7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20" w:right="850" w:bottom="850" w:left="850" w:header="350" w:footer="3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5" w:sz="4" w:space="4"/>
      </w:pBdr>
      <w:jc w:val="right"/>
    </w:pPr>
    <w:r>
      <w:rPr>
        <w:rFonts w:ascii="Lexend" w:cs="Lexend" w:eastAsia="Lexend" w:hAnsi="Lexend"/>
        <w:color w:val="606873"/>
        <w:sz w:val="14"/>
        <w:szCs w:val="14"/>
      </w:rPr>
      <w:t xml:space="preserve">ANCR · Living working draft   |   </w:t>
    </w:r>
    <w:r>
      <w:rPr>
        <w:rFonts w:ascii="JetBrains Mono" w:cs="JetBrains Mono" w:eastAsia="JetBrains Mono" w:hAnsi="JetBrains Mono"/>
        <w:color w:val="92400E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single" w:color="B45309" w:sz="8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shd w:fill="FFFFFF" w:color="auto" w:val="clear"/>
          <w:tcMar>
            <w:top w:type="dxa" w:w="140"/>
            <w:left w:type="dxa" w:w="120"/>
            <w:bottom w:type="dxa" w:w="140"/>
            <w:right w:type="dxa" w:w="12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Lexend" w:cs="Lexend" w:eastAsia="Lexend" w:hAnsi="Lexend"/>
              <w:b/>
              <w:bCs/>
              <w:caps w:val="false"/>
              <w:color w:val="92400E"/>
              <w:sz w:val="16"/>
              <w:szCs w:val="16"/>
            </w:rPr>
            <w:t xml:space="preserve">INHEIRA</w:t>
          </w:r>
        </w:p>
      </w:tc>
      <w:tc>
        <w:tcPr>
          <w:shd w:fill="FFFFFF" w:color="auto" w:val="clear"/>
          <w:tcMar>
            <w:top w:type="dxa" w:w="140"/>
            <w:left w:type="dxa" w:w="120"/>
            <w:bottom w:type="dxa" w:w="140"/>
            <w:right w:type="dxa" w:w="12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Lexend" w:cs="Lexend" w:eastAsia="Lexend" w:hAnsi="Lexend"/>
              <w:b/>
              <w:bCs/>
              <w:caps w:val="false"/>
              <w:color w:val="606873"/>
              <w:sz w:val="12"/>
              <w:szCs w:val="12"/>
            </w:rPr>
            <w:t xml:space="preserve">FUNCTIONAL REQUIREMENTS SPECIFICATION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xend" w:cs="Lexend" w:eastAsia="Lexend" w:hAnsi="Lexend"/>
        <w:color w:val="20242A"/>
        <w:sz w:val="22"/>
        <w:szCs w:val="22"/>
      </w:rPr>
    </w:rPrDefault>
    <w:pPrDefault>
      <w:pPr>
        <w:spacing w:after="110" w:line="28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 w:before="0"/>
      <w:outlineLvl w:val="0"/>
    </w:pPr>
    <w:rPr>
      <w:rFonts w:ascii="Lexend" w:cs="Lexend" w:eastAsia="Lexend" w:hAnsi="Lexend"/>
      <w:b w:val="false"/>
      <w:bCs w:val="false"/>
      <w:color w:val="111318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Lexend" w:cs="Lexend" w:eastAsia="Lexend" w:hAnsi="Lexend"/>
      <w:b w:val="false"/>
      <w:bCs w:val="false"/>
      <w:color w:val="92400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10"/>
      <w:outlineLvl w:val="1"/>
    </w:pPr>
    <w:rPr>
      <w:rFonts w:ascii="Lexend" w:cs="Lexend" w:eastAsia="Lexend" w:hAnsi="Lexend"/>
      <w:b/>
      <w:bCs/>
      <w:color w:val="11131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Lexend" w:cs="Lexend" w:eastAsia="Lexend" w:hAnsi="Lexend"/>
      <w:b/>
      <w:bCs/>
      <w:color w:val="92400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INHEIRA Functional Requirements Specification</dc:title>
  <dc:subject>Song creation evidence, splits, and rights</dc:subject>
  <dc:creator>ANCR Product &amp; Engineering</dc:creator>
  <dc:description>Editable implementation-derived functional requirements with test coverage, specification gaps, diagrams, and a living extension register.</dc:description>
  <cp:lastModifiedBy>Un-named</cp:lastModifiedBy>
  <cp:revision>1</cp:revision>
  <dcterms:created xsi:type="dcterms:W3CDTF">2026-09-03T21:28:38.744Z</dcterms:created>
  <dcterms:modified xsi:type="dcterms:W3CDTF">2026-09-03T21:28:38.744Z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