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CF03 · Lean Startup - Experimentos e Aprendizados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-65.0" w:type="dxa"/>
        <w:tblLayout w:type="fixed"/>
        <w:tblLook w:val="04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 objetivo nesta fase não é apenas executar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é aprender rápido.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Esta ferramenta estrutura o processo de experimentação, transformando suposições em fatos validados. O Cartão de Teste e o Cartão de Aprendizado evitam que a equipe gaste recursos em ideias que o mercado não deseja.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Layout w:type="fixed"/>
        <w:tblLook w:val="0400"/>
      </w:tblPr>
      <w:tblGrid>
        <w:gridCol w:w="3570"/>
        <w:gridCol w:w="6195"/>
        <w:tblGridChange w:id="0">
          <w:tblGrid>
            <w:gridCol w:w="3570"/>
            <w:gridCol w:w="619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Falsabilidade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seu teste permite que a hipótese seja provada errada? Um teste que só aceita o sim não é um experimento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Métrica de 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número exato que separa o sucesso da falha neste teste? Defina antes de executar, nunca depois.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Custo do Aprendizado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forma mais barata e rápida de validar essa dúvida hoje?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Cartão de Teste - Planejamento do Experimento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antes de iniciar qualquer experimento. O critério de sucesso deve ser definido aqui, nunca após a execução.</w:t>
      </w: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color w:val="efefe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◈  CARTÃO DE TESTE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fefef"/>
                <w:sz w:val="18"/>
                <w:szCs w:val="18"/>
                <w:rtl w:val="0"/>
              </w:rPr>
              <w:t xml:space="preserve">Nº do experimento: _______   Data: ___/___/______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HIPÓTESE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Acreditamos que...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a suposição a ser testada. Seja específico sobre quem, o quê e por quê.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EXPERIMENTO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Para verificar isso, iremos...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método: entrevistas, landing page, protótipo, campanha, demonstração.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80.0" w:type="dxa"/>
        <w:jc w:val="left"/>
        <w:tblInd w:w="-20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Mediremos...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Qual indicador será coletado? Defina a unidade de medida com precisão.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Ind w:w="-20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CRITÉRIO DE 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Confirmaremos a hipótese se...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Defina o número mínimo que indica validação. Ex: 15% de conversão em 7 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Cartão de Aprendizado - Conclusão do Experimento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após a execução. O aprendizado só é válido se baseado em dados observados, não em impressões.</w:t>
      </w:r>
      <w:r w:rsidDel="00000000" w:rsidR="00000000" w:rsidRPr="00000000">
        <w:rPr>
          <w:rtl w:val="0"/>
        </w:rPr>
      </w:r>
    </w:p>
    <w:tbl>
      <w:tblPr>
        <w:tblStyle w:val="Table8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efefe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◎  CARTÃO DE APRENDIZADO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fefef"/>
                <w:sz w:val="18"/>
                <w:szCs w:val="18"/>
                <w:rtl w:val="0"/>
              </w:rPr>
              <w:t xml:space="preserve">Referente ao experimento Nº: _______   Data: ___/___/______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10.0" w:type="dxa"/>
        <w:jc w:val="left"/>
        <w:tblInd w:w="-20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QUE ACREDITÁVAMOS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Nossa hipótese inicial era...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Resuma a suposição testada conforme descrito no Cartão de Teste.</w:t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10.0" w:type="dxa"/>
        <w:jc w:val="left"/>
        <w:tblInd w:w="-20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QUE OBSERVAMOS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Os dados coletados mostraram que...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os resultados reais com dados concretos. Evite interpretações neste campo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10.0" w:type="dxa"/>
        <w:jc w:val="left"/>
        <w:tblInd w:w="-20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QUE APRENDEMOS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Isso nos revelou que...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Interprete os dados: o que isso significa sobre o cliente, o mercado ou a solução?</w:t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2f2f2" w:val="clear"/>
            <w:tcMar>
              <w:top w:w="15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★  PRÓXIMA DECISÃO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 base no aprendizado, a equipe decidiu: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3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☐ PERSEVERAR  ·  A hipótese foi confirmada. Avançamos para o próximo nível.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3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☐ PIVOTAR · A hipótese foi refutada. Ajustaremos a abordagem antes de continuar.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☐ PAUSAR · Os dados foram inconclusivos.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Redesenharemos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 o experimento.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3"/>
        <w:tblW w:w="9810.0" w:type="dxa"/>
        <w:jc w:val="left"/>
        <w:tblInd w:w="-17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RESULTADO DO EXPERIMENTO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Hipótese Validada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Aumente o nível de fidelidade do MVP ou expanda o experimento. Replique em uma amostra maior.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Hipótese Invalidada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Analise o porquê antes de descartar a ideia. A causa da falha frequentemente aponta para um ajuste de foco, não para o abandono do negócio.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Documentação do Aprendizado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Registre cada experimento, resultado e decisão. O histórico de aprendizados é um ativo estratégico.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br w:type="textWrapping"/>
              <w:t xml:space="preserve">Nota: Um experimento bem documentado 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refutado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vale mais do que dez executados sem registro.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z0HdMk2it/fdizKRyYSOkIABg==">CgMxLjA4AHIhMUVVb2xkVDRGZ0YtQ2d4dDJKbUQ1VTlQS0J5RW1Pc1Uz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