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SC01 · Metas Estratégicas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Ind w:w="-125.0" w:type="dxa"/>
        <w:tblLayout w:type="fixed"/>
        <w:tblLook w:val="04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Nesta fase, a startup precisa de um norte único e planos de ação impecáveis.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 North Star Metric guia o crescimento, enquanto o 5W2H garante que a execução não se perca na complexidade da escala. O BSC equilibra desempenho em todas as perspectivas.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Ind w:w="-120.0" w:type="dxa"/>
        <w:tblLayout w:type="fixed"/>
        <w:tblLook w:val="0400"/>
      </w:tblPr>
      <w:tblGrid>
        <w:gridCol w:w="3090"/>
        <w:gridCol w:w="6720"/>
        <w:tblGridChange w:id="0">
          <w:tblGrid>
            <w:gridCol w:w="3090"/>
            <w:gridCol w:w="672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North Star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Se pudéssemos medir apenas uma coisa para saber se estamos vencendo a longo prazo, o que seria?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Plano de 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Para cada objetivo do OKR, temos um responsável, prazo e método (5W2H) definidos?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Equilíbrio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Nosso BSC mostra saúde não apenas no financeiro, mas também em processos e pessoas?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North Star Metric e OKR de Escala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North Star Metric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único número que, se crescer, prova que estamos vencendo no mercado.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da métrica:</w:t>
            </w:r>
          </w:p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Valor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atual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 de escala (12 meses):</w:t>
              <w:br w:type="textWrapping"/>
              <w:t xml:space="preserve">Como é medida:</w:t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Frequência de acompanhamento: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Objetivo Estratégico de Escala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que queremos conquistar neste ciclo anual?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 objetivo em uma frase. Ex: Tornar-nos referência de mercado no segmento X com crescimento de 3x.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Plano de Ação 5W2H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Para cada iniciativa estratégica, preencha os 7 campos. Iniciativas sem 5W2H completo não entram no ciclo.</w:t>
      </w:r>
      <w:r w:rsidDel="00000000" w:rsidR="00000000" w:rsidRPr="00000000">
        <w:rPr>
          <w:rtl w:val="0"/>
        </w:rPr>
      </w:r>
    </w:p>
    <w:tbl>
      <w:tblPr>
        <w:tblStyle w:val="Table5"/>
        <w:tblW w:w="9639.0" w:type="dxa"/>
        <w:jc w:val="left"/>
        <w:tblInd w:w="-60.0" w:type="dxa"/>
        <w:tblLayout w:type="fixed"/>
        <w:tblLook w:val="0400"/>
      </w:tblPr>
      <w:tblGrid>
        <w:gridCol w:w="1377"/>
        <w:gridCol w:w="1377"/>
        <w:gridCol w:w="1377"/>
        <w:gridCol w:w="1377"/>
        <w:gridCol w:w="1377"/>
        <w:gridCol w:w="1377"/>
        <w:gridCol w:w="1377"/>
        <w:tblGridChange w:id="0">
          <w:tblGrid>
            <w:gridCol w:w="1377"/>
            <w:gridCol w:w="1377"/>
            <w:gridCol w:w="1377"/>
            <w:gridCol w:w="1377"/>
            <w:gridCol w:w="1377"/>
            <w:gridCol w:w="1377"/>
            <w:gridCol w:w="1377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 QUÊ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POR QUÊ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QUANTO CUSTA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BSC - Balanced Scorecard de Escala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2 a 3 indicadores para cada perspectiva. O BSC garante que o crescimento não sacrifique produtos, pessoas ou processos.</w:t>
      </w:r>
      <w:r w:rsidDel="00000000" w:rsidR="00000000" w:rsidRPr="00000000">
        <w:rPr>
          <w:rtl w:val="0"/>
        </w:rPr>
      </w:r>
    </w:p>
    <w:tbl>
      <w:tblPr>
        <w:tblStyle w:val="Table6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FINANCEIRA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Crescimento de receita, margem e retorno sobre investimento.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Indicadores: MRR, ARR, margem bruta, LTV/CAC, crescimento (%) mensal.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Meta deste ciclo: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Satisfação, retenção e expansão da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Indicadores: NPS, churn, expansion revenue, taxa de renovação, CSAT.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Meta deste ciclo: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PROCESSOS INTERNOS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Eficiência operacional e qualidade de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Indicadores: ciclo de vendas, tempo de onboarding, SLA de suporte, velocidade de deploy.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Meta deste ciclo: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APRENDIZADO E CRESCIMENTO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Capacidade do time e inovação organizacional.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Indicadores: eNPS, taxa de retenção de talentos, horas de treinamento, PDIs 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Meta deste ciclo: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Bdr>
          <w:bottom w:color="cccccc" w:space="4" w:sz="6" w:val="single"/>
        </w:pBdr>
        <w:spacing w:after="80" w:before="0" w:lineRule="auto"/>
        <w:rPr>
          <w:rFonts w:ascii="Arial" w:cs="Arial" w:eastAsia="Arial" w:hAnsi="Arial"/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9855.0" w:type="dxa"/>
        <w:jc w:val="left"/>
        <w:tblInd w:w="-65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NAS METAS ESTRATÉGICAS DEFINIDAS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North Star como Bússola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Comunique a North Star Metric para todo o time. Decisões conflitantes devem ser resolvidas pela métrica que mais impacta este número.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5W2H por Iniciativa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Toda iniciativa estratégica deve ter o 5W2H preenchido antes de ser priorizada. Sem plano claro, não há execução confiável.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Revisão Mensal do BSC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Revise o BSC mensalmente com a liderança. Desequilíbrios entre perspectivas indicam riscos futuros de crescimento.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Escala sem direção estratégica é apenas crescimento de custo. A North Star garante que o esforço se converta em valor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CbPXAl5Zryh/Od/4v4SUFf7Kjw==">CgMxLjA4AHIhMThTRTd1MHNaS2ZxZjUxQjZDbUhwSDFVSzNYZVlEN0k0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