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BADCE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93717">
        <w:rPr>
          <w:rFonts w:ascii="Arial" w:hAnsi="Arial" w:cs="Arial"/>
          <w:b/>
          <w:bCs/>
          <w:sz w:val="28"/>
          <w:szCs w:val="28"/>
        </w:rPr>
        <w:t>18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93717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93717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830"/>
        <w:gridCol w:w="6365"/>
      </w:tblGrid>
      <w:tr w:rsidR="1DE88AFB" w14:paraId="600E640D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7ACE074D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Número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4ABCDE12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Tipo 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60DA7772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Descrição </w:t>
            </w:r>
          </w:p>
        </w:tc>
      </w:tr>
      <w:tr w:rsidR="1DE88AFB" w14:paraId="6ADF6299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6BDF13F8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77F7106A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9CC32" w14:textId="301F23B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A interface deverá permitir navegação intuitiva, com menus acessíveis em no máximo 3 cliques a partir da página inicial. Todos os elementos interativos devem ser claramente identificáveis e ter feedback visual ao serem clicados. </w:t>
            </w:r>
          </w:p>
        </w:tc>
      </w:tr>
      <w:tr w:rsidR="1DE88AFB" w14:paraId="26999D59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3D96DE3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24EDDFEA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56EB" w14:textId="74B44933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aplicativo deve implementar medidas de segurança; proteção </w:t>
            </w:r>
            <w:r w:rsidR="00661C6C" w:rsidRPr="1DE88AFB">
              <w:rPr>
                <w:rFonts w:ascii="Arial" w:eastAsia="Arial" w:hAnsi="Arial" w:cs="Arial"/>
                <w:sz w:val="20"/>
                <w:szCs w:val="20"/>
              </w:rPr>
              <w:t>contra</w:t>
            </w:r>
            <w:r w:rsidR="00661C6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61C6C" w:rsidRPr="1DE88AFB">
              <w:rPr>
                <w:rFonts w:ascii="Arial" w:eastAsia="Arial" w:hAnsi="Arial" w:cs="Arial"/>
                <w:sz w:val="20"/>
                <w:szCs w:val="20"/>
              </w:rPr>
              <w:t>ataques</w:t>
            </w: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 de injeção de SQL e XSS; uso de HTTPS para todas as comunicações entre o cliente e o servidor; limitação de tentativas de login, bloqueando temporariamente a conta após 3 tentativas malsucedidas em um período de 10 minutos. </w:t>
            </w:r>
          </w:p>
        </w:tc>
      </w:tr>
      <w:tr w:rsidR="1DE88AFB" w14:paraId="227A61DD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0D695474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063D05B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Eficiência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E14D3" w14:textId="29EC829E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sistema deve ser capaz de processar no mínimo 100 requisições por minuto, garantindo um tempo de resposta inferior a 2 segundos para cada requisição. </w:t>
            </w:r>
          </w:p>
        </w:tc>
      </w:tr>
      <w:tr w:rsidR="1DE88AFB" w14:paraId="12450B2E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45D2B659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24242EE2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Dependabilidade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99B4" w14:textId="037A1DF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sistema deve estar disponível 24 horas por dia, 7 dias por semana, com uma taxa de uptime mínima de 99,5% ao longo de um mês. </w:t>
            </w:r>
          </w:p>
        </w:tc>
      </w:tr>
      <w:tr w:rsidR="1DE88AFB" w14:paraId="477664EF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584FEBE1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6F981AA7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Legislativo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2E322" w14:textId="5758439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deverá seguir regras do documento 10/2021 do Banco Central no que diz respeito à audibilidade das transações efetuadas. </w:t>
            </w:r>
          </w:p>
          <w:p w14:paraId="200F86DF" w14:textId="170FEB42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Deverá seguir também a Lei Geral de Proteção de Dados Pessoais (LGPD), principalmente do artigo 7 ao 16, que regem o gerenciamento de dados pessoais. </w:t>
            </w:r>
          </w:p>
          <w:p w14:paraId="0B3C9284" w14:textId="0B2FB92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E88AFB" w14:paraId="203018EA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65861" w14:textId="249F505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BF331" w14:textId="0909D728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Operacional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50ECB" w14:textId="6AAF9000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produto deve ser instalável através da PlayStore e/ou site do projeto. </w:t>
            </w:r>
          </w:p>
          <w:p w14:paraId="2AC5AAA6" w14:textId="75FCBF04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aplicativo deverá funcionar a partir das versões Android 11 e 12. </w:t>
            </w:r>
          </w:p>
        </w:tc>
      </w:tr>
      <w:tr w:rsidR="1DE88AFB" w14:paraId="1B452CF8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B7119" w14:textId="490C677F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RNF07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87810" w14:textId="77A3D0F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Dependabilidade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E830E" w14:textId="11B8AE1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 fazer log dos pagamentos autorizados via cartão de crédito em 24 horas, mesmo com falhas de energia ou de dispositivo. </w:t>
            </w:r>
          </w:p>
        </w:tc>
      </w:tr>
      <w:tr w:rsidR="1DE88AFB" w14:paraId="10647957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9DFC3" w14:textId="24499F3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RNF08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D93D9" w14:textId="25679DC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C7579" w14:textId="6FFCF20D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deverá ser desenvolvido utilizando a linguagem Java, seguindo as melhores práticas de codificação e design de software, com ênfase em modularidade e testes automatizados. </w:t>
            </w:r>
          </w:p>
        </w:tc>
      </w:tr>
      <w:tr w:rsidR="1DE88AFB" w14:paraId="064A221B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EEB8A" w14:textId="2437DD7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RNF10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96C5" w14:textId="374ED749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Acessibilidade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63A5" w14:textId="509C8D8E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 aplicativo deve seguir as diretrizes de acessibilidade (WCAG 2.1) para garantir que usuários com deficiência possam navegar e utilizar todas as funcionalidades. Isso inclui suporte para leitores de tela, contraste adequado e navegação por teclado.</w:t>
            </w:r>
          </w:p>
        </w:tc>
      </w:tr>
      <w:tr w:rsidR="1DE88AFB" w14:paraId="3F6A2053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31A0176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RNF11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1F5610A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83991" w14:textId="3C467ED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 sistema deve ser capaz de suportar até 10.000 usuários simultâneos sem degradação no desempenho, garantindo que o tempo de resposta não ultrapasse 3 segundos durante picos de uso.</w:t>
            </w:r>
          </w:p>
        </w:tc>
      </w:tr>
    </w:tbl>
    <w:p w14:paraId="4ABAA416" w14:textId="4DCE670B" w:rsidR="004C0200" w:rsidRPr="00B6308C" w:rsidRDefault="004C0200" w:rsidP="00A21973">
      <w:pPr>
        <w:pStyle w:val="Cabealho"/>
        <w:rPr>
          <w:rFonts w:ascii="Arial" w:hAnsi="Arial" w:cs="Arial"/>
          <w:sz w:val="28"/>
          <w:szCs w:val="28"/>
        </w:rPr>
      </w:pPr>
    </w:p>
    <w:sectPr w:rsidR="004C0200" w:rsidRPr="00B6308C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F2A0C" w14:textId="77777777" w:rsidR="00CE6844" w:rsidRDefault="00CE6844">
      <w:r>
        <w:separator/>
      </w:r>
    </w:p>
  </w:endnote>
  <w:endnote w:type="continuationSeparator" w:id="0">
    <w:p w14:paraId="78CE4629" w14:textId="77777777" w:rsidR="00CE6844" w:rsidRDefault="00CE6844">
      <w:r>
        <w:continuationSeparator/>
      </w:r>
    </w:p>
  </w:endnote>
  <w:endnote w:type="continuationNotice" w:id="1">
    <w:p w14:paraId="27AA0672" w14:textId="77777777" w:rsidR="00CE6844" w:rsidRDefault="00CE6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33075" w14:textId="77777777" w:rsidR="00CE6844" w:rsidRDefault="00CE6844">
      <w:r>
        <w:separator/>
      </w:r>
    </w:p>
  </w:footnote>
  <w:footnote w:type="continuationSeparator" w:id="0">
    <w:p w14:paraId="5CB28E06" w14:textId="77777777" w:rsidR="00CE6844" w:rsidRDefault="00CE6844">
      <w:r>
        <w:continuationSeparator/>
      </w:r>
    </w:p>
  </w:footnote>
  <w:footnote w:type="continuationNotice" w:id="1">
    <w:p w14:paraId="08CFD5C2" w14:textId="77777777" w:rsidR="00CE6844" w:rsidRDefault="00CE68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145D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371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62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38E8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0BF0"/>
    <w:rsid w:val="00661C6C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EF5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C95"/>
    <w:rsid w:val="00C52E57"/>
    <w:rsid w:val="00C61E8C"/>
    <w:rsid w:val="00C87965"/>
    <w:rsid w:val="00CB3AA6"/>
    <w:rsid w:val="00CC0415"/>
    <w:rsid w:val="00CD58B5"/>
    <w:rsid w:val="00CE684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7892"/>
    <w:rsid w:val="00F91FC1"/>
    <w:rsid w:val="00F93B15"/>
    <w:rsid w:val="00F97E4A"/>
    <w:rsid w:val="00FA696A"/>
    <w:rsid w:val="00FB1900"/>
    <w:rsid w:val="00FC70A9"/>
    <w:rsid w:val="00FD377B"/>
    <w:rsid w:val="00FE7EF8"/>
    <w:rsid w:val="0E3CE953"/>
    <w:rsid w:val="13766116"/>
    <w:rsid w:val="15417070"/>
    <w:rsid w:val="1DE88AFB"/>
    <w:rsid w:val="1F59DAEC"/>
    <w:rsid w:val="267D5C41"/>
    <w:rsid w:val="2C0F9AA6"/>
    <w:rsid w:val="302B723A"/>
    <w:rsid w:val="35D712F0"/>
    <w:rsid w:val="39FAF3CA"/>
    <w:rsid w:val="43960476"/>
    <w:rsid w:val="442E8126"/>
    <w:rsid w:val="4AFD1C8A"/>
    <w:rsid w:val="5080EC39"/>
    <w:rsid w:val="55CB7BBE"/>
    <w:rsid w:val="5E8571BE"/>
    <w:rsid w:val="6CAF8F03"/>
    <w:rsid w:val="787C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15</cp:revision>
  <cp:lastPrinted>2004-02-18T23:29:00Z</cp:lastPrinted>
  <dcterms:created xsi:type="dcterms:W3CDTF">2021-07-29T21:52:00Z</dcterms:created>
  <dcterms:modified xsi:type="dcterms:W3CDTF">2024-09-18T22:30:00Z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