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), בגרסה שבקטלוג: גרסה 1, וגרסה 2 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ול־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(סעיף 19.8).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1725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passed, 2 skipped, 3 xfailed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 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קריאה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(סעיף 19.10).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9–19 ויומן המעקב)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9–19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65–97).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 (תיקון 90)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בבדיקת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 סווג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HighRisk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ריצות,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ב־1 מתוך 3; 11 הטקסטים האחרים היו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3. שני הטקסטים נוסחו מחדש כטקסט לוגיסטי בלבד: שאלות על תרופות מופנות לרופא המפנה, ורשימת התרופות נמסרת בקבלה. שניהם עברו לגרסה 2 בקטלוג וב־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Registry.</w:t>
      </w:r>
      <w:r>
        <w:rPr>
          <w:rFonts w:ascii="David" w:eastAsia="David" w:hAnsi="David" w:cs="David"/>
          <w:sz w:val="22"/>
          <w:szCs w:val="22"/>
          <w:rtl/>
        </w:rPr>
        <w:t xml:space="preserve"> גרסה 1 של שניהם כבר אינה ברישום, ולכן היא נדחית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אחרי השינוי שניהם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(8 מתוך 8 כולל ריצות המועמדים), בלי שום שינוי במסווג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prompts.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19.9 תת־פרויקט 19 – שימוש ועלות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לכל פנייה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כל ניסיון 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נרשם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0008): קריאות הסוכן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Intent, Safety, Planner, 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) וקריאת שירות המסמכים לכל העלאה, עם קודים, מספרי טוקנים ועלות בלבד, בלי טקסט ובלי שדה מטופל (§12.3). הרישום הוא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: טרנזקציה קצרה משלו, בלי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ואף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, 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או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</w:t>
      </w:r>
      <w:r>
        <w:rPr>
          <w:rFonts w:ascii="David" w:eastAsia="David" w:hAnsi="David" w:cs="David"/>
          <w:sz w:val="22"/>
          <w:szCs w:val="22"/>
          <w:rtl/>
        </w:rPr>
        <w:t xml:space="preserve"> לא קוראים אותו. כשל ברישום נרשם בלוג ואינו עוצר פנייה. זו הנקודה היחידה במערכת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, משום שאינה בקרת בטיחות. העלויות מוצגות במסך המדדים למנהל בלבד. (תיקון 94)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19.10 יומן המעקב לצוות, הוכחות העקביות ושמירת הסיווג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יומן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של הפנייה מוצג לצוות כסיפור: סיכום של השערים שעברו, החלטות המדיניות, 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, החסימות, ניסיונות הביצוע וקריאות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; השורות מקובצות לפי שלב בתהליך; ולצד כל קוד תווית בעברית.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/api/staff/cases/{id}/context</w:t>
      </w:r>
      <w:r>
        <w:rPr>
          <w:rFonts w:ascii="David" w:eastAsia="David" w:hAnsi="David" w:cs="David"/>
          <w:sz w:val="22"/>
          <w:szCs w:val="22"/>
          <w:rtl/>
        </w:rPr>
        <w:t xml:space="preserve"> מחזיר לשם כך לכל שורה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ואת נתוני הביצוע, ואת הסיווג האחרון של הפנייה ואת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שלה (קודים וזמנים בלבד), וכולם חלק מ־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shown_context_ref.</w:t>
      </w:r>
      <w:r>
        <w:rPr>
          <w:rFonts w:ascii="David" w:eastAsia="David" w:hAnsi="David" w:cs="David"/>
          <w:sz w:val="22"/>
          <w:szCs w:val="22"/>
          <w:rtl/>
        </w:rPr>
        <w:t xml:space="preserve"> אין שינוי בסכמה.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שורת מדיניות מוצגים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(18 כללי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deny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policy.rego</w:t>
      </w:r>
      <w:r>
        <w:rPr>
          <w:rFonts w:ascii="David" w:eastAsia="David" w:hAnsi="David" w:cs="David"/>
          <w:sz w:val="22"/>
          <w:szCs w:val="22"/>
          <w:rtl/>
        </w:rPr>
        <w:t xml:space="preserve">),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(בדיקות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explain/4</w:t>
      </w:r>
      <w:r>
        <w:rPr>
          <w:rFonts w:ascii="David" w:eastAsia="David" w:hAnsi="David" w:cs="David"/>
          <w:sz w:val="22"/>
          <w:szCs w:val="22"/>
          <w:rtl/>
        </w:rPr>
        <w:t xml:space="preserve"> לפי הסדר: מה עבר, מה נכשל ומה לא נבדק),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(מערכת היעד, השדות שהפעולה שולחת והשדות החסומים לפי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), ובשורת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MISSING_INFORMATION_DETECTED</w:t>
      </w:r>
      <w:r>
        <w:rPr>
          <w:rFonts w:ascii="David" w:eastAsia="David" w:hAnsi="David" w:cs="David"/>
          <w:sz w:val="22"/>
          <w:szCs w:val="22"/>
          <w:rtl/>
        </w:rPr>
        <w:t xml:space="preserve"> גם מודל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של §9.1 ותוצאתו.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שומר את התוצאה המאוחדת בלבד, ולכן הפירוט נגזר מהשורה ומקבצי המנועים; בדיקות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frontend</w:t>
      </w:r>
      <w:r>
        <w:rPr>
          <w:rFonts w:ascii="David" w:eastAsia="David" w:hAnsi="David" w:cs="David"/>
          <w:sz w:val="22"/>
          <w:szCs w:val="22"/>
          <w:rtl/>
        </w:rPr>
        <w:t xml:space="preserve"> משוות כל רשימה לקובץ המקור שלה. מסך המדדים מריץ לפי דרישה את הוכחות העקביות של §9.2 (9 שאילתות </w:t>
      </w:r>
      <w:r>
        <w:rPr>
          <w:rFonts w:ascii="David" w:eastAsia="David" w:hAnsi="David" w:cs="David"/>
          <w:sz w:val="22"/>
          <w:szCs w:val="22"/>
          <w:rtl w:val="0"/>
        </w:rPr>
        <w:t xml:space="preserve">UNSAT, 7</w:t>
      </w:r>
      <w:r>
        <w:rPr>
          <w:rFonts w:ascii="David" w:eastAsia="David" w:hAnsi="David" w:cs="David"/>
          <w:sz w:val="22"/>
          <w:szCs w:val="22"/>
          <w:rtl/>
        </w:rPr>
        <w:t xml:space="preserve"> תכונות)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/api/admin/consistency.</w:t>
      </w:r>
      <w:r>
        <w:rPr>
          <w:rFonts w:ascii="David" w:eastAsia="David" w:hAnsi="David" w:cs="David"/>
          <w:sz w:val="22"/>
          <w:szCs w:val="22"/>
          <w:rtl/>
        </w:rPr>
        <w:t xml:space="preserve">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מיד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הסיבה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לשאול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שתשובתו ידועה מראש; המעבר בטבלת סעיף 3 זהה. (תיקון 31)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שמוסלמת ישירות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Classifying</w:t>
      </w:r>
      <w:r>
        <w:rPr>
          <w:rFonts w:ascii="David" w:eastAsia="David" w:hAnsi="David" w:cs="David"/>
          <w:sz w:val="22"/>
          <w:szCs w:val="22"/>
          <w:rtl/>
        </w:rPr>
        <w:t xml:space="preserve"> (שאלה רפואית,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SafetyEscalation</w:t>
      </w:r>
      <w:r>
        <w:rPr>
          <w:rFonts w:ascii="David" w:eastAsia="David" w:hAnsi="David" w:cs="David"/>
          <w:sz w:val="22"/>
          <w:szCs w:val="22"/>
          <w:rtl/>
        </w:rPr>
        <w:t xml:space="preserve">) שומרת עכשיו את הכוונה ורמת הבטיחות שהמסווג החזיר, כך שהצוות רואה במה סווגה.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ClassificationFailed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TemporalViolation</w:t>
      </w:r>
      <w:r>
        <w:rPr>
          <w:rFonts w:ascii="David" w:eastAsia="David" w:hAnsi="David" w:cs="David"/>
          <w:sz w:val="22"/>
          <w:szCs w:val="22"/>
          <w:rtl/>
        </w:rPr>
        <w:t xml:space="preserve"> אינם נושאים סיווג ואינם משנים את הפנייה, ורמת הסיכון רק עולה. (תיקון 96)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19.11 טבלת המשתמשים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רשימת המשתמשים הקבועה בקוד הוחלפה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users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0009): אותם חמישה משתמשים, עם תפקיד (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patient, clinical_staff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), שם תצוגה,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 סיסמה לכל משתמש (</w:t>
      </w:r>
      <w:r>
        <w:rPr>
          <w:rFonts w:ascii="David" w:eastAsia="David" w:hAnsi="David" w:cs="David"/>
          <w:sz w:val="22"/>
          <w:szCs w:val="22"/>
          <w:rtl w:val="0"/>
        </w:rPr>
        <w:t xml:space="preserve">scrypt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salt</w:t>
      </w:r>
      <w:r>
        <w:rPr>
          <w:rFonts w:ascii="David" w:eastAsia="David" w:hAnsi="David" w:cs="David"/>
          <w:sz w:val="22"/>
          <w:szCs w:val="22"/>
          <w:rtl/>
        </w:rPr>
        <w:t xml:space="preserve"> נפרד), </w:t>
      </w:r>
      <w:r>
        <w:rPr>
          <w:rFonts w:ascii="David" w:eastAsia="David" w:hAnsi="David" w:cs="David"/>
          <w:sz w:val="22"/>
          <w:szCs w:val="22"/>
          <w:rtl w:val="0"/>
        </w:rPr>
        <w:t xml:space="preserve">identity_verified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P-30000</w:t>
      </w:r>
      <w:r>
        <w:rPr>
          <w:rFonts w:ascii="David" w:eastAsia="David" w:hAnsi="David" w:cs="David"/>
          <w:sz w:val="22"/>
          <w:szCs w:val="22"/>
          <w:rtl/>
        </w:rPr>
        <w:t xml:space="preserve"> עדיין נכשלת באימות בכוונה)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active.</w:t>
      </w:r>
      <w:r>
        <w:rPr>
          <w:rFonts w:ascii="David" w:eastAsia="David" w:hAnsi="David" w:cs="David"/>
          <w:sz w:val="22"/>
          <w:szCs w:val="22"/>
          <w:rtl/>
        </w:rPr>
        <w:t xml:space="preserve"> כל משתמש נזרע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משלו של סיסמת הדמו, ולכן הכניסה עובדת כמו קודם. ההחלטה של תיקון 66 ("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IdP"</w:t>
      </w:r>
      <w:r>
        <w:rPr>
          <w:rFonts w:ascii="David" w:eastAsia="David" w:hAnsi="David" w:cs="David"/>
          <w:sz w:val="22"/>
          <w:szCs w:val="22"/>
          <w:rtl/>
        </w:rPr>
        <w:t xml:space="preserve">) מוחלפת. (תיקון 97)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hospital_app</w:t>
      </w:r>
      <w:r>
        <w:rPr>
          <w:rFonts w:ascii="David" w:eastAsia="David" w:hAnsi="David" w:cs="David"/>
          <w:sz w:val="22"/>
          <w:szCs w:val="22"/>
          <w:rtl/>
        </w:rPr>
        <w:t xml:space="preserve">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בלבד, כי האפליקציה אינה יוצרת או משנה משתמשים.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 אינו מקבל דבר: אימות הזהות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הם נתוני 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ולא פרטי מטופל. משתמש לא מוכר או לא פעיל נבדק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דמה, כך שזמן התגובה אינו חושף אילו מזהים קיימים, וכל בקשה קוראת את המשתמש מחדש, ולכן השבתת משתמש או שינוי תפקידו מבטלים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שלו מיד. פורמט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, התפקידים, השערים ו־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השתנו, ושירותי התורים והמסמכים לא נגעו. (תיקון 97)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