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4DBB8" w14:textId="77777777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76077D4C" w:rsidR="0021170C" w:rsidRPr="005A118E" w:rsidRDefault="0021170C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Pr="005A118E">
              <w:rPr>
                <w:rFonts w:ascii="Blinker" w:hAnsi="Blinker"/>
              </w:rPr>
              <w:br/>
            </w:r>
            <w:hyperlink r:id="rId11" w:history="1">
              <w:r w:rsidRPr="005A118E">
                <w:rPr>
                  <w:rStyle w:val="Hyperlink"/>
                  <w:rFonts w:ascii="Blinker" w:hAnsi="Blinker"/>
                </w:rPr>
                <w:t>danmackle04@qub.ac.uk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000000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636169CA" w14:textId="31160E9C" w:rsidR="0011740B" w:rsidRPr="005A118E" w:rsidRDefault="0021170C" w:rsidP="00AF5FE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helping me choose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CMEGroup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as a potential employer through 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your 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Entry Level Recruitng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Team’s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lovely events across Queen’s University Belfast! 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opprotunity through both in-person events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and the QUB MyFuture platform</w:t>
            </w:r>
            <w:r w:rsidR="005A118E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="00AF5FE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am now pursuing this position of Placement Software Engineer in Belfast for 2025.</w:t>
            </w:r>
            <w:r w:rsidR="00A96411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 xml:space="preserve"> Please find attatched my CV.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7AC02CD6" w14:textId="54112FB4" w:rsidR="00AF5FE9" w:rsidRDefault="005A118E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am an excellin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g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academic, having achieved a perfec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GPA of 4.0 in both my first year of University and my A-Levels.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was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the leader of a winning team</w:t>
            </w:r>
            <w:r w:rsidRPr="005A118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 the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QUB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Sustainability Hackathon 2024.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also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highly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qualified in communication, with a Grade 8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additional Diploma in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Speech and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Drama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</w:p>
          <w:p w14:paraId="5C745F0D" w14:textId="77777777" w:rsidR="00E9064C" w:rsidRPr="00E9064C" w:rsidRDefault="00E9064C" w:rsidP="00E9064C"/>
          <w:p w14:paraId="03970123" w14:textId="4DF87F6B" w:rsidR="00E9064C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am extremely skilled with both Java and SQL, shown through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academics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and frequent personal project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keeping my skills sharp.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I have an extremely developed knowledge of AGILE Methodologies in the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real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workplace through work experiences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and group projects developed under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AGILE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 I have experience in the low-level architecture of computers, having achieved a 90% in a relevant module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alongisde knowldege of C++</w:t>
            </w:r>
            <w:r w:rsidR="00E44C0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and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ARM/ARMLIT</w:t>
            </w:r>
            <w:r w:rsidR="00E44C0D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E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, 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showing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my proficiency to manipulate system resources to optimise and control software.</w:t>
            </w:r>
          </w:p>
          <w:p w14:paraId="5CE77F45" w14:textId="2973D9FF" w:rsidR="00DD5F82" w:rsidRDefault="00C36F4C" w:rsidP="00E9064C">
            <w:pPr>
              <w:pStyle w:val="TextRight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br/>
              <w:t>I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n the making of this application,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have gained a strong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appreciation for CME Group’s world-renowned IT development sector, being humbled by their amazing achievement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, such as </w:t>
            </w:r>
            <w:r w:rsidR="005875F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their partnership with Google Cloud and their  vital work in naming CME Group the </w:t>
            </w:r>
            <w:r w:rsidR="005875F9" w:rsidRPr="005875F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Clearing House of the Yea</w:t>
            </w:r>
            <w:r w:rsidR="005875F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r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A96411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Their worldwide influence through platforms like CME Direct and apps like SPAN and ComFin have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inspired me with the hope that, with CME Group, 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</w:t>
            </w:r>
            <w:r w:rsidR="00E9064C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can</w:t>
            </w:r>
            <w:r w:rsidR="00AF5FE9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truly leave a positive impact on the FinTech field, and the greater working world.</w:t>
            </w:r>
          </w:p>
          <w:p w14:paraId="25CED611" w14:textId="77777777" w:rsidR="00C36F4C" w:rsidRPr="00C36F4C" w:rsidRDefault="00C36F4C" w:rsidP="00C36F4C"/>
          <w:p w14:paraId="03F02A3B" w14:textId="77777777" w:rsidR="005875F9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Thank you very much for taking the time to review my CV.</w:t>
            </w:r>
            <w:r w:rsidR="005875F9">
              <w:rPr>
                <w:rFonts w:ascii="Blinker" w:eastAsia="Blinker" w:hAnsi="Blinker" w:cs="Blinker"/>
                <w:color w:val="46464E"/>
                <w:szCs w:val="22"/>
              </w:rPr>
              <w:t xml:space="preserve"> </w:t>
            </w:r>
          </w:p>
          <w:p w14:paraId="5540C15C" w14:textId="48CD3828" w:rsidR="00C36F4C" w:rsidRDefault="0011740B" w:rsidP="005875F9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092EE877" w14:textId="77777777" w:rsidR="00E9064C" w:rsidRPr="00E9064C" w:rsidRDefault="00E9064C" w:rsidP="00E9064C"/>
          <w:p w14:paraId="38C85627" w14:textId="6FEAF6B3" w:rsidR="00E9064C" w:rsidRPr="00E9064C" w:rsidRDefault="00A84DB4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21B2FDF2" w14:textId="77777777" w:rsidR="00A84DB4" w:rsidRDefault="00A84DB4" w:rsidP="00A84DB4"/>
          <w:p w14:paraId="3B48090E" w14:textId="77777777" w:rsidR="00E9064C" w:rsidRPr="005A118E" w:rsidRDefault="00E9064C" w:rsidP="00A84DB4"/>
          <w:p w14:paraId="1F44558E" w14:textId="670F0D88" w:rsidR="00DD5F82" w:rsidRPr="00E9064C" w:rsidRDefault="0021170C" w:rsidP="00E9064C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Daniel Mackle</w:t>
            </w:r>
            <w:r w:rsidR="0011740B" w:rsidRPr="005A118E">
              <w:rPr>
                <w:rFonts w:ascii="Blinker" w:eastAsia="Blinker" w:hAnsi="Blinker" w:cs="Blinker"/>
                <w:color w:val="46464E"/>
                <w:szCs w:val="22"/>
              </w:rPr>
              <w:t>.</w:t>
            </w: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C83801C" w14:textId="515EC040" w:rsidR="00DD5F82" w:rsidRPr="005A118E" w:rsidRDefault="005A118E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Entry Level Recruiting Team</w:t>
            </w:r>
          </w:p>
          <w:p w14:paraId="1BD674A3" w14:textId="46CCDF5B" w:rsidR="00DD5F82" w:rsidRPr="005A118E" w:rsidRDefault="005A118E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CME Group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Millennium House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5th Floor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17-25 Great Victoria Street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  <w:t>Belfast, Co. Antrim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BT2 7AQ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77777777" w:rsidR="00DD5F82" w:rsidRPr="003C34F2" w:rsidRDefault="00DD5F82"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3C34F2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45A29" w14:textId="77777777" w:rsidR="00D35201" w:rsidRPr="005A118E" w:rsidRDefault="00D35201" w:rsidP="00F316AD">
      <w:r w:rsidRPr="005A118E">
        <w:separator/>
      </w:r>
    </w:p>
  </w:endnote>
  <w:endnote w:type="continuationSeparator" w:id="0">
    <w:p w14:paraId="6B20346F" w14:textId="77777777" w:rsidR="00D35201" w:rsidRPr="005A118E" w:rsidRDefault="00D35201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8E77E" w14:textId="77777777" w:rsidR="00D35201" w:rsidRPr="005A118E" w:rsidRDefault="00D35201" w:rsidP="00F316AD">
      <w:r w:rsidRPr="005A118E">
        <w:separator/>
      </w:r>
    </w:p>
  </w:footnote>
  <w:footnote w:type="continuationSeparator" w:id="0">
    <w:p w14:paraId="27265900" w14:textId="77777777" w:rsidR="00D35201" w:rsidRPr="005A118E" w:rsidRDefault="00D35201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79034">
    <w:abstractNumId w:val="0"/>
  </w:num>
  <w:num w:numId="2" w16cid:durableId="128669084">
    <w:abstractNumId w:val="1"/>
  </w:num>
  <w:num w:numId="3" w16cid:durableId="1467896600">
    <w:abstractNumId w:val="2"/>
  </w:num>
  <w:num w:numId="4" w16cid:durableId="1587836374">
    <w:abstractNumId w:val="3"/>
  </w:num>
  <w:num w:numId="5" w16cid:durableId="423961234">
    <w:abstractNumId w:val="8"/>
  </w:num>
  <w:num w:numId="6" w16cid:durableId="647825441">
    <w:abstractNumId w:val="4"/>
  </w:num>
  <w:num w:numId="7" w16cid:durableId="39939782">
    <w:abstractNumId w:val="5"/>
  </w:num>
  <w:num w:numId="8" w16cid:durableId="461733598">
    <w:abstractNumId w:val="6"/>
  </w:num>
  <w:num w:numId="9" w16cid:durableId="762065563">
    <w:abstractNumId w:val="7"/>
  </w:num>
  <w:num w:numId="10" w16cid:durableId="1360741694">
    <w:abstractNumId w:val="9"/>
  </w:num>
  <w:num w:numId="11" w16cid:durableId="32224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20696E"/>
    <w:rsid w:val="0021170C"/>
    <w:rsid w:val="002356A2"/>
    <w:rsid w:val="002D12DA"/>
    <w:rsid w:val="003019B2"/>
    <w:rsid w:val="0034687F"/>
    <w:rsid w:val="0034688D"/>
    <w:rsid w:val="00374D37"/>
    <w:rsid w:val="003833A3"/>
    <w:rsid w:val="00387203"/>
    <w:rsid w:val="00396335"/>
    <w:rsid w:val="003C34F2"/>
    <w:rsid w:val="003F05EF"/>
    <w:rsid w:val="0040233B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75F9"/>
    <w:rsid w:val="005A118E"/>
    <w:rsid w:val="00600EB0"/>
    <w:rsid w:val="00605A5B"/>
    <w:rsid w:val="00647FBF"/>
    <w:rsid w:val="006563FA"/>
    <w:rsid w:val="006A1B48"/>
    <w:rsid w:val="006B1FC6"/>
    <w:rsid w:val="006C60E6"/>
    <w:rsid w:val="006E70D3"/>
    <w:rsid w:val="00767EFB"/>
    <w:rsid w:val="007B0F94"/>
    <w:rsid w:val="007E0A73"/>
    <w:rsid w:val="00951C4B"/>
    <w:rsid w:val="009E3C0B"/>
    <w:rsid w:val="00A77921"/>
    <w:rsid w:val="00A84DB4"/>
    <w:rsid w:val="00A96411"/>
    <w:rsid w:val="00AC1C2B"/>
    <w:rsid w:val="00AF5FE9"/>
    <w:rsid w:val="00B575FB"/>
    <w:rsid w:val="00B755FB"/>
    <w:rsid w:val="00BB69E8"/>
    <w:rsid w:val="00BC5B49"/>
    <w:rsid w:val="00C1095A"/>
    <w:rsid w:val="00C36F4C"/>
    <w:rsid w:val="00C41261"/>
    <w:rsid w:val="00C55D85"/>
    <w:rsid w:val="00CA2273"/>
    <w:rsid w:val="00CD50FD"/>
    <w:rsid w:val="00CE2A84"/>
    <w:rsid w:val="00D35201"/>
    <w:rsid w:val="00D47124"/>
    <w:rsid w:val="00D86943"/>
    <w:rsid w:val="00DB218D"/>
    <w:rsid w:val="00DD5D7B"/>
    <w:rsid w:val="00DD5F82"/>
    <w:rsid w:val="00DF7B79"/>
    <w:rsid w:val="00E44C0D"/>
    <w:rsid w:val="00E67CDA"/>
    <w:rsid w:val="00E9064C"/>
    <w:rsid w:val="00F316AD"/>
    <w:rsid w:val="00F4501B"/>
    <w:rsid w:val="00F61219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000000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000000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600EB0"/>
    <w:rsid w:val="00647FBF"/>
    <w:rsid w:val="00767EFB"/>
    <w:rsid w:val="00B27A93"/>
    <w:rsid w:val="00B755FB"/>
    <w:rsid w:val="00BB69E8"/>
    <w:rsid w:val="00CD7E1D"/>
    <w:rsid w:val="00EE38DB"/>
    <w:rsid w:val="00F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2</cp:revision>
  <dcterms:created xsi:type="dcterms:W3CDTF">2024-10-21T22:03:00Z</dcterms:created>
  <dcterms:modified xsi:type="dcterms:W3CDTF">2024-10-21T22:03:00Z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