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7A855F" w14:textId="77777777" w:rsidR="00CF6DF4" w:rsidRPr="00AE16B8" w:rsidRDefault="00CF6DF4" w:rsidP="00CF6DF4">
      <w:pPr>
        <w:tabs>
          <w:tab w:val="center" w:pos="4680"/>
        </w:tabs>
        <w:spacing w:after="0" w:line="240" w:lineRule="auto"/>
        <w:jc w:val="center"/>
        <w:rPr>
          <w:rFonts w:ascii="Times New Roman" w:eastAsia="Times New Roman" w:hAnsi="Times New Roman" w:cs="Times New Roman"/>
          <w:b/>
          <w:color w:val="000000"/>
          <w:kern w:val="0"/>
          <w14:ligatures w14:val="none"/>
        </w:rPr>
      </w:pPr>
      <w:r w:rsidRPr="00AE16B8">
        <w:rPr>
          <w:rFonts w:ascii="Times New Roman" w:eastAsia="Times New Roman" w:hAnsi="Times New Roman" w:cs="Times New Roman"/>
          <w:b/>
          <w:color w:val="000000"/>
          <w:kern w:val="0"/>
          <w14:ligatures w14:val="none"/>
        </w:rPr>
        <w:t>No. _____________</w:t>
      </w:r>
    </w:p>
    <w:p w14:paraId="755B4914" w14:textId="77777777" w:rsidR="00CF6DF4" w:rsidRPr="00AE16B8" w:rsidRDefault="00CF6DF4" w:rsidP="00CF6DF4">
      <w:pPr>
        <w:spacing w:after="0" w:line="240" w:lineRule="auto"/>
        <w:rPr>
          <w:rFonts w:ascii="Times New Roman" w:eastAsia="Times New Roman" w:hAnsi="Times New Roman" w:cs="Times New Roman"/>
          <w:b/>
          <w:color w:val="000000"/>
          <w:kern w:val="0"/>
          <w14:ligatures w14:val="none"/>
        </w:rPr>
      </w:pPr>
    </w:p>
    <w:tbl>
      <w:tblPr>
        <w:tblW w:w="0" w:type="auto"/>
        <w:tblBorders>
          <w:top w:val="nil"/>
          <w:left w:val="nil"/>
          <w:bottom w:val="nil"/>
          <w:right w:val="nil"/>
          <w:insideH w:val="nil"/>
          <w:insideV w:val="nil"/>
        </w:tblBorders>
        <w:tblLayout w:type="fixed"/>
        <w:tblCellMar>
          <w:left w:w="120" w:type="dxa"/>
          <w:right w:w="120" w:type="dxa"/>
        </w:tblCellMar>
        <w:tblLook w:val="0000" w:firstRow="0" w:lastRow="0" w:firstColumn="0" w:lastColumn="0" w:noHBand="0" w:noVBand="0"/>
      </w:tblPr>
      <w:tblGrid>
        <w:gridCol w:w="4320"/>
        <w:gridCol w:w="720"/>
        <w:gridCol w:w="4320"/>
      </w:tblGrid>
      <w:tr w:rsidR="00CF6DF4" w:rsidRPr="00AE16B8" w14:paraId="48F5041A" w14:textId="77777777" w:rsidTr="0069052D">
        <w:trPr>
          <w:cantSplit/>
        </w:trPr>
        <w:tc>
          <w:tcPr>
            <w:tcW w:w="4320" w:type="dxa"/>
            <w:tcBorders>
              <w:top w:val="nil"/>
              <w:left w:val="nil"/>
              <w:bottom w:val="nil"/>
              <w:right w:val="nil"/>
            </w:tcBorders>
            <w:tcMar>
              <w:left w:w="0" w:type="dxa"/>
              <w:right w:w="0" w:type="dxa"/>
            </w:tcMar>
          </w:tcPr>
          <w:p w14:paraId="4A0F6D9D" w14:textId="77777777" w:rsidR="00CF6DF4" w:rsidRPr="00AE16B8" w:rsidRDefault="00CF6DF4" w:rsidP="0069052D">
            <w:pPr>
              <w:spacing w:after="0" w:line="240" w:lineRule="auto"/>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 xml:space="preserve">IN THE INTEREST OF </w:t>
            </w:r>
          </w:p>
        </w:tc>
        <w:tc>
          <w:tcPr>
            <w:tcW w:w="720" w:type="dxa"/>
            <w:tcBorders>
              <w:top w:val="nil"/>
              <w:left w:val="nil"/>
              <w:bottom w:val="nil"/>
              <w:right w:val="nil"/>
            </w:tcBorders>
            <w:tcMar>
              <w:left w:w="0" w:type="dxa"/>
              <w:right w:w="0" w:type="dxa"/>
            </w:tcMar>
          </w:tcPr>
          <w:p w14:paraId="4CED08B6" w14:textId="77777777" w:rsidR="00CF6DF4" w:rsidRPr="00AE16B8" w:rsidRDefault="00CF6DF4" w:rsidP="0069052D">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3C73FE71" w14:textId="77777777" w:rsidR="00CF6DF4" w:rsidRPr="00AE16B8" w:rsidRDefault="00CF6DF4" w:rsidP="0069052D">
            <w:pPr>
              <w:spacing w:after="0" w:line="240" w:lineRule="auto"/>
              <w:jc w:val="right"/>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IN PROBATE COURT</w:t>
            </w:r>
          </w:p>
        </w:tc>
      </w:tr>
      <w:tr w:rsidR="00CF6DF4" w:rsidRPr="00AE16B8" w14:paraId="3D6CED93" w14:textId="77777777" w:rsidTr="0069052D">
        <w:trPr>
          <w:cantSplit/>
        </w:trPr>
        <w:tc>
          <w:tcPr>
            <w:tcW w:w="4320" w:type="dxa"/>
            <w:tcBorders>
              <w:top w:val="nil"/>
              <w:left w:val="nil"/>
              <w:bottom w:val="nil"/>
              <w:right w:val="nil"/>
            </w:tcBorders>
            <w:tcMar>
              <w:left w:w="0" w:type="dxa"/>
              <w:right w:w="0" w:type="dxa"/>
            </w:tcMar>
          </w:tcPr>
          <w:p w14:paraId="7AAB251F" w14:textId="77777777" w:rsidR="00CF6DF4" w:rsidRPr="00AE16B8" w:rsidRDefault="00CF6DF4" w:rsidP="0069052D">
            <w:pPr>
              <w:spacing w:after="0" w:line="240" w:lineRule="auto"/>
              <w:rPr>
                <w:rFonts w:ascii="Times New Roman" w:eastAsia="Times New Roman" w:hAnsi="Times New Roman" w:cs="Times New Roman"/>
                <w:color w:val="000000"/>
                <w:kern w:val="0"/>
                <w14:ligatures w14:val="none"/>
              </w:rPr>
            </w:pPr>
          </w:p>
        </w:tc>
        <w:tc>
          <w:tcPr>
            <w:tcW w:w="720" w:type="dxa"/>
            <w:tcBorders>
              <w:top w:val="nil"/>
              <w:left w:val="nil"/>
              <w:bottom w:val="nil"/>
              <w:right w:val="nil"/>
            </w:tcBorders>
            <w:tcMar>
              <w:left w:w="0" w:type="dxa"/>
              <w:right w:w="0" w:type="dxa"/>
            </w:tcMar>
          </w:tcPr>
          <w:p w14:paraId="12BC01A3" w14:textId="77777777" w:rsidR="00CF6DF4" w:rsidRPr="00AE16B8" w:rsidRDefault="00CF6DF4" w:rsidP="0069052D">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519788EE" w14:textId="77777777" w:rsidR="00CF6DF4" w:rsidRPr="00AE16B8" w:rsidRDefault="00CF6DF4" w:rsidP="0069052D">
            <w:pPr>
              <w:spacing w:after="0" w:line="240" w:lineRule="auto"/>
              <w:jc w:val="right"/>
              <w:rPr>
                <w:rFonts w:ascii="Times New Roman" w:eastAsia="Times New Roman" w:hAnsi="Times New Roman" w:cs="Times New Roman"/>
                <w:color w:val="000000"/>
                <w:kern w:val="0"/>
                <w14:ligatures w14:val="none"/>
              </w:rPr>
            </w:pPr>
          </w:p>
        </w:tc>
      </w:tr>
      <w:tr w:rsidR="00CF6DF4" w:rsidRPr="00AE16B8" w14:paraId="722281D5" w14:textId="77777777" w:rsidTr="0069052D">
        <w:trPr>
          <w:cantSplit/>
        </w:trPr>
        <w:tc>
          <w:tcPr>
            <w:tcW w:w="4320" w:type="dxa"/>
            <w:tcBorders>
              <w:top w:val="nil"/>
              <w:left w:val="nil"/>
              <w:bottom w:val="nil"/>
              <w:right w:val="nil"/>
            </w:tcBorders>
            <w:tcMar>
              <w:left w:w="0" w:type="dxa"/>
              <w:right w:w="0" w:type="dxa"/>
            </w:tcMar>
          </w:tcPr>
          <w:p w14:paraId="16E2F573" w14:textId="77777777" w:rsidR="00CF6DF4" w:rsidRPr="00AE16B8" w:rsidRDefault="00CF6DF4" w:rsidP="0069052D">
            <w:pPr>
              <w:jc w:val="both"/>
              <w:rPr>
                <w:rFonts w:ascii="Times New Roman" w:hAnsi="Times New Roman" w:cs="Times New Roman"/>
                <w:b/>
                <w:bCs/>
              </w:rPr>
            </w:pPr>
            <w:r w:rsidRPr="00AE16B8">
              <w:rPr>
                <w:rFonts w:ascii="Times New Roman" w:hAnsi="Times New Roman" w:cs="Times New Roman"/>
                <w:b/>
                <w:bCs/>
              </w:rPr>
              <w:t>{{ Ward_Full_Name</w:t>
            </w:r>
            <w:r>
              <w:rPr>
                <w:rFonts w:ascii="Times New Roman" w:hAnsi="Times New Roman" w:cs="Times New Roman"/>
                <w:b/>
                <w:bCs/>
              </w:rPr>
              <w:t xml:space="preserve"> </w:t>
            </w:r>
            <w:r w:rsidRPr="00600A08">
              <w:rPr>
                <w:rFonts w:ascii="Times New Roman" w:hAnsi="Times New Roman" w:cs="Times New Roman"/>
                <w:b/>
                <w:bCs/>
              </w:rPr>
              <w:t>| upper</w:t>
            </w:r>
            <w:r w:rsidRPr="00AE16B8">
              <w:rPr>
                <w:rFonts w:ascii="Times New Roman" w:hAnsi="Times New Roman" w:cs="Times New Roman"/>
                <w:b/>
                <w:bCs/>
              </w:rPr>
              <w:t xml:space="preserve"> }}</w:t>
            </w:r>
            <w:r w:rsidRPr="00AE16B8">
              <w:rPr>
                <w:rFonts w:ascii="Times New Roman" w:eastAsia="Times New Roman" w:hAnsi="Times New Roman" w:cs="Times New Roman"/>
                <w:b/>
                <w:bCs/>
                <w:color w:val="000000"/>
                <w:kern w:val="0"/>
                <w14:ligatures w14:val="none"/>
              </w:rPr>
              <w:t>,</w:t>
            </w:r>
          </w:p>
        </w:tc>
        <w:tc>
          <w:tcPr>
            <w:tcW w:w="720" w:type="dxa"/>
            <w:tcBorders>
              <w:top w:val="nil"/>
              <w:left w:val="nil"/>
              <w:bottom w:val="nil"/>
              <w:right w:val="nil"/>
            </w:tcBorders>
            <w:tcMar>
              <w:left w:w="0" w:type="dxa"/>
              <w:right w:w="0" w:type="dxa"/>
            </w:tcMar>
          </w:tcPr>
          <w:p w14:paraId="1BEEF67A" w14:textId="77777777" w:rsidR="00CF6DF4" w:rsidRPr="00AE16B8" w:rsidRDefault="00CF6DF4" w:rsidP="0069052D">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3972548D" w14:textId="77777777" w:rsidR="00CF6DF4" w:rsidRPr="00AE16B8" w:rsidRDefault="00CF6DF4" w:rsidP="0069052D">
            <w:pPr>
              <w:spacing w:after="0" w:line="240" w:lineRule="auto"/>
              <w:jc w:val="right"/>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NO. ____</w:t>
            </w:r>
          </w:p>
        </w:tc>
      </w:tr>
      <w:tr w:rsidR="00CF6DF4" w:rsidRPr="00AE16B8" w14:paraId="7D23054D" w14:textId="77777777" w:rsidTr="0069052D">
        <w:trPr>
          <w:cantSplit/>
        </w:trPr>
        <w:tc>
          <w:tcPr>
            <w:tcW w:w="4320" w:type="dxa"/>
            <w:tcBorders>
              <w:top w:val="nil"/>
              <w:left w:val="nil"/>
              <w:bottom w:val="nil"/>
              <w:right w:val="nil"/>
            </w:tcBorders>
            <w:tcMar>
              <w:left w:w="0" w:type="dxa"/>
              <w:right w:w="0" w:type="dxa"/>
            </w:tcMar>
          </w:tcPr>
          <w:p w14:paraId="30DBB5B3" w14:textId="77777777" w:rsidR="00CF6DF4" w:rsidRPr="00AE16B8" w:rsidRDefault="00CF6DF4" w:rsidP="0069052D">
            <w:pPr>
              <w:spacing w:after="0" w:line="240" w:lineRule="auto"/>
              <w:rPr>
                <w:rFonts w:ascii="Times New Roman" w:eastAsia="Times New Roman" w:hAnsi="Times New Roman" w:cs="Times New Roman"/>
                <w:color w:val="000000"/>
                <w:kern w:val="0"/>
                <w14:ligatures w14:val="none"/>
              </w:rPr>
            </w:pPr>
          </w:p>
        </w:tc>
        <w:tc>
          <w:tcPr>
            <w:tcW w:w="720" w:type="dxa"/>
            <w:tcBorders>
              <w:top w:val="nil"/>
              <w:left w:val="nil"/>
              <w:bottom w:val="nil"/>
              <w:right w:val="nil"/>
            </w:tcBorders>
            <w:tcMar>
              <w:left w:w="0" w:type="dxa"/>
              <w:right w:w="0" w:type="dxa"/>
            </w:tcMar>
          </w:tcPr>
          <w:p w14:paraId="77D66E76" w14:textId="77777777" w:rsidR="00CF6DF4" w:rsidRPr="00AE16B8" w:rsidRDefault="00CF6DF4" w:rsidP="0069052D">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7858AE48" w14:textId="77777777" w:rsidR="00CF6DF4" w:rsidRPr="00AE16B8" w:rsidRDefault="00CF6DF4" w:rsidP="0069052D">
            <w:pPr>
              <w:spacing w:after="0" w:line="240" w:lineRule="auto"/>
              <w:jc w:val="right"/>
              <w:rPr>
                <w:rFonts w:ascii="Times New Roman" w:eastAsia="Times New Roman" w:hAnsi="Times New Roman" w:cs="Times New Roman"/>
                <w:color w:val="000000"/>
                <w:kern w:val="0"/>
                <w14:ligatures w14:val="none"/>
              </w:rPr>
            </w:pPr>
          </w:p>
        </w:tc>
      </w:tr>
      <w:tr w:rsidR="00CF6DF4" w:rsidRPr="00AE16B8" w14:paraId="5F96DE41" w14:textId="77777777" w:rsidTr="0069052D">
        <w:trPr>
          <w:cantSplit/>
        </w:trPr>
        <w:tc>
          <w:tcPr>
            <w:tcW w:w="4320" w:type="dxa"/>
            <w:tcBorders>
              <w:top w:val="nil"/>
              <w:left w:val="nil"/>
              <w:bottom w:val="nil"/>
              <w:right w:val="nil"/>
            </w:tcBorders>
            <w:tcMar>
              <w:left w:w="0" w:type="dxa"/>
              <w:right w:w="0" w:type="dxa"/>
            </w:tcMar>
          </w:tcPr>
          <w:p w14:paraId="438F52A2" w14:textId="77777777" w:rsidR="00CF6DF4" w:rsidRPr="00AE16B8" w:rsidRDefault="00CF6DF4" w:rsidP="0069052D">
            <w:pPr>
              <w:spacing w:after="0" w:line="240" w:lineRule="auto"/>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AN INCAPACITATED PERSON</w:t>
            </w:r>
          </w:p>
        </w:tc>
        <w:tc>
          <w:tcPr>
            <w:tcW w:w="720" w:type="dxa"/>
            <w:tcBorders>
              <w:top w:val="nil"/>
              <w:left w:val="nil"/>
              <w:bottom w:val="nil"/>
              <w:right w:val="nil"/>
            </w:tcBorders>
            <w:tcMar>
              <w:left w:w="0" w:type="dxa"/>
              <w:right w:w="0" w:type="dxa"/>
            </w:tcMar>
          </w:tcPr>
          <w:p w14:paraId="6C61EDD6" w14:textId="77777777" w:rsidR="00CF6DF4" w:rsidRPr="00AE16B8" w:rsidRDefault="00CF6DF4" w:rsidP="0069052D">
            <w:pPr>
              <w:spacing w:after="0" w:line="240" w:lineRule="auto"/>
              <w:jc w:val="center"/>
              <w:rPr>
                <w:rFonts w:ascii="Times New Roman" w:eastAsia="Times New Roman" w:hAnsi="Times New Roman" w:cs="Times New Roman"/>
                <w:color w:val="000000"/>
                <w:kern w:val="0"/>
                <w14:ligatures w14:val="none"/>
              </w:rPr>
            </w:pPr>
            <w:r w:rsidRPr="00AE16B8">
              <w:rPr>
                <w:rFonts w:ascii="Times New Roman" w:eastAsia="Times New Roman" w:hAnsi="Times New Roman" w:cs="Times New Roman"/>
                <w:b/>
                <w:color w:val="000000"/>
                <w:kern w:val="0"/>
                <w14:ligatures w14:val="none"/>
              </w:rPr>
              <w:t>§</w:t>
            </w:r>
          </w:p>
        </w:tc>
        <w:tc>
          <w:tcPr>
            <w:tcW w:w="4320" w:type="dxa"/>
            <w:tcBorders>
              <w:top w:val="nil"/>
              <w:left w:val="nil"/>
              <w:bottom w:val="nil"/>
              <w:right w:val="nil"/>
            </w:tcBorders>
            <w:tcMar>
              <w:left w:w="0" w:type="dxa"/>
              <w:right w:w="0" w:type="dxa"/>
            </w:tcMar>
          </w:tcPr>
          <w:p w14:paraId="03EE148C" w14:textId="77777777" w:rsidR="00CF6DF4" w:rsidRPr="00AE16B8" w:rsidRDefault="00CF6DF4" w:rsidP="0069052D">
            <w:pPr>
              <w:spacing w:after="0" w:line="240" w:lineRule="auto"/>
              <w:jc w:val="right"/>
              <w:rPr>
                <w:rFonts w:ascii="Times New Roman" w:eastAsia="Times New Roman" w:hAnsi="Times New Roman" w:cs="Times New Roman"/>
                <w:color w:val="000000"/>
                <w:kern w:val="0"/>
                <w14:ligatures w14:val="none"/>
              </w:rPr>
            </w:pPr>
            <w:r w:rsidRPr="00AE16B8">
              <w:rPr>
                <w:rFonts w:ascii="Times New Roman" w:hAnsi="Times New Roman" w:cs="Times New Roman"/>
                <w:b/>
                <w:bCs/>
              </w:rPr>
              <w:t>{{ Ward_Res_County</w:t>
            </w:r>
            <w:r>
              <w:rPr>
                <w:rFonts w:ascii="Times New Roman" w:hAnsi="Times New Roman" w:cs="Times New Roman"/>
                <w:b/>
                <w:bCs/>
              </w:rPr>
              <w:t xml:space="preserve"> </w:t>
            </w:r>
            <w:r w:rsidRPr="00600A08">
              <w:rPr>
                <w:rFonts w:ascii="Times New Roman" w:hAnsi="Times New Roman" w:cs="Times New Roman"/>
                <w:b/>
                <w:bCs/>
              </w:rPr>
              <w:t>| upper</w:t>
            </w:r>
            <w:r w:rsidRPr="00AE16B8">
              <w:rPr>
                <w:rFonts w:ascii="Times New Roman" w:hAnsi="Times New Roman" w:cs="Times New Roman"/>
                <w:b/>
                <w:bCs/>
              </w:rPr>
              <w:t xml:space="preserve"> }}</w:t>
            </w:r>
            <w:r w:rsidRPr="00AE16B8">
              <w:rPr>
                <w:rFonts w:ascii="Times New Roman" w:eastAsia="Times New Roman" w:hAnsi="Times New Roman" w:cs="Times New Roman"/>
                <w:b/>
                <w:color w:val="000000"/>
                <w:kern w:val="0"/>
                <w14:ligatures w14:val="none"/>
              </w:rPr>
              <w:t>, TEXAS</w:t>
            </w:r>
          </w:p>
        </w:tc>
      </w:tr>
    </w:tbl>
    <w:p w14:paraId="23AFFC0B" w14:textId="77777777" w:rsidR="001A57A7" w:rsidRPr="001A57A7" w:rsidRDefault="001A57A7" w:rsidP="001A57A7">
      <w:pPr>
        <w:jc w:val="both"/>
        <w:rPr>
          <w:rFonts w:ascii="Times New Roman" w:hAnsi="Times New Roman" w:cs="Times New Roman"/>
        </w:rPr>
      </w:pPr>
    </w:p>
    <w:p w14:paraId="3164FC40" w14:textId="77777777" w:rsidR="001A57A7" w:rsidRPr="001A57A7" w:rsidRDefault="001A57A7" w:rsidP="001A57A7">
      <w:pPr>
        <w:jc w:val="center"/>
        <w:rPr>
          <w:rFonts w:ascii="Times New Roman" w:hAnsi="Times New Roman" w:cs="Times New Roman"/>
          <w:b/>
          <w:bCs/>
        </w:rPr>
      </w:pPr>
      <w:r w:rsidRPr="001A57A7">
        <w:rPr>
          <w:rFonts w:ascii="Times New Roman" w:hAnsi="Times New Roman" w:cs="Times New Roman"/>
          <w:b/>
          <w:bCs/>
        </w:rPr>
        <w:t>ORDER APPOINTING PERMANENT GUARDIAN OF THE PERSON</w:t>
      </w:r>
    </w:p>
    <w:p w14:paraId="0A2DFD51" w14:textId="77777777" w:rsidR="001A57A7" w:rsidRPr="001A57A7" w:rsidRDefault="001A57A7" w:rsidP="001A57A7">
      <w:pPr>
        <w:jc w:val="center"/>
        <w:rPr>
          <w:rFonts w:ascii="Times New Roman" w:hAnsi="Times New Roman" w:cs="Times New Roman"/>
          <w:b/>
          <w:bCs/>
        </w:rPr>
      </w:pPr>
      <w:r w:rsidRPr="001A57A7">
        <w:rPr>
          <w:rFonts w:ascii="Times New Roman" w:hAnsi="Times New Roman" w:cs="Times New Roman"/>
          <w:b/>
          <w:bCs/>
        </w:rPr>
        <w:t>WITH FULL AUTHORITY</w:t>
      </w:r>
    </w:p>
    <w:p w14:paraId="215BCCA4" w14:textId="77777777" w:rsidR="001A57A7" w:rsidRPr="001A57A7" w:rsidRDefault="001A57A7" w:rsidP="001A57A7">
      <w:pPr>
        <w:jc w:val="both"/>
        <w:rPr>
          <w:rFonts w:ascii="Times New Roman" w:hAnsi="Times New Roman" w:cs="Times New Roman"/>
        </w:rPr>
      </w:pPr>
    </w:p>
    <w:p w14:paraId="59C67C9A"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On ___________________ the Court heard the Application for Appointment of Permanent Guardian of Person of {{ Ward_Full_Name | upper }}, Ward, an incapacitated person, filed in this proceeding by {{ Client_Full_Name | upper }}, Applicant, under the authority of Sections 1101.001, 1101.151, and 1101.153 of the Texas Estates Code. Applicant appeared in person and through her attorney of record, Daniel J. MacNeil. {{ Ward_Full_Name | upper }}, Ward, appeared in person and through his attorney ad litem, ___________________________.</w:t>
      </w:r>
    </w:p>
    <w:p w14:paraId="2EA715A9" w14:textId="77777777" w:rsidR="001A57A7" w:rsidRPr="001A57A7" w:rsidRDefault="001A57A7" w:rsidP="001A57A7">
      <w:pPr>
        <w:jc w:val="both"/>
        <w:rPr>
          <w:rFonts w:ascii="Times New Roman" w:hAnsi="Times New Roman" w:cs="Times New Roman"/>
        </w:rPr>
      </w:pPr>
    </w:p>
    <w:p w14:paraId="5AF6B595"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A record of the proceedings was recorded by _____________________, Certified Shorthand Court Reporter for {{ Ward_Res_County }} County Probate Court No. _____.</w:t>
      </w:r>
    </w:p>
    <w:p w14:paraId="45A0F004" w14:textId="77777777" w:rsidR="001A57A7" w:rsidRPr="001A57A7" w:rsidRDefault="001A57A7" w:rsidP="001A57A7">
      <w:pPr>
        <w:jc w:val="both"/>
        <w:rPr>
          <w:rFonts w:ascii="Times New Roman" w:hAnsi="Times New Roman" w:cs="Times New Roman"/>
        </w:rPr>
      </w:pPr>
    </w:p>
    <w:p w14:paraId="4A24AFF4"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After hearing all evidence and testimony of witnesses in support of the application, no contest or opposition having been asserted, the Court finds by clear and convincing evidence the following:</w:t>
      </w:r>
    </w:p>
    <w:p w14:paraId="7C7F100F" w14:textId="77777777" w:rsidR="001A57A7" w:rsidRPr="001A57A7" w:rsidRDefault="001A57A7" w:rsidP="001A57A7">
      <w:pPr>
        <w:jc w:val="both"/>
        <w:rPr>
          <w:rFonts w:ascii="Times New Roman" w:hAnsi="Times New Roman" w:cs="Times New Roman"/>
        </w:rPr>
      </w:pPr>
    </w:p>
    <w:p w14:paraId="31980949"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lastRenderedPageBreak/>
        <w:t>Ward is a totally incapacitated person, without capacity to care for himself, to manage his property, to operate a motor vehicle, to make personal decisions regarding his residence or marriage, or to vote in a public election.</w:t>
      </w:r>
    </w:p>
    <w:p w14:paraId="30A8F655" w14:textId="77777777" w:rsidR="001A57A7" w:rsidRPr="001A57A7" w:rsidRDefault="001A57A7" w:rsidP="001A57A7">
      <w:pPr>
        <w:jc w:val="both"/>
        <w:rPr>
          <w:rFonts w:ascii="Times New Roman" w:hAnsi="Times New Roman" w:cs="Times New Roman"/>
        </w:rPr>
      </w:pPr>
    </w:p>
    <w:p w14:paraId="5CFEF94A" w14:textId="77777777" w:rsidR="001A57A7" w:rsidRPr="001A57A7" w:rsidRDefault="001A57A7" w:rsidP="001A57A7">
      <w:pPr>
        <w:ind w:firstLine="720"/>
        <w:jc w:val="both"/>
        <w:rPr>
          <w:rFonts w:ascii="Times New Roman" w:hAnsi="Times New Roman" w:cs="Times New Roman"/>
        </w:rPr>
      </w:pPr>
      <w:r w:rsidRPr="001A57A7">
        <w:rPr>
          <w:rFonts w:ascii="Times New Roman" w:hAnsi="Times New Roman" w:cs="Times New Roman"/>
        </w:rPr>
        <w:t>It is in the best interests of Ward to have permanent guardian of the person with full authority.</w:t>
      </w:r>
    </w:p>
    <w:p w14:paraId="3CAE60A1" w14:textId="77777777" w:rsidR="001A57A7" w:rsidRPr="001A57A7" w:rsidRDefault="001A57A7" w:rsidP="001A57A7">
      <w:pPr>
        <w:jc w:val="both"/>
        <w:rPr>
          <w:rFonts w:ascii="Times New Roman" w:hAnsi="Times New Roman" w:cs="Times New Roman"/>
        </w:rPr>
      </w:pPr>
    </w:p>
    <w:p w14:paraId="08BDC4AD"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Alternatives to guardianships and supports and services available to Ward that would avoid the need for the appointment of a guardian have been considered and determined not to be feasible.</w:t>
      </w:r>
    </w:p>
    <w:p w14:paraId="732EDF8F" w14:textId="77777777" w:rsidR="001A57A7" w:rsidRPr="001A57A7" w:rsidRDefault="001A57A7" w:rsidP="001A57A7">
      <w:pPr>
        <w:jc w:val="both"/>
        <w:rPr>
          <w:rFonts w:ascii="Times New Roman" w:hAnsi="Times New Roman" w:cs="Times New Roman"/>
        </w:rPr>
      </w:pPr>
    </w:p>
    <w:p w14:paraId="6843726C" w14:textId="77777777" w:rsidR="001A57A7" w:rsidRPr="001A57A7" w:rsidRDefault="001A57A7" w:rsidP="001A57A7">
      <w:pPr>
        <w:ind w:firstLine="720"/>
        <w:jc w:val="both"/>
        <w:rPr>
          <w:rFonts w:ascii="Times New Roman" w:hAnsi="Times New Roman" w:cs="Times New Roman"/>
        </w:rPr>
      </w:pPr>
      <w:r w:rsidRPr="001A57A7">
        <w:rPr>
          <w:rFonts w:ascii="Times New Roman" w:hAnsi="Times New Roman" w:cs="Times New Roman"/>
        </w:rPr>
        <w:t>The rights of Ward will be protected by the appointment of a guardian.</w:t>
      </w:r>
    </w:p>
    <w:p w14:paraId="7E8994A3" w14:textId="77777777" w:rsidR="001A57A7" w:rsidRPr="001A57A7" w:rsidRDefault="001A57A7" w:rsidP="001A57A7">
      <w:pPr>
        <w:jc w:val="both"/>
        <w:rPr>
          <w:rFonts w:ascii="Times New Roman" w:hAnsi="Times New Roman" w:cs="Times New Roman"/>
        </w:rPr>
      </w:pPr>
    </w:p>
    <w:p w14:paraId="7F1837A2"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The Court further finds by a preponderance of the evidence the following:</w:t>
      </w:r>
    </w:p>
    <w:p w14:paraId="5F1B3CCF" w14:textId="77777777" w:rsidR="001A57A7" w:rsidRPr="001A57A7" w:rsidRDefault="001A57A7" w:rsidP="001A57A7">
      <w:pPr>
        <w:jc w:val="both"/>
        <w:rPr>
          <w:rFonts w:ascii="Times New Roman" w:hAnsi="Times New Roman" w:cs="Times New Roman"/>
        </w:rPr>
      </w:pPr>
    </w:p>
    <w:p w14:paraId="32F8ADE3"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This Court has venue and jurisdiction of this proceeding and of all necessary parties, that citation and notice have been given in the manner and for the length of time required by law, and that no one has contested the application.</w:t>
      </w:r>
    </w:p>
    <w:p w14:paraId="0933AB65" w14:textId="77777777" w:rsidR="001A57A7" w:rsidRPr="001A57A7" w:rsidRDefault="001A57A7" w:rsidP="001A57A7">
      <w:pPr>
        <w:jc w:val="both"/>
        <w:rPr>
          <w:rFonts w:ascii="Times New Roman" w:hAnsi="Times New Roman" w:cs="Times New Roman"/>
        </w:rPr>
      </w:pPr>
    </w:p>
    <w:p w14:paraId="1E42F193"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Applicant is eligible to act as guardian, is entitled to be appointed as such, and is not disqualified by law.</w:t>
      </w:r>
    </w:p>
    <w:p w14:paraId="093A4A81" w14:textId="77777777" w:rsidR="001A57A7" w:rsidRPr="001A57A7" w:rsidRDefault="001A57A7" w:rsidP="001A57A7">
      <w:pPr>
        <w:jc w:val="both"/>
        <w:rPr>
          <w:rFonts w:ascii="Times New Roman" w:hAnsi="Times New Roman" w:cs="Times New Roman"/>
        </w:rPr>
      </w:pPr>
    </w:p>
    <w:p w14:paraId="1C48EFE3"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Ward is a totally incapacitated person, as indicated by his mental and physical limitations and as evidenced by recurring acts within the preceding six months and continuing to this date.</w:t>
      </w:r>
    </w:p>
    <w:p w14:paraId="352793B5" w14:textId="77777777" w:rsidR="001A57A7" w:rsidRPr="001A57A7" w:rsidRDefault="001A57A7" w:rsidP="001A57A7">
      <w:pPr>
        <w:jc w:val="both"/>
        <w:rPr>
          <w:rFonts w:ascii="Times New Roman" w:hAnsi="Times New Roman" w:cs="Times New Roman"/>
        </w:rPr>
      </w:pPr>
    </w:p>
    <w:p w14:paraId="4A5A6217" w14:textId="77777777" w:rsidR="001A57A7" w:rsidRPr="001A57A7" w:rsidRDefault="001A57A7" w:rsidP="001A57A7">
      <w:pPr>
        <w:ind w:firstLine="720"/>
        <w:jc w:val="both"/>
        <w:rPr>
          <w:rFonts w:ascii="Times New Roman" w:hAnsi="Times New Roman" w:cs="Times New Roman"/>
        </w:rPr>
      </w:pPr>
      <w:r w:rsidRPr="001A57A7">
        <w:rPr>
          <w:rFonts w:ascii="Times New Roman" w:hAnsi="Times New Roman" w:cs="Times New Roman"/>
        </w:rPr>
        <w:t>Applicant has acted in good faith in the filing and prosecution of the application for guardianship.</w:t>
      </w:r>
    </w:p>
    <w:p w14:paraId="0871F64F" w14:textId="77777777" w:rsidR="001A57A7" w:rsidRPr="001A57A7" w:rsidRDefault="001A57A7" w:rsidP="001A57A7">
      <w:pPr>
        <w:jc w:val="both"/>
        <w:rPr>
          <w:rFonts w:ascii="Times New Roman" w:hAnsi="Times New Roman" w:cs="Times New Roman"/>
        </w:rPr>
      </w:pPr>
    </w:p>
    <w:p w14:paraId="1702E209"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ORDERED that {{ Client_Full_Name | upper }} is appointed permanent guardian of the person with full authority of {{ Ward_Full_Name | upper }} and shall exercise all the powers, rights, and duties, both general and specific, that are given to the guardian of the person in Title 3 of the Texas Estates Code, subject to further orders of this Court.</w:t>
      </w:r>
    </w:p>
    <w:p w14:paraId="64A6229F" w14:textId="77777777" w:rsidR="001A57A7" w:rsidRPr="001A57A7" w:rsidRDefault="001A57A7" w:rsidP="001A57A7">
      <w:pPr>
        <w:jc w:val="both"/>
        <w:rPr>
          <w:rFonts w:ascii="Times New Roman" w:hAnsi="Times New Roman" w:cs="Times New Roman"/>
        </w:rPr>
      </w:pPr>
    </w:p>
    <w:p w14:paraId="548B262C" w14:textId="77777777" w:rsidR="001A57A7" w:rsidRPr="001A57A7" w:rsidRDefault="001A57A7" w:rsidP="001A57A7">
      <w:pPr>
        <w:spacing w:line="480" w:lineRule="auto"/>
        <w:jc w:val="both"/>
        <w:rPr>
          <w:rFonts w:ascii="Times New Roman" w:hAnsi="Times New Roman" w:cs="Times New Roman"/>
        </w:rPr>
      </w:pPr>
      <w:r w:rsidRPr="001A57A7">
        <w:rPr>
          <w:rFonts w:ascii="Times New Roman" w:hAnsi="Times New Roman" w:cs="Times New Roman"/>
        </w:rPr>
        <w:t>The powers granted to the guardian by this Order specifically include, but are not limited to -</w:t>
      </w:r>
    </w:p>
    <w:p w14:paraId="79443BD9"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1. the right to have physical possession of Ward and to establish Ward's legal domicile;</w:t>
      </w:r>
    </w:p>
    <w:p w14:paraId="49B8FA2E"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2. the power to arrange for Ward's food and housing needs;</w:t>
      </w:r>
    </w:p>
    <w:p w14:paraId="58628469"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3. the power to apply for, to arrange, and to consent to any and all medical and dental care, including but not limited to medical tests, examinations, and the administration of medication, as required and needed by Ward;</w:t>
      </w:r>
    </w:p>
    <w:p w14:paraId="567E97D8"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4. the power to apply for, to arrange, and to consent to any and all psychological tests and evaluations that may be needed by Ward other than the inpatient psychiatric commitment of Ward;</w:t>
      </w:r>
    </w:p>
    <w:p w14:paraId="5194224B"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5. the power to apply for and receive funds from state or federal government sources for Ward's benefit;</w:t>
      </w:r>
    </w:p>
    <w:p w14:paraId="3AF47582"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6. the power to apply for and secure governmental services for Ward;</w:t>
      </w:r>
    </w:p>
    <w:p w14:paraId="4F4CC308"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7. the power to apply for and to secure an identification card for Ward;</w:t>
      </w:r>
    </w:p>
    <w:p w14:paraId="4EE2FCB2"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lastRenderedPageBreak/>
        <w:t>8. the power to consent to the disclosure of Ward's confidential records; and</w:t>
      </w:r>
    </w:p>
    <w:p w14:paraId="75051CFD" w14:textId="77777777" w:rsidR="001A57A7" w:rsidRPr="001A57A7" w:rsidRDefault="001A57A7" w:rsidP="001A57A7">
      <w:pPr>
        <w:spacing w:line="480" w:lineRule="auto"/>
        <w:ind w:left="720"/>
        <w:jc w:val="both"/>
        <w:rPr>
          <w:rFonts w:ascii="Times New Roman" w:hAnsi="Times New Roman" w:cs="Times New Roman"/>
        </w:rPr>
      </w:pPr>
      <w:r w:rsidRPr="001A57A7">
        <w:rPr>
          <w:rFonts w:ascii="Times New Roman" w:hAnsi="Times New Roman" w:cs="Times New Roman"/>
        </w:rPr>
        <w:t>9. the power to execute all documents necessary to facilitate employment.</w:t>
      </w:r>
    </w:p>
    <w:p w14:paraId="60361E6E" w14:textId="77777777" w:rsidR="001A57A7" w:rsidRPr="001A57A7" w:rsidRDefault="001A57A7" w:rsidP="001A57A7">
      <w:pPr>
        <w:jc w:val="both"/>
        <w:rPr>
          <w:rFonts w:ascii="Times New Roman" w:hAnsi="Times New Roman" w:cs="Times New Roman"/>
        </w:rPr>
      </w:pPr>
    </w:p>
    <w:p w14:paraId="173A39DB" w14:textId="77777777" w:rsidR="001A57A7" w:rsidRPr="001A57A7" w:rsidRDefault="001A57A7" w:rsidP="001A57A7">
      <w:pPr>
        <w:ind w:firstLine="720"/>
        <w:jc w:val="both"/>
        <w:rPr>
          <w:rFonts w:ascii="Times New Roman" w:hAnsi="Times New Roman" w:cs="Times New Roman"/>
        </w:rPr>
      </w:pPr>
      <w:r w:rsidRPr="001A57A7">
        <w:rPr>
          <w:rFonts w:ascii="Times New Roman" w:hAnsi="Times New Roman" w:cs="Times New Roman"/>
        </w:rPr>
        <w:t>IT IS FURTHER ORDERED that {{ Ward_Full_Name | upper }} will no longer have the right to -</w:t>
      </w:r>
    </w:p>
    <w:p w14:paraId="2FCA3C82" w14:textId="77777777" w:rsidR="001A57A7" w:rsidRPr="001A57A7" w:rsidRDefault="001A57A7" w:rsidP="001A57A7">
      <w:pPr>
        <w:ind w:left="720"/>
        <w:jc w:val="both"/>
        <w:rPr>
          <w:rFonts w:ascii="Times New Roman" w:hAnsi="Times New Roman" w:cs="Times New Roman"/>
        </w:rPr>
      </w:pPr>
      <w:r w:rsidRPr="001A57A7">
        <w:rPr>
          <w:rFonts w:ascii="Times New Roman" w:hAnsi="Times New Roman" w:cs="Times New Roman"/>
        </w:rPr>
        <w:t>1. vote in a public election;</w:t>
      </w:r>
    </w:p>
    <w:p w14:paraId="7C8018AC" w14:textId="77777777" w:rsidR="001A57A7" w:rsidRPr="001A57A7" w:rsidRDefault="001A57A7" w:rsidP="001A57A7">
      <w:pPr>
        <w:ind w:left="720"/>
        <w:jc w:val="both"/>
        <w:rPr>
          <w:rFonts w:ascii="Times New Roman" w:hAnsi="Times New Roman" w:cs="Times New Roman"/>
        </w:rPr>
      </w:pPr>
      <w:r w:rsidRPr="001A57A7">
        <w:rPr>
          <w:rFonts w:ascii="Times New Roman" w:hAnsi="Times New Roman" w:cs="Times New Roman"/>
        </w:rPr>
        <w:t>2. own, possess, or purchase a firearm;</w:t>
      </w:r>
    </w:p>
    <w:p w14:paraId="593F6955" w14:textId="77777777" w:rsidR="001A57A7" w:rsidRPr="001A57A7" w:rsidRDefault="001A57A7" w:rsidP="001A57A7">
      <w:pPr>
        <w:ind w:left="720"/>
        <w:jc w:val="both"/>
        <w:rPr>
          <w:rFonts w:ascii="Times New Roman" w:hAnsi="Times New Roman" w:cs="Times New Roman"/>
        </w:rPr>
      </w:pPr>
      <w:r w:rsidRPr="001A57A7">
        <w:rPr>
          <w:rFonts w:ascii="Times New Roman" w:hAnsi="Times New Roman" w:cs="Times New Roman"/>
        </w:rPr>
        <w:t>3. make personal decisions regarding residence or marriage; and</w:t>
      </w:r>
    </w:p>
    <w:p w14:paraId="70B8BC77" w14:textId="77777777" w:rsidR="001A57A7" w:rsidRPr="001A57A7" w:rsidRDefault="001A57A7" w:rsidP="001A57A7">
      <w:pPr>
        <w:ind w:left="720"/>
        <w:jc w:val="both"/>
        <w:rPr>
          <w:rFonts w:ascii="Times New Roman" w:hAnsi="Times New Roman" w:cs="Times New Roman"/>
        </w:rPr>
      </w:pPr>
      <w:r w:rsidRPr="001A57A7">
        <w:rPr>
          <w:rFonts w:ascii="Times New Roman" w:hAnsi="Times New Roman" w:cs="Times New Roman"/>
        </w:rPr>
        <w:t>4. hold or obtain a license to operate a motor vehicle under Chapter 521 of the Texas Transportation Code.</w:t>
      </w:r>
    </w:p>
    <w:p w14:paraId="7A231238" w14:textId="77777777" w:rsidR="001A57A7" w:rsidRPr="001A57A7" w:rsidRDefault="001A57A7" w:rsidP="001A57A7">
      <w:pPr>
        <w:jc w:val="both"/>
        <w:rPr>
          <w:rFonts w:ascii="Times New Roman" w:hAnsi="Times New Roman" w:cs="Times New Roman"/>
        </w:rPr>
      </w:pPr>
    </w:p>
    <w:p w14:paraId="2E7EEB40"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the guardian shall admonish the Ward as follows: “Because you have been placed under guardianship today, you are, under Federal criminal law, ineligible to possess a firearm or ammunition. Beginning now, possession of a firearm or ammunition could lead to Federal criminal charges against you. If you have questions about the laws that make you ineligible to possess a firearm or ammunition or questions about how long your ineligibility to possess a firearm or ammunition lasts, I recommend that you contact an attorney.”</w:t>
      </w:r>
    </w:p>
    <w:p w14:paraId="5613C84C" w14:textId="77777777" w:rsidR="001A57A7" w:rsidRPr="001A57A7" w:rsidRDefault="001A57A7" w:rsidP="001A57A7">
      <w:pPr>
        <w:jc w:val="both"/>
        <w:rPr>
          <w:rFonts w:ascii="Times New Roman" w:hAnsi="Times New Roman" w:cs="Times New Roman"/>
        </w:rPr>
      </w:pPr>
    </w:p>
    <w:p w14:paraId="4FF7E17A"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 Client_Full_Name | upper }}, as guardian, shall comply with the provisions of the Texas Estates Code Section 1151.351 (Ward’s Bill of Rights), Section 1151.056 (Guardian’s Duty to Inform Certain Relatives About Ward’s Health and Residence), and Section 1151.051(e) (Placement of Ward in a More Restrictive Facility).</w:t>
      </w:r>
    </w:p>
    <w:p w14:paraId="7391E54D" w14:textId="77777777" w:rsidR="001A57A7" w:rsidRPr="001A57A7" w:rsidRDefault="001A57A7" w:rsidP="001A57A7">
      <w:pPr>
        <w:jc w:val="both"/>
        <w:rPr>
          <w:rFonts w:ascii="Times New Roman" w:hAnsi="Times New Roman" w:cs="Times New Roman"/>
        </w:rPr>
      </w:pPr>
    </w:p>
    <w:p w14:paraId="3F16AEF6"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lastRenderedPageBreak/>
        <w:t>IT IS FURTHER ORDERED that the clerk of the Court shall prepare and transmit an abstract of judgment for this proceeding to the {{ Ward_Res_County }} County Voter Registrar and to the Texas Department of Public Safety.</w:t>
      </w:r>
    </w:p>
    <w:p w14:paraId="6442F419" w14:textId="77777777" w:rsidR="001A57A7" w:rsidRPr="001A57A7" w:rsidRDefault="001A57A7" w:rsidP="001A57A7">
      <w:pPr>
        <w:jc w:val="both"/>
        <w:rPr>
          <w:rFonts w:ascii="Times New Roman" w:hAnsi="Times New Roman" w:cs="Times New Roman"/>
        </w:rPr>
      </w:pPr>
    </w:p>
    <w:p w14:paraId="779B5006"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the clerk of the Court shall report to the Texas Department of Public Safety pursuant to Texas Government Code Sections 411.052 and 411.0521.</w:t>
      </w:r>
    </w:p>
    <w:p w14:paraId="1C59FA6E" w14:textId="77777777" w:rsidR="001A57A7" w:rsidRPr="001A57A7" w:rsidRDefault="001A57A7" w:rsidP="001A57A7">
      <w:pPr>
        <w:jc w:val="both"/>
        <w:rPr>
          <w:rFonts w:ascii="Times New Roman" w:hAnsi="Times New Roman" w:cs="Times New Roman"/>
        </w:rPr>
      </w:pPr>
    </w:p>
    <w:p w14:paraId="42E9185D"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 Client_Full_Name | upper }} post a corporate surety bond in the amount of $___________ in the time required by law.</w:t>
      </w:r>
    </w:p>
    <w:p w14:paraId="03588FCA" w14:textId="77777777" w:rsidR="001A57A7" w:rsidRPr="001A57A7" w:rsidRDefault="001A57A7" w:rsidP="001A57A7">
      <w:pPr>
        <w:jc w:val="both"/>
        <w:rPr>
          <w:rFonts w:ascii="Times New Roman" w:hAnsi="Times New Roman" w:cs="Times New Roman"/>
        </w:rPr>
      </w:pPr>
    </w:p>
    <w:p w14:paraId="7790F05A"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this order does not constitute authority for {{ Client_Full_Name | upper }}, the guardian of the person, to act as guardian until they are qualified according to law by filing an oath with the {{ Ward_Res_County }} County clerk's office, posting the required corporate surety bond, and having the bond approved by the judge. On qualification as guardians, the {{ Ward_Res_County }} County clerk will issue letters of guardianship, with a certified copy of this order attached, that will be evidence to all concerned of {{ Client_Full_Name | upper }}'s authority to act as guardians of the person of Ward, and that the letters of guardianship shall expire one year and four months after the guardian's date of qualification unless renewed according to law.</w:t>
      </w:r>
    </w:p>
    <w:p w14:paraId="0E61A0D6" w14:textId="77777777" w:rsidR="001A57A7" w:rsidRPr="001A57A7" w:rsidRDefault="001A57A7" w:rsidP="001A57A7">
      <w:pPr>
        <w:jc w:val="both"/>
        <w:rPr>
          <w:rFonts w:ascii="Times New Roman" w:hAnsi="Times New Roman" w:cs="Times New Roman"/>
        </w:rPr>
      </w:pPr>
    </w:p>
    <w:p w14:paraId="5263FA0C"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within twelve months from the date of qualification, and annually thereafter, {{ Client_Full_Name | upper }} will submit to the Court an annual report of the person and accept an annual visit from the County’s Court Visitor program.</w:t>
      </w:r>
    </w:p>
    <w:p w14:paraId="607C8310" w14:textId="77777777" w:rsidR="001A57A7" w:rsidRPr="001A57A7" w:rsidRDefault="001A57A7" w:rsidP="001A57A7">
      <w:pPr>
        <w:jc w:val="both"/>
        <w:rPr>
          <w:rFonts w:ascii="Times New Roman" w:hAnsi="Times New Roman" w:cs="Times New Roman"/>
        </w:rPr>
      </w:pPr>
    </w:p>
    <w:p w14:paraId="23BCDB73"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___________________________, attorney ad litem representing the interests of Ward, is awarded the amount of $___________ for reasonable and necessary services as attorney ad litem, to be paid by Applicant. The attorney ad litem is hereby discharged from further responsibility in this case.</w:t>
      </w:r>
    </w:p>
    <w:p w14:paraId="1F3B8E11" w14:textId="77777777" w:rsidR="001A57A7" w:rsidRPr="001A57A7" w:rsidRDefault="001A57A7" w:rsidP="001A57A7">
      <w:pPr>
        <w:jc w:val="both"/>
        <w:rPr>
          <w:rFonts w:ascii="Times New Roman" w:hAnsi="Times New Roman" w:cs="Times New Roman"/>
        </w:rPr>
      </w:pPr>
    </w:p>
    <w:p w14:paraId="4AC5D9FF"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the term of this guardianship shall be until Ward is restored to full capacity, dies, or until the Court determines this matter shall be terminated.</w:t>
      </w:r>
    </w:p>
    <w:p w14:paraId="2348F1D7" w14:textId="77777777" w:rsidR="001A57A7" w:rsidRPr="001A57A7" w:rsidRDefault="001A57A7" w:rsidP="001A57A7">
      <w:pPr>
        <w:jc w:val="both"/>
        <w:rPr>
          <w:rFonts w:ascii="Times New Roman" w:hAnsi="Times New Roman" w:cs="Times New Roman"/>
        </w:rPr>
      </w:pPr>
    </w:p>
    <w:p w14:paraId="407295A7" w14:textId="77777777" w:rsidR="001A57A7" w:rsidRPr="001A57A7" w:rsidRDefault="001A57A7" w:rsidP="001A57A7">
      <w:pPr>
        <w:spacing w:line="480" w:lineRule="auto"/>
        <w:ind w:firstLine="720"/>
        <w:jc w:val="both"/>
        <w:rPr>
          <w:rFonts w:ascii="Times New Roman" w:hAnsi="Times New Roman" w:cs="Times New Roman"/>
        </w:rPr>
      </w:pPr>
      <w:r w:rsidRPr="001A57A7">
        <w:rPr>
          <w:rFonts w:ascii="Times New Roman" w:hAnsi="Times New Roman" w:cs="Times New Roman"/>
        </w:rPr>
        <w:t>IT IS FURTHER ORDERED that the Court finds that {{ Client_Full_Name | upper }} have brought this application in good faith and with just cause for the purpose of having a guardian appointed.</w:t>
      </w:r>
    </w:p>
    <w:p w14:paraId="06E40BA0" w14:textId="77777777" w:rsidR="001A57A7" w:rsidRPr="001A57A7" w:rsidRDefault="001A57A7" w:rsidP="001A57A7">
      <w:pPr>
        <w:jc w:val="both"/>
        <w:rPr>
          <w:rFonts w:ascii="Times New Roman" w:hAnsi="Times New Roman" w:cs="Times New Roman"/>
        </w:rPr>
      </w:pPr>
    </w:p>
    <w:p w14:paraId="5B51FCFE" w14:textId="77777777" w:rsidR="001A57A7" w:rsidRPr="001A57A7" w:rsidRDefault="001A57A7" w:rsidP="001A57A7">
      <w:pPr>
        <w:widowControl w:val="0"/>
        <w:spacing w:after="0" w:line="240" w:lineRule="auto"/>
        <w:ind w:firstLine="720"/>
        <w:jc w:val="both"/>
        <w:rPr>
          <w:rFonts w:ascii="Times New Roman" w:eastAsia="Times New Roman" w:hAnsi="Times New Roman" w:cs="Times New Roman"/>
          <w:b/>
          <w:smallCaps/>
          <w:kern w:val="0"/>
          <w14:ligatures w14:val="none"/>
        </w:rPr>
      </w:pPr>
      <w:r w:rsidRPr="001A57A7">
        <w:rPr>
          <w:rFonts w:ascii="Times New Roman" w:eastAsia="Times New Roman" w:hAnsi="Times New Roman" w:cs="Times New Roman"/>
          <w:b/>
          <w:smallCaps/>
          <w:kern w:val="0"/>
          <w14:ligatures w14:val="none"/>
        </w:rPr>
        <w:t>Notice to any peace officer of the state of Texas:  You may use reasonable efforts to enforce the right of a guardian of the person of a ward to have physical possession of the ward or to establish the ward's legal domicile as specified in this order.  A peace officer who relies on the terms of a court order and the officer's agency are entitled to the applicable immunity against any civil or other claim regarding the officer's good faith acts performed in the scope of the officer's duties in enforcing the terms of this order that relate to the above-mentioned rights of the court-appointed guardians of the person of the ward.  Any person who knowingly presents for enforcement an order that is invalid or no longer in effect commits an offense that may be punishable by confinement in jail for as long as two years and a fine of as much as $10,000.</w:t>
      </w:r>
    </w:p>
    <w:p w14:paraId="65168D2F" w14:textId="77777777" w:rsidR="001A57A7" w:rsidRPr="001A57A7" w:rsidRDefault="001A57A7" w:rsidP="001A57A7">
      <w:pPr>
        <w:jc w:val="both"/>
        <w:rPr>
          <w:rFonts w:ascii="Times New Roman" w:hAnsi="Times New Roman" w:cs="Times New Roman"/>
        </w:rPr>
      </w:pPr>
    </w:p>
    <w:p w14:paraId="2D331E84" w14:textId="77777777" w:rsidR="001A57A7" w:rsidRPr="001A57A7" w:rsidRDefault="001A57A7" w:rsidP="001A57A7">
      <w:pPr>
        <w:jc w:val="both"/>
        <w:rPr>
          <w:rFonts w:ascii="Times New Roman" w:hAnsi="Times New Roman" w:cs="Times New Roman"/>
        </w:rPr>
      </w:pPr>
      <w:r w:rsidRPr="001A57A7">
        <w:rPr>
          <w:rFonts w:ascii="Times New Roman" w:hAnsi="Times New Roman" w:cs="Times New Roman"/>
        </w:rPr>
        <w:t>SIGNED on _________________________.</w:t>
      </w:r>
    </w:p>
    <w:p w14:paraId="1D266AA6" w14:textId="77777777" w:rsidR="001A57A7" w:rsidRPr="001A57A7" w:rsidRDefault="001A57A7" w:rsidP="001A57A7">
      <w:pPr>
        <w:jc w:val="both"/>
        <w:rPr>
          <w:rFonts w:ascii="Times New Roman" w:hAnsi="Times New Roman" w:cs="Times New Roman"/>
        </w:rPr>
      </w:pPr>
    </w:p>
    <w:p w14:paraId="65D61AB9" w14:textId="77777777" w:rsidR="001A57A7" w:rsidRPr="001A57A7" w:rsidRDefault="001A57A7" w:rsidP="001A57A7">
      <w:pPr>
        <w:jc w:val="both"/>
        <w:rPr>
          <w:rFonts w:ascii="Times New Roman" w:hAnsi="Times New Roman" w:cs="Times New Roman"/>
        </w:rPr>
      </w:pPr>
    </w:p>
    <w:p w14:paraId="61CC22CA" w14:textId="77777777" w:rsidR="001A57A7" w:rsidRPr="001A57A7" w:rsidRDefault="001A57A7" w:rsidP="001A57A7">
      <w:pPr>
        <w:spacing w:after="0"/>
        <w:ind w:left="4320"/>
        <w:jc w:val="both"/>
        <w:rPr>
          <w:rFonts w:ascii="Times New Roman" w:hAnsi="Times New Roman" w:cs="Times New Roman"/>
        </w:rPr>
      </w:pPr>
      <w:r w:rsidRPr="001A57A7">
        <w:rPr>
          <w:rFonts w:ascii="Times New Roman" w:hAnsi="Times New Roman" w:cs="Times New Roman"/>
        </w:rPr>
        <w:t>_______________________________________</w:t>
      </w:r>
    </w:p>
    <w:p w14:paraId="6F5F9BB0" w14:textId="77777777" w:rsidR="001A57A7" w:rsidRPr="001A57A7" w:rsidRDefault="001A57A7" w:rsidP="001A57A7">
      <w:pPr>
        <w:ind w:left="4320"/>
        <w:jc w:val="both"/>
        <w:rPr>
          <w:rFonts w:ascii="Times New Roman" w:hAnsi="Times New Roman" w:cs="Times New Roman"/>
          <w:b/>
          <w:bCs/>
        </w:rPr>
      </w:pPr>
      <w:r w:rsidRPr="001A57A7">
        <w:rPr>
          <w:rFonts w:ascii="Times New Roman" w:hAnsi="Times New Roman" w:cs="Times New Roman"/>
          <w:b/>
          <w:bCs/>
        </w:rPr>
        <w:lastRenderedPageBreak/>
        <w:t>JUDGE PRESIDING</w:t>
      </w:r>
    </w:p>
    <w:p w14:paraId="41E495E4" w14:textId="77777777" w:rsidR="001A57A7" w:rsidRPr="001A57A7" w:rsidRDefault="001A57A7" w:rsidP="001A57A7">
      <w:pPr>
        <w:jc w:val="both"/>
        <w:rPr>
          <w:rFonts w:ascii="Times New Roman" w:hAnsi="Times New Roman" w:cs="Times New Roman"/>
        </w:rPr>
      </w:pPr>
    </w:p>
    <w:p w14:paraId="79571554" w14:textId="77777777" w:rsidR="001A57A7" w:rsidRPr="001A57A7" w:rsidRDefault="001A57A7" w:rsidP="001A57A7">
      <w:pPr>
        <w:jc w:val="both"/>
        <w:rPr>
          <w:rFonts w:ascii="Times New Roman" w:hAnsi="Times New Roman" w:cs="Times New Roman"/>
        </w:rPr>
      </w:pPr>
    </w:p>
    <w:p w14:paraId="1CDA3EFD" w14:textId="77777777" w:rsidR="001A57A7" w:rsidRPr="001A57A7" w:rsidRDefault="001A57A7" w:rsidP="001A57A7">
      <w:pPr>
        <w:jc w:val="both"/>
        <w:rPr>
          <w:rFonts w:ascii="Times New Roman" w:hAnsi="Times New Roman" w:cs="Times New Roman"/>
        </w:rPr>
      </w:pPr>
      <w:r w:rsidRPr="001A57A7">
        <w:rPr>
          <w:rFonts w:ascii="Times New Roman" w:hAnsi="Times New Roman" w:cs="Times New Roman"/>
        </w:rPr>
        <w:t>APPROVED AS TO FORM:</w:t>
      </w:r>
    </w:p>
    <w:p w14:paraId="7BAF32F8" w14:textId="77777777" w:rsidR="001A57A7" w:rsidRPr="001A57A7" w:rsidRDefault="001A57A7" w:rsidP="001A57A7">
      <w:pPr>
        <w:jc w:val="both"/>
        <w:rPr>
          <w:rFonts w:ascii="Times New Roman" w:hAnsi="Times New Roman" w:cs="Times New Roman"/>
        </w:rPr>
      </w:pPr>
    </w:p>
    <w:p w14:paraId="0B4343BE" w14:textId="77777777" w:rsidR="001A57A7" w:rsidRPr="001A57A7" w:rsidRDefault="001A57A7" w:rsidP="001A57A7">
      <w:pPr>
        <w:jc w:val="both"/>
        <w:rPr>
          <w:rFonts w:ascii="Times New Roman" w:hAnsi="Times New Roman" w:cs="Times New Roman"/>
        </w:rPr>
      </w:pPr>
      <w:r w:rsidRPr="001A57A7">
        <w:rPr>
          <w:rFonts w:ascii="Times New Roman" w:hAnsi="Times New Roman" w:cs="Times New Roman"/>
        </w:rPr>
        <w:t>_______________________________________</w:t>
      </w:r>
    </w:p>
    <w:p w14:paraId="2E8A75DD" w14:textId="77777777" w:rsidR="001A57A7" w:rsidRPr="001A57A7" w:rsidRDefault="001A57A7" w:rsidP="001A57A7">
      <w:pPr>
        <w:spacing w:after="0"/>
        <w:jc w:val="both"/>
        <w:rPr>
          <w:rFonts w:ascii="Times New Roman" w:hAnsi="Times New Roman" w:cs="Times New Roman"/>
          <w:b/>
          <w:bCs/>
        </w:rPr>
      </w:pPr>
      <w:r w:rsidRPr="001A57A7">
        <w:rPr>
          <w:rFonts w:ascii="Times New Roman" w:hAnsi="Times New Roman" w:cs="Times New Roman"/>
          <w:b/>
          <w:bCs/>
        </w:rPr>
        <w:t>Daniel J. MacNeil</w:t>
      </w:r>
    </w:p>
    <w:p w14:paraId="10D86EB6"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Attorney for Applicant</w:t>
      </w:r>
    </w:p>
    <w:p w14:paraId="5A1C0446"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State Bar No. 24052911</w:t>
      </w:r>
    </w:p>
    <w:p w14:paraId="7FDCC831"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E-Mail: daniel.macneil@dmacneil.us</w:t>
      </w:r>
    </w:p>
    <w:p w14:paraId="53F90D0A"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17806 IH 10, Ste 300</w:t>
      </w:r>
    </w:p>
    <w:p w14:paraId="1476219C"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San Antonio, TX 78257</w:t>
      </w:r>
    </w:p>
    <w:p w14:paraId="12F42382"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Telephone: (210) 519-5395</w:t>
      </w:r>
    </w:p>
    <w:p w14:paraId="3B02F0CB"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Fax: (210) 695-7726</w:t>
      </w:r>
    </w:p>
    <w:p w14:paraId="7ADC68EB" w14:textId="77777777" w:rsidR="001A57A7" w:rsidRPr="001A57A7" w:rsidRDefault="001A57A7" w:rsidP="001A57A7">
      <w:pPr>
        <w:jc w:val="both"/>
        <w:rPr>
          <w:rFonts w:ascii="Times New Roman" w:hAnsi="Times New Roman" w:cs="Times New Roman"/>
        </w:rPr>
      </w:pPr>
    </w:p>
    <w:p w14:paraId="74B20304" w14:textId="77777777" w:rsidR="001A57A7" w:rsidRPr="001A57A7" w:rsidRDefault="001A57A7" w:rsidP="001A57A7">
      <w:pPr>
        <w:jc w:val="both"/>
        <w:rPr>
          <w:rFonts w:ascii="Times New Roman" w:hAnsi="Times New Roman" w:cs="Times New Roman"/>
        </w:rPr>
      </w:pPr>
    </w:p>
    <w:p w14:paraId="6C2AB633" w14:textId="77777777" w:rsidR="001A57A7" w:rsidRPr="001A57A7" w:rsidRDefault="001A57A7" w:rsidP="001A57A7">
      <w:pPr>
        <w:spacing w:after="0"/>
        <w:jc w:val="both"/>
        <w:rPr>
          <w:rFonts w:ascii="Times New Roman" w:hAnsi="Times New Roman" w:cs="Times New Roman"/>
        </w:rPr>
      </w:pPr>
      <w:r w:rsidRPr="001A57A7">
        <w:rPr>
          <w:rFonts w:ascii="Times New Roman" w:hAnsi="Times New Roman" w:cs="Times New Roman"/>
        </w:rPr>
        <w:t>_______________________________________</w:t>
      </w:r>
    </w:p>
    <w:p w14:paraId="4B35ED50" w14:textId="3D9CA535" w:rsidR="001A57A7" w:rsidRPr="001A57A7" w:rsidRDefault="001A57A7" w:rsidP="001A57A7">
      <w:pPr>
        <w:jc w:val="both"/>
        <w:rPr>
          <w:rFonts w:ascii="Times New Roman" w:hAnsi="Times New Roman" w:cs="Times New Roman"/>
        </w:rPr>
      </w:pPr>
      <w:r w:rsidRPr="001A57A7">
        <w:rPr>
          <w:rFonts w:ascii="Times New Roman" w:hAnsi="Times New Roman" w:cs="Times New Roman"/>
        </w:rPr>
        <w:t>Attorney Ad Litem</w:t>
      </w:r>
    </w:p>
    <w:sectPr w:rsidR="001A57A7" w:rsidRPr="001A57A7">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8231D2" w14:textId="77777777" w:rsidR="00086F49" w:rsidRDefault="00086F49" w:rsidP="001A57A7">
      <w:pPr>
        <w:spacing w:after="0" w:line="240" w:lineRule="auto"/>
      </w:pPr>
      <w:r>
        <w:separator/>
      </w:r>
    </w:p>
  </w:endnote>
  <w:endnote w:type="continuationSeparator" w:id="0">
    <w:p w14:paraId="4FF78922" w14:textId="77777777" w:rsidR="00086F49" w:rsidRDefault="00086F49" w:rsidP="001A5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EA0F8" w14:textId="77777777" w:rsidR="001A57A7" w:rsidRDefault="001A57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3EA95E" w14:textId="77777777" w:rsidR="001A57A7" w:rsidRPr="001A57A7" w:rsidRDefault="001A57A7">
    <w:pPr>
      <w:pStyle w:val="Footer"/>
      <w:jc w:val="center"/>
      <w:rPr>
        <w:rFonts w:ascii="Times New Roman" w:hAnsi="Times New Roman" w:cs="Times New Roman"/>
        <w:color w:val="000000" w:themeColor="text1"/>
      </w:rPr>
    </w:pPr>
    <w:r w:rsidRPr="001A57A7">
      <w:rPr>
        <w:rFonts w:ascii="Times New Roman" w:hAnsi="Times New Roman" w:cs="Times New Roman"/>
        <w:color w:val="000000" w:themeColor="text1"/>
      </w:rPr>
      <w:t xml:space="preserve">Page </w:t>
    </w:r>
    <w:r w:rsidRPr="001A57A7">
      <w:rPr>
        <w:rFonts w:ascii="Times New Roman" w:hAnsi="Times New Roman" w:cs="Times New Roman"/>
        <w:color w:val="000000" w:themeColor="text1"/>
      </w:rPr>
      <w:fldChar w:fldCharType="begin"/>
    </w:r>
    <w:r w:rsidRPr="001A57A7">
      <w:rPr>
        <w:rFonts w:ascii="Times New Roman" w:hAnsi="Times New Roman" w:cs="Times New Roman"/>
        <w:color w:val="000000" w:themeColor="text1"/>
      </w:rPr>
      <w:instrText xml:space="preserve"> PAGE  \* Arabic  \* MERGEFORMAT </w:instrText>
    </w:r>
    <w:r w:rsidRPr="001A57A7">
      <w:rPr>
        <w:rFonts w:ascii="Times New Roman" w:hAnsi="Times New Roman" w:cs="Times New Roman"/>
        <w:color w:val="000000" w:themeColor="text1"/>
      </w:rPr>
      <w:fldChar w:fldCharType="separate"/>
    </w:r>
    <w:r w:rsidRPr="001A57A7">
      <w:rPr>
        <w:rFonts w:ascii="Times New Roman" w:hAnsi="Times New Roman" w:cs="Times New Roman"/>
        <w:noProof/>
        <w:color w:val="000000" w:themeColor="text1"/>
      </w:rPr>
      <w:t>2</w:t>
    </w:r>
    <w:r w:rsidRPr="001A57A7">
      <w:rPr>
        <w:rFonts w:ascii="Times New Roman" w:hAnsi="Times New Roman" w:cs="Times New Roman"/>
        <w:color w:val="000000" w:themeColor="text1"/>
      </w:rPr>
      <w:fldChar w:fldCharType="end"/>
    </w:r>
    <w:r w:rsidRPr="001A57A7">
      <w:rPr>
        <w:rFonts w:ascii="Times New Roman" w:hAnsi="Times New Roman" w:cs="Times New Roman"/>
        <w:color w:val="000000" w:themeColor="text1"/>
      </w:rPr>
      <w:t xml:space="preserve"> of </w:t>
    </w:r>
    <w:r w:rsidRPr="001A57A7">
      <w:rPr>
        <w:rFonts w:ascii="Times New Roman" w:hAnsi="Times New Roman" w:cs="Times New Roman"/>
        <w:color w:val="000000" w:themeColor="text1"/>
      </w:rPr>
      <w:fldChar w:fldCharType="begin"/>
    </w:r>
    <w:r w:rsidRPr="001A57A7">
      <w:rPr>
        <w:rFonts w:ascii="Times New Roman" w:hAnsi="Times New Roman" w:cs="Times New Roman"/>
        <w:color w:val="000000" w:themeColor="text1"/>
      </w:rPr>
      <w:instrText xml:space="preserve"> NUMPAGES  \* Arabic  \* MERGEFORMAT </w:instrText>
    </w:r>
    <w:r w:rsidRPr="001A57A7">
      <w:rPr>
        <w:rFonts w:ascii="Times New Roman" w:hAnsi="Times New Roman" w:cs="Times New Roman"/>
        <w:color w:val="000000" w:themeColor="text1"/>
      </w:rPr>
      <w:fldChar w:fldCharType="separate"/>
    </w:r>
    <w:r w:rsidRPr="001A57A7">
      <w:rPr>
        <w:rFonts w:ascii="Times New Roman" w:hAnsi="Times New Roman" w:cs="Times New Roman"/>
        <w:noProof/>
        <w:color w:val="000000" w:themeColor="text1"/>
      </w:rPr>
      <w:t>2</w:t>
    </w:r>
    <w:r w:rsidRPr="001A57A7">
      <w:rPr>
        <w:rFonts w:ascii="Times New Roman" w:hAnsi="Times New Roman" w:cs="Times New Roman"/>
        <w:color w:val="000000" w:themeColor="text1"/>
      </w:rPr>
      <w:fldChar w:fldCharType="end"/>
    </w:r>
  </w:p>
  <w:p w14:paraId="73E27FE3" w14:textId="77777777" w:rsidR="001A57A7" w:rsidRDefault="001A57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AE6A2" w14:textId="77777777" w:rsidR="001A57A7" w:rsidRDefault="001A5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DBA643" w14:textId="77777777" w:rsidR="00086F49" w:rsidRDefault="00086F49" w:rsidP="001A57A7">
      <w:pPr>
        <w:spacing w:after="0" w:line="240" w:lineRule="auto"/>
      </w:pPr>
      <w:r>
        <w:separator/>
      </w:r>
    </w:p>
  </w:footnote>
  <w:footnote w:type="continuationSeparator" w:id="0">
    <w:p w14:paraId="5F1AAD93" w14:textId="77777777" w:rsidR="00086F49" w:rsidRDefault="00086F49" w:rsidP="001A5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028F71" w14:textId="77777777" w:rsidR="001A57A7" w:rsidRDefault="001A57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EFAF62" w14:textId="77777777" w:rsidR="001A57A7" w:rsidRDefault="001A57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CDAF7D" w14:textId="77777777" w:rsidR="001A57A7" w:rsidRDefault="001A57A7">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7A7"/>
    <w:rsid w:val="00086F49"/>
    <w:rsid w:val="001A57A7"/>
    <w:rsid w:val="00CF6DF4"/>
    <w:rsid w:val="00E964FF"/>
    <w:rsid w:val="00EB6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3CA256"/>
  <w15:chartTrackingRefBased/>
  <w15:docId w15:val="{5ABABDB7-94C7-A24D-9C99-6D65B9DA3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5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5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7A7"/>
    <w:rPr>
      <w:rFonts w:eastAsiaTheme="majorEastAsia" w:cstheme="majorBidi"/>
      <w:color w:val="272727" w:themeColor="text1" w:themeTint="D8"/>
    </w:rPr>
  </w:style>
  <w:style w:type="paragraph" w:styleId="Title">
    <w:name w:val="Title"/>
    <w:basedOn w:val="Normal"/>
    <w:next w:val="Normal"/>
    <w:link w:val="TitleChar"/>
    <w:uiPriority w:val="10"/>
    <w:qFormat/>
    <w:rsid w:val="001A5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7A7"/>
    <w:pPr>
      <w:spacing w:before="160"/>
      <w:jc w:val="center"/>
    </w:pPr>
    <w:rPr>
      <w:i/>
      <w:iCs/>
      <w:color w:val="404040" w:themeColor="text1" w:themeTint="BF"/>
    </w:rPr>
  </w:style>
  <w:style w:type="character" w:customStyle="1" w:styleId="QuoteChar">
    <w:name w:val="Quote Char"/>
    <w:basedOn w:val="DefaultParagraphFont"/>
    <w:link w:val="Quote"/>
    <w:uiPriority w:val="29"/>
    <w:rsid w:val="001A57A7"/>
    <w:rPr>
      <w:i/>
      <w:iCs/>
      <w:color w:val="404040" w:themeColor="text1" w:themeTint="BF"/>
    </w:rPr>
  </w:style>
  <w:style w:type="paragraph" w:styleId="ListParagraph">
    <w:name w:val="List Paragraph"/>
    <w:basedOn w:val="Normal"/>
    <w:uiPriority w:val="34"/>
    <w:qFormat/>
    <w:rsid w:val="001A57A7"/>
    <w:pPr>
      <w:ind w:left="720"/>
      <w:contextualSpacing/>
    </w:pPr>
  </w:style>
  <w:style w:type="character" w:styleId="IntenseEmphasis">
    <w:name w:val="Intense Emphasis"/>
    <w:basedOn w:val="DefaultParagraphFont"/>
    <w:uiPriority w:val="21"/>
    <w:qFormat/>
    <w:rsid w:val="001A57A7"/>
    <w:rPr>
      <w:i/>
      <w:iCs/>
      <w:color w:val="0F4761" w:themeColor="accent1" w:themeShade="BF"/>
    </w:rPr>
  </w:style>
  <w:style w:type="paragraph" w:styleId="IntenseQuote">
    <w:name w:val="Intense Quote"/>
    <w:basedOn w:val="Normal"/>
    <w:next w:val="Normal"/>
    <w:link w:val="IntenseQuoteChar"/>
    <w:uiPriority w:val="30"/>
    <w:qFormat/>
    <w:rsid w:val="001A5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7A7"/>
    <w:rPr>
      <w:i/>
      <w:iCs/>
      <w:color w:val="0F4761" w:themeColor="accent1" w:themeShade="BF"/>
    </w:rPr>
  </w:style>
  <w:style w:type="character" w:styleId="IntenseReference">
    <w:name w:val="Intense Reference"/>
    <w:basedOn w:val="DefaultParagraphFont"/>
    <w:uiPriority w:val="32"/>
    <w:qFormat/>
    <w:rsid w:val="001A57A7"/>
    <w:rPr>
      <w:b/>
      <w:bCs/>
      <w:smallCaps/>
      <w:color w:val="0F4761" w:themeColor="accent1" w:themeShade="BF"/>
      <w:spacing w:val="5"/>
    </w:rPr>
  </w:style>
  <w:style w:type="paragraph" w:styleId="Header">
    <w:name w:val="header"/>
    <w:basedOn w:val="Normal"/>
    <w:link w:val="HeaderChar"/>
    <w:uiPriority w:val="99"/>
    <w:unhideWhenUsed/>
    <w:rsid w:val="001A57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57A7"/>
  </w:style>
  <w:style w:type="paragraph" w:styleId="Footer">
    <w:name w:val="footer"/>
    <w:basedOn w:val="Normal"/>
    <w:link w:val="FooterChar"/>
    <w:uiPriority w:val="99"/>
    <w:unhideWhenUsed/>
    <w:rsid w:val="001A57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57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1399</Words>
  <Characters>7170</Characters>
  <Application>Microsoft Office Word</Application>
  <DocSecurity>0</DocSecurity>
  <Lines>174</Lines>
  <Paragraphs>68</Paragraphs>
  <ScaleCrop>false</ScaleCrop>
  <Company/>
  <LinksUpToDate>false</LinksUpToDate>
  <CharactersWithSpaces>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MacNeil</dc:creator>
  <cp:keywords/>
  <dc:description/>
  <cp:lastModifiedBy>Daniel MacNeil</cp:lastModifiedBy>
  <cp:revision>2</cp:revision>
  <dcterms:created xsi:type="dcterms:W3CDTF">2026-07-28T22:04:00Z</dcterms:created>
  <dcterms:modified xsi:type="dcterms:W3CDTF">2026-07-29T00:27:00Z</dcterms:modified>
</cp:coreProperties>
</file>