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1.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B88E95" w14:textId="3DB91134" w:rsidR="00A97646" w:rsidRDefault="00025D89" w:rsidP="005349F9">
      <w:r>
        <w:t xml:space="preserve"> </w:t>
      </w:r>
    </w:p>
    <w:p w14:paraId="3B6C4CC2" w14:textId="77777777" w:rsidR="00F649CF" w:rsidRDefault="00F649CF" w:rsidP="00F649CF">
      <w:bookmarkStart w:id="0" w:name="_Toc124698756"/>
      <w:r>
        <w:rPr>
          <w:noProof/>
        </w:rPr>
        <mc:AlternateContent>
          <mc:Choice Requires="wps">
            <w:drawing>
              <wp:anchor distT="0" distB="0" distL="114300" distR="114300" simplePos="0" relativeHeight="251767808" behindDoc="0" locked="0" layoutInCell="1" allowOverlap="1" wp14:anchorId="1CEE932E" wp14:editId="07910E7A">
                <wp:simplePos x="0" y="0"/>
                <wp:positionH relativeFrom="page">
                  <wp:posOffset>2383277</wp:posOffset>
                </wp:positionH>
                <wp:positionV relativeFrom="page">
                  <wp:posOffset>515565</wp:posOffset>
                </wp:positionV>
                <wp:extent cx="3963670" cy="7223571"/>
                <wp:effectExtent l="0" t="0" r="11430" b="15875"/>
                <wp:wrapNone/>
                <wp:docPr id="468" name="Retângulo 468"/>
                <wp:cNvGraphicFramePr/>
                <a:graphic xmlns:a="http://schemas.openxmlformats.org/drawingml/2006/main">
                  <a:graphicData uri="http://schemas.microsoft.com/office/word/2010/wordprocessingShape">
                    <wps:wsp>
                      <wps:cNvSpPr/>
                      <wps:spPr>
                        <a:xfrm>
                          <a:off x="0" y="0"/>
                          <a:ext cx="3963670" cy="7223571"/>
                        </a:xfrm>
                        <a:prstGeom prst="rect">
                          <a:avLst/>
                        </a:prstGeom>
                        <a:solidFill>
                          <a:schemeClr val="bg1"/>
                        </a:solidFill>
                        <a:ln w="15875">
                          <a:solidFill>
                            <a:schemeClr val="tx2">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C1151" w14:textId="77777777" w:rsidR="00F649CF" w:rsidRDefault="00F649CF" w:rsidP="00F649C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CEE932E" id="Retângulo 468" o:spid="_x0000_s1026" style="position:absolute;margin-left:187.65pt;margin-top:40.6pt;width:312.1pt;height:568.8pt;z-index:251767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" fillcolor="white [3212]" strokecolor="#98a8bd [1631]" strokeweight="1.25pt">
                <v:textbox>
                  <w:txbxContent>
                    <w:p w14:paraId="00CC1151" w14:textId="77777777" w:rsidR="00F649CF" w:rsidRDefault="00F649CF" w:rsidP="00F649CF"/>
                  </w:txbxContent>
                </v:textbox>
                <w10:wrap anchorx="page" anchory="page"/>
              </v:rect>
            </w:pict>
          </mc:Fallback>
        </mc:AlternateContent>
      </w:r>
    </w:p>
    <w:sdt>
      <w:sdtPr>
        <w:id w:val="-1416631066"/>
        <w:docPartObj>
          <w:docPartGallery w:val="Cover Pages"/>
          <w:docPartUnique/>
        </w:docPartObj>
      </w:sdtPr>
      <w:sdtContent>
        <w:p w14:paraId="44C97655" w14:textId="77777777" w:rsidR="00F649CF" w:rsidRDefault="00F649CF" w:rsidP="00F649CF">
          <w:r>
            <w:rPr>
              <w:noProof/>
            </w:rPr>
            <mc:AlternateContent>
              <mc:Choice Requires="wps">
                <w:drawing>
                  <wp:anchor distT="0" distB="0" distL="114300" distR="114300" simplePos="0" relativeHeight="251770880" behindDoc="1" locked="0" layoutInCell="1" allowOverlap="1" wp14:anchorId="62E50BBA" wp14:editId="07FFBB43">
                    <wp:simplePos x="0" y="0"/>
                    <wp:positionH relativeFrom="page">
                      <wp:align>center</wp:align>
                    </wp:positionH>
                    <wp:positionV relativeFrom="page">
                      <wp:align>center</wp:align>
                    </wp:positionV>
                    <wp:extent cx="7383780" cy="9555480"/>
                    <wp:effectExtent l="0" t="0" r="5715" b="2540"/>
                    <wp:wrapNone/>
                    <wp:docPr id="466" name="Retâ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chemeClr val="tx2">
                                <a:lumMod val="75000"/>
                                <a:lumOff val="25000"/>
                              </a:schemeClr>
                            </a:soli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FC0F61E" w14:textId="77777777" w:rsidR="00F649CF" w:rsidRDefault="00F649CF" w:rsidP="00F649C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2E50BBA" id="Retângulo 466" o:spid="_x0000_s1027" style="position:absolute;margin-left:0;margin-top:0;width:581.4pt;height:752.4pt;z-index:-25154560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" fillcolor="#657c9c [2431]" stroked="f" strokeweight="1pt">
                    <v:textbox inset="21.6pt,,21.6pt">
                      <w:txbxContent>
                        <w:p w14:paraId="2FC0F61E" w14:textId="77777777" w:rsidR="00F649CF" w:rsidRDefault="00F649CF" w:rsidP="00F649CF"/>
                      </w:txbxContent>
                    </v:textbox>
                    <w10:wrap anchorx="page" anchory="page"/>
                  </v:rect>
                </w:pict>
              </mc:Fallback>
            </mc:AlternateContent>
          </w:r>
        </w:p>
        <w:p w14:paraId="7FCD7C22" w14:textId="77777777" w:rsidR="00F649CF" w:rsidRDefault="00F649CF" w:rsidP="00F649CF">
          <w:r>
            <w:rPr>
              <w:noProof/>
            </w:rPr>
            <mc:AlternateContent>
              <mc:Choice Requires="wps">
                <w:drawing>
                  <wp:anchor distT="0" distB="0" distL="114300" distR="114300" simplePos="0" relativeHeight="251768832" behindDoc="0" locked="0" layoutInCell="1" allowOverlap="1" wp14:anchorId="78BFA0E6" wp14:editId="6A8C9428">
                    <wp:simplePos x="0" y="0"/>
                    <wp:positionH relativeFrom="page">
                      <wp:posOffset>1225685</wp:posOffset>
                    </wp:positionH>
                    <wp:positionV relativeFrom="page">
                      <wp:posOffset>1381327</wp:posOffset>
                    </wp:positionV>
                    <wp:extent cx="5763395" cy="2256817"/>
                    <wp:effectExtent l="0" t="0" r="2540" b="3810"/>
                    <wp:wrapNone/>
                    <wp:docPr id="467" name="Retângulo 467"/>
                    <wp:cNvGraphicFramePr/>
                    <a:graphic xmlns:a="http://schemas.openxmlformats.org/drawingml/2006/main">
                      <a:graphicData uri="http://schemas.microsoft.com/office/word/2010/wordprocessingShape">
                        <wps:wsp>
                          <wps:cNvSpPr/>
                          <wps:spPr>
                            <a:xfrm>
                              <a:off x="0" y="0"/>
                              <a:ext cx="5763395" cy="2256817"/>
                            </a:xfrm>
                            <a:prstGeom prst="rect">
                              <a:avLst/>
                            </a:prstGeom>
                            <a:solidFill>
                              <a:schemeClr val="tx2">
                                <a:lumMod val="10000"/>
                                <a:lumOff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AE9E64" w14:textId="77777777" w:rsidR="00F649CF" w:rsidRPr="00094E90" w:rsidRDefault="00F649CF" w:rsidP="00F649CF">
                                <w:pPr>
                                  <w:spacing w:before="240"/>
                                  <w:rPr>
                                    <w:rFonts w:ascii="Palatino" w:hAnsi="Palatino"/>
                                    <w:b/>
                                    <w:bCs/>
                                    <w:color w:val="2F5496" w:themeColor="accent1" w:themeShade="BF"/>
                                    <w:sz w:val="36"/>
                                    <w:szCs w:val="36"/>
                                  </w:rPr>
                                </w:pPr>
                                <w:r w:rsidRPr="00094E90">
                                  <w:rPr>
                                    <w:rFonts w:ascii="Palatino" w:hAnsi="Palatino"/>
                                    <w:b/>
                                    <w:bCs/>
                                    <w:color w:val="2F5496" w:themeColor="accent1" w:themeShade="BF"/>
                                    <w:sz w:val="36"/>
                                    <w:szCs w:val="36"/>
                                  </w:rPr>
                                  <w:t>INTERNATO DE FORMAÇÃO ESPECIALIZADA EM MEDICINA GERAL E FAMILIAR</w:t>
                                </w:r>
                              </w:p>
                              <w:p w14:paraId="7DFF17DC" w14:textId="77777777" w:rsidR="00F649CF" w:rsidRPr="002F328E" w:rsidRDefault="00F649CF" w:rsidP="00F649CF">
                                <w:pPr>
                                  <w:spacing w:before="240"/>
                                  <w:rPr>
                                    <w:rFonts w:ascii="Palatino" w:hAnsi="Palatino"/>
                                    <w:b/>
                                    <w:bCs/>
                                    <w:color w:val="2F5496" w:themeColor="accent1" w:themeShade="BF"/>
                                    <w:sz w:val="20"/>
                                    <w:szCs w:val="20"/>
                                  </w:rPr>
                                </w:pPr>
                              </w:p>
                              <w:p w14:paraId="3E435DF4" w14:textId="77777777" w:rsidR="00F649CF" w:rsidRPr="008B33DF" w:rsidRDefault="00F649CF" w:rsidP="00F649CF">
                                <w:pPr>
                                  <w:spacing w:before="240"/>
                                  <w:jc w:val="right"/>
                                  <w:rPr>
                                    <w:rFonts w:ascii="Palatino" w:hAnsi="Palatino"/>
                                    <w:color w:val="2F5496" w:themeColor="accent1" w:themeShade="BF"/>
                                  </w:rPr>
                                </w:pPr>
                                <w:r w:rsidRPr="008B33DF">
                                  <w:rPr>
                                    <w:rFonts w:ascii="Palatino" w:hAnsi="Palatino"/>
                                    <w:color w:val="2F5496" w:themeColor="accent1" w:themeShade="BF"/>
                                  </w:rPr>
                                  <w:t>Coordenação de Internato de Medicina Geral e Familiar da Zona Norte</w:t>
                                </w:r>
                              </w:p>
                              <w:p w14:paraId="397821A6" w14:textId="77777777" w:rsidR="00F649CF" w:rsidRPr="008B33DF" w:rsidRDefault="00F649CF" w:rsidP="00F649CF">
                                <w:pPr>
                                  <w:spacing w:before="240"/>
                                  <w:jc w:val="right"/>
                                  <w:rPr>
                                    <w:rFonts w:ascii="Palatino" w:hAnsi="Palatino"/>
                                    <w:color w:val="2F5496" w:themeColor="accent1" w:themeShade="BF"/>
                                  </w:rPr>
                                </w:pPr>
                                <w:r w:rsidRPr="008B33DF">
                                  <w:rPr>
                                    <w:rFonts w:ascii="Palatino" w:hAnsi="Palatino"/>
                                    <w:color w:val="2F5496" w:themeColor="accent1" w:themeShade="BF"/>
                                  </w:rPr>
                                  <w:t>Direção de Inter</w:t>
                                </w:r>
                                <w:r>
                                  <w:rPr>
                                    <w:rFonts w:ascii="Palatino" w:hAnsi="Palatino"/>
                                    <w:color w:val="2F5496" w:themeColor="accent1" w:themeShade="BF"/>
                                  </w:rPr>
                                  <w:t xml:space="preserve">nato Nuno </w:t>
                                </w:r>
                                <w:r w:rsidRPr="008B33DF">
                                  <w:rPr>
                                    <w:rFonts w:ascii="Palatino" w:hAnsi="Palatino"/>
                                    <w:color w:val="2F5496" w:themeColor="accent1" w:themeShade="BF"/>
                                  </w:rPr>
                                  <w:t>Grande II</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8BFA0E6" id="Retângulo 467" o:spid="_x0000_s1028" style="position:absolute;margin-left:96.5pt;margin-top:108.75pt;width:453.8pt;height:177.7pt;z-index:251768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" fillcolor="#eaedf2 [351]" stroked="f" strokeweight="1pt">
                    <v:textbox inset="14.4pt,14.4pt,14.4pt,28.8pt">
                      <w:txbxContent>
                        <w:p w14:paraId="18AE9E64" w14:textId="77777777" w:rsidR="00F649CF" w:rsidRPr="00094E90" w:rsidRDefault="00F649CF" w:rsidP="00F649CF">
                          <w:pPr>
                            <w:spacing w:before="240"/>
                            <w:rPr>
                              <w:rFonts w:ascii="Palatino" w:hAnsi="Palatino"/>
                              <w:b/>
                              <w:bCs/>
                              <w:color w:val="2F5496" w:themeColor="accent1" w:themeShade="BF"/>
                              <w:sz w:val="36"/>
                              <w:szCs w:val="36"/>
                            </w:rPr>
                          </w:pPr>
                          <w:r w:rsidRPr="00094E90">
                            <w:rPr>
                              <w:rFonts w:ascii="Palatino" w:hAnsi="Palatino"/>
                              <w:b/>
                              <w:bCs/>
                              <w:color w:val="2F5496" w:themeColor="accent1" w:themeShade="BF"/>
                              <w:sz w:val="36"/>
                              <w:szCs w:val="36"/>
                            </w:rPr>
                            <w:t>INTERNATO DE FORMAÇÃO ESPECIALIZADA EM MEDICINA GERAL E FAMILIAR</w:t>
                          </w:r>
                        </w:p>
                        <w:p w14:paraId="7DFF17DC" w14:textId="77777777" w:rsidR="00F649CF" w:rsidRPr="002F328E" w:rsidRDefault="00F649CF" w:rsidP="00F649CF">
                          <w:pPr>
                            <w:spacing w:before="240"/>
                            <w:rPr>
                              <w:rFonts w:ascii="Palatino" w:hAnsi="Palatino"/>
                              <w:b/>
                              <w:bCs/>
                              <w:color w:val="2F5496" w:themeColor="accent1" w:themeShade="BF"/>
                              <w:sz w:val="20"/>
                              <w:szCs w:val="20"/>
                            </w:rPr>
                          </w:pPr>
                        </w:p>
                        <w:p w14:paraId="3E435DF4" w14:textId="77777777" w:rsidR="00F649CF" w:rsidRPr="008B33DF" w:rsidRDefault="00F649CF" w:rsidP="00F649CF">
                          <w:pPr>
                            <w:spacing w:before="240"/>
                            <w:jc w:val="right"/>
                            <w:rPr>
                              <w:rFonts w:ascii="Palatino" w:hAnsi="Palatino"/>
                              <w:color w:val="2F5496" w:themeColor="accent1" w:themeShade="BF"/>
                            </w:rPr>
                          </w:pPr>
                          <w:r w:rsidRPr="008B33DF">
                            <w:rPr>
                              <w:rFonts w:ascii="Palatino" w:hAnsi="Palatino"/>
                              <w:color w:val="2F5496" w:themeColor="accent1" w:themeShade="BF"/>
                            </w:rPr>
                            <w:t>Coordenação de Internato de Medicina Geral e Familiar da Zona Norte</w:t>
                          </w:r>
                        </w:p>
                        <w:p w14:paraId="397821A6" w14:textId="77777777" w:rsidR="00F649CF" w:rsidRPr="008B33DF" w:rsidRDefault="00F649CF" w:rsidP="00F649CF">
                          <w:pPr>
                            <w:spacing w:before="240"/>
                            <w:jc w:val="right"/>
                            <w:rPr>
                              <w:rFonts w:ascii="Palatino" w:hAnsi="Palatino"/>
                              <w:color w:val="2F5496" w:themeColor="accent1" w:themeShade="BF"/>
                            </w:rPr>
                          </w:pPr>
                          <w:r w:rsidRPr="008B33DF">
                            <w:rPr>
                              <w:rFonts w:ascii="Palatino" w:hAnsi="Palatino"/>
                              <w:color w:val="2F5496" w:themeColor="accent1" w:themeShade="BF"/>
                            </w:rPr>
                            <w:t>Direção de Inter</w:t>
                          </w:r>
                          <w:r>
                            <w:rPr>
                              <w:rFonts w:ascii="Palatino" w:hAnsi="Palatino"/>
                              <w:color w:val="2F5496" w:themeColor="accent1" w:themeShade="BF"/>
                            </w:rPr>
                            <w:t xml:space="preserve">nato Nuno </w:t>
                          </w:r>
                          <w:r w:rsidRPr="008B33DF">
                            <w:rPr>
                              <w:rFonts w:ascii="Palatino" w:hAnsi="Palatino"/>
                              <w:color w:val="2F5496" w:themeColor="accent1" w:themeShade="BF"/>
                            </w:rPr>
                            <w:t>Grande II</w:t>
                          </w:r>
                        </w:p>
                      </w:txbxContent>
                    </v:textbox>
                    <w10:wrap anchorx="page" anchory="page"/>
                  </v:rect>
                </w:pict>
              </mc:Fallback>
            </mc:AlternateContent>
          </w:r>
          <w:r>
            <w:rPr>
              <w:noProof/>
            </w:rPr>
            <mc:AlternateContent>
              <mc:Choice Requires="wps">
                <w:drawing>
                  <wp:anchor distT="0" distB="0" distL="114300" distR="114300" simplePos="0" relativeHeight="251771904" behindDoc="0" locked="0" layoutInCell="1" allowOverlap="1" wp14:anchorId="2E1CC56F" wp14:editId="20CEF351">
                    <wp:simplePos x="0" y="0"/>
                    <wp:positionH relativeFrom="page">
                      <wp:posOffset>2538730</wp:posOffset>
                    </wp:positionH>
                    <wp:positionV relativeFrom="page">
                      <wp:posOffset>7020992</wp:posOffset>
                    </wp:positionV>
                    <wp:extent cx="3623310" cy="379379"/>
                    <wp:effectExtent l="0" t="0" r="0" b="0"/>
                    <wp:wrapSquare wrapText="bothSides"/>
                    <wp:docPr id="465" name="Caixa de Texto 465"/>
                    <wp:cNvGraphicFramePr/>
                    <a:graphic xmlns:a="http://schemas.openxmlformats.org/drawingml/2006/main">
                      <a:graphicData uri="http://schemas.microsoft.com/office/word/2010/wordprocessingShape">
                        <wps:wsp>
                          <wps:cNvSpPr txBox="1"/>
                          <wps:spPr>
                            <a:xfrm>
                              <a:off x="0" y="0"/>
                              <a:ext cx="3623310" cy="379379"/>
                            </a:xfrm>
                            <a:prstGeom prst="rect">
                              <a:avLst/>
                            </a:prstGeom>
                            <a:noFill/>
                            <a:ln w="6350">
                              <a:noFill/>
                            </a:ln>
                            <a:effectLst/>
                          </wps:spPr>
                          <wps:txbx>
                            <w:txbxContent>
                              <w:p w14:paraId="50AFA622" w14:textId="77777777" w:rsidR="00F649CF" w:rsidRPr="00991ADD" w:rsidRDefault="00F649CF" w:rsidP="00F649CF">
                                <w:pPr>
                                  <w:pStyle w:val="SemEspaamento"/>
                                  <w:jc w:val="center"/>
                                  <w:rPr>
                                    <w:rFonts w:ascii="Times New Roman" w:hAnsi="Times New Roman" w:cs="Times New Roman"/>
                                    <w:color w:val="44546A" w:themeColor="text2"/>
                                    <w:sz w:val="28"/>
                                    <w:szCs w:val="28"/>
                                  </w:rPr>
                                </w:pPr>
                                <w:r>
                                  <w:rPr>
                                    <w:rFonts w:ascii="Times New Roman" w:hAnsi="Times New Roman" w:cs="Times New Roman"/>
                                    <w:color w:val="44546A" w:themeColor="text2"/>
                                    <w:sz w:val="28"/>
                                    <w:szCs w:val="28"/>
                                  </w:rPr>
                                  <w:t>janeiro de 2025</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E1CC56F" id="_x0000_t202" coordsize="21600,21600" o:spt="202" path="m,l,21600r21600,l21600,xe">
                    <v:stroke joinstyle="miter"/>
                    <v:path gradientshapeok="t" o:connecttype="rect"/>
                  </v:shapetype>
                  <v:shape id="Caixa de Texto 465" o:spid="_x0000_s1029" type="#_x0000_t202" style="position:absolute;margin-left:199.9pt;margin-top:552.85pt;width:285.3pt;height:29.85pt;z-index:251771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" filled="f" stroked="f" strokeweight=".5pt">
                    <v:textbox>
                      <w:txbxContent>
                        <w:p w14:paraId="50AFA622" w14:textId="77777777" w:rsidR="00F649CF" w:rsidRPr="00991ADD" w:rsidRDefault="00F649CF" w:rsidP="00F649CF">
                          <w:pPr>
                            <w:pStyle w:val="SemEspaamento"/>
                            <w:jc w:val="center"/>
                            <w:rPr>
                              <w:rFonts w:ascii="Times New Roman" w:hAnsi="Times New Roman" w:cs="Times New Roman"/>
                              <w:color w:val="44546A" w:themeColor="text2"/>
                              <w:sz w:val="28"/>
                              <w:szCs w:val="28"/>
                            </w:rPr>
                          </w:pPr>
                          <w:r>
                            <w:rPr>
                              <w:rFonts w:ascii="Times New Roman" w:hAnsi="Times New Roman" w:cs="Times New Roman"/>
                              <w:color w:val="44546A" w:themeColor="text2"/>
                              <w:sz w:val="28"/>
                              <w:szCs w:val="28"/>
                            </w:rPr>
                            <w:t>janeiro de 2025</w:t>
                          </w:r>
                        </w:p>
                      </w:txbxContent>
                    </v:textbox>
                    <w10:wrap type="square" anchorx="page" anchory="page"/>
                  </v:shape>
                </w:pict>
              </mc:Fallback>
            </mc:AlternateContent>
          </w:r>
          <w:r>
            <w:rPr>
              <w:noProof/>
            </w:rPr>
            <mc:AlternateContent>
              <mc:Choice Requires="wps">
                <w:drawing>
                  <wp:anchor distT="0" distB="0" distL="114300" distR="114300" simplePos="0" relativeHeight="251773952" behindDoc="0" locked="0" layoutInCell="1" allowOverlap="1" wp14:anchorId="3E59228C" wp14:editId="7C8F3091">
                    <wp:simplePos x="0" y="0"/>
                    <wp:positionH relativeFrom="column">
                      <wp:posOffset>1717252</wp:posOffset>
                    </wp:positionH>
                    <wp:positionV relativeFrom="paragraph">
                      <wp:posOffset>3886835</wp:posOffset>
                    </wp:positionV>
                    <wp:extent cx="3548743" cy="1545771"/>
                    <wp:effectExtent l="0" t="0" r="0" b="0"/>
                    <wp:wrapNone/>
                    <wp:docPr id="2" name="Retângulo 2"/>
                    <wp:cNvGraphicFramePr/>
                    <a:graphic xmlns:a="http://schemas.openxmlformats.org/drawingml/2006/main">
                      <a:graphicData uri="http://schemas.microsoft.com/office/word/2010/wordprocessingShape">
                        <wps:wsp>
                          <wps:cNvSpPr/>
                          <wps:spPr>
                            <a:xfrm>
                              <a:off x="0" y="0"/>
                              <a:ext cx="3548743" cy="154577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2CC4BE" w14:textId="77777777" w:rsidR="00F649CF" w:rsidRDefault="00F649CF" w:rsidP="00F649CF">
                                <w:pPr>
                                  <w:jc w:val="right"/>
                                  <w:rPr>
                                    <w:color w:val="595959" w:themeColor="text1" w:themeTint="A6"/>
                                    <w:sz w:val="28"/>
                                    <w:szCs w:val="28"/>
                                  </w:rPr>
                                </w:pPr>
                                <w:r>
                                  <w:rPr>
                                    <w:color w:val="595959" w:themeColor="text1" w:themeTint="A6"/>
                                    <w:sz w:val="28"/>
                                    <w:szCs w:val="28"/>
                                  </w:rPr>
                                  <w:t xml:space="preserve">Documento elaborado para fins de </w:t>
                                </w:r>
                              </w:p>
                              <w:p w14:paraId="7384994B" w14:textId="77777777" w:rsidR="00F649CF" w:rsidRPr="003C3CF4" w:rsidRDefault="00F649CF" w:rsidP="00F649CF">
                                <w:pPr>
                                  <w:jc w:val="right"/>
                                  <w:rPr>
                                    <w:color w:val="595959" w:themeColor="text1" w:themeTint="A6"/>
                                    <w:sz w:val="28"/>
                                    <w:szCs w:val="28"/>
                                  </w:rPr>
                                </w:pPr>
                                <w:r>
                                  <w:rPr>
                                    <w:color w:val="595959" w:themeColor="text1" w:themeTint="A6"/>
                                    <w:sz w:val="28"/>
                                    <w:szCs w:val="28"/>
                                  </w:rPr>
                                  <w:t>Prestação de Provas Curriculares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59228C" id="Retângulo 2" o:spid="_x0000_s1030" style="position:absolute;margin-left:135.2pt;margin-top:306.05pt;width:279.45pt;height:121.7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" filled="f" stroked="f" strokeweight="1pt">
                    <v:textbox>
                      <w:txbxContent>
                        <w:p w14:paraId="7F2CC4BE" w14:textId="77777777" w:rsidR="00F649CF" w:rsidRDefault="00F649CF" w:rsidP="00F649CF">
                          <w:pPr>
                            <w:jc w:val="right"/>
                            <w:rPr>
                              <w:color w:val="595959" w:themeColor="text1" w:themeTint="A6"/>
                              <w:sz w:val="28"/>
                              <w:szCs w:val="28"/>
                            </w:rPr>
                          </w:pPr>
                          <w:r>
                            <w:rPr>
                              <w:color w:val="595959" w:themeColor="text1" w:themeTint="A6"/>
                              <w:sz w:val="28"/>
                              <w:szCs w:val="28"/>
                            </w:rPr>
                            <w:t xml:space="preserve">Documento elaborado para fins de </w:t>
                          </w:r>
                        </w:p>
                        <w:p w14:paraId="7384994B" w14:textId="77777777" w:rsidR="00F649CF" w:rsidRPr="003C3CF4" w:rsidRDefault="00F649CF" w:rsidP="00F649CF">
                          <w:pPr>
                            <w:jc w:val="right"/>
                            <w:rPr>
                              <w:color w:val="595959" w:themeColor="text1" w:themeTint="A6"/>
                              <w:sz w:val="28"/>
                              <w:szCs w:val="28"/>
                            </w:rPr>
                          </w:pPr>
                          <w:r>
                            <w:rPr>
                              <w:color w:val="595959" w:themeColor="text1" w:themeTint="A6"/>
                              <w:sz w:val="28"/>
                              <w:szCs w:val="28"/>
                            </w:rPr>
                            <w:t>Prestação de Provas Curriculares</w:t>
                          </w:r>
                        </w:p>
                      </w:txbxContent>
                    </v:textbox>
                  </v:rect>
                </w:pict>
              </mc:Fallback>
            </mc:AlternateContent>
          </w:r>
          <w:r>
            <w:rPr>
              <w:noProof/>
            </w:rPr>
            <mc:AlternateContent>
              <mc:Choice Requires="wps">
                <w:drawing>
                  <wp:anchor distT="0" distB="0" distL="114300" distR="114300" simplePos="0" relativeHeight="251772928" behindDoc="0" locked="0" layoutInCell="1" allowOverlap="1" wp14:anchorId="1C473778" wp14:editId="7327B5C1">
                    <wp:simplePos x="0" y="0"/>
                    <wp:positionH relativeFrom="column">
                      <wp:posOffset>75565</wp:posOffset>
                    </wp:positionH>
                    <wp:positionV relativeFrom="paragraph">
                      <wp:posOffset>6904355</wp:posOffset>
                    </wp:positionV>
                    <wp:extent cx="5816600" cy="1917700"/>
                    <wp:effectExtent l="0" t="0" r="0" b="0"/>
                    <wp:wrapNone/>
                    <wp:docPr id="1" name="Retângulo 1"/>
                    <wp:cNvGraphicFramePr/>
                    <a:graphic xmlns:a="http://schemas.openxmlformats.org/drawingml/2006/main">
                      <a:graphicData uri="http://schemas.microsoft.com/office/word/2010/wordprocessingShape">
                        <wps:wsp>
                          <wps:cNvSpPr/>
                          <wps:spPr>
                            <a:xfrm>
                              <a:off x="0" y="0"/>
                              <a:ext cx="5816600" cy="1917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033A71" w14:textId="01E1A5C9" w:rsidR="00F649CF" w:rsidRPr="00094E90" w:rsidRDefault="00F649CF" w:rsidP="00F649CF">
                                <w:pPr>
                                  <w:jc w:val="right"/>
                                  <w:rPr>
                                    <w:rFonts w:ascii="Palatino Linotype" w:hAnsi="Palatino Linotype"/>
                                    <w:b/>
                                    <w:bCs/>
                                    <w:color w:val="FFFFFF" w:themeColor="background1"/>
                                    <w:sz w:val="32"/>
                                    <w:szCs w:val="32"/>
                                  </w:rPr>
                                </w:pPr>
                                <w:r w:rsidRPr="00094E90">
                                  <w:rPr>
                                    <w:rFonts w:ascii="Palatino Linotype" w:hAnsi="Palatino Linotype"/>
                                    <w:color w:val="FFFFFF" w:themeColor="background1"/>
                                    <w:sz w:val="28"/>
                                    <w:szCs w:val="28"/>
                                  </w:rPr>
                                  <w:t xml:space="preserve">Candidato: </w:t>
                                </w:r>
                                <w:r w:rsidRPr="00094E90">
                                  <w:rPr>
                                    <w:rFonts w:ascii="Palatino Linotype" w:hAnsi="Palatino Linotype"/>
                                    <w:b/>
                                    <w:bCs/>
                                    <w:color w:val="FFFFFF" w:themeColor="background1"/>
                                    <w:sz w:val="32"/>
                                    <w:szCs w:val="32"/>
                                  </w:rPr>
                                  <w:t>Daniel Martinho Ferreira Dias</w:t>
                                </w:r>
                                <w:r w:rsidR="00DA3F0F">
                                  <w:rPr>
                                    <w:rFonts w:ascii="Palatino Linotype" w:hAnsi="Palatino Linotype"/>
                                    <w:b/>
                                    <w:bCs/>
                                    <w:color w:val="FFFFFF" w:themeColor="background1"/>
                                    <w:sz w:val="32"/>
                                    <w:szCs w:val="32"/>
                                  </w:rPr>
                                  <w:t xml:space="preserve"> </w:t>
                                </w:r>
                                <w:r w:rsidR="00DA3F0F" w:rsidRPr="00DA3F0F">
                                  <w:rPr>
                                    <w:rFonts w:ascii="Palatino Linotype" w:hAnsi="Palatino Linotype"/>
                                    <w:color w:val="FFFFFF" w:themeColor="background1"/>
                                  </w:rPr>
                                  <w:t>OM</w:t>
                                </w:r>
                                <w:r w:rsidR="00DA3F0F">
                                  <w:rPr>
                                    <w:rFonts w:ascii="Palatino Linotype" w:hAnsi="Palatino Linotype"/>
                                    <w:color w:val="FFFFFF" w:themeColor="background1"/>
                                  </w:rPr>
                                  <w:t xml:space="preserve"> </w:t>
                                </w:r>
                                <w:r w:rsidR="00DA3F0F" w:rsidRPr="00DA3F0F">
                                  <w:rPr>
                                    <w:rFonts w:ascii="Palatino Linotype" w:hAnsi="Palatino Linotype"/>
                                    <w:color w:val="FFFFFF" w:themeColor="background1"/>
                                  </w:rPr>
                                  <w:t>63783</w:t>
                                </w:r>
                              </w:p>
                              <w:p w14:paraId="3EE5E18F" w14:textId="3270894B" w:rsidR="00F649CF" w:rsidRPr="00DA3F0F" w:rsidRDefault="00F649CF" w:rsidP="00DA3F0F">
                                <w:pPr>
                                  <w:jc w:val="right"/>
                                  <w:rPr>
                                    <w:rFonts w:ascii="Palatino Linotype" w:hAnsi="Palatino Linotype"/>
                                    <w:b/>
                                    <w:bCs/>
                                    <w:color w:val="FFFFFF" w:themeColor="background1"/>
                                    <w:sz w:val="32"/>
                                    <w:szCs w:val="32"/>
                                  </w:rPr>
                                </w:pPr>
                                <w:r w:rsidRPr="00094E90">
                                  <w:rPr>
                                    <w:rFonts w:ascii="Palatino Linotype" w:hAnsi="Palatino Linotype"/>
                                    <w:color w:val="FFFFFF" w:themeColor="background1"/>
                                    <w:sz w:val="28"/>
                                    <w:szCs w:val="28"/>
                                  </w:rPr>
                                  <w:t xml:space="preserve">Orientadora de Formação: </w:t>
                                </w:r>
                                <w:r w:rsidRPr="00094E90">
                                  <w:rPr>
                                    <w:rFonts w:ascii="Palatino Linotype" w:hAnsi="Palatino Linotype"/>
                                    <w:b/>
                                    <w:bCs/>
                                    <w:color w:val="FFFFFF" w:themeColor="background1"/>
                                    <w:sz w:val="28"/>
                                    <w:szCs w:val="28"/>
                                  </w:rPr>
                                  <w:t>Dra. Ana Garrido</w:t>
                                </w:r>
                                <w:r w:rsidR="00DA3F0F">
                                  <w:rPr>
                                    <w:rFonts w:ascii="Palatino Linotype" w:hAnsi="Palatino Linotype"/>
                                    <w:b/>
                                    <w:bCs/>
                                    <w:color w:val="FFFFFF" w:themeColor="background1"/>
                                    <w:sz w:val="28"/>
                                    <w:szCs w:val="28"/>
                                  </w:rPr>
                                  <w:t xml:space="preserve"> </w:t>
                                </w:r>
                                <w:r w:rsidR="00DA3F0F" w:rsidRPr="00DA3F0F">
                                  <w:rPr>
                                    <w:rFonts w:ascii="Palatino Linotype" w:hAnsi="Palatino Linotype"/>
                                    <w:color w:val="FFFFFF" w:themeColor="background1"/>
                                  </w:rPr>
                                  <w:t>OM</w:t>
                                </w:r>
                                <w:r w:rsidR="00DA3F0F">
                                  <w:rPr>
                                    <w:rFonts w:ascii="Palatino Linotype" w:hAnsi="Palatino Linotype"/>
                                    <w:color w:val="FFFFFF" w:themeColor="background1"/>
                                  </w:rPr>
                                  <w:t xml:space="preserve"> </w:t>
                                </w:r>
                                <w:r w:rsidR="00DA3F0F">
                                  <w:rPr>
                                    <w:rFonts w:ascii="Palatino Linotype" w:hAnsi="Palatino Linotype"/>
                                    <w:color w:val="FFFFFF" w:themeColor="background1"/>
                                  </w:rPr>
                                  <w:t>47354</w:t>
                                </w:r>
                              </w:p>
                              <w:p w14:paraId="140B02FE" w14:textId="77777777" w:rsidR="00F649CF" w:rsidRPr="00094E90" w:rsidRDefault="00F649CF" w:rsidP="00F649CF">
                                <w:pPr>
                                  <w:jc w:val="right"/>
                                  <w:rPr>
                                    <w:rFonts w:ascii="Palatino Linotype" w:hAnsi="Palatino Linotype"/>
                                    <w:color w:val="FFFFFF" w:themeColor="background1"/>
                                  </w:rPr>
                                </w:pPr>
                                <w:r w:rsidRPr="00094E90">
                                  <w:rPr>
                                    <w:rFonts w:ascii="Palatino Linotype" w:hAnsi="Palatino Linotype"/>
                                    <w:color w:val="FFFFFF" w:themeColor="background1"/>
                                  </w:rPr>
                                  <w:t>Unidade de Formação:</w:t>
                                </w:r>
                              </w:p>
                              <w:p w14:paraId="057E8E2A" w14:textId="77777777" w:rsidR="00F649CF" w:rsidRPr="00094E90" w:rsidRDefault="00F649CF" w:rsidP="00F649CF">
                                <w:pPr>
                                  <w:jc w:val="right"/>
                                  <w:rPr>
                                    <w:rFonts w:ascii="Palatino Linotype" w:hAnsi="Palatino Linotype"/>
                                    <w:color w:val="FFFFFF" w:themeColor="background1"/>
                                  </w:rPr>
                                </w:pPr>
                                <w:r w:rsidRPr="00094E90">
                                  <w:rPr>
                                    <w:rFonts w:ascii="Palatino Linotype" w:hAnsi="Palatino Linotype"/>
                                    <w:color w:val="FFFFFF" w:themeColor="background1"/>
                                  </w:rPr>
                                  <w:t>Unidade de Saúde Familiar Ao Encontro da Saúde,</w:t>
                                </w:r>
                              </w:p>
                              <w:p w14:paraId="63208419" w14:textId="77777777" w:rsidR="00F649CF" w:rsidRPr="00094E90" w:rsidRDefault="00F649CF" w:rsidP="00F649CF">
                                <w:pPr>
                                  <w:jc w:val="right"/>
                                  <w:rPr>
                                    <w:rFonts w:ascii="Palatino Linotype" w:hAnsi="Palatino Linotype"/>
                                    <w:color w:val="FFFFFF" w:themeColor="background1"/>
                                  </w:rPr>
                                </w:pPr>
                                <w:r w:rsidRPr="00094E90">
                                  <w:rPr>
                                    <w:rFonts w:ascii="Palatino Linotype" w:hAnsi="Palatino Linotype"/>
                                    <w:color w:val="FFFFFF" w:themeColor="background1"/>
                                  </w:rPr>
                                  <w:t>Unidade Local de Saúde do Médio 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473778" id="Retângulo 1" o:spid="_x0000_s1031" style="position:absolute;margin-left:5.95pt;margin-top:543.65pt;width:458pt;height:151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" filled="f" stroked="f" strokeweight="1pt">
                    <v:textbox>
                      <w:txbxContent>
                        <w:p w14:paraId="48033A71" w14:textId="01E1A5C9" w:rsidR="00F649CF" w:rsidRPr="00094E90" w:rsidRDefault="00F649CF" w:rsidP="00F649CF">
                          <w:pPr>
                            <w:jc w:val="right"/>
                            <w:rPr>
                              <w:rFonts w:ascii="Palatino Linotype" w:hAnsi="Palatino Linotype"/>
                              <w:b/>
                              <w:bCs/>
                              <w:color w:val="FFFFFF" w:themeColor="background1"/>
                              <w:sz w:val="32"/>
                              <w:szCs w:val="32"/>
                            </w:rPr>
                          </w:pPr>
                          <w:r w:rsidRPr="00094E90">
                            <w:rPr>
                              <w:rFonts w:ascii="Palatino Linotype" w:hAnsi="Palatino Linotype"/>
                              <w:color w:val="FFFFFF" w:themeColor="background1"/>
                              <w:sz w:val="28"/>
                              <w:szCs w:val="28"/>
                            </w:rPr>
                            <w:t xml:space="preserve">Candidato: </w:t>
                          </w:r>
                          <w:r w:rsidRPr="00094E90">
                            <w:rPr>
                              <w:rFonts w:ascii="Palatino Linotype" w:hAnsi="Palatino Linotype"/>
                              <w:b/>
                              <w:bCs/>
                              <w:color w:val="FFFFFF" w:themeColor="background1"/>
                              <w:sz w:val="32"/>
                              <w:szCs w:val="32"/>
                            </w:rPr>
                            <w:t>Daniel Martinho Ferreira Dias</w:t>
                          </w:r>
                          <w:r w:rsidR="00DA3F0F">
                            <w:rPr>
                              <w:rFonts w:ascii="Palatino Linotype" w:hAnsi="Palatino Linotype"/>
                              <w:b/>
                              <w:bCs/>
                              <w:color w:val="FFFFFF" w:themeColor="background1"/>
                              <w:sz w:val="32"/>
                              <w:szCs w:val="32"/>
                            </w:rPr>
                            <w:t xml:space="preserve"> </w:t>
                          </w:r>
                          <w:r w:rsidR="00DA3F0F" w:rsidRPr="00DA3F0F">
                            <w:rPr>
                              <w:rFonts w:ascii="Palatino Linotype" w:hAnsi="Palatino Linotype"/>
                              <w:color w:val="FFFFFF" w:themeColor="background1"/>
                            </w:rPr>
                            <w:t>OM</w:t>
                          </w:r>
                          <w:r w:rsidR="00DA3F0F">
                            <w:rPr>
                              <w:rFonts w:ascii="Palatino Linotype" w:hAnsi="Palatino Linotype"/>
                              <w:color w:val="FFFFFF" w:themeColor="background1"/>
                            </w:rPr>
                            <w:t xml:space="preserve"> </w:t>
                          </w:r>
                          <w:r w:rsidR="00DA3F0F" w:rsidRPr="00DA3F0F">
                            <w:rPr>
                              <w:rFonts w:ascii="Palatino Linotype" w:hAnsi="Palatino Linotype"/>
                              <w:color w:val="FFFFFF" w:themeColor="background1"/>
                            </w:rPr>
                            <w:t>63783</w:t>
                          </w:r>
                        </w:p>
                        <w:p w14:paraId="3EE5E18F" w14:textId="3270894B" w:rsidR="00F649CF" w:rsidRPr="00DA3F0F" w:rsidRDefault="00F649CF" w:rsidP="00DA3F0F">
                          <w:pPr>
                            <w:jc w:val="right"/>
                            <w:rPr>
                              <w:rFonts w:ascii="Palatino Linotype" w:hAnsi="Palatino Linotype"/>
                              <w:b/>
                              <w:bCs/>
                              <w:color w:val="FFFFFF" w:themeColor="background1"/>
                              <w:sz w:val="32"/>
                              <w:szCs w:val="32"/>
                            </w:rPr>
                          </w:pPr>
                          <w:r w:rsidRPr="00094E90">
                            <w:rPr>
                              <w:rFonts w:ascii="Palatino Linotype" w:hAnsi="Palatino Linotype"/>
                              <w:color w:val="FFFFFF" w:themeColor="background1"/>
                              <w:sz w:val="28"/>
                              <w:szCs w:val="28"/>
                            </w:rPr>
                            <w:t xml:space="preserve">Orientadora de Formação: </w:t>
                          </w:r>
                          <w:r w:rsidRPr="00094E90">
                            <w:rPr>
                              <w:rFonts w:ascii="Palatino Linotype" w:hAnsi="Palatino Linotype"/>
                              <w:b/>
                              <w:bCs/>
                              <w:color w:val="FFFFFF" w:themeColor="background1"/>
                              <w:sz w:val="28"/>
                              <w:szCs w:val="28"/>
                            </w:rPr>
                            <w:t>Dra. Ana Garrido</w:t>
                          </w:r>
                          <w:r w:rsidR="00DA3F0F">
                            <w:rPr>
                              <w:rFonts w:ascii="Palatino Linotype" w:hAnsi="Palatino Linotype"/>
                              <w:b/>
                              <w:bCs/>
                              <w:color w:val="FFFFFF" w:themeColor="background1"/>
                              <w:sz w:val="28"/>
                              <w:szCs w:val="28"/>
                            </w:rPr>
                            <w:t xml:space="preserve"> </w:t>
                          </w:r>
                          <w:r w:rsidR="00DA3F0F" w:rsidRPr="00DA3F0F">
                            <w:rPr>
                              <w:rFonts w:ascii="Palatino Linotype" w:hAnsi="Palatino Linotype"/>
                              <w:color w:val="FFFFFF" w:themeColor="background1"/>
                            </w:rPr>
                            <w:t>OM</w:t>
                          </w:r>
                          <w:r w:rsidR="00DA3F0F">
                            <w:rPr>
                              <w:rFonts w:ascii="Palatino Linotype" w:hAnsi="Palatino Linotype"/>
                              <w:color w:val="FFFFFF" w:themeColor="background1"/>
                            </w:rPr>
                            <w:t xml:space="preserve"> </w:t>
                          </w:r>
                          <w:r w:rsidR="00DA3F0F">
                            <w:rPr>
                              <w:rFonts w:ascii="Palatino Linotype" w:hAnsi="Palatino Linotype"/>
                              <w:color w:val="FFFFFF" w:themeColor="background1"/>
                            </w:rPr>
                            <w:t>47354</w:t>
                          </w:r>
                        </w:p>
                        <w:p w14:paraId="140B02FE" w14:textId="77777777" w:rsidR="00F649CF" w:rsidRPr="00094E90" w:rsidRDefault="00F649CF" w:rsidP="00F649CF">
                          <w:pPr>
                            <w:jc w:val="right"/>
                            <w:rPr>
                              <w:rFonts w:ascii="Palatino Linotype" w:hAnsi="Palatino Linotype"/>
                              <w:color w:val="FFFFFF" w:themeColor="background1"/>
                            </w:rPr>
                          </w:pPr>
                          <w:r w:rsidRPr="00094E90">
                            <w:rPr>
                              <w:rFonts w:ascii="Palatino Linotype" w:hAnsi="Palatino Linotype"/>
                              <w:color w:val="FFFFFF" w:themeColor="background1"/>
                            </w:rPr>
                            <w:t>Unidade de Formação:</w:t>
                          </w:r>
                        </w:p>
                        <w:p w14:paraId="057E8E2A" w14:textId="77777777" w:rsidR="00F649CF" w:rsidRPr="00094E90" w:rsidRDefault="00F649CF" w:rsidP="00F649CF">
                          <w:pPr>
                            <w:jc w:val="right"/>
                            <w:rPr>
                              <w:rFonts w:ascii="Palatino Linotype" w:hAnsi="Palatino Linotype"/>
                              <w:color w:val="FFFFFF" w:themeColor="background1"/>
                            </w:rPr>
                          </w:pPr>
                          <w:r w:rsidRPr="00094E90">
                            <w:rPr>
                              <w:rFonts w:ascii="Palatino Linotype" w:hAnsi="Palatino Linotype"/>
                              <w:color w:val="FFFFFF" w:themeColor="background1"/>
                            </w:rPr>
                            <w:t>Unidade de Saúde Familiar Ao Encontro da Saúde,</w:t>
                          </w:r>
                        </w:p>
                        <w:p w14:paraId="63208419" w14:textId="77777777" w:rsidR="00F649CF" w:rsidRPr="00094E90" w:rsidRDefault="00F649CF" w:rsidP="00F649CF">
                          <w:pPr>
                            <w:jc w:val="right"/>
                            <w:rPr>
                              <w:rFonts w:ascii="Palatino Linotype" w:hAnsi="Palatino Linotype"/>
                              <w:color w:val="FFFFFF" w:themeColor="background1"/>
                            </w:rPr>
                          </w:pPr>
                          <w:r w:rsidRPr="00094E90">
                            <w:rPr>
                              <w:rFonts w:ascii="Palatino Linotype" w:hAnsi="Palatino Linotype"/>
                              <w:color w:val="FFFFFF" w:themeColor="background1"/>
                            </w:rPr>
                            <w:t>Unidade Local de Saúde do Médio Ave</w:t>
                          </w:r>
                        </w:p>
                      </w:txbxContent>
                    </v:textbox>
                  </v:rect>
                </w:pict>
              </mc:Fallback>
            </mc:AlternateContent>
          </w:r>
          <w:r>
            <w:rPr>
              <w:noProof/>
            </w:rPr>
            <mc:AlternateContent>
              <mc:Choice Requires="wps">
                <w:drawing>
                  <wp:anchor distT="0" distB="0" distL="114300" distR="114300" simplePos="0" relativeHeight="251769856" behindDoc="0" locked="0" layoutInCell="1" allowOverlap="1" wp14:anchorId="5574B209" wp14:editId="78DEE5F2">
                    <wp:simplePos x="0" y="0"/>
                    <wp:positionH relativeFrom="page">
                      <wp:posOffset>2552700</wp:posOffset>
                    </wp:positionH>
                    <wp:positionV relativeFrom="page">
                      <wp:posOffset>7391400</wp:posOffset>
                    </wp:positionV>
                    <wp:extent cx="3683000" cy="106045"/>
                    <wp:effectExtent l="0" t="0" r="0" b="0"/>
                    <wp:wrapNone/>
                    <wp:docPr id="469" name="Retângulo 469"/>
                    <wp:cNvGraphicFramePr/>
                    <a:graphic xmlns:a="http://schemas.openxmlformats.org/drawingml/2006/main">
                      <a:graphicData uri="http://schemas.microsoft.com/office/word/2010/wordprocessingShape">
                        <wps:wsp>
                          <wps:cNvSpPr/>
                          <wps:spPr>
                            <a:xfrm>
                              <a:off x="0" y="0"/>
                              <a:ext cx="3683000" cy="106045"/>
                            </a:xfrm>
                            <a:prstGeom prst="rect">
                              <a:avLst/>
                            </a:prstGeom>
                            <a:solidFill>
                              <a:schemeClr val="tx2">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996BCC8" id="Retângulo 469" o:spid="_x0000_s1026" style="position:absolute;margin-left:201pt;margin-top:582pt;width:290pt;height:8.35pt;z-index:251769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" fillcolor="#657c9c [2431]" stroked="f" strokeweight="1pt">
                    <w10:wrap anchorx="page" anchory="page"/>
                  </v:rect>
                </w:pict>
              </mc:Fallback>
            </mc:AlternateContent>
          </w:r>
          <w:r>
            <w:br w:type="page"/>
          </w:r>
        </w:p>
      </w:sdtContent>
    </w:sdt>
    <w:p w14:paraId="0D09C5A2" w14:textId="77777777" w:rsidR="00723091" w:rsidRPr="00723091" w:rsidRDefault="00723091" w:rsidP="007230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4472C4" w:themeColor="accent1"/>
          <w:sz w:val="28"/>
          <w:szCs w:val="28"/>
          <w14:ligatures w14:val="standardContextual"/>
        </w:rPr>
      </w:pPr>
      <w:r w:rsidRPr="00723091">
        <w:rPr>
          <w:b/>
          <w:bCs/>
          <w:color w:val="4472C4" w:themeColor="accent1"/>
          <w:sz w:val="28"/>
          <w:szCs w:val="28"/>
          <w14:ligatures w14:val="standardContextual"/>
        </w:rPr>
        <w:lastRenderedPageBreak/>
        <w:t>NOTA EXPLICATIVA</w:t>
      </w:r>
    </w:p>
    <w:p w14:paraId="4AEF9A5A" w14:textId="77777777" w:rsidR="00723091" w:rsidRDefault="00723091" w:rsidP="007230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14:ligatures w14:val="standardContextual"/>
        </w:rPr>
      </w:pPr>
    </w:p>
    <w:p w14:paraId="65013D41" w14:textId="77777777" w:rsidR="00723091" w:rsidRPr="00723091" w:rsidRDefault="00723091" w:rsidP="007230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0"/>
        <w:jc w:val="both"/>
        <w:rPr>
          <w:color w:val="000000"/>
          <w14:ligatures w14:val="standardContextual"/>
        </w:rPr>
      </w:pPr>
      <w:r w:rsidRPr="00723091">
        <w:rPr>
          <w:color w:val="000000"/>
          <w14:ligatures w14:val="standardContextual"/>
        </w:rPr>
        <w:t>O presente documento foi redigido tendo em conta:</w:t>
      </w:r>
    </w:p>
    <w:p w14:paraId="7B97E4F0" w14:textId="77777777" w:rsidR="00723091" w:rsidRPr="00723091" w:rsidRDefault="00723091" w:rsidP="007230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0"/>
        <w:jc w:val="both"/>
        <w:rPr>
          <w:color w:val="000000"/>
          <w14:ligatures w14:val="standardContextual"/>
        </w:rPr>
      </w:pPr>
      <w:r w:rsidRPr="00723091">
        <w:rPr>
          <w:color w:val="000000"/>
          <w14:ligatures w14:val="standardContextual"/>
        </w:rPr>
        <w:t xml:space="preserve">• As "Orientações para a elaboração do </w:t>
      </w:r>
      <w:r w:rsidRPr="00723091">
        <w:rPr>
          <w:i/>
          <w:iCs/>
          <w:color w:val="000000"/>
          <w14:ligatures w14:val="standardContextual"/>
        </w:rPr>
        <w:t>Curriculum</w:t>
      </w:r>
      <w:r w:rsidRPr="00723091">
        <w:rPr>
          <w:color w:val="000000"/>
          <w14:ligatures w14:val="standardContextual"/>
        </w:rPr>
        <w:t xml:space="preserve"> </w:t>
      </w:r>
      <w:proofErr w:type="spellStart"/>
      <w:r w:rsidRPr="00723091">
        <w:rPr>
          <w:i/>
          <w:iCs/>
          <w:color w:val="000000"/>
          <w14:ligatures w14:val="standardContextual"/>
        </w:rPr>
        <w:t>Vitæ</w:t>
      </w:r>
      <w:proofErr w:type="spellEnd"/>
      <w:r w:rsidRPr="00723091">
        <w:rPr>
          <w:color w:val="000000"/>
          <w14:ligatures w14:val="standardContextual"/>
        </w:rPr>
        <w:t>" e os "Esclarecimentos relativos ao preenchimento da Grelha de Avaliação Curricular” publicados pelo Colégio da Especialidade de Medicina Geral e Familiar da Ordem dos Médicos;</w:t>
      </w:r>
    </w:p>
    <w:p w14:paraId="0D36D4D6" w14:textId="77777777" w:rsidR="00723091" w:rsidRPr="00723091" w:rsidRDefault="00723091" w:rsidP="007230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0"/>
        <w:jc w:val="both"/>
        <w:rPr>
          <w:color w:val="000000"/>
          <w14:ligatures w14:val="standardContextual"/>
        </w:rPr>
      </w:pPr>
      <w:r w:rsidRPr="00723091">
        <w:rPr>
          <w:color w:val="000000"/>
          <w14:ligatures w14:val="standardContextual"/>
        </w:rPr>
        <w:t>• O "Esclarecimento à grelha do Colégio” disponibilizado no</w:t>
      </w:r>
      <w:r w:rsidRPr="00723091">
        <w:rPr>
          <w:i/>
          <w:iCs/>
          <w:color w:val="000000"/>
          <w14:ligatures w14:val="standardContextual"/>
        </w:rPr>
        <w:t xml:space="preserve"> website</w:t>
      </w:r>
      <w:r w:rsidRPr="00723091">
        <w:rPr>
          <w:color w:val="000000"/>
          <w14:ligatures w14:val="standardContextual"/>
        </w:rPr>
        <w:t xml:space="preserve"> da Administração Regional de Saúde do Norte, na secção referente aos exames de 2024.</w:t>
      </w:r>
    </w:p>
    <w:p w14:paraId="486737FE" w14:textId="3E71E0C4" w:rsidR="00723091" w:rsidRPr="00AF3AD5" w:rsidRDefault="00723091" w:rsidP="00AF3A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0"/>
        <w:jc w:val="both"/>
        <w:rPr>
          <w:color w:val="000000"/>
          <w14:ligatures w14:val="standardContextual"/>
        </w:rPr>
      </w:pPr>
      <w:r w:rsidRPr="00723091">
        <w:rPr>
          <w:color w:val="000000"/>
          <w14:ligatures w14:val="standardContextual"/>
        </w:rPr>
        <w:t>• O novo acordo ortográfico em vigor e teve em consideração o "Regulamento Geral sobre a Proteção de Dados 2016/679" do Parlamento Europeu e do Conselho, de 27 de abril de 2016.</w:t>
      </w:r>
    </w:p>
    <w:p w14:paraId="3ADBE809" w14:textId="77777777" w:rsidR="00723091" w:rsidRDefault="00723091" w:rsidP="007230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14:ligatures w14:val="standardContextual"/>
        </w:rPr>
      </w:pPr>
    </w:p>
    <w:p w14:paraId="2161762A" w14:textId="77777777" w:rsidR="00723091" w:rsidRPr="00723091" w:rsidRDefault="00723091" w:rsidP="007230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4472C4" w:themeColor="accent1"/>
          <w:sz w:val="28"/>
          <w:szCs w:val="28"/>
          <w14:ligatures w14:val="standardContextual"/>
        </w:rPr>
      </w:pPr>
      <w:r w:rsidRPr="00723091">
        <w:rPr>
          <w:b/>
          <w:bCs/>
          <w:color w:val="4472C4" w:themeColor="accent1"/>
          <w:sz w:val="28"/>
          <w:szCs w:val="28"/>
          <w14:ligatures w14:val="standardContextual"/>
        </w:rPr>
        <w:t xml:space="preserve">ESTRUTURA </w:t>
      </w:r>
    </w:p>
    <w:p w14:paraId="32FEFB61" w14:textId="77777777" w:rsidR="00723091" w:rsidRPr="0038282B" w:rsidRDefault="00723091" w:rsidP="007230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4472C4" w:themeColor="accent1"/>
          <w14:ligatures w14:val="standardContextual"/>
        </w:rPr>
      </w:pPr>
    </w:p>
    <w:p w14:paraId="7AFE9512" w14:textId="7D475425" w:rsidR="00723091" w:rsidRPr="00514B0B" w:rsidRDefault="00723091" w:rsidP="007230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color w:val="000000"/>
          <w14:ligatures w14:val="standardContextual"/>
        </w:rPr>
      </w:pPr>
      <w:r w:rsidRPr="00723091">
        <w:rPr>
          <w:color w:val="000000"/>
          <w14:ligatures w14:val="standardContextual"/>
        </w:rPr>
        <w:t xml:space="preserve">Os três volumes que constituem o documento foram entregues </w:t>
      </w:r>
      <w:r w:rsidR="002B7677">
        <w:rPr>
          <w:color w:val="000000"/>
          <w14:ligatures w14:val="standardContextual"/>
        </w:rPr>
        <w:t xml:space="preserve">por via </w:t>
      </w:r>
      <w:proofErr w:type="spellStart"/>
      <w:r w:rsidR="002B7677">
        <w:rPr>
          <w:color w:val="000000"/>
          <w14:ligatures w14:val="standardContextual"/>
        </w:rPr>
        <w:t>electrónica</w:t>
      </w:r>
      <w:proofErr w:type="spellEnd"/>
      <w:r w:rsidR="002B7677">
        <w:rPr>
          <w:color w:val="000000"/>
          <w14:ligatures w14:val="standardContextual"/>
        </w:rPr>
        <w:t xml:space="preserve"> para </w:t>
      </w:r>
      <w:hyperlink r:id="rId9" w:history="1">
        <w:r w:rsidR="00514B0B" w:rsidRPr="00A352C3">
          <w:rPr>
            <w:rStyle w:val="Hiperligao"/>
            <w:i/>
            <w:iCs/>
            <w14:ligatures w14:val="standardContextual"/>
          </w:rPr>
          <w:t>examesfinais.cimgfzn@arsnorte.min-saude.pt</w:t>
        </w:r>
      </w:hyperlink>
      <w:r w:rsidR="00514B0B">
        <w:rPr>
          <w:i/>
          <w:iCs/>
          <w:color w:val="000000"/>
          <w14:ligatures w14:val="standardContextual"/>
        </w:rPr>
        <w:t xml:space="preserve"> </w:t>
      </w:r>
      <w:r w:rsidR="00514B0B">
        <w:rPr>
          <w:color w:val="000000"/>
          <w14:ligatures w14:val="standardContextual"/>
        </w:rPr>
        <w:t>a 10 de fevereiro de 2025.</w:t>
      </w:r>
    </w:p>
    <w:p w14:paraId="13A9D5C4" w14:textId="77777777" w:rsidR="00723091" w:rsidRPr="00723091" w:rsidRDefault="00723091" w:rsidP="007230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0"/>
        <w:jc w:val="both"/>
        <w:rPr>
          <w:color w:val="000000"/>
          <w14:ligatures w14:val="standardContextual"/>
        </w:rPr>
      </w:pPr>
      <w:r w:rsidRPr="00723091">
        <w:rPr>
          <w:color w:val="000000"/>
          <w14:ligatures w14:val="standardContextual"/>
        </w:rPr>
        <w:t xml:space="preserve">• </w:t>
      </w:r>
      <w:r w:rsidRPr="00723091">
        <w:rPr>
          <w:b/>
          <w:bCs/>
          <w:color w:val="000000"/>
          <w14:ligatures w14:val="standardContextual"/>
        </w:rPr>
        <w:t>Volume I</w:t>
      </w:r>
      <w:r w:rsidRPr="00723091">
        <w:rPr>
          <w:color w:val="000000"/>
          <w14:ligatures w14:val="standardContextual"/>
        </w:rPr>
        <w:t xml:space="preserve">: </w:t>
      </w:r>
      <w:r w:rsidRPr="00723091">
        <w:rPr>
          <w:i/>
          <w:iCs/>
          <w:color w:val="000000"/>
          <w14:ligatures w14:val="standardContextual"/>
        </w:rPr>
        <w:t xml:space="preserve">Curriculum </w:t>
      </w:r>
      <w:proofErr w:type="spellStart"/>
      <w:r w:rsidRPr="00723091">
        <w:rPr>
          <w:i/>
          <w:iCs/>
          <w:color w:val="000000"/>
          <w14:ligatures w14:val="standardContextual"/>
        </w:rPr>
        <w:t>Vitæ</w:t>
      </w:r>
      <w:proofErr w:type="spellEnd"/>
      <w:r w:rsidRPr="00723091">
        <w:rPr>
          <w:color w:val="000000"/>
          <w14:ligatures w14:val="standardContextual"/>
        </w:rPr>
        <w:t>;</w:t>
      </w:r>
    </w:p>
    <w:p w14:paraId="757A8E33" w14:textId="77777777" w:rsidR="00723091" w:rsidRPr="00723091" w:rsidRDefault="00723091" w:rsidP="007230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0"/>
        <w:jc w:val="both"/>
        <w:rPr>
          <w:color w:val="000000"/>
          <w14:ligatures w14:val="standardContextual"/>
        </w:rPr>
      </w:pPr>
      <w:r w:rsidRPr="00723091">
        <w:rPr>
          <w:color w:val="000000"/>
          <w14:ligatures w14:val="standardContextual"/>
        </w:rPr>
        <w:t xml:space="preserve">• </w:t>
      </w:r>
      <w:r w:rsidRPr="00723091">
        <w:rPr>
          <w:b/>
          <w:bCs/>
          <w:color w:val="000000"/>
          <w14:ligatures w14:val="standardContextual"/>
        </w:rPr>
        <w:t>Volume II:</w:t>
      </w:r>
      <w:r w:rsidRPr="00723091">
        <w:rPr>
          <w:color w:val="000000"/>
          <w14:ligatures w14:val="standardContextual"/>
        </w:rPr>
        <w:t xml:space="preserve"> Trabalhos científicos e outros elementos de valorização curricular;</w:t>
      </w:r>
    </w:p>
    <w:p w14:paraId="79AE3E19" w14:textId="77777777" w:rsidR="00723091" w:rsidRPr="00723091" w:rsidRDefault="00723091" w:rsidP="007230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0"/>
        <w:jc w:val="both"/>
        <w:rPr>
          <w:color w:val="000000"/>
          <w14:ligatures w14:val="standardContextual"/>
        </w:rPr>
      </w:pPr>
      <w:r w:rsidRPr="00723091">
        <w:rPr>
          <w:color w:val="000000"/>
          <w14:ligatures w14:val="standardContextual"/>
        </w:rPr>
        <w:t xml:space="preserve">• </w:t>
      </w:r>
      <w:r w:rsidRPr="00723091">
        <w:rPr>
          <w:b/>
          <w:bCs/>
          <w:color w:val="000000"/>
          <w14:ligatures w14:val="standardContextual"/>
        </w:rPr>
        <w:t>Volume III</w:t>
      </w:r>
      <w:r w:rsidRPr="00723091">
        <w:rPr>
          <w:color w:val="000000"/>
          <w14:ligatures w14:val="standardContextual"/>
        </w:rPr>
        <w:t>: Documentos comprovativos.</w:t>
      </w:r>
    </w:p>
    <w:p w14:paraId="5BE255DA" w14:textId="4D4FC0E8" w:rsidR="00723091" w:rsidRPr="00723091" w:rsidRDefault="00723091" w:rsidP="007230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color w:val="000000" w:themeColor="text1"/>
          <w14:ligatures w14:val="standardContextual"/>
        </w:rPr>
      </w:pPr>
      <w:r w:rsidRPr="00723091">
        <w:rPr>
          <w:color w:val="000000" w:themeColor="text1"/>
          <w14:ligatures w14:val="standardContextual"/>
        </w:rPr>
        <w:t xml:space="preserve">O </w:t>
      </w:r>
      <w:r w:rsidRPr="00723091">
        <w:rPr>
          <w:b/>
          <w:bCs/>
          <w:color w:val="000000" w:themeColor="text1"/>
          <w14:ligatures w14:val="standardContextual"/>
        </w:rPr>
        <w:t>volume I</w:t>
      </w:r>
      <w:r w:rsidRPr="00723091">
        <w:rPr>
          <w:color w:val="000000" w:themeColor="text1"/>
          <w14:ligatures w14:val="standardContextual"/>
        </w:rPr>
        <w:t xml:space="preserve"> corresponde a um único ficheiro, e apresenta referência aos documentos anexos nos restantes volumes.</w:t>
      </w:r>
      <w:r>
        <w:rPr>
          <w:color w:val="000000" w:themeColor="text1"/>
          <w14:ligatures w14:val="standardContextual"/>
        </w:rPr>
        <w:t xml:space="preserve"> Para os </w:t>
      </w:r>
      <w:r w:rsidRPr="00723091">
        <w:rPr>
          <w:b/>
          <w:bCs/>
          <w:color w:val="000000" w:themeColor="text1"/>
          <w14:ligatures w14:val="standardContextual"/>
        </w:rPr>
        <w:t>Volumes II e III</w:t>
      </w:r>
      <w:r w:rsidRPr="00723091">
        <w:rPr>
          <w:color w:val="000000" w:themeColor="text1"/>
          <w14:ligatures w14:val="standardContextual"/>
        </w:rPr>
        <w:t xml:space="preserve"> foi adotada a seguinte codificação: número do volume (numeração romana), número do</w:t>
      </w:r>
      <w:r w:rsidR="008A050D">
        <w:rPr>
          <w:color w:val="000000" w:themeColor="text1"/>
          <w14:ligatures w14:val="standardContextual"/>
        </w:rPr>
        <w:t xml:space="preserve"> capítulo do</w:t>
      </w:r>
      <w:r w:rsidRPr="00723091">
        <w:rPr>
          <w:color w:val="000000" w:themeColor="text1"/>
          <w14:ligatures w14:val="standardContextual"/>
        </w:rPr>
        <w:t xml:space="preserve"> documento (numeração árabe)</w:t>
      </w:r>
      <w:r w:rsidR="008A050D">
        <w:rPr>
          <w:color w:val="000000" w:themeColor="text1"/>
          <w14:ligatures w14:val="standardContextual"/>
        </w:rPr>
        <w:t xml:space="preserve">, número do </w:t>
      </w:r>
      <w:r w:rsidR="008A6063">
        <w:rPr>
          <w:color w:val="000000" w:themeColor="text1"/>
          <w14:ligatures w14:val="standardContextual"/>
        </w:rPr>
        <w:t xml:space="preserve">subcapítulo </w:t>
      </w:r>
      <w:r w:rsidR="008A6063">
        <w:rPr>
          <w:color w:val="000000" w:themeColor="text1"/>
          <w14:ligatures w14:val="standardContextual"/>
        </w:rPr>
        <w:t>(numeração árabe)</w:t>
      </w:r>
      <w:r w:rsidR="008A6063">
        <w:rPr>
          <w:color w:val="000000" w:themeColor="text1"/>
          <w14:ligatures w14:val="standardContextual"/>
        </w:rPr>
        <w:t xml:space="preserve">, </w:t>
      </w:r>
      <w:r w:rsidR="008A050D">
        <w:rPr>
          <w:color w:val="000000" w:themeColor="text1"/>
          <w14:ligatures w14:val="standardContextual"/>
        </w:rPr>
        <w:t>documento no capítulo (</w:t>
      </w:r>
      <w:r w:rsidR="008A6063">
        <w:rPr>
          <w:color w:val="000000" w:themeColor="text1"/>
          <w14:ligatures w14:val="standardContextual"/>
        </w:rPr>
        <w:t>letra</w:t>
      </w:r>
      <w:r w:rsidR="008A050D">
        <w:rPr>
          <w:color w:val="000000" w:themeColor="text1"/>
          <w14:ligatures w14:val="standardContextual"/>
        </w:rPr>
        <w:t>)</w:t>
      </w:r>
      <w:r w:rsidRPr="00723091">
        <w:rPr>
          <w:color w:val="000000" w:themeColor="text1"/>
          <w14:ligatures w14:val="standardContextual"/>
        </w:rPr>
        <w:t xml:space="preserve"> pela ordem de citação no volume I, separados por ponto</w:t>
      </w:r>
      <w:r w:rsidR="008A050D">
        <w:rPr>
          <w:color w:val="000000" w:themeColor="text1"/>
          <w14:ligatures w14:val="standardContextual"/>
        </w:rPr>
        <w:t>s</w:t>
      </w:r>
      <w:r w:rsidR="008A6063">
        <w:rPr>
          <w:color w:val="000000" w:themeColor="text1"/>
          <w14:ligatures w14:val="standardContextual"/>
        </w:rPr>
        <w:t xml:space="preserve">, </w:t>
      </w:r>
      <w:r w:rsidRPr="00723091">
        <w:rPr>
          <w:color w:val="000000" w:themeColor="text1"/>
          <w14:ligatures w14:val="standardContextual"/>
        </w:rPr>
        <w:t>e entre parêntesis retos. Exemplo: [II.1</w:t>
      </w:r>
      <w:r w:rsidR="008A050D">
        <w:rPr>
          <w:color w:val="000000" w:themeColor="text1"/>
          <w14:ligatures w14:val="standardContextual"/>
        </w:rPr>
        <w:t>.1</w:t>
      </w:r>
      <w:r w:rsidR="008A6063">
        <w:rPr>
          <w:color w:val="000000" w:themeColor="text1"/>
          <w14:ligatures w14:val="standardContextual"/>
        </w:rPr>
        <w:t>.A</w:t>
      </w:r>
      <w:r w:rsidRPr="00723091">
        <w:rPr>
          <w:color w:val="000000" w:themeColor="text1"/>
          <w14:ligatures w14:val="standardContextual"/>
        </w:rPr>
        <w:t xml:space="preserve">] remete ao Volume II, </w:t>
      </w:r>
      <w:r w:rsidR="008A050D">
        <w:rPr>
          <w:color w:val="000000" w:themeColor="text1"/>
          <w14:ligatures w14:val="standardContextual"/>
        </w:rPr>
        <w:t>Capítulo 1,</w:t>
      </w:r>
      <w:r w:rsidR="008A6063">
        <w:rPr>
          <w:color w:val="000000" w:themeColor="text1"/>
          <w14:ligatures w14:val="standardContextual"/>
        </w:rPr>
        <w:t xml:space="preserve"> Seção 1,</w:t>
      </w:r>
      <w:r w:rsidR="008A050D">
        <w:rPr>
          <w:color w:val="000000" w:themeColor="text1"/>
          <w14:ligatures w14:val="standardContextual"/>
        </w:rPr>
        <w:t xml:space="preserve"> </w:t>
      </w:r>
      <w:r w:rsidRPr="00723091">
        <w:rPr>
          <w:color w:val="000000" w:themeColor="text1"/>
          <w14:ligatures w14:val="standardContextual"/>
        </w:rPr>
        <w:t xml:space="preserve">Documento </w:t>
      </w:r>
      <w:r w:rsidR="008A6063">
        <w:rPr>
          <w:color w:val="000000" w:themeColor="text1"/>
          <w14:ligatures w14:val="standardContextual"/>
        </w:rPr>
        <w:t>A</w:t>
      </w:r>
      <w:r w:rsidRPr="00723091">
        <w:rPr>
          <w:color w:val="000000" w:themeColor="text1"/>
          <w14:ligatures w14:val="standardContextual"/>
        </w:rPr>
        <w:t>.</w:t>
      </w:r>
      <w:r w:rsidRPr="00723091">
        <w:rPr>
          <w:color w:val="000000" w:themeColor="text1"/>
        </w:rPr>
        <w:t xml:space="preserve"> </w:t>
      </w:r>
    </w:p>
    <w:p w14:paraId="485909BF" w14:textId="77777777" w:rsidR="00F649CF" w:rsidRDefault="00F649CF" w:rsidP="00F649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B2B2B2"/>
          <w:sz w:val="40"/>
          <w:szCs w:val="40"/>
          <w14:ligatures w14:val="standardContextual"/>
        </w:rPr>
      </w:pPr>
    </w:p>
    <w:p w14:paraId="1AD7D083" w14:textId="77777777" w:rsidR="00F649CF" w:rsidRDefault="00F649CF" w:rsidP="00F649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B2B2B2"/>
          <w:sz w:val="40"/>
          <w:szCs w:val="40"/>
          <w14:ligatures w14:val="standardContextual"/>
        </w:rPr>
      </w:pPr>
    </w:p>
    <w:p w14:paraId="0E5C7A1F" w14:textId="6E07F18D" w:rsidR="004F60CF" w:rsidRDefault="004F60CF">
      <w:pPr>
        <w:spacing w:after="160" w:line="259" w:lineRule="auto"/>
        <w:rPr>
          <w:color w:val="B2B2B2"/>
          <w:sz w:val="40"/>
          <w:szCs w:val="40"/>
          <w14:ligatures w14:val="standardContextual"/>
        </w:rPr>
      </w:pPr>
      <w:r>
        <w:rPr>
          <w:color w:val="B2B2B2"/>
          <w:sz w:val="40"/>
          <w:szCs w:val="40"/>
          <w14:ligatures w14:val="standardContextual"/>
        </w:rPr>
        <w:br w:type="page"/>
      </w:r>
    </w:p>
    <w:p w14:paraId="41CA9D7E" w14:textId="77777777" w:rsidR="004B2ACC" w:rsidRDefault="004B2ACC" w:rsidP="00F649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B2B2B2"/>
          <w:sz w:val="40"/>
          <w:szCs w:val="40"/>
          <w14:ligatures w14:val="standardContextual"/>
        </w:rPr>
      </w:pPr>
    </w:p>
    <w:p w14:paraId="1913C53A" w14:textId="77777777" w:rsidR="004B2ACC" w:rsidRDefault="004B2ACC" w:rsidP="00F649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B2B2B2"/>
          <w:sz w:val="40"/>
          <w:szCs w:val="40"/>
          <w14:ligatures w14:val="standardContextual"/>
        </w:rPr>
      </w:pPr>
    </w:p>
    <w:p w14:paraId="65846D33" w14:textId="77777777" w:rsidR="004B2ACC" w:rsidRDefault="004B2ACC" w:rsidP="00F649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B2B2B2"/>
          <w:sz w:val="40"/>
          <w:szCs w:val="40"/>
          <w14:ligatures w14:val="standardContextual"/>
        </w:rPr>
      </w:pPr>
    </w:p>
    <w:p w14:paraId="76455C71" w14:textId="77777777" w:rsidR="00AF3AD5" w:rsidRDefault="00AF3AD5" w:rsidP="00F649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B2B2B2"/>
          <w:sz w:val="40"/>
          <w:szCs w:val="40"/>
          <w14:ligatures w14:val="standardContextual"/>
        </w:rPr>
      </w:pPr>
    </w:p>
    <w:p w14:paraId="4976BA07" w14:textId="77777777" w:rsidR="004B2ACC" w:rsidRDefault="004B2ACC" w:rsidP="00F649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B2B2B2"/>
          <w:sz w:val="40"/>
          <w:szCs w:val="40"/>
          <w14:ligatures w14:val="standardContextual"/>
        </w:rPr>
      </w:pPr>
    </w:p>
    <w:p w14:paraId="19046E3A" w14:textId="77777777" w:rsidR="004B2ACC" w:rsidRDefault="004B2ACC" w:rsidP="00F649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B2B2B2"/>
          <w:sz w:val="40"/>
          <w:szCs w:val="40"/>
          <w14:ligatures w14:val="standardContextual"/>
        </w:rPr>
      </w:pPr>
    </w:p>
    <w:p w14:paraId="1CAE64AB" w14:textId="77777777" w:rsidR="004B2ACC" w:rsidRDefault="004B2ACC" w:rsidP="00F649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B2B2B2"/>
          <w:sz w:val="40"/>
          <w:szCs w:val="40"/>
          <w14:ligatures w14:val="standardContextual"/>
        </w:rPr>
      </w:pPr>
    </w:p>
    <w:p w14:paraId="0C0808E4" w14:textId="77777777" w:rsidR="004B2ACC" w:rsidRDefault="004B2ACC" w:rsidP="00F649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B2B2B2"/>
          <w:sz w:val="40"/>
          <w:szCs w:val="40"/>
          <w14:ligatures w14:val="standardContextual"/>
        </w:rPr>
      </w:pPr>
    </w:p>
    <w:p w14:paraId="49DBDDE7" w14:textId="77777777" w:rsidR="004B2ACC" w:rsidRDefault="004B2ACC" w:rsidP="00F649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B2B2B2"/>
          <w:sz w:val="40"/>
          <w:szCs w:val="40"/>
          <w14:ligatures w14:val="standardContextual"/>
        </w:rPr>
      </w:pPr>
    </w:p>
    <w:p w14:paraId="4D3A6A1E" w14:textId="77777777" w:rsidR="004B2ACC" w:rsidRDefault="004B2ACC" w:rsidP="00B374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B2B2B2"/>
          <w:sz w:val="40"/>
          <w:szCs w:val="40"/>
          <w14:ligatures w14:val="standardContextual"/>
        </w:rPr>
      </w:pPr>
    </w:p>
    <w:p w14:paraId="5CC2150A" w14:textId="77777777" w:rsidR="004B2ACC" w:rsidRDefault="004B2ACC" w:rsidP="00F649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B2B2B2"/>
          <w:sz w:val="40"/>
          <w:szCs w:val="40"/>
          <w14:ligatures w14:val="standardContextual"/>
        </w:rPr>
      </w:pPr>
    </w:p>
    <w:p w14:paraId="6466E92F" w14:textId="5505DB7C" w:rsidR="00F649CF" w:rsidRDefault="00F649CF" w:rsidP="00F649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B2B2B2"/>
          <w:sz w:val="40"/>
          <w:szCs w:val="40"/>
          <w14:ligatures w14:val="standardContextual"/>
        </w:rPr>
      </w:pPr>
      <w:r>
        <w:rPr>
          <w:color w:val="B2B2B2"/>
          <w:sz w:val="40"/>
          <w:szCs w:val="40"/>
          <w14:ligatures w14:val="standardContextual"/>
        </w:rPr>
        <w:t>VOLUME I</w:t>
      </w:r>
    </w:p>
    <w:p w14:paraId="5B0CA7BC" w14:textId="77777777" w:rsidR="00F649CF" w:rsidRPr="00762258" w:rsidRDefault="00F649CF" w:rsidP="00F649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767171" w:themeColor="background2" w:themeShade="80"/>
          <w:sz w:val="40"/>
          <w:szCs w:val="40"/>
          <w14:ligatures w14:val="standardContextual"/>
        </w:rPr>
      </w:pPr>
    </w:p>
    <w:p w14:paraId="0F8BB436" w14:textId="77777777" w:rsidR="00F649CF" w:rsidRDefault="00F649CF" w:rsidP="00F649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767171" w:themeColor="background2" w:themeShade="80"/>
          <w:sz w:val="40"/>
          <w:szCs w:val="40"/>
          <w14:ligatures w14:val="standardContextual"/>
        </w:rPr>
      </w:pPr>
      <w:r>
        <w:rPr>
          <w:i/>
          <w:iCs/>
          <w:color w:val="AEAAAA" w:themeColor="background2" w:themeShade="BF"/>
          <w:sz w:val="28"/>
          <w:szCs w:val="28"/>
          <w14:ligatures w14:val="standardContextual"/>
        </w:rPr>
        <w:t>Candidato</w:t>
      </w:r>
    </w:p>
    <w:p w14:paraId="7D8D3815" w14:textId="77777777" w:rsidR="00F649CF" w:rsidRPr="00762258" w:rsidRDefault="00F649CF" w:rsidP="00F649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767171" w:themeColor="background2" w:themeShade="80"/>
          <w:sz w:val="40"/>
          <w:szCs w:val="40"/>
          <w14:ligatures w14:val="standardContextual"/>
        </w:rPr>
      </w:pPr>
      <w:r w:rsidRPr="00762258">
        <w:rPr>
          <w:color w:val="767171" w:themeColor="background2" w:themeShade="80"/>
          <w:sz w:val="40"/>
          <w:szCs w:val="40"/>
          <w14:ligatures w14:val="standardContextual"/>
        </w:rPr>
        <w:t>Daniel Martinho Ferreira Dias</w:t>
      </w:r>
    </w:p>
    <w:p w14:paraId="2DAD6DDF" w14:textId="77777777" w:rsidR="00F649CF" w:rsidRDefault="00F649CF" w:rsidP="00F649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14:ligatures w14:val="standardContextual"/>
        </w:rPr>
      </w:pPr>
    </w:p>
    <w:p w14:paraId="715CE198" w14:textId="77777777" w:rsidR="00F649CF" w:rsidRDefault="00F649CF" w:rsidP="00F649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14:ligatures w14:val="standardContextual"/>
        </w:rPr>
      </w:pPr>
    </w:p>
    <w:p w14:paraId="13477F67" w14:textId="77777777" w:rsidR="00F649CF" w:rsidRPr="00762258" w:rsidRDefault="00F649CF" w:rsidP="00F649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color w:val="AEAAAA" w:themeColor="background2" w:themeShade="BF"/>
          <w:sz w:val="28"/>
          <w:szCs w:val="28"/>
          <w14:ligatures w14:val="standardContextual"/>
        </w:rPr>
      </w:pPr>
      <w:r w:rsidRPr="00762258">
        <w:rPr>
          <w:i/>
          <w:iCs/>
          <w:color w:val="AEAAAA" w:themeColor="background2" w:themeShade="BF"/>
          <w:sz w:val="28"/>
          <w:szCs w:val="28"/>
          <w14:ligatures w14:val="standardContextual"/>
        </w:rPr>
        <w:t>Documento a ser submetido à prova de discussão curricular de avaliação final do internato médico de formação especializada em Medicina Geral e Familiar</w:t>
      </w:r>
    </w:p>
    <w:p w14:paraId="38EF5D92" w14:textId="77777777" w:rsidR="00F649CF" w:rsidRDefault="00F649CF" w:rsidP="00F649CF">
      <w:pPr>
        <w:rPr>
          <w:b/>
          <w:bCs/>
          <w:color w:val="000000"/>
          <w14:ligatures w14:val="standardContextual"/>
        </w:rPr>
      </w:pPr>
    </w:p>
    <w:p w14:paraId="51E58AFF" w14:textId="77777777" w:rsidR="00F649CF" w:rsidRDefault="00F649CF" w:rsidP="00F649CF">
      <w:pPr>
        <w:rPr>
          <w:b/>
          <w:bCs/>
          <w:color w:val="000000"/>
          <w14:ligatures w14:val="standardContextual"/>
        </w:rPr>
      </w:pPr>
    </w:p>
    <w:p w14:paraId="6E12341F" w14:textId="77777777" w:rsidR="00F649CF" w:rsidRDefault="00F649CF" w:rsidP="00F649CF">
      <w:pPr>
        <w:rPr>
          <w:b/>
          <w:bCs/>
          <w:color w:val="000000"/>
          <w14:ligatures w14:val="standardContextual"/>
        </w:rPr>
      </w:pPr>
    </w:p>
    <w:p w14:paraId="4B668126" w14:textId="77777777" w:rsidR="00F649CF" w:rsidRDefault="00F649CF" w:rsidP="00F649CF">
      <w:pPr>
        <w:rPr>
          <w:b/>
          <w:bCs/>
          <w:color w:val="000000"/>
          <w14:ligatures w14:val="standardContextual"/>
        </w:rPr>
      </w:pPr>
    </w:p>
    <w:p w14:paraId="36755A42" w14:textId="77777777" w:rsidR="00F649CF" w:rsidRDefault="00F649CF" w:rsidP="00F649CF">
      <w:pPr>
        <w:rPr>
          <w:b/>
          <w:bCs/>
          <w:color w:val="000000"/>
          <w14:ligatures w14:val="standardContextual"/>
        </w:rPr>
      </w:pPr>
    </w:p>
    <w:p w14:paraId="4F146C71" w14:textId="77777777" w:rsidR="00F649CF" w:rsidRDefault="00F649CF" w:rsidP="00F649CF">
      <w:pPr>
        <w:rPr>
          <w:b/>
          <w:bCs/>
          <w:color w:val="000000"/>
          <w14:ligatures w14:val="standardContextual"/>
        </w:rPr>
      </w:pPr>
    </w:p>
    <w:p w14:paraId="5D911C6A" w14:textId="77777777" w:rsidR="00F649CF" w:rsidRDefault="00F649CF" w:rsidP="00F649CF">
      <w:pPr>
        <w:rPr>
          <w:b/>
          <w:bCs/>
          <w:color w:val="000000"/>
          <w14:ligatures w14:val="standardContextual"/>
        </w:rPr>
      </w:pPr>
    </w:p>
    <w:p w14:paraId="22FC07E5" w14:textId="77777777" w:rsidR="00F649CF" w:rsidRDefault="00F649CF" w:rsidP="00F649CF">
      <w:pPr>
        <w:rPr>
          <w:b/>
          <w:bCs/>
          <w:color w:val="000000"/>
          <w14:ligatures w14:val="standardContextual"/>
        </w:rPr>
      </w:pPr>
    </w:p>
    <w:p w14:paraId="39C7998F" w14:textId="77777777" w:rsidR="00F649CF" w:rsidRDefault="00F649CF" w:rsidP="00F649CF">
      <w:pPr>
        <w:rPr>
          <w:b/>
          <w:bCs/>
          <w:color w:val="000000"/>
          <w14:ligatures w14:val="standardContextual"/>
        </w:rPr>
      </w:pPr>
    </w:p>
    <w:p w14:paraId="45332D8D" w14:textId="77777777" w:rsidR="00F649CF" w:rsidRDefault="00F649CF" w:rsidP="00F649CF">
      <w:pPr>
        <w:jc w:val="center"/>
        <w:rPr>
          <w:b/>
          <w:bCs/>
          <w:color w:val="767171" w:themeColor="background2" w:themeShade="80"/>
          <w14:ligatures w14:val="standardContextual"/>
        </w:rPr>
      </w:pPr>
    </w:p>
    <w:p w14:paraId="576760F3" w14:textId="77777777" w:rsidR="00F649CF" w:rsidRDefault="00F649CF" w:rsidP="00F649CF">
      <w:pPr>
        <w:jc w:val="center"/>
        <w:rPr>
          <w:b/>
          <w:bCs/>
          <w:color w:val="767171" w:themeColor="background2" w:themeShade="80"/>
          <w14:ligatures w14:val="standardContextual"/>
        </w:rPr>
      </w:pPr>
    </w:p>
    <w:p w14:paraId="48799BCE" w14:textId="77777777" w:rsidR="00B37447" w:rsidRDefault="00B37447" w:rsidP="00F649CF">
      <w:pPr>
        <w:jc w:val="center"/>
        <w:rPr>
          <w:b/>
          <w:bCs/>
          <w:color w:val="767171" w:themeColor="background2" w:themeShade="80"/>
          <w14:ligatures w14:val="standardContextual"/>
        </w:rPr>
      </w:pPr>
    </w:p>
    <w:p w14:paraId="4C6A5C33" w14:textId="77777777" w:rsidR="00B37447" w:rsidRDefault="00B37447" w:rsidP="00F649CF">
      <w:pPr>
        <w:jc w:val="center"/>
        <w:rPr>
          <w:b/>
          <w:bCs/>
          <w:color w:val="767171" w:themeColor="background2" w:themeShade="80"/>
          <w14:ligatures w14:val="standardContextual"/>
        </w:rPr>
      </w:pPr>
    </w:p>
    <w:p w14:paraId="33FF253E" w14:textId="5C2667CB" w:rsidR="004F60CF" w:rsidRDefault="00F649CF" w:rsidP="00F649CF">
      <w:pPr>
        <w:jc w:val="center"/>
        <w:rPr>
          <w:color w:val="767171" w:themeColor="background2" w:themeShade="80"/>
        </w:rPr>
      </w:pPr>
      <w:r w:rsidRPr="00762258">
        <w:rPr>
          <w:b/>
          <w:bCs/>
          <w:color w:val="767171" w:themeColor="background2" w:themeShade="80"/>
          <w14:ligatures w14:val="standardContextual"/>
        </w:rPr>
        <w:t xml:space="preserve">Contactos: </w:t>
      </w:r>
      <w:r w:rsidRPr="00762258">
        <w:rPr>
          <w:color w:val="767171" w:themeColor="background2" w:themeShade="80"/>
          <w14:ligatures w14:val="standardContextual"/>
        </w:rPr>
        <w:t xml:space="preserve">5519452@ulsmave.min-saude.pt | Telemóvel: </w:t>
      </w:r>
      <w:r w:rsidR="00912EC6">
        <w:rPr>
          <w:color w:val="767171" w:themeColor="background2" w:themeShade="80"/>
          <w14:ligatures w14:val="standardContextual"/>
        </w:rPr>
        <w:t xml:space="preserve">00351 </w:t>
      </w:r>
      <w:r w:rsidRPr="00762258">
        <w:rPr>
          <w:color w:val="767171" w:themeColor="background2" w:themeShade="80"/>
          <w14:ligatures w14:val="standardContextual"/>
        </w:rPr>
        <w:t>914249161</w:t>
      </w:r>
      <w:r w:rsidRPr="00762258">
        <w:rPr>
          <w:color w:val="767171" w:themeColor="background2" w:themeShade="80"/>
        </w:rPr>
        <w:t xml:space="preserve"> </w:t>
      </w:r>
    </w:p>
    <w:p w14:paraId="4868BF7F" w14:textId="77777777" w:rsidR="004F60CF" w:rsidRDefault="004F60CF">
      <w:pPr>
        <w:spacing w:after="160" w:line="259" w:lineRule="auto"/>
        <w:rPr>
          <w:color w:val="767171" w:themeColor="background2" w:themeShade="80"/>
        </w:rPr>
      </w:pPr>
      <w:r>
        <w:rPr>
          <w:color w:val="767171" w:themeColor="background2" w:themeShade="80"/>
        </w:rPr>
        <w:br w:type="page"/>
      </w:r>
    </w:p>
    <w:p w14:paraId="0AEA5E0A" w14:textId="77777777" w:rsidR="00F649CF" w:rsidRDefault="00F649CF" w:rsidP="00F649CF">
      <w:pPr>
        <w:jc w:val="center"/>
        <w:rPr>
          <w:color w:val="767171" w:themeColor="background2" w:themeShade="80"/>
        </w:rPr>
      </w:pPr>
    </w:p>
    <w:p w14:paraId="7C7CB64D" w14:textId="7011666C" w:rsidR="00A45DEB" w:rsidRPr="002B7557" w:rsidRDefault="00A45DEB" w:rsidP="00A45DEB">
      <w:pPr>
        <w:pStyle w:val="Ttulo1"/>
      </w:pPr>
      <w:bookmarkStart w:id="1" w:name="_Toc189863358"/>
      <w:r>
        <w:t>DEDICATÓRIA</w:t>
      </w:r>
      <w:bookmarkEnd w:id="1"/>
    </w:p>
    <w:p w14:paraId="576A9B5C" w14:textId="77777777" w:rsidR="00A45DEB" w:rsidRDefault="00A45DEB" w:rsidP="00A45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color w:val="767171" w:themeColor="background2" w:themeShade="80"/>
        </w:rPr>
      </w:pPr>
    </w:p>
    <w:p w14:paraId="2FD70E23" w14:textId="77777777" w:rsidR="00A45DEB" w:rsidRPr="00CA40B3" w:rsidRDefault="00A45DEB" w:rsidP="00A45DEB">
      <w:pPr>
        <w:spacing w:line="276" w:lineRule="auto"/>
        <w:jc w:val="both"/>
        <w:rPr>
          <w:i/>
          <w:iCs/>
        </w:rPr>
      </w:pPr>
      <w:r w:rsidRPr="00CA40B3">
        <w:rPr>
          <w:i/>
          <w:iCs/>
        </w:rPr>
        <w:t>Gostaria de agradecer, em primeiro lugar, ao meu pai, à minha mãe e à minha avó, pelo esforço e dedicação ao longo deste percurso, por terem acreditado em mim e me terem proporcionado condições para que pudesse chegar a este ponto, mesmo perante as adversidades, de saúde, financeiras e da vida em geral. Se cheguei mais longe, foi porque estava em cima dos ombros de gigantes.</w:t>
      </w:r>
    </w:p>
    <w:p w14:paraId="684615E6" w14:textId="77777777" w:rsidR="00A45DEB" w:rsidRPr="00CA40B3" w:rsidRDefault="00A45DEB" w:rsidP="00A45DEB">
      <w:pPr>
        <w:spacing w:line="276" w:lineRule="auto"/>
        <w:jc w:val="both"/>
        <w:rPr>
          <w:i/>
          <w:iCs/>
        </w:rPr>
      </w:pPr>
      <w:r w:rsidRPr="00CA40B3">
        <w:rPr>
          <w:i/>
          <w:iCs/>
        </w:rPr>
        <w:t>À Dra. Ana, minha orientadora, por me ter mostrado pelo exemplo dos seus atos, ter estado sempre para mim, por me ter ensinado uma forma de ser e de estar na vida, não apenas com palavras, mas com o exemplo de cada dia. Desejo que continue igual a si mesma, e que as pressões da vida nunca moldem o ser fantástico que é.</w:t>
      </w:r>
    </w:p>
    <w:p w14:paraId="63C319CE" w14:textId="77777777" w:rsidR="00A45DEB" w:rsidRPr="00CA40B3" w:rsidRDefault="00A45DEB" w:rsidP="00A45DEB">
      <w:pPr>
        <w:spacing w:line="276" w:lineRule="auto"/>
        <w:jc w:val="both"/>
        <w:rPr>
          <w:i/>
          <w:iCs/>
        </w:rPr>
      </w:pPr>
      <w:r w:rsidRPr="00CA40B3">
        <w:rPr>
          <w:i/>
          <w:iCs/>
        </w:rPr>
        <w:t xml:space="preserve">À minha Inês, pelo amor e pelo apoio incondicional. Sabes o quão o teu abraço torna o meu dia melhor. </w:t>
      </w:r>
      <w:proofErr w:type="spellStart"/>
      <w:r w:rsidRPr="00CA40B3">
        <w:rPr>
          <w:i/>
          <w:iCs/>
        </w:rPr>
        <w:t>Recharge</w:t>
      </w:r>
      <w:proofErr w:type="spellEnd"/>
      <w:r w:rsidRPr="00CA40B3">
        <w:rPr>
          <w:i/>
          <w:iCs/>
        </w:rPr>
        <w:t>.</w:t>
      </w:r>
    </w:p>
    <w:p w14:paraId="4EC1DA56" w14:textId="77777777" w:rsidR="00A45DEB" w:rsidRPr="00CA40B3" w:rsidRDefault="00A45DEB" w:rsidP="00A45DEB">
      <w:pPr>
        <w:spacing w:line="276" w:lineRule="auto"/>
        <w:jc w:val="both"/>
        <w:rPr>
          <w:i/>
          <w:iCs/>
        </w:rPr>
      </w:pPr>
      <w:r w:rsidRPr="00CA40B3">
        <w:rPr>
          <w:i/>
          <w:iCs/>
        </w:rPr>
        <w:t xml:space="preserve">Ao Bernardo e à Mafalda, por me mostrarem encherem o coração.  </w:t>
      </w:r>
      <w:proofErr w:type="spellStart"/>
      <w:r w:rsidRPr="00CA40B3">
        <w:rPr>
          <w:i/>
          <w:iCs/>
        </w:rPr>
        <w:t>Don’t</w:t>
      </w:r>
      <w:proofErr w:type="spellEnd"/>
      <w:r w:rsidRPr="00CA40B3">
        <w:rPr>
          <w:i/>
          <w:iCs/>
        </w:rPr>
        <w:t xml:space="preserve"> </w:t>
      </w:r>
      <w:proofErr w:type="spellStart"/>
      <w:r w:rsidRPr="00CA40B3">
        <w:rPr>
          <w:i/>
          <w:iCs/>
        </w:rPr>
        <w:t>worry</w:t>
      </w:r>
      <w:proofErr w:type="spellEnd"/>
      <w:r w:rsidRPr="00CA40B3">
        <w:rPr>
          <w:i/>
          <w:iCs/>
        </w:rPr>
        <w:t xml:space="preserve">, </w:t>
      </w:r>
      <w:proofErr w:type="spellStart"/>
      <w:r w:rsidRPr="00CA40B3">
        <w:rPr>
          <w:i/>
          <w:iCs/>
        </w:rPr>
        <w:t>be</w:t>
      </w:r>
      <w:proofErr w:type="spellEnd"/>
      <w:r w:rsidRPr="00CA40B3">
        <w:rPr>
          <w:i/>
          <w:iCs/>
        </w:rPr>
        <w:t xml:space="preserve"> </w:t>
      </w:r>
      <w:proofErr w:type="spellStart"/>
      <w:r w:rsidRPr="00CA40B3">
        <w:rPr>
          <w:i/>
          <w:iCs/>
        </w:rPr>
        <w:t>happy</w:t>
      </w:r>
      <w:proofErr w:type="spellEnd"/>
      <w:r w:rsidRPr="00CA40B3">
        <w:rPr>
          <w:i/>
          <w:iCs/>
        </w:rPr>
        <w:t>.</w:t>
      </w:r>
    </w:p>
    <w:p w14:paraId="7DE201A9" w14:textId="77777777" w:rsidR="00A45DEB" w:rsidRPr="00CA40B3" w:rsidRDefault="00A45DEB" w:rsidP="00A45DEB">
      <w:pPr>
        <w:spacing w:line="276" w:lineRule="auto"/>
        <w:jc w:val="both"/>
        <w:rPr>
          <w:i/>
          <w:iCs/>
        </w:rPr>
      </w:pPr>
      <w:r w:rsidRPr="00CA40B3">
        <w:rPr>
          <w:i/>
          <w:iCs/>
        </w:rPr>
        <w:t xml:space="preserve">Aos meus colegas de internato, em particular, à Jacinta, companheira de batalha e a melhor MGF de todos nós, ao Eduardo, pela irreverência, visão e conhecimento, à Beatriz, pela atitude, amizade, e conversas tecnológicas e ao Fernando, prova viva da verdadeira resiliência. Obrigado a todos pelo companheirismo, partilha e espírito de aventura. </w:t>
      </w:r>
    </w:p>
    <w:p w14:paraId="6266AA3A" w14:textId="77777777" w:rsidR="00A45DEB" w:rsidRPr="00CA40B3" w:rsidRDefault="00A45DEB" w:rsidP="00A45DEB">
      <w:pPr>
        <w:spacing w:line="276" w:lineRule="auto"/>
        <w:jc w:val="both"/>
        <w:rPr>
          <w:i/>
          <w:iCs/>
        </w:rPr>
      </w:pPr>
      <w:r w:rsidRPr="00CA40B3">
        <w:rPr>
          <w:i/>
          <w:iCs/>
        </w:rPr>
        <w:t>Aos meus amigos do secundário, com quem cresci, cresço e que são os meus amigos de sempre – a mais incríveis viagens de férias e a jantares natalícios acolhedores até que a barba branca seja a nossa.</w:t>
      </w:r>
    </w:p>
    <w:p w14:paraId="179D5A40" w14:textId="77777777" w:rsidR="00A45DEB" w:rsidRPr="00CA40B3" w:rsidRDefault="00A45DEB" w:rsidP="00A45DEB">
      <w:pPr>
        <w:spacing w:line="276" w:lineRule="auto"/>
        <w:jc w:val="both"/>
        <w:rPr>
          <w:i/>
          <w:iCs/>
        </w:rPr>
      </w:pPr>
      <w:r w:rsidRPr="00CA40B3">
        <w:rPr>
          <w:i/>
          <w:iCs/>
        </w:rPr>
        <w:t xml:space="preserve">Aos meus amigos da urgência, por me terem dado uma lufada de ar fresco numa altura mais complicada da vida, pelas gargalhadas de princípio ao fim de cada jantar, e pelo fraterno abraço mesmo que passem meses sem nos revermos. </w:t>
      </w:r>
    </w:p>
    <w:p w14:paraId="0A9C014D" w14:textId="77777777" w:rsidR="00A45DEB" w:rsidRPr="00CA40B3" w:rsidRDefault="00A45DEB" w:rsidP="00A45DEB">
      <w:pPr>
        <w:spacing w:line="276" w:lineRule="auto"/>
        <w:jc w:val="both"/>
        <w:rPr>
          <w:i/>
          <w:iCs/>
        </w:rPr>
      </w:pPr>
      <w:r w:rsidRPr="00CA40B3">
        <w:rPr>
          <w:i/>
          <w:iCs/>
        </w:rPr>
        <w:t xml:space="preserve">À restante família que teve palavras, presença, e ajuda em momento difíceis. </w:t>
      </w:r>
    </w:p>
    <w:p w14:paraId="1DEA955B" w14:textId="77777777" w:rsidR="00A45DEB" w:rsidRDefault="00A45DEB" w:rsidP="00A45DEB">
      <w:pPr>
        <w:spacing w:line="276" w:lineRule="auto"/>
        <w:jc w:val="both"/>
        <w:rPr>
          <w:i/>
          <w:iCs/>
        </w:rPr>
      </w:pPr>
      <w:r w:rsidRPr="00CA40B3">
        <w:rPr>
          <w:i/>
          <w:iCs/>
        </w:rPr>
        <w:t>Aos colegas de profissão que souberam cuidar de mim e dos meus familiares, quando estive do outro lado da secretária.</w:t>
      </w:r>
    </w:p>
    <w:p w14:paraId="223DE2F8" w14:textId="3B391132" w:rsidR="008634C4" w:rsidRDefault="008634C4">
      <w:pPr>
        <w:rPr>
          <w:i/>
          <w:iCs/>
        </w:rPr>
      </w:pPr>
      <w:r>
        <w:rPr>
          <w:i/>
          <w:iCs/>
        </w:rPr>
        <w:br w:type="page"/>
      </w:r>
    </w:p>
    <w:sdt>
      <w:sdtPr>
        <w:rPr>
          <w:rFonts w:asciiTheme="minorHAnsi" w:eastAsiaTheme="minorHAnsi" w:hAnsiTheme="minorHAnsi" w:cstheme="minorBidi"/>
          <w:color w:val="auto"/>
          <w:sz w:val="22"/>
          <w:szCs w:val="22"/>
          <w:lang w:eastAsia="en-US"/>
        </w:rPr>
        <w:id w:val="-720669754"/>
        <w:docPartObj>
          <w:docPartGallery w:val="Table of Contents"/>
          <w:docPartUnique/>
        </w:docPartObj>
      </w:sdtPr>
      <w:sdtEndPr>
        <w:rPr>
          <w:rFonts w:ascii="Times New Roman" w:eastAsia="Times New Roman" w:hAnsi="Times New Roman" w:cs="Times New Roman"/>
          <w:b/>
          <w:bCs/>
          <w:noProof/>
          <w:sz w:val="24"/>
          <w:szCs w:val="24"/>
          <w:lang w:eastAsia="pt-PT"/>
        </w:rPr>
      </w:sdtEndPr>
      <w:sdtContent>
        <w:p w14:paraId="32CEE82F" w14:textId="2883FCCE" w:rsidR="00420E0E" w:rsidRDefault="00420E0E">
          <w:pPr>
            <w:pStyle w:val="Cabealhodondice"/>
          </w:pPr>
          <w:r>
            <w:t>Índice</w:t>
          </w:r>
        </w:p>
        <w:p w14:paraId="0CFC6B17" w14:textId="45686FF9" w:rsidR="00FF5FC8" w:rsidRDefault="00420E0E">
          <w:pPr>
            <w:pStyle w:val="ndice1"/>
            <w:tabs>
              <w:tab w:val="right" w:leader="dot" w:pos="9854"/>
            </w:tabs>
            <w:rPr>
              <w:rFonts w:asciiTheme="minorHAnsi" w:eastAsiaTheme="minorEastAsia" w:hAnsiTheme="minorHAnsi" w:cstheme="minorBidi"/>
              <w:b w:val="0"/>
              <w:bCs w:val="0"/>
              <w:caps w:val="0"/>
              <w:noProof/>
              <w:kern w:val="2"/>
              <w:sz w:val="24"/>
              <w:szCs w:val="24"/>
              <w14:ligatures w14:val="standardContextual"/>
            </w:rPr>
          </w:pPr>
          <w:r>
            <w:rPr>
              <w:b w:val="0"/>
              <w:bCs w:val="0"/>
            </w:rPr>
            <w:fldChar w:fldCharType="begin"/>
          </w:r>
          <w:r>
            <w:instrText>TOC \o "1-3" \h \z \u</w:instrText>
          </w:r>
          <w:r>
            <w:rPr>
              <w:b w:val="0"/>
              <w:bCs w:val="0"/>
            </w:rPr>
            <w:fldChar w:fldCharType="separate"/>
          </w:r>
          <w:hyperlink w:anchor="_Toc189863358" w:history="1">
            <w:r w:rsidR="00FF5FC8" w:rsidRPr="00366A13">
              <w:rPr>
                <w:rStyle w:val="Hiperligao"/>
                <w:noProof/>
              </w:rPr>
              <w:t>DEDICATÓRIA</w:t>
            </w:r>
            <w:r w:rsidR="00FF5FC8">
              <w:rPr>
                <w:noProof/>
                <w:webHidden/>
              </w:rPr>
              <w:tab/>
            </w:r>
            <w:r w:rsidR="00FF5FC8">
              <w:rPr>
                <w:noProof/>
                <w:webHidden/>
              </w:rPr>
              <w:fldChar w:fldCharType="begin"/>
            </w:r>
            <w:r w:rsidR="00FF5FC8">
              <w:rPr>
                <w:noProof/>
                <w:webHidden/>
              </w:rPr>
              <w:instrText xml:space="preserve"> PAGEREF _Toc189863358 \h </w:instrText>
            </w:r>
            <w:r w:rsidR="00FF5FC8">
              <w:rPr>
                <w:noProof/>
                <w:webHidden/>
              </w:rPr>
            </w:r>
            <w:r w:rsidR="00FF5FC8">
              <w:rPr>
                <w:noProof/>
                <w:webHidden/>
              </w:rPr>
              <w:fldChar w:fldCharType="separate"/>
            </w:r>
            <w:r w:rsidR="00FF5FC8">
              <w:rPr>
                <w:noProof/>
                <w:webHidden/>
              </w:rPr>
              <w:t>4</w:t>
            </w:r>
            <w:r w:rsidR="00FF5FC8">
              <w:rPr>
                <w:noProof/>
                <w:webHidden/>
              </w:rPr>
              <w:fldChar w:fldCharType="end"/>
            </w:r>
          </w:hyperlink>
        </w:p>
        <w:p w14:paraId="4AA50C79" w14:textId="255992E3" w:rsidR="00FF5FC8" w:rsidRDefault="00FF5FC8">
          <w:pPr>
            <w:pStyle w:val="ndice1"/>
            <w:tabs>
              <w:tab w:val="right" w:leader="dot" w:pos="9854"/>
            </w:tabs>
            <w:rPr>
              <w:rFonts w:asciiTheme="minorHAnsi" w:eastAsiaTheme="minorEastAsia" w:hAnsiTheme="minorHAnsi" w:cstheme="minorBidi"/>
              <w:b w:val="0"/>
              <w:bCs w:val="0"/>
              <w:caps w:val="0"/>
              <w:noProof/>
              <w:kern w:val="2"/>
              <w:sz w:val="24"/>
              <w:szCs w:val="24"/>
              <w14:ligatures w14:val="standardContextual"/>
            </w:rPr>
          </w:pPr>
          <w:hyperlink w:anchor="_Toc189863359" w:history="1">
            <w:r w:rsidRPr="00366A13">
              <w:rPr>
                <w:rStyle w:val="Hiperligao"/>
                <w:noProof/>
              </w:rPr>
              <w:t>I. NOTA BIOGRÁFICA E COMENTÁRIO FINAL</w:t>
            </w:r>
            <w:r>
              <w:rPr>
                <w:noProof/>
                <w:webHidden/>
              </w:rPr>
              <w:tab/>
            </w:r>
            <w:r>
              <w:rPr>
                <w:noProof/>
                <w:webHidden/>
              </w:rPr>
              <w:fldChar w:fldCharType="begin"/>
            </w:r>
            <w:r>
              <w:rPr>
                <w:noProof/>
                <w:webHidden/>
              </w:rPr>
              <w:instrText xml:space="preserve"> PAGEREF _Toc189863359 \h </w:instrText>
            </w:r>
            <w:r>
              <w:rPr>
                <w:noProof/>
                <w:webHidden/>
              </w:rPr>
            </w:r>
            <w:r>
              <w:rPr>
                <w:noProof/>
                <w:webHidden/>
              </w:rPr>
              <w:fldChar w:fldCharType="separate"/>
            </w:r>
            <w:r>
              <w:rPr>
                <w:noProof/>
                <w:webHidden/>
              </w:rPr>
              <w:t>6</w:t>
            </w:r>
            <w:r>
              <w:rPr>
                <w:noProof/>
                <w:webHidden/>
              </w:rPr>
              <w:fldChar w:fldCharType="end"/>
            </w:r>
          </w:hyperlink>
        </w:p>
        <w:p w14:paraId="38DC63DC" w14:textId="392BE1DB" w:rsidR="00FF5FC8" w:rsidRDefault="00FF5FC8">
          <w:pPr>
            <w:pStyle w:val="ndice2"/>
            <w:tabs>
              <w:tab w:val="right" w:leader="dot" w:pos="9854"/>
            </w:tabs>
            <w:rPr>
              <w:rFonts w:asciiTheme="minorHAnsi" w:eastAsiaTheme="minorEastAsia" w:hAnsiTheme="minorHAnsi" w:cstheme="minorBidi"/>
              <w:smallCaps w:val="0"/>
              <w:noProof/>
              <w:kern w:val="2"/>
              <w:sz w:val="24"/>
              <w:szCs w:val="24"/>
              <w14:ligatures w14:val="standardContextual"/>
            </w:rPr>
          </w:pPr>
          <w:hyperlink w:anchor="_Toc189863360" w:history="1">
            <w:r w:rsidRPr="00366A13">
              <w:rPr>
                <w:rStyle w:val="Hiperligao"/>
                <w:noProof/>
              </w:rPr>
              <w:t>1.1. Identificação</w:t>
            </w:r>
            <w:r>
              <w:rPr>
                <w:noProof/>
                <w:webHidden/>
              </w:rPr>
              <w:tab/>
            </w:r>
            <w:r>
              <w:rPr>
                <w:noProof/>
                <w:webHidden/>
              </w:rPr>
              <w:fldChar w:fldCharType="begin"/>
            </w:r>
            <w:r>
              <w:rPr>
                <w:noProof/>
                <w:webHidden/>
              </w:rPr>
              <w:instrText xml:space="preserve"> PAGEREF _Toc189863360 \h </w:instrText>
            </w:r>
            <w:r>
              <w:rPr>
                <w:noProof/>
                <w:webHidden/>
              </w:rPr>
            </w:r>
            <w:r>
              <w:rPr>
                <w:noProof/>
                <w:webHidden/>
              </w:rPr>
              <w:fldChar w:fldCharType="separate"/>
            </w:r>
            <w:r>
              <w:rPr>
                <w:noProof/>
                <w:webHidden/>
              </w:rPr>
              <w:t>6</w:t>
            </w:r>
            <w:r>
              <w:rPr>
                <w:noProof/>
                <w:webHidden/>
              </w:rPr>
              <w:fldChar w:fldCharType="end"/>
            </w:r>
          </w:hyperlink>
        </w:p>
        <w:p w14:paraId="79EFC9F5" w14:textId="16A07E17" w:rsidR="00FF5FC8" w:rsidRDefault="00FF5FC8">
          <w:pPr>
            <w:pStyle w:val="ndice2"/>
            <w:tabs>
              <w:tab w:val="right" w:leader="dot" w:pos="9854"/>
            </w:tabs>
            <w:rPr>
              <w:rFonts w:asciiTheme="minorHAnsi" w:eastAsiaTheme="minorEastAsia" w:hAnsiTheme="minorHAnsi" w:cstheme="minorBidi"/>
              <w:smallCaps w:val="0"/>
              <w:noProof/>
              <w:kern w:val="2"/>
              <w:sz w:val="24"/>
              <w:szCs w:val="24"/>
              <w14:ligatures w14:val="standardContextual"/>
            </w:rPr>
          </w:pPr>
          <w:hyperlink w:anchor="_Toc189863361" w:history="1">
            <w:r w:rsidRPr="00366A13">
              <w:rPr>
                <w:rStyle w:val="Hiperligao"/>
                <w:noProof/>
              </w:rPr>
              <w:t>1.2. Formação</w:t>
            </w:r>
            <w:r>
              <w:rPr>
                <w:noProof/>
                <w:webHidden/>
              </w:rPr>
              <w:tab/>
            </w:r>
            <w:r>
              <w:rPr>
                <w:noProof/>
                <w:webHidden/>
              </w:rPr>
              <w:fldChar w:fldCharType="begin"/>
            </w:r>
            <w:r>
              <w:rPr>
                <w:noProof/>
                <w:webHidden/>
              </w:rPr>
              <w:instrText xml:space="preserve"> PAGEREF _Toc189863361 \h </w:instrText>
            </w:r>
            <w:r>
              <w:rPr>
                <w:noProof/>
                <w:webHidden/>
              </w:rPr>
            </w:r>
            <w:r>
              <w:rPr>
                <w:noProof/>
                <w:webHidden/>
              </w:rPr>
              <w:fldChar w:fldCharType="separate"/>
            </w:r>
            <w:r>
              <w:rPr>
                <w:noProof/>
                <w:webHidden/>
              </w:rPr>
              <w:t>6</w:t>
            </w:r>
            <w:r>
              <w:rPr>
                <w:noProof/>
                <w:webHidden/>
              </w:rPr>
              <w:fldChar w:fldCharType="end"/>
            </w:r>
          </w:hyperlink>
        </w:p>
        <w:p w14:paraId="7F23B070" w14:textId="65E652C8" w:rsidR="00FF5FC8" w:rsidRDefault="00FF5FC8">
          <w:pPr>
            <w:pStyle w:val="ndice2"/>
            <w:tabs>
              <w:tab w:val="right" w:leader="dot" w:pos="9854"/>
            </w:tabs>
            <w:rPr>
              <w:rFonts w:asciiTheme="minorHAnsi" w:eastAsiaTheme="minorEastAsia" w:hAnsiTheme="minorHAnsi" w:cstheme="minorBidi"/>
              <w:smallCaps w:val="0"/>
              <w:noProof/>
              <w:kern w:val="2"/>
              <w:sz w:val="24"/>
              <w:szCs w:val="24"/>
              <w14:ligatures w14:val="standardContextual"/>
            </w:rPr>
          </w:pPr>
          <w:hyperlink w:anchor="_Toc189863362" w:history="1">
            <w:r w:rsidRPr="00366A13">
              <w:rPr>
                <w:rStyle w:val="Hiperligao"/>
                <w:noProof/>
              </w:rPr>
              <w:t>1.3. Comentário final</w:t>
            </w:r>
            <w:r>
              <w:rPr>
                <w:noProof/>
                <w:webHidden/>
              </w:rPr>
              <w:tab/>
            </w:r>
            <w:r>
              <w:rPr>
                <w:noProof/>
                <w:webHidden/>
              </w:rPr>
              <w:fldChar w:fldCharType="begin"/>
            </w:r>
            <w:r>
              <w:rPr>
                <w:noProof/>
                <w:webHidden/>
              </w:rPr>
              <w:instrText xml:space="preserve"> PAGEREF _Toc189863362 \h </w:instrText>
            </w:r>
            <w:r>
              <w:rPr>
                <w:noProof/>
                <w:webHidden/>
              </w:rPr>
            </w:r>
            <w:r>
              <w:rPr>
                <w:noProof/>
                <w:webHidden/>
              </w:rPr>
              <w:fldChar w:fldCharType="separate"/>
            </w:r>
            <w:r>
              <w:rPr>
                <w:noProof/>
                <w:webHidden/>
              </w:rPr>
              <w:t>7</w:t>
            </w:r>
            <w:r>
              <w:rPr>
                <w:noProof/>
                <w:webHidden/>
              </w:rPr>
              <w:fldChar w:fldCharType="end"/>
            </w:r>
          </w:hyperlink>
        </w:p>
        <w:p w14:paraId="1734C33C" w14:textId="0BE87FD6" w:rsidR="00FF5FC8" w:rsidRDefault="00FF5FC8">
          <w:pPr>
            <w:pStyle w:val="ndice1"/>
            <w:tabs>
              <w:tab w:val="right" w:leader="dot" w:pos="9854"/>
            </w:tabs>
            <w:rPr>
              <w:rFonts w:asciiTheme="minorHAnsi" w:eastAsiaTheme="minorEastAsia" w:hAnsiTheme="minorHAnsi" w:cstheme="minorBidi"/>
              <w:b w:val="0"/>
              <w:bCs w:val="0"/>
              <w:caps w:val="0"/>
              <w:noProof/>
              <w:kern w:val="2"/>
              <w:sz w:val="24"/>
              <w:szCs w:val="24"/>
              <w14:ligatures w14:val="standardContextual"/>
            </w:rPr>
          </w:pPr>
          <w:hyperlink w:anchor="_Toc189863363" w:history="1">
            <w:r w:rsidRPr="00366A13">
              <w:rPr>
                <w:rStyle w:val="Hiperligao"/>
                <w:noProof/>
              </w:rPr>
              <w:t>II- ATIVIDADE CLÍNICA EM MEDICINA GERAL E FAMILIAR</w:t>
            </w:r>
            <w:r>
              <w:rPr>
                <w:noProof/>
                <w:webHidden/>
              </w:rPr>
              <w:tab/>
            </w:r>
            <w:r>
              <w:rPr>
                <w:noProof/>
                <w:webHidden/>
              </w:rPr>
              <w:fldChar w:fldCharType="begin"/>
            </w:r>
            <w:r>
              <w:rPr>
                <w:noProof/>
                <w:webHidden/>
              </w:rPr>
              <w:instrText xml:space="preserve"> PAGEREF _Toc189863363 \h </w:instrText>
            </w:r>
            <w:r>
              <w:rPr>
                <w:noProof/>
                <w:webHidden/>
              </w:rPr>
            </w:r>
            <w:r>
              <w:rPr>
                <w:noProof/>
                <w:webHidden/>
              </w:rPr>
              <w:fldChar w:fldCharType="separate"/>
            </w:r>
            <w:r>
              <w:rPr>
                <w:noProof/>
                <w:webHidden/>
              </w:rPr>
              <w:t>8</w:t>
            </w:r>
            <w:r>
              <w:rPr>
                <w:noProof/>
                <w:webHidden/>
              </w:rPr>
              <w:fldChar w:fldCharType="end"/>
            </w:r>
          </w:hyperlink>
        </w:p>
        <w:p w14:paraId="5E3282BA" w14:textId="3F841CF6" w:rsidR="00FF5FC8" w:rsidRDefault="00FF5FC8">
          <w:pPr>
            <w:pStyle w:val="ndice2"/>
            <w:tabs>
              <w:tab w:val="right" w:leader="dot" w:pos="9854"/>
            </w:tabs>
            <w:rPr>
              <w:rFonts w:asciiTheme="minorHAnsi" w:eastAsiaTheme="minorEastAsia" w:hAnsiTheme="minorHAnsi" w:cstheme="minorBidi"/>
              <w:smallCaps w:val="0"/>
              <w:noProof/>
              <w:kern w:val="2"/>
              <w:sz w:val="24"/>
              <w:szCs w:val="24"/>
              <w14:ligatures w14:val="standardContextual"/>
            </w:rPr>
          </w:pPr>
          <w:hyperlink w:anchor="_Toc189863364" w:history="1">
            <w:r w:rsidRPr="00366A13">
              <w:rPr>
                <w:rStyle w:val="Hiperligao"/>
                <w:noProof/>
              </w:rPr>
              <w:t>2.1. Caracterização do contexto do estágio</w:t>
            </w:r>
            <w:r>
              <w:rPr>
                <w:noProof/>
                <w:webHidden/>
              </w:rPr>
              <w:tab/>
            </w:r>
            <w:r>
              <w:rPr>
                <w:noProof/>
                <w:webHidden/>
              </w:rPr>
              <w:fldChar w:fldCharType="begin"/>
            </w:r>
            <w:r>
              <w:rPr>
                <w:noProof/>
                <w:webHidden/>
              </w:rPr>
              <w:instrText xml:space="preserve"> PAGEREF _Toc189863364 \h </w:instrText>
            </w:r>
            <w:r>
              <w:rPr>
                <w:noProof/>
                <w:webHidden/>
              </w:rPr>
            </w:r>
            <w:r>
              <w:rPr>
                <w:noProof/>
                <w:webHidden/>
              </w:rPr>
              <w:fldChar w:fldCharType="separate"/>
            </w:r>
            <w:r>
              <w:rPr>
                <w:noProof/>
                <w:webHidden/>
              </w:rPr>
              <w:t>8</w:t>
            </w:r>
            <w:r>
              <w:rPr>
                <w:noProof/>
                <w:webHidden/>
              </w:rPr>
              <w:fldChar w:fldCharType="end"/>
            </w:r>
          </w:hyperlink>
        </w:p>
        <w:p w14:paraId="52CE00AC" w14:textId="2D17FA11" w:rsidR="00FF5FC8" w:rsidRDefault="00FF5FC8">
          <w:pPr>
            <w:pStyle w:val="ndice3"/>
            <w:tabs>
              <w:tab w:val="right" w:leader="dot" w:pos="9854"/>
            </w:tabs>
            <w:rPr>
              <w:rFonts w:asciiTheme="minorHAnsi" w:eastAsiaTheme="minorEastAsia" w:hAnsiTheme="minorHAnsi" w:cstheme="minorBidi"/>
              <w:i w:val="0"/>
              <w:iCs w:val="0"/>
              <w:noProof/>
              <w:kern w:val="2"/>
              <w:sz w:val="24"/>
              <w:szCs w:val="24"/>
              <w14:ligatures w14:val="standardContextual"/>
            </w:rPr>
          </w:pPr>
          <w:hyperlink w:anchor="_Toc189863365" w:history="1">
            <w:r w:rsidRPr="00366A13">
              <w:rPr>
                <w:rStyle w:val="Hiperligao"/>
                <w:noProof/>
              </w:rPr>
              <w:t>2.1.1. Caraterização da comunidade</w:t>
            </w:r>
            <w:r>
              <w:rPr>
                <w:noProof/>
                <w:webHidden/>
              </w:rPr>
              <w:tab/>
            </w:r>
            <w:r>
              <w:rPr>
                <w:noProof/>
                <w:webHidden/>
              </w:rPr>
              <w:fldChar w:fldCharType="begin"/>
            </w:r>
            <w:r>
              <w:rPr>
                <w:noProof/>
                <w:webHidden/>
              </w:rPr>
              <w:instrText xml:space="preserve"> PAGEREF _Toc189863365 \h </w:instrText>
            </w:r>
            <w:r>
              <w:rPr>
                <w:noProof/>
                <w:webHidden/>
              </w:rPr>
            </w:r>
            <w:r>
              <w:rPr>
                <w:noProof/>
                <w:webHidden/>
              </w:rPr>
              <w:fldChar w:fldCharType="separate"/>
            </w:r>
            <w:r>
              <w:rPr>
                <w:noProof/>
                <w:webHidden/>
              </w:rPr>
              <w:t>8</w:t>
            </w:r>
            <w:r>
              <w:rPr>
                <w:noProof/>
                <w:webHidden/>
              </w:rPr>
              <w:fldChar w:fldCharType="end"/>
            </w:r>
          </w:hyperlink>
        </w:p>
        <w:p w14:paraId="43FC9DED" w14:textId="323AE4D8" w:rsidR="00FF5FC8" w:rsidRDefault="00FF5FC8">
          <w:pPr>
            <w:pStyle w:val="ndice3"/>
            <w:tabs>
              <w:tab w:val="right" w:leader="dot" w:pos="9854"/>
            </w:tabs>
            <w:rPr>
              <w:rFonts w:asciiTheme="minorHAnsi" w:eastAsiaTheme="minorEastAsia" w:hAnsiTheme="minorHAnsi" w:cstheme="minorBidi"/>
              <w:i w:val="0"/>
              <w:iCs w:val="0"/>
              <w:noProof/>
              <w:kern w:val="2"/>
              <w:sz w:val="24"/>
              <w:szCs w:val="24"/>
              <w14:ligatures w14:val="standardContextual"/>
            </w:rPr>
          </w:pPr>
          <w:hyperlink w:anchor="_Toc189863366" w:history="1">
            <w:r w:rsidRPr="00366A13">
              <w:rPr>
                <w:rStyle w:val="Hiperligao"/>
                <w:noProof/>
              </w:rPr>
              <w:t>2.1.2. Caracterização sumária da Unidade de Saúde de colocação e seu funcionamento</w:t>
            </w:r>
            <w:r>
              <w:rPr>
                <w:noProof/>
                <w:webHidden/>
              </w:rPr>
              <w:tab/>
            </w:r>
            <w:r>
              <w:rPr>
                <w:noProof/>
                <w:webHidden/>
              </w:rPr>
              <w:fldChar w:fldCharType="begin"/>
            </w:r>
            <w:r>
              <w:rPr>
                <w:noProof/>
                <w:webHidden/>
              </w:rPr>
              <w:instrText xml:space="preserve"> PAGEREF _Toc189863366 \h </w:instrText>
            </w:r>
            <w:r>
              <w:rPr>
                <w:noProof/>
                <w:webHidden/>
              </w:rPr>
            </w:r>
            <w:r>
              <w:rPr>
                <w:noProof/>
                <w:webHidden/>
              </w:rPr>
              <w:fldChar w:fldCharType="separate"/>
            </w:r>
            <w:r>
              <w:rPr>
                <w:noProof/>
                <w:webHidden/>
              </w:rPr>
              <w:t>9</w:t>
            </w:r>
            <w:r>
              <w:rPr>
                <w:noProof/>
                <w:webHidden/>
              </w:rPr>
              <w:fldChar w:fldCharType="end"/>
            </w:r>
          </w:hyperlink>
        </w:p>
        <w:p w14:paraId="4D4365F6" w14:textId="64F09911" w:rsidR="00FF5FC8" w:rsidRDefault="00FF5FC8">
          <w:pPr>
            <w:pStyle w:val="ndice3"/>
            <w:tabs>
              <w:tab w:val="right" w:leader="dot" w:pos="9854"/>
            </w:tabs>
            <w:rPr>
              <w:rFonts w:asciiTheme="minorHAnsi" w:eastAsiaTheme="minorEastAsia" w:hAnsiTheme="minorHAnsi" w:cstheme="minorBidi"/>
              <w:i w:val="0"/>
              <w:iCs w:val="0"/>
              <w:noProof/>
              <w:kern w:val="2"/>
              <w:sz w:val="24"/>
              <w:szCs w:val="24"/>
              <w14:ligatures w14:val="standardContextual"/>
            </w:rPr>
          </w:pPr>
          <w:hyperlink w:anchor="_Toc189863367" w:history="1">
            <w:r w:rsidRPr="00366A13">
              <w:rPr>
                <w:rStyle w:val="Hiperligao"/>
                <w:noProof/>
              </w:rPr>
              <w:t>2.1.3. Caracterização geral da “lista de utentes”</w:t>
            </w:r>
            <w:r>
              <w:rPr>
                <w:noProof/>
                <w:webHidden/>
              </w:rPr>
              <w:tab/>
            </w:r>
            <w:r>
              <w:rPr>
                <w:noProof/>
                <w:webHidden/>
              </w:rPr>
              <w:fldChar w:fldCharType="begin"/>
            </w:r>
            <w:r>
              <w:rPr>
                <w:noProof/>
                <w:webHidden/>
              </w:rPr>
              <w:instrText xml:space="preserve"> PAGEREF _Toc189863367 \h </w:instrText>
            </w:r>
            <w:r>
              <w:rPr>
                <w:noProof/>
                <w:webHidden/>
              </w:rPr>
            </w:r>
            <w:r>
              <w:rPr>
                <w:noProof/>
                <w:webHidden/>
              </w:rPr>
              <w:fldChar w:fldCharType="separate"/>
            </w:r>
            <w:r>
              <w:rPr>
                <w:noProof/>
                <w:webHidden/>
              </w:rPr>
              <w:t>10</w:t>
            </w:r>
            <w:r>
              <w:rPr>
                <w:noProof/>
                <w:webHidden/>
              </w:rPr>
              <w:fldChar w:fldCharType="end"/>
            </w:r>
          </w:hyperlink>
        </w:p>
        <w:p w14:paraId="2DAB788B" w14:textId="5E8E55D4" w:rsidR="00FF5FC8" w:rsidRDefault="00FF5FC8">
          <w:pPr>
            <w:pStyle w:val="ndice3"/>
            <w:tabs>
              <w:tab w:val="right" w:leader="dot" w:pos="9854"/>
            </w:tabs>
            <w:rPr>
              <w:rFonts w:asciiTheme="minorHAnsi" w:eastAsiaTheme="minorEastAsia" w:hAnsiTheme="minorHAnsi" w:cstheme="minorBidi"/>
              <w:i w:val="0"/>
              <w:iCs w:val="0"/>
              <w:noProof/>
              <w:kern w:val="2"/>
              <w:sz w:val="24"/>
              <w:szCs w:val="24"/>
              <w14:ligatures w14:val="standardContextual"/>
            </w:rPr>
          </w:pPr>
          <w:hyperlink w:anchor="_Toc189863368" w:history="1">
            <w:r w:rsidRPr="00366A13">
              <w:rPr>
                <w:rStyle w:val="Hiperligao"/>
                <w:rFonts w:asciiTheme="majorHAnsi" w:hAnsiTheme="majorHAnsi"/>
                <w:noProof/>
              </w:rPr>
              <w:t>Objetivos</w:t>
            </w:r>
            <w:r>
              <w:rPr>
                <w:noProof/>
                <w:webHidden/>
              </w:rPr>
              <w:tab/>
            </w:r>
            <w:r>
              <w:rPr>
                <w:noProof/>
                <w:webHidden/>
              </w:rPr>
              <w:fldChar w:fldCharType="begin"/>
            </w:r>
            <w:r>
              <w:rPr>
                <w:noProof/>
                <w:webHidden/>
              </w:rPr>
              <w:instrText xml:space="preserve"> PAGEREF _Toc189863368 \h </w:instrText>
            </w:r>
            <w:r>
              <w:rPr>
                <w:noProof/>
                <w:webHidden/>
              </w:rPr>
            </w:r>
            <w:r>
              <w:rPr>
                <w:noProof/>
                <w:webHidden/>
              </w:rPr>
              <w:fldChar w:fldCharType="separate"/>
            </w:r>
            <w:r>
              <w:rPr>
                <w:noProof/>
                <w:webHidden/>
              </w:rPr>
              <w:t>10</w:t>
            </w:r>
            <w:r>
              <w:rPr>
                <w:noProof/>
                <w:webHidden/>
              </w:rPr>
              <w:fldChar w:fldCharType="end"/>
            </w:r>
          </w:hyperlink>
        </w:p>
        <w:p w14:paraId="263C2EBC" w14:textId="2A9D3BDA" w:rsidR="00FF5FC8" w:rsidRDefault="00FF5FC8">
          <w:pPr>
            <w:pStyle w:val="ndice3"/>
            <w:tabs>
              <w:tab w:val="right" w:leader="dot" w:pos="9854"/>
            </w:tabs>
            <w:rPr>
              <w:rFonts w:asciiTheme="minorHAnsi" w:eastAsiaTheme="minorEastAsia" w:hAnsiTheme="minorHAnsi" w:cstheme="minorBidi"/>
              <w:i w:val="0"/>
              <w:iCs w:val="0"/>
              <w:noProof/>
              <w:kern w:val="2"/>
              <w:sz w:val="24"/>
              <w:szCs w:val="24"/>
              <w14:ligatures w14:val="standardContextual"/>
            </w:rPr>
          </w:pPr>
          <w:hyperlink w:anchor="_Toc189863369" w:history="1">
            <w:r w:rsidRPr="00366A13">
              <w:rPr>
                <w:rStyle w:val="Hiperligao"/>
                <w:rFonts w:asciiTheme="majorHAnsi" w:hAnsiTheme="majorHAnsi"/>
                <w:noProof/>
              </w:rPr>
              <w:t>Metodologia:</w:t>
            </w:r>
            <w:r>
              <w:rPr>
                <w:noProof/>
                <w:webHidden/>
              </w:rPr>
              <w:tab/>
            </w:r>
            <w:r>
              <w:rPr>
                <w:noProof/>
                <w:webHidden/>
              </w:rPr>
              <w:fldChar w:fldCharType="begin"/>
            </w:r>
            <w:r>
              <w:rPr>
                <w:noProof/>
                <w:webHidden/>
              </w:rPr>
              <w:instrText xml:space="preserve"> PAGEREF _Toc189863369 \h </w:instrText>
            </w:r>
            <w:r>
              <w:rPr>
                <w:noProof/>
                <w:webHidden/>
              </w:rPr>
            </w:r>
            <w:r>
              <w:rPr>
                <w:noProof/>
                <w:webHidden/>
              </w:rPr>
              <w:fldChar w:fldCharType="separate"/>
            </w:r>
            <w:r>
              <w:rPr>
                <w:noProof/>
                <w:webHidden/>
              </w:rPr>
              <w:t>10</w:t>
            </w:r>
            <w:r>
              <w:rPr>
                <w:noProof/>
                <w:webHidden/>
              </w:rPr>
              <w:fldChar w:fldCharType="end"/>
            </w:r>
          </w:hyperlink>
        </w:p>
        <w:p w14:paraId="6DD9ABA6" w14:textId="59FF68F5" w:rsidR="00FF5FC8" w:rsidRDefault="00FF5FC8">
          <w:pPr>
            <w:pStyle w:val="ndice3"/>
            <w:tabs>
              <w:tab w:val="right" w:leader="dot" w:pos="9854"/>
            </w:tabs>
            <w:rPr>
              <w:rFonts w:asciiTheme="minorHAnsi" w:eastAsiaTheme="minorEastAsia" w:hAnsiTheme="minorHAnsi" w:cstheme="minorBidi"/>
              <w:i w:val="0"/>
              <w:iCs w:val="0"/>
              <w:noProof/>
              <w:kern w:val="2"/>
              <w:sz w:val="24"/>
              <w:szCs w:val="24"/>
              <w14:ligatures w14:val="standardContextual"/>
            </w:rPr>
          </w:pPr>
          <w:hyperlink w:anchor="_Toc189863370" w:history="1">
            <w:r w:rsidRPr="00366A13">
              <w:rPr>
                <w:rStyle w:val="Hiperligao"/>
                <w:noProof/>
              </w:rPr>
              <w:t>2.1.4. Outros contextos de estágios formativos</w:t>
            </w:r>
            <w:r>
              <w:rPr>
                <w:noProof/>
                <w:webHidden/>
              </w:rPr>
              <w:tab/>
            </w:r>
            <w:r>
              <w:rPr>
                <w:noProof/>
                <w:webHidden/>
              </w:rPr>
              <w:fldChar w:fldCharType="begin"/>
            </w:r>
            <w:r>
              <w:rPr>
                <w:noProof/>
                <w:webHidden/>
              </w:rPr>
              <w:instrText xml:space="preserve"> PAGEREF _Toc189863370 \h </w:instrText>
            </w:r>
            <w:r>
              <w:rPr>
                <w:noProof/>
                <w:webHidden/>
              </w:rPr>
            </w:r>
            <w:r>
              <w:rPr>
                <w:noProof/>
                <w:webHidden/>
              </w:rPr>
              <w:fldChar w:fldCharType="separate"/>
            </w:r>
            <w:r>
              <w:rPr>
                <w:noProof/>
                <w:webHidden/>
              </w:rPr>
              <w:t>18</w:t>
            </w:r>
            <w:r>
              <w:rPr>
                <w:noProof/>
                <w:webHidden/>
              </w:rPr>
              <w:fldChar w:fldCharType="end"/>
            </w:r>
          </w:hyperlink>
        </w:p>
        <w:p w14:paraId="529AF8D6" w14:textId="3767D595" w:rsidR="00FF5FC8" w:rsidRDefault="00FF5FC8">
          <w:pPr>
            <w:pStyle w:val="ndice2"/>
            <w:tabs>
              <w:tab w:val="right" w:leader="dot" w:pos="9854"/>
            </w:tabs>
            <w:rPr>
              <w:rFonts w:asciiTheme="minorHAnsi" w:eastAsiaTheme="minorEastAsia" w:hAnsiTheme="minorHAnsi" w:cstheme="minorBidi"/>
              <w:smallCaps w:val="0"/>
              <w:noProof/>
              <w:kern w:val="2"/>
              <w:sz w:val="24"/>
              <w:szCs w:val="24"/>
              <w14:ligatures w14:val="standardContextual"/>
            </w:rPr>
          </w:pPr>
          <w:hyperlink w:anchor="_Toc189863371" w:history="1">
            <w:r w:rsidRPr="00366A13">
              <w:rPr>
                <w:rStyle w:val="Hiperligao"/>
                <w:noProof/>
              </w:rPr>
              <w:t>2.2. Planeamento e Organização de Atividade/Gestão do Tempo</w:t>
            </w:r>
            <w:r>
              <w:rPr>
                <w:noProof/>
                <w:webHidden/>
              </w:rPr>
              <w:tab/>
            </w:r>
            <w:r>
              <w:rPr>
                <w:noProof/>
                <w:webHidden/>
              </w:rPr>
              <w:fldChar w:fldCharType="begin"/>
            </w:r>
            <w:r>
              <w:rPr>
                <w:noProof/>
                <w:webHidden/>
              </w:rPr>
              <w:instrText xml:space="preserve"> PAGEREF _Toc189863371 \h </w:instrText>
            </w:r>
            <w:r>
              <w:rPr>
                <w:noProof/>
                <w:webHidden/>
              </w:rPr>
            </w:r>
            <w:r>
              <w:rPr>
                <w:noProof/>
                <w:webHidden/>
              </w:rPr>
              <w:fldChar w:fldCharType="separate"/>
            </w:r>
            <w:r>
              <w:rPr>
                <w:noProof/>
                <w:webHidden/>
              </w:rPr>
              <w:t>20</w:t>
            </w:r>
            <w:r>
              <w:rPr>
                <w:noProof/>
                <w:webHidden/>
              </w:rPr>
              <w:fldChar w:fldCharType="end"/>
            </w:r>
          </w:hyperlink>
        </w:p>
        <w:p w14:paraId="1E491B69" w14:textId="63094C14" w:rsidR="00FF5FC8" w:rsidRDefault="00FF5FC8">
          <w:pPr>
            <w:pStyle w:val="ndice3"/>
            <w:tabs>
              <w:tab w:val="right" w:leader="dot" w:pos="9854"/>
            </w:tabs>
            <w:rPr>
              <w:rFonts w:asciiTheme="minorHAnsi" w:eastAsiaTheme="minorEastAsia" w:hAnsiTheme="minorHAnsi" w:cstheme="minorBidi"/>
              <w:i w:val="0"/>
              <w:iCs w:val="0"/>
              <w:noProof/>
              <w:kern w:val="2"/>
              <w:sz w:val="24"/>
              <w:szCs w:val="24"/>
              <w14:ligatures w14:val="standardContextual"/>
            </w:rPr>
          </w:pPr>
          <w:hyperlink w:anchor="_Toc189863372" w:history="1">
            <w:r w:rsidRPr="00366A13">
              <w:rPr>
                <w:rStyle w:val="Hiperligao"/>
                <w:noProof/>
              </w:rPr>
              <w:t>2.2.1. Sistema de Registo de Dados, Fonte de Dados e Monitorização de Resultados</w:t>
            </w:r>
            <w:r>
              <w:rPr>
                <w:noProof/>
                <w:webHidden/>
              </w:rPr>
              <w:tab/>
            </w:r>
            <w:r>
              <w:rPr>
                <w:noProof/>
                <w:webHidden/>
              </w:rPr>
              <w:fldChar w:fldCharType="begin"/>
            </w:r>
            <w:r>
              <w:rPr>
                <w:noProof/>
                <w:webHidden/>
              </w:rPr>
              <w:instrText xml:space="preserve"> PAGEREF _Toc189863372 \h </w:instrText>
            </w:r>
            <w:r>
              <w:rPr>
                <w:noProof/>
                <w:webHidden/>
              </w:rPr>
            </w:r>
            <w:r>
              <w:rPr>
                <w:noProof/>
                <w:webHidden/>
              </w:rPr>
              <w:fldChar w:fldCharType="separate"/>
            </w:r>
            <w:r>
              <w:rPr>
                <w:noProof/>
                <w:webHidden/>
              </w:rPr>
              <w:t>20</w:t>
            </w:r>
            <w:r>
              <w:rPr>
                <w:noProof/>
                <w:webHidden/>
              </w:rPr>
              <w:fldChar w:fldCharType="end"/>
            </w:r>
          </w:hyperlink>
        </w:p>
        <w:p w14:paraId="75AD53AC" w14:textId="6BD7719B" w:rsidR="00FF5FC8" w:rsidRDefault="00FF5FC8">
          <w:pPr>
            <w:pStyle w:val="ndice3"/>
            <w:tabs>
              <w:tab w:val="right" w:leader="dot" w:pos="9854"/>
            </w:tabs>
            <w:rPr>
              <w:rFonts w:asciiTheme="minorHAnsi" w:eastAsiaTheme="minorEastAsia" w:hAnsiTheme="minorHAnsi" w:cstheme="minorBidi"/>
              <w:i w:val="0"/>
              <w:iCs w:val="0"/>
              <w:noProof/>
              <w:kern w:val="2"/>
              <w:sz w:val="24"/>
              <w:szCs w:val="24"/>
              <w14:ligatures w14:val="standardContextual"/>
            </w:rPr>
          </w:pPr>
          <w:hyperlink w:anchor="_Toc189863373" w:history="1">
            <w:r w:rsidRPr="00366A13">
              <w:rPr>
                <w:rStyle w:val="Hiperligao"/>
                <w:noProof/>
              </w:rPr>
              <w:t>2.2.2. Acesso aos Cuidados</w:t>
            </w:r>
            <w:r>
              <w:rPr>
                <w:noProof/>
                <w:webHidden/>
              </w:rPr>
              <w:tab/>
            </w:r>
            <w:r>
              <w:rPr>
                <w:noProof/>
                <w:webHidden/>
              </w:rPr>
              <w:fldChar w:fldCharType="begin"/>
            </w:r>
            <w:r>
              <w:rPr>
                <w:noProof/>
                <w:webHidden/>
              </w:rPr>
              <w:instrText xml:space="preserve"> PAGEREF _Toc189863373 \h </w:instrText>
            </w:r>
            <w:r>
              <w:rPr>
                <w:noProof/>
                <w:webHidden/>
              </w:rPr>
            </w:r>
            <w:r>
              <w:rPr>
                <w:noProof/>
                <w:webHidden/>
              </w:rPr>
              <w:fldChar w:fldCharType="separate"/>
            </w:r>
            <w:r>
              <w:rPr>
                <w:noProof/>
                <w:webHidden/>
              </w:rPr>
              <w:t>21</w:t>
            </w:r>
            <w:r>
              <w:rPr>
                <w:noProof/>
                <w:webHidden/>
              </w:rPr>
              <w:fldChar w:fldCharType="end"/>
            </w:r>
          </w:hyperlink>
        </w:p>
        <w:p w14:paraId="156FE719" w14:textId="4FE745C2" w:rsidR="00FF5FC8" w:rsidRDefault="00FF5FC8">
          <w:pPr>
            <w:pStyle w:val="ndice3"/>
            <w:tabs>
              <w:tab w:val="right" w:leader="dot" w:pos="9854"/>
            </w:tabs>
            <w:rPr>
              <w:rFonts w:asciiTheme="minorHAnsi" w:eastAsiaTheme="minorEastAsia" w:hAnsiTheme="minorHAnsi" w:cstheme="minorBidi"/>
              <w:i w:val="0"/>
              <w:iCs w:val="0"/>
              <w:noProof/>
              <w:kern w:val="2"/>
              <w:sz w:val="24"/>
              <w:szCs w:val="24"/>
              <w14:ligatures w14:val="standardContextual"/>
            </w:rPr>
          </w:pPr>
          <w:hyperlink w:anchor="_Toc189863374" w:history="1">
            <w:r w:rsidRPr="00366A13">
              <w:rPr>
                <w:rStyle w:val="Hiperligao"/>
                <w:noProof/>
              </w:rPr>
              <w:t>2.2.3. Organização da Consulta</w:t>
            </w:r>
            <w:r>
              <w:rPr>
                <w:noProof/>
                <w:webHidden/>
              </w:rPr>
              <w:tab/>
            </w:r>
            <w:r>
              <w:rPr>
                <w:noProof/>
                <w:webHidden/>
              </w:rPr>
              <w:fldChar w:fldCharType="begin"/>
            </w:r>
            <w:r>
              <w:rPr>
                <w:noProof/>
                <w:webHidden/>
              </w:rPr>
              <w:instrText xml:space="preserve"> PAGEREF _Toc189863374 \h </w:instrText>
            </w:r>
            <w:r>
              <w:rPr>
                <w:noProof/>
                <w:webHidden/>
              </w:rPr>
            </w:r>
            <w:r>
              <w:rPr>
                <w:noProof/>
                <w:webHidden/>
              </w:rPr>
              <w:fldChar w:fldCharType="separate"/>
            </w:r>
            <w:r>
              <w:rPr>
                <w:noProof/>
                <w:webHidden/>
              </w:rPr>
              <w:t>23</w:t>
            </w:r>
            <w:r>
              <w:rPr>
                <w:noProof/>
                <w:webHidden/>
              </w:rPr>
              <w:fldChar w:fldCharType="end"/>
            </w:r>
          </w:hyperlink>
        </w:p>
        <w:p w14:paraId="01015612" w14:textId="599655AB" w:rsidR="00FF5FC8" w:rsidRDefault="00FF5FC8">
          <w:pPr>
            <w:pStyle w:val="ndice2"/>
            <w:tabs>
              <w:tab w:val="right" w:leader="dot" w:pos="9854"/>
            </w:tabs>
            <w:rPr>
              <w:rFonts w:asciiTheme="minorHAnsi" w:eastAsiaTheme="minorEastAsia" w:hAnsiTheme="minorHAnsi" w:cstheme="minorBidi"/>
              <w:smallCaps w:val="0"/>
              <w:noProof/>
              <w:kern w:val="2"/>
              <w:sz w:val="24"/>
              <w:szCs w:val="24"/>
              <w14:ligatures w14:val="standardContextual"/>
            </w:rPr>
          </w:pPr>
          <w:hyperlink w:anchor="_Toc189863375" w:history="1">
            <w:r w:rsidRPr="00366A13">
              <w:rPr>
                <w:rStyle w:val="Hiperligao"/>
                <w:noProof/>
              </w:rPr>
              <w:t>2.3. Atividades Assistenciais</w:t>
            </w:r>
            <w:r>
              <w:rPr>
                <w:noProof/>
                <w:webHidden/>
              </w:rPr>
              <w:tab/>
            </w:r>
            <w:r>
              <w:rPr>
                <w:noProof/>
                <w:webHidden/>
              </w:rPr>
              <w:fldChar w:fldCharType="begin"/>
            </w:r>
            <w:r>
              <w:rPr>
                <w:noProof/>
                <w:webHidden/>
              </w:rPr>
              <w:instrText xml:space="preserve"> PAGEREF _Toc189863375 \h </w:instrText>
            </w:r>
            <w:r>
              <w:rPr>
                <w:noProof/>
                <w:webHidden/>
              </w:rPr>
            </w:r>
            <w:r>
              <w:rPr>
                <w:noProof/>
                <w:webHidden/>
              </w:rPr>
              <w:fldChar w:fldCharType="separate"/>
            </w:r>
            <w:r>
              <w:rPr>
                <w:noProof/>
                <w:webHidden/>
              </w:rPr>
              <w:t>24</w:t>
            </w:r>
            <w:r>
              <w:rPr>
                <w:noProof/>
                <w:webHidden/>
              </w:rPr>
              <w:fldChar w:fldCharType="end"/>
            </w:r>
          </w:hyperlink>
        </w:p>
        <w:p w14:paraId="2B4F958E" w14:textId="63415D00" w:rsidR="00FF5FC8" w:rsidRDefault="00FF5FC8">
          <w:pPr>
            <w:pStyle w:val="ndice3"/>
            <w:tabs>
              <w:tab w:val="right" w:leader="dot" w:pos="9854"/>
            </w:tabs>
            <w:rPr>
              <w:rFonts w:asciiTheme="minorHAnsi" w:eastAsiaTheme="minorEastAsia" w:hAnsiTheme="minorHAnsi" w:cstheme="minorBidi"/>
              <w:i w:val="0"/>
              <w:iCs w:val="0"/>
              <w:noProof/>
              <w:kern w:val="2"/>
              <w:sz w:val="24"/>
              <w:szCs w:val="24"/>
              <w14:ligatures w14:val="standardContextual"/>
            </w:rPr>
          </w:pPr>
          <w:hyperlink w:anchor="_Toc189863376" w:history="1">
            <w:r w:rsidRPr="00366A13">
              <w:rPr>
                <w:rStyle w:val="Hiperligao"/>
                <w:noProof/>
              </w:rPr>
              <w:t>2.3.1. Análise global das atividades efetuadas pelo candidato</w:t>
            </w:r>
            <w:r>
              <w:rPr>
                <w:noProof/>
                <w:webHidden/>
              </w:rPr>
              <w:tab/>
            </w:r>
            <w:r>
              <w:rPr>
                <w:noProof/>
                <w:webHidden/>
              </w:rPr>
              <w:fldChar w:fldCharType="begin"/>
            </w:r>
            <w:r>
              <w:rPr>
                <w:noProof/>
                <w:webHidden/>
              </w:rPr>
              <w:instrText xml:space="preserve"> PAGEREF _Toc189863376 \h </w:instrText>
            </w:r>
            <w:r>
              <w:rPr>
                <w:noProof/>
                <w:webHidden/>
              </w:rPr>
            </w:r>
            <w:r>
              <w:rPr>
                <w:noProof/>
                <w:webHidden/>
              </w:rPr>
              <w:fldChar w:fldCharType="separate"/>
            </w:r>
            <w:r>
              <w:rPr>
                <w:noProof/>
                <w:webHidden/>
              </w:rPr>
              <w:t>25</w:t>
            </w:r>
            <w:r>
              <w:rPr>
                <w:noProof/>
                <w:webHidden/>
              </w:rPr>
              <w:fldChar w:fldCharType="end"/>
            </w:r>
          </w:hyperlink>
        </w:p>
        <w:p w14:paraId="27293816" w14:textId="644A71CE" w:rsidR="00FF5FC8" w:rsidRDefault="00FF5FC8">
          <w:pPr>
            <w:pStyle w:val="ndice3"/>
            <w:tabs>
              <w:tab w:val="right" w:leader="dot" w:pos="9854"/>
            </w:tabs>
            <w:rPr>
              <w:rFonts w:asciiTheme="minorHAnsi" w:eastAsiaTheme="minorEastAsia" w:hAnsiTheme="minorHAnsi" w:cstheme="minorBidi"/>
              <w:i w:val="0"/>
              <w:iCs w:val="0"/>
              <w:noProof/>
              <w:kern w:val="2"/>
              <w:sz w:val="24"/>
              <w:szCs w:val="24"/>
              <w14:ligatures w14:val="standardContextual"/>
            </w:rPr>
          </w:pPr>
          <w:hyperlink w:anchor="_Toc189863377" w:history="1">
            <w:r w:rsidRPr="00366A13">
              <w:rPr>
                <w:rStyle w:val="Hiperligao"/>
                <w:noProof/>
              </w:rPr>
              <w:t>2.3.2. Abordagem dos utentes com problemas de saúde episódicos (consulta aberta)</w:t>
            </w:r>
            <w:r>
              <w:rPr>
                <w:noProof/>
                <w:webHidden/>
              </w:rPr>
              <w:tab/>
            </w:r>
            <w:r>
              <w:rPr>
                <w:noProof/>
                <w:webHidden/>
              </w:rPr>
              <w:fldChar w:fldCharType="begin"/>
            </w:r>
            <w:r>
              <w:rPr>
                <w:noProof/>
                <w:webHidden/>
              </w:rPr>
              <w:instrText xml:space="preserve"> PAGEREF _Toc189863377 \h </w:instrText>
            </w:r>
            <w:r>
              <w:rPr>
                <w:noProof/>
                <w:webHidden/>
              </w:rPr>
            </w:r>
            <w:r>
              <w:rPr>
                <w:noProof/>
                <w:webHidden/>
              </w:rPr>
              <w:fldChar w:fldCharType="separate"/>
            </w:r>
            <w:r>
              <w:rPr>
                <w:noProof/>
                <w:webHidden/>
              </w:rPr>
              <w:t>29</w:t>
            </w:r>
            <w:r>
              <w:rPr>
                <w:noProof/>
                <w:webHidden/>
              </w:rPr>
              <w:fldChar w:fldCharType="end"/>
            </w:r>
          </w:hyperlink>
        </w:p>
        <w:p w14:paraId="73597E9D" w14:textId="6081B14C" w:rsidR="00FF5FC8" w:rsidRDefault="00FF5FC8">
          <w:pPr>
            <w:pStyle w:val="ndice3"/>
            <w:tabs>
              <w:tab w:val="right" w:leader="dot" w:pos="9854"/>
            </w:tabs>
            <w:rPr>
              <w:rFonts w:asciiTheme="minorHAnsi" w:eastAsiaTheme="minorEastAsia" w:hAnsiTheme="minorHAnsi" w:cstheme="minorBidi"/>
              <w:i w:val="0"/>
              <w:iCs w:val="0"/>
              <w:noProof/>
              <w:kern w:val="2"/>
              <w:sz w:val="24"/>
              <w:szCs w:val="24"/>
              <w14:ligatures w14:val="standardContextual"/>
            </w:rPr>
          </w:pPr>
          <w:hyperlink w:anchor="_Toc189863378" w:history="1">
            <w:r w:rsidRPr="00366A13">
              <w:rPr>
                <w:rStyle w:val="Hiperligao"/>
                <w:noProof/>
              </w:rPr>
              <w:t>2.3.3. Caraterização dos problemas de saúde prevalentes – grupos de risco</w:t>
            </w:r>
            <w:r>
              <w:rPr>
                <w:noProof/>
                <w:webHidden/>
              </w:rPr>
              <w:tab/>
            </w:r>
            <w:r>
              <w:rPr>
                <w:noProof/>
                <w:webHidden/>
              </w:rPr>
              <w:fldChar w:fldCharType="begin"/>
            </w:r>
            <w:r>
              <w:rPr>
                <w:noProof/>
                <w:webHidden/>
              </w:rPr>
              <w:instrText xml:space="preserve"> PAGEREF _Toc189863378 \h </w:instrText>
            </w:r>
            <w:r>
              <w:rPr>
                <w:noProof/>
                <w:webHidden/>
              </w:rPr>
            </w:r>
            <w:r>
              <w:rPr>
                <w:noProof/>
                <w:webHidden/>
              </w:rPr>
              <w:fldChar w:fldCharType="separate"/>
            </w:r>
            <w:r>
              <w:rPr>
                <w:noProof/>
                <w:webHidden/>
              </w:rPr>
              <w:t>30</w:t>
            </w:r>
            <w:r>
              <w:rPr>
                <w:noProof/>
                <w:webHidden/>
              </w:rPr>
              <w:fldChar w:fldCharType="end"/>
            </w:r>
          </w:hyperlink>
        </w:p>
        <w:p w14:paraId="4B5B54B1" w14:textId="55B5C405" w:rsidR="00FF5FC8" w:rsidRDefault="00FF5FC8">
          <w:pPr>
            <w:pStyle w:val="ndice3"/>
            <w:tabs>
              <w:tab w:val="right" w:leader="dot" w:pos="9854"/>
            </w:tabs>
            <w:rPr>
              <w:rFonts w:asciiTheme="minorHAnsi" w:eastAsiaTheme="minorEastAsia" w:hAnsiTheme="minorHAnsi" w:cstheme="minorBidi"/>
              <w:i w:val="0"/>
              <w:iCs w:val="0"/>
              <w:noProof/>
              <w:kern w:val="2"/>
              <w:sz w:val="24"/>
              <w:szCs w:val="24"/>
              <w14:ligatures w14:val="standardContextual"/>
            </w:rPr>
          </w:pPr>
          <w:hyperlink w:anchor="_Toc189863379" w:history="1">
            <w:r w:rsidRPr="00366A13">
              <w:rPr>
                <w:rStyle w:val="Hiperligao"/>
                <w:noProof/>
              </w:rPr>
              <w:t>2.3.4. Vigilância de grupos com necessidades específicas</w:t>
            </w:r>
            <w:r>
              <w:rPr>
                <w:noProof/>
                <w:webHidden/>
              </w:rPr>
              <w:tab/>
            </w:r>
            <w:r>
              <w:rPr>
                <w:noProof/>
                <w:webHidden/>
              </w:rPr>
              <w:fldChar w:fldCharType="begin"/>
            </w:r>
            <w:r>
              <w:rPr>
                <w:noProof/>
                <w:webHidden/>
              </w:rPr>
              <w:instrText xml:space="preserve"> PAGEREF _Toc189863379 \h </w:instrText>
            </w:r>
            <w:r>
              <w:rPr>
                <w:noProof/>
                <w:webHidden/>
              </w:rPr>
            </w:r>
            <w:r>
              <w:rPr>
                <w:noProof/>
                <w:webHidden/>
              </w:rPr>
              <w:fldChar w:fldCharType="separate"/>
            </w:r>
            <w:r>
              <w:rPr>
                <w:noProof/>
                <w:webHidden/>
              </w:rPr>
              <w:t>36</w:t>
            </w:r>
            <w:r>
              <w:rPr>
                <w:noProof/>
                <w:webHidden/>
              </w:rPr>
              <w:fldChar w:fldCharType="end"/>
            </w:r>
          </w:hyperlink>
        </w:p>
        <w:p w14:paraId="09CCF1EE" w14:textId="1E026BF7" w:rsidR="00FF5FC8" w:rsidRDefault="00FF5FC8">
          <w:pPr>
            <w:pStyle w:val="ndice3"/>
            <w:tabs>
              <w:tab w:val="right" w:leader="dot" w:pos="9854"/>
            </w:tabs>
            <w:rPr>
              <w:rFonts w:asciiTheme="minorHAnsi" w:eastAsiaTheme="minorEastAsia" w:hAnsiTheme="minorHAnsi" w:cstheme="minorBidi"/>
              <w:i w:val="0"/>
              <w:iCs w:val="0"/>
              <w:noProof/>
              <w:kern w:val="2"/>
              <w:sz w:val="24"/>
              <w:szCs w:val="24"/>
              <w14:ligatures w14:val="standardContextual"/>
            </w:rPr>
          </w:pPr>
          <w:hyperlink w:anchor="_Toc189863380" w:history="1">
            <w:r w:rsidRPr="00366A13">
              <w:rPr>
                <w:rStyle w:val="Hiperligao"/>
                <w:noProof/>
                <w:color w:val="034990" w:themeColor="hyperlink" w:themeShade="BF"/>
              </w:rPr>
              <w:t>2.3.5- Caracterização das visitas domiciliárias efetuadas</w:t>
            </w:r>
            <w:r>
              <w:rPr>
                <w:noProof/>
                <w:webHidden/>
              </w:rPr>
              <w:tab/>
            </w:r>
            <w:r>
              <w:rPr>
                <w:noProof/>
                <w:webHidden/>
              </w:rPr>
              <w:fldChar w:fldCharType="begin"/>
            </w:r>
            <w:r>
              <w:rPr>
                <w:noProof/>
                <w:webHidden/>
              </w:rPr>
              <w:instrText xml:space="preserve"> PAGEREF _Toc189863380 \h </w:instrText>
            </w:r>
            <w:r>
              <w:rPr>
                <w:noProof/>
                <w:webHidden/>
              </w:rPr>
            </w:r>
            <w:r>
              <w:rPr>
                <w:noProof/>
                <w:webHidden/>
              </w:rPr>
              <w:fldChar w:fldCharType="separate"/>
            </w:r>
            <w:r>
              <w:rPr>
                <w:noProof/>
                <w:webHidden/>
              </w:rPr>
              <w:t>41</w:t>
            </w:r>
            <w:r>
              <w:rPr>
                <w:noProof/>
                <w:webHidden/>
              </w:rPr>
              <w:fldChar w:fldCharType="end"/>
            </w:r>
          </w:hyperlink>
        </w:p>
        <w:p w14:paraId="1669F2F5" w14:textId="2C38C750" w:rsidR="00FF5FC8" w:rsidRDefault="00FF5FC8">
          <w:pPr>
            <w:pStyle w:val="ndice3"/>
            <w:tabs>
              <w:tab w:val="right" w:leader="dot" w:pos="9854"/>
            </w:tabs>
            <w:rPr>
              <w:rFonts w:asciiTheme="minorHAnsi" w:eastAsiaTheme="minorEastAsia" w:hAnsiTheme="minorHAnsi" w:cstheme="minorBidi"/>
              <w:i w:val="0"/>
              <w:iCs w:val="0"/>
              <w:noProof/>
              <w:kern w:val="2"/>
              <w:sz w:val="24"/>
              <w:szCs w:val="24"/>
              <w14:ligatures w14:val="standardContextual"/>
            </w:rPr>
          </w:pPr>
          <w:hyperlink w:anchor="_Toc189863381" w:history="1">
            <w:r w:rsidRPr="00366A13">
              <w:rPr>
                <w:rStyle w:val="Hiperligao"/>
                <w:noProof/>
                <w:color w:val="034990" w:themeColor="hyperlink" w:themeShade="BF"/>
              </w:rPr>
              <w:t>2.3.6. Aplicação de procedimentos preventivos</w:t>
            </w:r>
            <w:r>
              <w:rPr>
                <w:noProof/>
                <w:webHidden/>
              </w:rPr>
              <w:tab/>
            </w:r>
            <w:r>
              <w:rPr>
                <w:noProof/>
                <w:webHidden/>
              </w:rPr>
              <w:fldChar w:fldCharType="begin"/>
            </w:r>
            <w:r>
              <w:rPr>
                <w:noProof/>
                <w:webHidden/>
              </w:rPr>
              <w:instrText xml:space="preserve"> PAGEREF _Toc189863381 \h </w:instrText>
            </w:r>
            <w:r>
              <w:rPr>
                <w:noProof/>
                <w:webHidden/>
              </w:rPr>
            </w:r>
            <w:r>
              <w:rPr>
                <w:noProof/>
                <w:webHidden/>
              </w:rPr>
              <w:fldChar w:fldCharType="separate"/>
            </w:r>
            <w:r>
              <w:rPr>
                <w:noProof/>
                <w:webHidden/>
              </w:rPr>
              <w:t>42</w:t>
            </w:r>
            <w:r>
              <w:rPr>
                <w:noProof/>
                <w:webHidden/>
              </w:rPr>
              <w:fldChar w:fldCharType="end"/>
            </w:r>
          </w:hyperlink>
        </w:p>
        <w:p w14:paraId="799A5D05" w14:textId="12601240" w:rsidR="00FF5FC8" w:rsidRDefault="00FF5FC8">
          <w:pPr>
            <w:pStyle w:val="ndice3"/>
            <w:tabs>
              <w:tab w:val="right" w:leader="dot" w:pos="9854"/>
            </w:tabs>
            <w:rPr>
              <w:rFonts w:asciiTheme="minorHAnsi" w:eastAsiaTheme="minorEastAsia" w:hAnsiTheme="minorHAnsi" w:cstheme="minorBidi"/>
              <w:i w:val="0"/>
              <w:iCs w:val="0"/>
              <w:noProof/>
              <w:kern w:val="2"/>
              <w:sz w:val="24"/>
              <w:szCs w:val="24"/>
              <w14:ligatures w14:val="standardContextual"/>
            </w:rPr>
          </w:pPr>
          <w:hyperlink w:anchor="_Toc189863382" w:history="1">
            <w:r w:rsidRPr="00366A13">
              <w:rPr>
                <w:rStyle w:val="Hiperligao"/>
                <w:noProof/>
              </w:rPr>
              <w:t>2.3.7. Descrição de outras atividades desenvolvidas</w:t>
            </w:r>
            <w:r>
              <w:rPr>
                <w:noProof/>
                <w:webHidden/>
              </w:rPr>
              <w:tab/>
            </w:r>
            <w:r>
              <w:rPr>
                <w:noProof/>
                <w:webHidden/>
              </w:rPr>
              <w:fldChar w:fldCharType="begin"/>
            </w:r>
            <w:r>
              <w:rPr>
                <w:noProof/>
                <w:webHidden/>
              </w:rPr>
              <w:instrText xml:space="preserve"> PAGEREF _Toc189863382 \h </w:instrText>
            </w:r>
            <w:r>
              <w:rPr>
                <w:noProof/>
                <w:webHidden/>
              </w:rPr>
            </w:r>
            <w:r>
              <w:rPr>
                <w:noProof/>
                <w:webHidden/>
              </w:rPr>
              <w:fldChar w:fldCharType="separate"/>
            </w:r>
            <w:r>
              <w:rPr>
                <w:noProof/>
                <w:webHidden/>
              </w:rPr>
              <w:t>44</w:t>
            </w:r>
            <w:r>
              <w:rPr>
                <w:noProof/>
                <w:webHidden/>
              </w:rPr>
              <w:fldChar w:fldCharType="end"/>
            </w:r>
          </w:hyperlink>
        </w:p>
        <w:p w14:paraId="31EF759D" w14:textId="4B2EB3F5" w:rsidR="00FF5FC8" w:rsidRDefault="00FF5FC8">
          <w:pPr>
            <w:pStyle w:val="ndice2"/>
            <w:tabs>
              <w:tab w:val="right" w:leader="dot" w:pos="9854"/>
            </w:tabs>
            <w:rPr>
              <w:rFonts w:asciiTheme="minorHAnsi" w:eastAsiaTheme="minorEastAsia" w:hAnsiTheme="minorHAnsi" w:cstheme="minorBidi"/>
              <w:smallCaps w:val="0"/>
              <w:noProof/>
              <w:kern w:val="2"/>
              <w:sz w:val="24"/>
              <w:szCs w:val="24"/>
              <w14:ligatures w14:val="standardContextual"/>
            </w:rPr>
          </w:pPr>
          <w:hyperlink w:anchor="_Toc189863383" w:history="1">
            <w:r w:rsidRPr="00366A13">
              <w:rPr>
                <w:rStyle w:val="Hiperligao"/>
                <w:noProof/>
              </w:rPr>
              <w:t>2.4. Promoção Institucional</w:t>
            </w:r>
            <w:r>
              <w:rPr>
                <w:noProof/>
                <w:webHidden/>
              </w:rPr>
              <w:tab/>
            </w:r>
            <w:r>
              <w:rPr>
                <w:noProof/>
                <w:webHidden/>
              </w:rPr>
              <w:fldChar w:fldCharType="begin"/>
            </w:r>
            <w:r>
              <w:rPr>
                <w:noProof/>
                <w:webHidden/>
              </w:rPr>
              <w:instrText xml:space="preserve"> PAGEREF _Toc189863383 \h </w:instrText>
            </w:r>
            <w:r>
              <w:rPr>
                <w:noProof/>
                <w:webHidden/>
              </w:rPr>
            </w:r>
            <w:r>
              <w:rPr>
                <w:noProof/>
                <w:webHidden/>
              </w:rPr>
              <w:fldChar w:fldCharType="separate"/>
            </w:r>
            <w:r>
              <w:rPr>
                <w:noProof/>
                <w:webHidden/>
              </w:rPr>
              <w:t>46</w:t>
            </w:r>
            <w:r>
              <w:rPr>
                <w:noProof/>
                <w:webHidden/>
              </w:rPr>
              <w:fldChar w:fldCharType="end"/>
            </w:r>
          </w:hyperlink>
        </w:p>
        <w:p w14:paraId="4A7FD7FC" w14:textId="1F51D394" w:rsidR="00FF5FC8" w:rsidRDefault="00FF5FC8">
          <w:pPr>
            <w:pStyle w:val="ndice3"/>
            <w:tabs>
              <w:tab w:val="right" w:leader="dot" w:pos="9854"/>
            </w:tabs>
            <w:rPr>
              <w:rFonts w:asciiTheme="minorHAnsi" w:eastAsiaTheme="minorEastAsia" w:hAnsiTheme="minorHAnsi" w:cstheme="minorBidi"/>
              <w:i w:val="0"/>
              <w:iCs w:val="0"/>
              <w:noProof/>
              <w:kern w:val="2"/>
              <w:sz w:val="24"/>
              <w:szCs w:val="24"/>
              <w14:ligatures w14:val="standardContextual"/>
            </w:rPr>
          </w:pPr>
          <w:hyperlink w:anchor="_Toc189863384" w:history="1">
            <w:r w:rsidRPr="00366A13">
              <w:rPr>
                <w:rStyle w:val="Hiperligao"/>
                <w:noProof/>
              </w:rPr>
              <w:t>2.4.1. Prestação de cuidados de saúde a grupos com necessidades especiais</w:t>
            </w:r>
            <w:r>
              <w:rPr>
                <w:noProof/>
                <w:webHidden/>
              </w:rPr>
              <w:tab/>
            </w:r>
            <w:r>
              <w:rPr>
                <w:noProof/>
                <w:webHidden/>
              </w:rPr>
              <w:fldChar w:fldCharType="begin"/>
            </w:r>
            <w:r>
              <w:rPr>
                <w:noProof/>
                <w:webHidden/>
              </w:rPr>
              <w:instrText xml:space="preserve"> PAGEREF _Toc189863384 \h </w:instrText>
            </w:r>
            <w:r>
              <w:rPr>
                <w:noProof/>
                <w:webHidden/>
              </w:rPr>
            </w:r>
            <w:r>
              <w:rPr>
                <w:noProof/>
                <w:webHidden/>
              </w:rPr>
              <w:fldChar w:fldCharType="separate"/>
            </w:r>
            <w:r>
              <w:rPr>
                <w:noProof/>
                <w:webHidden/>
              </w:rPr>
              <w:t>46</w:t>
            </w:r>
            <w:r>
              <w:rPr>
                <w:noProof/>
                <w:webHidden/>
              </w:rPr>
              <w:fldChar w:fldCharType="end"/>
            </w:r>
          </w:hyperlink>
        </w:p>
        <w:p w14:paraId="258DB11F" w14:textId="3B06E511" w:rsidR="00FF5FC8" w:rsidRDefault="00FF5FC8">
          <w:pPr>
            <w:pStyle w:val="ndice3"/>
            <w:tabs>
              <w:tab w:val="right" w:leader="dot" w:pos="9854"/>
            </w:tabs>
            <w:rPr>
              <w:rFonts w:asciiTheme="minorHAnsi" w:eastAsiaTheme="minorEastAsia" w:hAnsiTheme="minorHAnsi" w:cstheme="minorBidi"/>
              <w:i w:val="0"/>
              <w:iCs w:val="0"/>
              <w:noProof/>
              <w:kern w:val="2"/>
              <w:sz w:val="24"/>
              <w:szCs w:val="24"/>
              <w14:ligatures w14:val="standardContextual"/>
            </w:rPr>
          </w:pPr>
          <w:hyperlink w:anchor="_Toc189863385" w:history="1">
            <w:r w:rsidRPr="00366A13">
              <w:rPr>
                <w:rStyle w:val="Hiperligao"/>
                <w:noProof/>
              </w:rPr>
              <w:t>2.4.2. Organização e dinamização de sessões clínicas</w:t>
            </w:r>
            <w:r>
              <w:rPr>
                <w:noProof/>
                <w:webHidden/>
              </w:rPr>
              <w:tab/>
            </w:r>
            <w:r>
              <w:rPr>
                <w:noProof/>
                <w:webHidden/>
              </w:rPr>
              <w:fldChar w:fldCharType="begin"/>
            </w:r>
            <w:r>
              <w:rPr>
                <w:noProof/>
                <w:webHidden/>
              </w:rPr>
              <w:instrText xml:space="preserve"> PAGEREF _Toc189863385 \h </w:instrText>
            </w:r>
            <w:r>
              <w:rPr>
                <w:noProof/>
                <w:webHidden/>
              </w:rPr>
            </w:r>
            <w:r>
              <w:rPr>
                <w:noProof/>
                <w:webHidden/>
              </w:rPr>
              <w:fldChar w:fldCharType="separate"/>
            </w:r>
            <w:r>
              <w:rPr>
                <w:noProof/>
                <w:webHidden/>
              </w:rPr>
              <w:t>46</w:t>
            </w:r>
            <w:r>
              <w:rPr>
                <w:noProof/>
                <w:webHidden/>
              </w:rPr>
              <w:fldChar w:fldCharType="end"/>
            </w:r>
          </w:hyperlink>
        </w:p>
        <w:p w14:paraId="47D0AC2E" w14:textId="263D9D79" w:rsidR="00FF5FC8" w:rsidRDefault="00FF5FC8">
          <w:pPr>
            <w:pStyle w:val="ndice3"/>
            <w:tabs>
              <w:tab w:val="right" w:leader="dot" w:pos="9854"/>
            </w:tabs>
            <w:rPr>
              <w:rFonts w:asciiTheme="minorHAnsi" w:eastAsiaTheme="minorEastAsia" w:hAnsiTheme="minorHAnsi" w:cstheme="minorBidi"/>
              <w:i w:val="0"/>
              <w:iCs w:val="0"/>
              <w:noProof/>
              <w:kern w:val="2"/>
              <w:sz w:val="24"/>
              <w:szCs w:val="24"/>
              <w14:ligatures w14:val="standardContextual"/>
            </w:rPr>
          </w:pPr>
          <w:hyperlink w:anchor="_Toc189863386" w:history="1">
            <w:r w:rsidRPr="00366A13">
              <w:rPr>
                <w:rStyle w:val="Hiperligao"/>
                <w:noProof/>
              </w:rPr>
              <w:t>2.4.3. Organização e dinamização de núcleos de formação e/ou documentação</w:t>
            </w:r>
            <w:r>
              <w:rPr>
                <w:noProof/>
                <w:webHidden/>
              </w:rPr>
              <w:tab/>
            </w:r>
            <w:r>
              <w:rPr>
                <w:noProof/>
                <w:webHidden/>
              </w:rPr>
              <w:fldChar w:fldCharType="begin"/>
            </w:r>
            <w:r>
              <w:rPr>
                <w:noProof/>
                <w:webHidden/>
              </w:rPr>
              <w:instrText xml:space="preserve"> PAGEREF _Toc189863386 \h </w:instrText>
            </w:r>
            <w:r>
              <w:rPr>
                <w:noProof/>
                <w:webHidden/>
              </w:rPr>
            </w:r>
            <w:r>
              <w:rPr>
                <w:noProof/>
                <w:webHidden/>
              </w:rPr>
              <w:fldChar w:fldCharType="separate"/>
            </w:r>
            <w:r>
              <w:rPr>
                <w:noProof/>
                <w:webHidden/>
              </w:rPr>
              <w:t>47</w:t>
            </w:r>
            <w:r>
              <w:rPr>
                <w:noProof/>
                <w:webHidden/>
              </w:rPr>
              <w:fldChar w:fldCharType="end"/>
            </w:r>
          </w:hyperlink>
        </w:p>
        <w:p w14:paraId="2B6A4A36" w14:textId="6E8CBC40" w:rsidR="00FF5FC8" w:rsidRDefault="00FF5FC8">
          <w:pPr>
            <w:pStyle w:val="ndice3"/>
            <w:tabs>
              <w:tab w:val="right" w:leader="dot" w:pos="9854"/>
            </w:tabs>
            <w:rPr>
              <w:rFonts w:asciiTheme="minorHAnsi" w:eastAsiaTheme="minorEastAsia" w:hAnsiTheme="minorHAnsi" w:cstheme="minorBidi"/>
              <w:i w:val="0"/>
              <w:iCs w:val="0"/>
              <w:noProof/>
              <w:kern w:val="2"/>
              <w:sz w:val="24"/>
              <w:szCs w:val="24"/>
              <w14:ligatures w14:val="standardContextual"/>
            </w:rPr>
          </w:pPr>
          <w:hyperlink w:anchor="_Toc189863387" w:history="1">
            <w:r w:rsidRPr="00366A13">
              <w:rPr>
                <w:rStyle w:val="Hiperligao"/>
                <w:noProof/>
              </w:rPr>
              <w:t>2.4.4. Colaboração na criação ou atualização de protocolos de atuação</w:t>
            </w:r>
            <w:r>
              <w:rPr>
                <w:noProof/>
                <w:webHidden/>
              </w:rPr>
              <w:tab/>
            </w:r>
            <w:r>
              <w:rPr>
                <w:noProof/>
                <w:webHidden/>
              </w:rPr>
              <w:fldChar w:fldCharType="begin"/>
            </w:r>
            <w:r>
              <w:rPr>
                <w:noProof/>
                <w:webHidden/>
              </w:rPr>
              <w:instrText xml:space="preserve"> PAGEREF _Toc189863387 \h </w:instrText>
            </w:r>
            <w:r>
              <w:rPr>
                <w:noProof/>
                <w:webHidden/>
              </w:rPr>
            </w:r>
            <w:r>
              <w:rPr>
                <w:noProof/>
                <w:webHidden/>
              </w:rPr>
              <w:fldChar w:fldCharType="separate"/>
            </w:r>
            <w:r>
              <w:rPr>
                <w:noProof/>
                <w:webHidden/>
              </w:rPr>
              <w:t>47</w:t>
            </w:r>
            <w:r>
              <w:rPr>
                <w:noProof/>
                <w:webHidden/>
              </w:rPr>
              <w:fldChar w:fldCharType="end"/>
            </w:r>
          </w:hyperlink>
        </w:p>
        <w:p w14:paraId="27ADC9DE" w14:textId="76910DFD" w:rsidR="00FF5FC8" w:rsidRDefault="00FF5FC8">
          <w:pPr>
            <w:pStyle w:val="ndice3"/>
            <w:tabs>
              <w:tab w:val="right" w:leader="dot" w:pos="9854"/>
            </w:tabs>
            <w:rPr>
              <w:rFonts w:asciiTheme="minorHAnsi" w:eastAsiaTheme="minorEastAsia" w:hAnsiTheme="minorHAnsi" w:cstheme="minorBidi"/>
              <w:i w:val="0"/>
              <w:iCs w:val="0"/>
              <w:noProof/>
              <w:kern w:val="2"/>
              <w:sz w:val="24"/>
              <w:szCs w:val="24"/>
              <w14:ligatures w14:val="standardContextual"/>
            </w:rPr>
          </w:pPr>
          <w:hyperlink w:anchor="_Toc189863388" w:history="1">
            <w:r w:rsidRPr="00366A13">
              <w:rPr>
                <w:rStyle w:val="Hiperligao"/>
                <w:noProof/>
              </w:rPr>
              <w:t>2.4.5. Participação em atividades de educação para a saúde</w:t>
            </w:r>
            <w:r>
              <w:rPr>
                <w:noProof/>
                <w:webHidden/>
              </w:rPr>
              <w:tab/>
            </w:r>
            <w:r>
              <w:rPr>
                <w:noProof/>
                <w:webHidden/>
              </w:rPr>
              <w:fldChar w:fldCharType="begin"/>
            </w:r>
            <w:r>
              <w:rPr>
                <w:noProof/>
                <w:webHidden/>
              </w:rPr>
              <w:instrText xml:space="preserve"> PAGEREF _Toc189863388 \h </w:instrText>
            </w:r>
            <w:r>
              <w:rPr>
                <w:noProof/>
                <w:webHidden/>
              </w:rPr>
            </w:r>
            <w:r>
              <w:rPr>
                <w:noProof/>
                <w:webHidden/>
              </w:rPr>
              <w:fldChar w:fldCharType="separate"/>
            </w:r>
            <w:r>
              <w:rPr>
                <w:noProof/>
                <w:webHidden/>
              </w:rPr>
              <w:t>47</w:t>
            </w:r>
            <w:r>
              <w:rPr>
                <w:noProof/>
                <w:webHidden/>
              </w:rPr>
              <w:fldChar w:fldCharType="end"/>
            </w:r>
          </w:hyperlink>
        </w:p>
        <w:p w14:paraId="512611BB" w14:textId="7A5EBDB0" w:rsidR="00FF5FC8" w:rsidRDefault="00FF5FC8">
          <w:pPr>
            <w:pStyle w:val="ndice3"/>
            <w:tabs>
              <w:tab w:val="right" w:leader="dot" w:pos="9854"/>
            </w:tabs>
            <w:rPr>
              <w:rFonts w:asciiTheme="minorHAnsi" w:eastAsiaTheme="minorEastAsia" w:hAnsiTheme="minorHAnsi" w:cstheme="minorBidi"/>
              <w:i w:val="0"/>
              <w:iCs w:val="0"/>
              <w:noProof/>
              <w:kern w:val="2"/>
              <w:sz w:val="24"/>
              <w:szCs w:val="24"/>
              <w14:ligatures w14:val="standardContextual"/>
            </w:rPr>
          </w:pPr>
          <w:hyperlink w:anchor="_Toc189863389" w:history="1">
            <w:r w:rsidRPr="00366A13">
              <w:rPr>
                <w:rStyle w:val="Hiperligao"/>
                <w:noProof/>
              </w:rPr>
              <w:t>2.4.6. Outros</w:t>
            </w:r>
            <w:r>
              <w:rPr>
                <w:noProof/>
                <w:webHidden/>
              </w:rPr>
              <w:tab/>
            </w:r>
            <w:r>
              <w:rPr>
                <w:noProof/>
                <w:webHidden/>
              </w:rPr>
              <w:fldChar w:fldCharType="begin"/>
            </w:r>
            <w:r>
              <w:rPr>
                <w:noProof/>
                <w:webHidden/>
              </w:rPr>
              <w:instrText xml:space="preserve"> PAGEREF _Toc189863389 \h </w:instrText>
            </w:r>
            <w:r>
              <w:rPr>
                <w:noProof/>
                <w:webHidden/>
              </w:rPr>
            </w:r>
            <w:r>
              <w:rPr>
                <w:noProof/>
                <w:webHidden/>
              </w:rPr>
              <w:fldChar w:fldCharType="separate"/>
            </w:r>
            <w:r>
              <w:rPr>
                <w:noProof/>
                <w:webHidden/>
              </w:rPr>
              <w:t>47</w:t>
            </w:r>
            <w:r>
              <w:rPr>
                <w:noProof/>
                <w:webHidden/>
              </w:rPr>
              <w:fldChar w:fldCharType="end"/>
            </w:r>
          </w:hyperlink>
        </w:p>
        <w:p w14:paraId="3C8302BC" w14:textId="143FD7EB" w:rsidR="00FF5FC8" w:rsidRDefault="00FF5FC8">
          <w:pPr>
            <w:pStyle w:val="ndice2"/>
            <w:tabs>
              <w:tab w:val="right" w:leader="dot" w:pos="9854"/>
            </w:tabs>
            <w:rPr>
              <w:rFonts w:asciiTheme="minorHAnsi" w:eastAsiaTheme="minorEastAsia" w:hAnsiTheme="minorHAnsi" w:cstheme="minorBidi"/>
              <w:smallCaps w:val="0"/>
              <w:noProof/>
              <w:kern w:val="2"/>
              <w:sz w:val="24"/>
              <w:szCs w:val="24"/>
              <w14:ligatures w14:val="standardContextual"/>
            </w:rPr>
          </w:pPr>
          <w:hyperlink w:anchor="_Toc189863390" w:history="1">
            <w:r w:rsidRPr="00366A13">
              <w:rPr>
                <w:rStyle w:val="Hiperligao"/>
                <w:noProof/>
              </w:rPr>
              <w:t>III – CURSOS FREQUENTADOS</w:t>
            </w:r>
            <w:r>
              <w:rPr>
                <w:noProof/>
                <w:webHidden/>
              </w:rPr>
              <w:tab/>
            </w:r>
            <w:r>
              <w:rPr>
                <w:noProof/>
                <w:webHidden/>
              </w:rPr>
              <w:fldChar w:fldCharType="begin"/>
            </w:r>
            <w:r>
              <w:rPr>
                <w:noProof/>
                <w:webHidden/>
              </w:rPr>
              <w:instrText xml:space="preserve"> PAGEREF _Toc189863390 \h </w:instrText>
            </w:r>
            <w:r>
              <w:rPr>
                <w:noProof/>
                <w:webHidden/>
              </w:rPr>
            </w:r>
            <w:r>
              <w:rPr>
                <w:noProof/>
                <w:webHidden/>
              </w:rPr>
              <w:fldChar w:fldCharType="separate"/>
            </w:r>
            <w:r>
              <w:rPr>
                <w:noProof/>
                <w:webHidden/>
              </w:rPr>
              <w:t>47</w:t>
            </w:r>
            <w:r>
              <w:rPr>
                <w:noProof/>
                <w:webHidden/>
              </w:rPr>
              <w:fldChar w:fldCharType="end"/>
            </w:r>
          </w:hyperlink>
        </w:p>
        <w:p w14:paraId="090CAAEF" w14:textId="46C195C1" w:rsidR="00FF5FC8" w:rsidRDefault="00FF5FC8">
          <w:pPr>
            <w:pStyle w:val="ndice3"/>
            <w:tabs>
              <w:tab w:val="right" w:leader="dot" w:pos="9854"/>
            </w:tabs>
            <w:rPr>
              <w:rFonts w:asciiTheme="minorHAnsi" w:eastAsiaTheme="minorEastAsia" w:hAnsiTheme="minorHAnsi" w:cstheme="minorBidi"/>
              <w:i w:val="0"/>
              <w:iCs w:val="0"/>
              <w:noProof/>
              <w:kern w:val="2"/>
              <w:sz w:val="24"/>
              <w:szCs w:val="24"/>
              <w14:ligatures w14:val="standardContextual"/>
            </w:rPr>
          </w:pPr>
          <w:hyperlink w:anchor="_Toc189863391" w:history="1">
            <w:r w:rsidRPr="00366A13">
              <w:rPr>
                <w:rStyle w:val="Hiperligao"/>
                <w:noProof/>
              </w:rPr>
              <w:t>2.5.1. Organização de jornadas/congressos/outros</w:t>
            </w:r>
            <w:r>
              <w:rPr>
                <w:noProof/>
                <w:webHidden/>
              </w:rPr>
              <w:tab/>
            </w:r>
            <w:r>
              <w:rPr>
                <w:noProof/>
                <w:webHidden/>
              </w:rPr>
              <w:fldChar w:fldCharType="begin"/>
            </w:r>
            <w:r>
              <w:rPr>
                <w:noProof/>
                <w:webHidden/>
              </w:rPr>
              <w:instrText xml:space="preserve"> PAGEREF _Toc189863391 \h </w:instrText>
            </w:r>
            <w:r>
              <w:rPr>
                <w:noProof/>
                <w:webHidden/>
              </w:rPr>
            </w:r>
            <w:r>
              <w:rPr>
                <w:noProof/>
                <w:webHidden/>
              </w:rPr>
              <w:fldChar w:fldCharType="separate"/>
            </w:r>
            <w:r>
              <w:rPr>
                <w:noProof/>
                <w:webHidden/>
              </w:rPr>
              <w:t>47</w:t>
            </w:r>
            <w:r>
              <w:rPr>
                <w:noProof/>
                <w:webHidden/>
              </w:rPr>
              <w:fldChar w:fldCharType="end"/>
            </w:r>
          </w:hyperlink>
        </w:p>
        <w:p w14:paraId="460654FC" w14:textId="0A6217E9" w:rsidR="00FF5FC8" w:rsidRDefault="00FF5FC8">
          <w:pPr>
            <w:pStyle w:val="ndice3"/>
            <w:tabs>
              <w:tab w:val="right" w:leader="dot" w:pos="9854"/>
            </w:tabs>
            <w:rPr>
              <w:rFonts w:asciiTheme="minorHAnsi" w:eastAsiaTheme="minorEastAsia" w:hAnsiTheme="minorHAnsi" w:cstheme="minorBidi"/>
              <w:i w:val="0"/>
              <w:iCs w:val="0"/>
              <w:noProof/>
              <w:kern w:val="2"/>
              <w:sz w:val="24"/>
              <w:szCs w:val="24"/>
              <w14:ligatures w14:val="standardContextual"/>
            </w:rPr>
          </w:pPr>
          <w:hyperlink w:anchor="_Toc189863392" w:history="1">
            <w:r w:rsidRPr="00366A13">
              <w:rPr>
                <w:rStyle w:val="Hiperligao"/>
                <w:noProof/>
              </w:rPr>
              <w:t>2.5.2. Ações de formação não conferentes de grau</w:t>
            </w:r>
            <w:r>
              <w:rPr>
                <w:noProof/>
                <w:webHidden/>
              </w:rPr>
              <w:tab/>
            </w:r>
            <w:r>
              <w:rPr>
                <w:noProof/>
                <w:webHidden/>
              </w:rPr>
              <w:fldChar w:fldCharType="begin"/>
            </w:r>
            <w:r>
              <w:rPr>
                <w:noProof/>
                <w:webHidden/>
              </w:rPr>
              <w:instrText xml:space="preserve"> PAGEREF _Toc189863392 \h </w:instrText>
            </w:r>
            <w:r>
              <w:rPr>
                <w:noProof/>
                <w:webHidden/>
              </w:rPr>
            </w:r>
            <w:r>
              <w:rPr>
                <w:noProof/>
                <w:webHidden/>
              </w:rPr>
              <w:fldChar w:fldCharType="separate"/>
            </w:r>
            <w:r>
              <w:rPr>
                <w:noProof/>
                <w:webHidden/>
              </w:rPr>
              <w:t>48</w:t>
            </w:r>
            <w:r>
              <w:rPr>
                <w:noProof/>
                <w:webHidden/>
              </w:rPr>
              <w:fldChar w:fldCharType="end"/>
            </w:r>
          </w:hyperlink>
        </w:p>
        <w:p w14:paraId="7BF7304B" w14:textId="3536436E" w:rsidR="00FF5FC8" w:rsidRDefault="00FF5FC8">
          <w:pPr>
            <w:pStyle w:val="ndice3"/>
            <w:tabs>
              <w:tab w:val="right" w:leader="dot" w:pos="9854"/>
            </w:tabs>
            <w:rPr>
              <w:rFonts w:asciiTheme="minorHAnsi" w:eastAsiaTheme="minorEastAsia" w:hAnsiTheme="minorHAnsi" w:cstheme="minorBidi"/>
              <w:i w:val="0"/>
              <w:iCs w:val="0"/>
              <w:noProof/>
              <w:kern w:val="2"/>
              <w:sz w:val="24"/>
              <w:szCs w:val="24"/>
              <w14:ligatures w14:val="standardContextual"/>
            </w:rPr>
          </w:pPr>
          <w:hyperlink w:anchor="_Toc189863393" w:history="1">
            <w:r w:rsidRPr="00366A13">
              <w:rPr>
                <w:rStyle w:val="Hiperligao"/>
                <w:noProof/>
              </w:rPr>
              <w:t>2.5.3. Programa de mestrado ou doutoramento com interesse para a MGF</w:t>
            </w:r>
            <w:r>
              <w:rPr>
                <w:noProof/>
                <w:webHidden/>
              </w:rPr>
              <w:tab/>
            </w:r>
            <w:r>
              <w:rPr>
                <w:noProof/>
                <w:webHidden/>
              </w:rPr>
              <w:fldChar w:fldCharType="begin"/>
            </w:r>
            <w:r>
              <w:rPr>
                <w:noProof/>
                <w:webHidden/>
              </w:rPr>
              <w:instrText xml:space="preserve"> PAGEREF _Toc189863393 \h </w:instrText>
            </w:r>
            <w:r>
              <w:rPr>
                <w:noProof/>
                <w:webHidden/>
              </w:rPr>
            </w:r>
            <w:r>
              <w:rPr>
                <w:noProof/>
                <w:webHidden/>
              </w:rPr>
              <w:fldChar w:fldCharType="separate"/>
            </w:r>
            <w:r>
              <w:rPr>
                <w:noProof/>
                <w:webHidden/>
              </w:rPr>
              <w:t>48</w:t>
            </w:r>
            <w:r>
              <w:rPr>
                <w:noProof/>
                <w:webHidden/>
              </w:rPr>
              <w:fldChar w:fldCharType="end"/>
            </w:r>
          </w:hyperlink>
        </w:p>
        <w:p w14:paraId="5504AAE6" w14:textId="3DF860F1" w:rsidR="00FF5FC8" w:rsidRDefault="00FF5FC8">
          <w:pPr>
            <w:pStyle w:val="ndice1"/>
            <w:tabs>
              <w:tab w:val="right" w:leader="dot" w:pos="9854"/>
            </w:tabs>
            <w:rPr>
              <w:rFonts w:asciiTheme="minorHAnsi" w:eastAsiaTheme="minorEastAsia" w:hAnsiTheme="minorHAnsi" w:cstheme="minorBidi"/>
              <w:b w:val="0"/>
              <w:bCs w:val="0"/>
              <w:caps w:val="0"/>
              <w:noProof/>
              <w:kern w:val="2"/>
              <w:sz w:val="24"/>
              <w:szCs w:val="24"/>
              <w14:ligatures w14:val="standardContextual"/>
            </w:rPr>
          </w:pPr>
          <w:hyperlink w:anchor="_Toc189863394" w:history="1">
            <w:r w:rsidRPr="00366A13">
              <w:rPr>
                <w:rStyle w:val="Hiperligao"/>
                <w:noProof/>
              </w:rPr>
              <w:t>IV. TRABALHOS CIENTÍFICOS</w:t>
            </w:r>
            <w:r>
              <w:rPr>
                <w:noProof/>
                <w:webHidden/>
              </w:rPr>
              <w:tab/>
            </w:r>
            <w:r>
              <w:rPr>
                <w:noProof/>
                <w:webHidden/>
              </w:rPr>
              <w:fldChar w:fldCharType="begin"/>
            </w:r>
            <w:r>
              <w:rPr>
                <w:noProof/>
                <w:webHidden/>
              </w:rPr>
              <w:instrText xml:space="preserve"> PAGEREF _Toc189863394 \h </w:instrText>
            </w:r>
            <w:r>
              <w:rPr>
                <w:noProof/>
                <w:webHidden/>
              </w:rPr>
            </w:r>
            <w:r>
              <w:rPr>
                <w:noProof/>
                <w:webHidden/>
              </w:rPr>
              <w:fldChar w:fldCharType="separate"/>
            </w:r>
            <w:r>
              <w:rPr>
                <w:noProof/>
                <w:webHidden/>
              </w:rPr>
              <w:t>48</w:t>
            </w:r>
            <w:r>
              <w:rPr>
                <w:noProof/>
                <w:webHidden/>
              </w:rPr>
              <w:fldChar w:fldCharType="end"/>
            </w:r>
          </w:hyperlink>
        </w:p>
        <w:p w14:paraId="2F1D2AEC" w14:textId="1EDB377C" w:rsidR="00FF5FC8" w:rsidRDefault="00FF5FC8">
          <w:pPr>
            <w:pStyle w:val="ndice2"/>
            <w:tabs>
              <w:tab w:val="right" w:leader="dot" w:pos="9854"/>
            </w:tabs>
            <w:rPr>
              <w:rFonts w:asciiTheme="minorHAnsi" w:eastAsiaTheme="minorEastAsia" w:hAnsiTheme="minorHAnsi" w:cstheme="minorBidi"/>
              <w:smallCaps w:val="0"/>
              <w:noProof/>
              <w:kern w:val="2"/>
              <w:sz w:val="24"/>
              <w:szCs w:val="24"/>
              <w14:ligatures w14:val="standardContextual"/>
            </w:rPr>
          </w:pPr>
          <w:hyperlink w:anchor="_Toc189863395" w:history="1">
            <w:r w:rsidRPr="00366A13">
              <w:rPr>
                <w:rStyle w:val="Hiperligao"/>
                <w:noProof/>
                <w:lang w:val="en-US"/>
              </w:rPr>
              <w:t>3.1. Publicações Indexadas</w:t>
            </w:r>
            <w:r>
              <w:rPr>
                <w:noProof/>
                <w:webHidden/>
              </w:rPr>
              <w:tab/>
            </w:r>
            <w:r>
              <w:rPr>
                <w:noProof/>
                <w:webHidden/>
              </w:rPr>
              <w:fldChar w:fldCharType="begin"/>
            </w:r>
            <w:r>
              <w:rPr>
                <w:noProof/>
                <w:webHidden/>
              </w:rPr>
              <w:instrText xml:space="preserve"> PAGEREF _Toc189863395 \h </w:instrText>
            </w:r>
            <w:r>
              <w:rPr>
                <w:noProof/>
                <w:webHidden/>
              </w:rPr>
            </w:r>
            <w:r>
              <w:rPr>
                <w:noProof/>
                <w:webHidden/>
              </w:rPr>
              <w:fldChar w:fldCharType="separate"/>
            </w:r>
            <w:r>
              <w:rPr>
                <w:noProof/>
                <w:webHidden/>
              </w:rPr>
              <w:t>48</w:t>
            </w:r>
            <w:r>
              <w:rPr>
                <w:noProof/>
                <w:webHidden/>
              </w:rPr>
              <w:fldChar w:fldCharType="end"/>
            </w:r>
          </w:hyperlink>
        </w:p>
        <w:p w14:paraId="0D0472C2" w14:textId="537C76F1" w:rsidR="00FF5FC8" w:rsidRDefault="00FF5FC8">
          <w:pPr>
            <w:pStyle w:val="ndice3"/>
            <w:tabs>
              <w:tab w:val="right" w:leader="dot" w:pos="9854"/>
            </w:tabs>
            <w:rPr>
              <w:rFonts w:asciiTheme="minorHAnsi" w:eastAsiaTheme="minorEastAsia" w:hAnsiTheme="minorHAnsi" w:cstheme="minorBidi"/>
              <w:i w:val="0"/>
              <w:iCs w:val="0"/>
              <w:noProof/>
              <w:kern w:val="2"/>
              <w:sz w:val="24"/>
              <w:szCs w:val="24"/>
              <w14:ligatures w14:val="standardContextual"/>
            </w:rPr>
          </w:pPr>
          <w:hyperlink w:anchor="_Toc189863396" w:history="1">
            <w:r w:rsidRPr="00366A13">
              <w:rPr>
                <w:rStyle w:val="Hiperligao"/>
                <w:noProof/>
                <w:lang w:val="en-US"/>
              </w:rPr>
              <w:t>3.1.1. Web of Science</w:t>
            </w:r>
            <w:r>
              <w:rPr>
                <w:noProof/>
                <w:webHidden/>
              </w:rPr>
              <w:tab/>
            </w:r>
            <w:r>
              <w:rPr>
                <w:noProof/>
                <w:webHidden/>
              </w:rPr>
              <w:fldChar w:fldCharType="begin"/>
            </w:r>
            <w:r>
              <w:rPr>
                <w:noProof/>
                <w:webHidden/>
              </w:rPr>
              <w:instrText xml:space="preserve"> PAGEREF _Toc189863396 \h </w:instrText>
            </w:r>
            <w:r>
              <w:rPr>
                <w:noProof/>
                <w:webHidden/>
              </w:rPr>
            </w:r>
            <w:r>
              <w:rPr>
                <w:noProof/>
                <w:webHidden/>
              </w:rPr>
              <w:fldChar w:fldCharType="separate"/>
            </w:r>
            <w:r>
              <w:rPr>
                <w:noProof/>
                <w:webHidden/>
              </w:rPr>
              <w:t>48</w:t>
            </w:r>
            <w:r>
              <w:rPr>
                <w:noProof/>
                <w:webHidden/>
              </w:rPr>
              <w:fldChar w:fldCharType="end"/>
            </w:r>
          </w:hyperlink>
        </w:p>
        <w:p w14:paraId="7EB339D7" w14:textId="27F66EA7" w:rsidR="00FF5FC8" w:rsidRDefault="00FF5FC8">
          <w:pPr>
            <w:pStyle w:val="ndice3"/>
            <w:tabs>
              <w:tab w:val="right" w:leader="dot" w:pos="9854"/>
            </w:tabs>
            <w:rPr>
              <w:rFonts w:asciiTheme="minorHAnsi" w:eastAsiaTheme="minorEastAsia" w:hAnsiTheme="minorHAnsi" w:cstheme="minorBidi"/>
              <w:i w:val="0"/>
              <w:iCs w:val="0"/>
              <w:noProof/>
              <w:kern w:val="2"/>
              <w:sz w:val="24"/>
              <w:szCs w:val="24"/>
              <w14:ligatures w14:val="standardContextual"/>
            </w:rPr>
          </w:pPr>
          <w:hyperlink w:anchor="_Toc189863397" w:history="1">
            <w:r w:rsidRPr="00366A13">
              <w:rPr>
                <w:rStyle w:val="Hiperligao"/>
                <w:noProof/>
                <w:lang w:val="en-US"/>
              </w:rPr>
              <w:t>3.1.2. IndexRMP</w:t>
            </w:r>
            <w:r>
              <w:rPr>
                <w:noProof/>
                <w:webHidden/>
              </w:rPr>
              <w:tab/>
            </w:r>
            <w:r>
              <w:rPr>
                <w:noProof/>
                <w:webHidden/>
              </w:rPr>
              <w:fldChar w:fldCharType="begin"/>
            </w:r>
            <w:r>
              <w:rPr>
                <w:noProof/>
                <w:webHidden/>
              </w:rPr>
              <w:instrText xml:space="preserve"> PAGEREF _Toc189863397 \h </w:instrText>
            </w:r>
            <w:r>
              <w:rPr>
                <w:noProof/>
                <w:webHidden/>
              </w:rPr>
            </w:r>
            <w:r>
              <w:rPr>
                <w:noProof/>
                <w:webHidden/>
              </w:rPr>
              <w:fldChar w:fldCharType="separate"/>
            </w:r>
            <w:r>
              <w:rPr>
                <w:noProof/>
                <w:webHidden/>
              </w:rPr>
              <w:t>49</w:t>
            </w:r>
            <w:r>
              <w:rPr>
                <w:noProof/>
                <w:webHidden/>
              </w:rPr>
              <w:fldChar w:fldCharType="end"/>
            </w:r>
          </w:hyperlink>
        </w:p>
        <w:p w14:paraId="3CBEE43E" w14:textId="0B050923" w:rsidR="00FF5FC8" w:rsidRDefault="00FF5FC8">
          <w:pPr>
            <w:pStyle w:val="ndice2"/>
            <w:tabs>
              <w:tab w:val="right" w:leader="dot" w:pos="9854"/>
            </w:tabs>
            <w:rPr>
              <w:rFonts w:asciiTheme="minorHAnsi" w:eastAsiaTheme="minorEastAsia" w:hAnsiTheme="minorHAnsi" w:cstheme="minorBidi"/>
              <w:smallCaps w:val="0"/>
              <w:noProof/>
              <w:kern w:val="2"/>
              <w:sz w:val="24"/>
              <w:szCs w:val="24"/>
              <w14:ligatures w14:val="standardContextual"/>
            </w:rPr>
          </w:pPr>
          <w:hyperlink w:anchor="_Toc189863398" w:history="1">
            <w:r w:rsidRPr="00366A13">
              <w:rPr>
                <w:rStyle w:val="Hiperligao"/>
                <w:noProof/>
                <w:lang w:val="en-US"/>
              </w:rPr>
              <w:t>3.2. Trabalhos apresentados</w:t>
            </w:r>
            <w:r>
              <w:rPr>
                <w:noProof/>
                <w:webHidden/>
              </w:rPr>
              <w:tab/>
            </w:r>
            <w:r>
              <w:rPr>
                <w:noProof/>
                <w:webHidden/>
              </w:rPr>
              <w:fldChar w:fldCharType="begin"/>
            </w:r>
            <w:r>
              <w:rPr>
                <w:noProof/>
                <w:webHidden/>
              </w:rPr>
              <w:instrText xml:space="preserve"> PAGEREF _Toc189863398 \h </w:instrText>
            </w:r>
            <w:r>
              <w:rPr>
                <w:noProof/>
                <w:webHidden/>
              </w:rPr>
            </w:r>
            <w:r>
              <w:rPr>
                <w:noProof/>
                <w:webHidden/>
              </w:rPr>
              <w:fldChar w:fldCharType="separate"/>
            </w:r>
            <w:r>
              <w:rPr>
                <w:noProof/>
                <w:webHidden/>
              </w:rPr>
              <w:t>49</w:t>
            </w:r>
            <w:r>
              <w:rPr>
                <w:noProof/>
                <w:webHidden/>
              </w:rPr>
              <w:fldChar w:fldCharType="end"/>
            </w:r>
          </w:hyperlink>
        </w:p>
        <w:p w14:paraId="0246F106" w14:textId="14E08154" w:rsidR="00FF5FC8" w:rsidRDefault="00FF5FC8">
          <w:pPr>
            <w:pStyle w:val="ndice1"/>
            <w:tabs>
              <w:tab w:val="right" w:leader="dot" w:pos="9854"/>
            </w:tabs>
            <w:rPr>
              <w:rFonts w:asciiTheme="minorHAnsi" w:eastAsiaTheme="minorEastAsia" w:hAnsiTheme="minorHAnsi" w:cstheme="minorBidi"/>
              <w:b w:val="0"/>
              <w:bCs w:val="0"/>
              <w:caps w:val="0"/>
              <w:noProof/>
              <w:kern w:val="2"/>
              <w:sz w:val="24"/>
              <w:szCs w:val="24"/>
              <w14:ligatures w14:val="standardContextual"/>
            </w:rPr>
          </w:pPr>
          <w:hyperlink w:anchor="_Toc189863399" w:history="1">
            <w:r w:rsidRPr="00366A13">
              <w:rPr>
                <w:rStyle w:val="Hiperligao"/>
                <w:noProof/>
              </w:rPr>
              <w:t>V. OUTROS ELEMENTOS DE VALORIZAÇÃO CURRICULAR</w:t>
            </w:r>
            <w:r>
              <w:rPr>
                <w:noProof/>
                <w:webHidden/>
              </w:rPr>
              <w:tab/>
            </w:r>
            <w:r>
              <w:rPr>
                <w:noProof/>
                <w:webHidden/>
              </w:rPr>
              <w:fldChar w:fldCharType="begin"/>
            </w:r>
            <w:r>
              <w:rPr>
                <w:noProof/>
                <w:webHidden/>
              </w:rPr>
              <w:instrText xml:space="preserve"> PAGEREF _Toc189863399 \h </w:instrText>
            </w:r>
            <w:r>
              <w:rPr>
                <w:noProof/>
                <w:webHidden/>
              </w:rPr>
            </w:r>
            <w:r>
              <w:rPr>
                <w:noProof/>
                <w:webHidden/>
              </w:rPr>
              <w:fldChar w:fldCharType="separate"/>
            </w:r>
            <w:r>
              <w:rPr>
                <w:noProof/>
                <w:webHidden/>
              </w:rPr>
              <w:t>52</w:t>
            </w:r>
            <w:r>
              <w:rPr>
                <w:noProof/>
                <w:webHidden/>
              </w:rPr>
              <w:fldChar w:fldCharType="end"/>
            </w:r>
          </w:hyperlink>
        </w:p>
        <w:p w14:paraId="76992621" w14:textId="50033D1A" w:rsidR="00FF5FC8" w:rsidRDefault="00FF5FC8">
          <w:pPr>
            <w:pStyle w:val="ndice2"/>
            <w:tabs>
              <w:tab w:val="right" w:leader="dot" w:pos="9854"/>
            </w:tabs>
            <w:rPr>
              <w:rFonts w:asciiTheme="minorHAnsi" w:eastAsiaTheme="minorEastAsia" w:hAnsiTheme="minorHAnsi" w:cstheme="minorBidi"/>
              <w:smallCaps w:val="0"/>
              <w:noProof/>
              <w:kern w:val="2"/>
              <w:sz w:val="24"/>
              <w:szCs w:val="24"/>
              <w14:ligatures w14:val="standardContextual"/>
            </w:rPr>
          </w:pPr>
          <w:hyperlink w:anchor="_Toc189863400" w:history="1">
            <w:r w:rsidRPr="00366A13">
              <w:rPr>
                <w:rStyle w:val="Hiperligao"/>
                <w:noProof/>
              </w:rPr>
              <w:t>4.1. Participação na formação de outros profissionais (orientação de IAC, internos, estudantes)</w:t>
            </w:r>
            <w:r>
              <w:rPr>
                <w:noProof/>
                <w:webHidden/>
              </w:rPr>
              <w:tab/>
            </w:r>
            <w:r>
              <w:rPr>
                <w:noProof/>
                <w:webHidden/>
              </w:rPr>
              <w:fldChar w:fldCharType="begin"/>
            </w:r>
            <w:r>
              <w:rPr>
                <w:noProof/>
                <w:webHidden/>
              </w:rPr>
              <w:instrText xml:space="preserve"> PAGEREF _Toc189863400 \h </w:instrText>
            </w:r>
            <w:r>
              <w:rPr>
                <w:noProof/>
                <w:webHidden/>
              </w:rPr>
            </w:r>
            <w:r>
              <w:rPr>
                <w:noProof/>
                <w:webHidden/>
              </w:rPr>
              <w:fldChar w:fldCharType="separate"/>
            </w:r>
            <w:r>
              <w:rPr>
                <w:noProof/>
                <w:webHidden/>
              </w:rPr>
              <w:t>52</w:t>
            </w:r>
            <w:r>
              <w:rPr>
                <w:noProof/>
                <w:webHidden/>
              </w:rPr>
              <w:fldChar w:fldCharType="end"/>
            </w:r>
          </w:hyperlink>
        </w:p>
        <w:p w14:paraId="6C58AD9C" w14:textId="62E1761F" w:rsidR="00FF5FC8" w:rsidRDefault="00FF5FC8">
          <w:pPr>
            <w:pStyle w:val="ndice2"/>
            <w:tabs>
              <w:tab w:val="right" w:leader="dot" w:pos="9854"/>
            </w:tabs>
            <w:rPr>
              <w:rFonts w:asciiTheme="minorHAnsi" w:eastAsiaTheme="minorEastAsia" w:hAnsiTheme="minorHAnsi" w:cstheme="minorBidi"/>
              <w:smallCaps w:val="0"/>
              <w:noProof/>
              <w:kern w:val="2"/>
              <w:sz w:val="24"/>
              <w:szCs w:val="24"/>
              <w14:ligatures w14:val="standardContextual"/>
            </w:rPr>
          </w:pPr>
          <w:hyperlink w:anchor="_Toc189863401" w:history="1">
            <w:r w:rsidRPr="00366A13">
              <w:rPr>
                <w:rStyle w:val="Hiperligao"/>
                <w:rFonts w:eastAsiaTheme="majorEastAsia"/>
                <w:noProof/>
              </w:rPr>
              <w:t>4.2- Outras atividades médicas não descritas anteriormente (ex.: projetos de voluntariado ou de intervenção social)</w:t>
            </w:r>
            <w:r>
              <w:rPr>
                <w:noProof/>
                <w:webHidden/>
              </w:rPr>
              <w:tab/>
            </w:r>
            <w:r>
              <w:rPr>
                <w:noProof/>
                <w:webHidden/>
              </w:rPr>
              <w:fldChar w:fldCharType="begin"/>
            </w:r>
            <w:r>
              <w:rPr>
                <w:noProof/>
                <w:webHidden/>
              </w:rPr>
              <w:instrText xml:space="preserve"> PAGEREF _Toc189863401 \h </w:instrText>
            </w:r>
            <w:r>
              <w:rPr>
                <w:noProof/>
                <w:webHidden/>
              </w:rPr>
            </w:r>
            <w:r>
              <w:rPr>
                <w:noProof/>
                <w:webHidden/>
              </w:rPr>
              <w:fldChar w:fldCharType="separate"/>
            </w:r>
            <w:r>
              <w:rPr>
                <w:noProof/>
                <w:webHidden/>
              </w:rPr>
              <w:t>53</w:t>
            </w:r>
            <w:r>
              <w:rPr>
                <w:noProof/>
                <w:webHidden/>
              </w:rPr>
              <w:fldChar w:fldCharType="end"/>
            </w:r>
          </w:hyperlink>
        </w:p>
        <w:p w14:paraId="2109208D" w14:textId="1FE37A05" w:rsidR="00FF5FC8" w:rsidRDefault="00FF5FC8">
          <w:pPr>
            <w:pStyle w:val="ndice2"/>
            <w:tabs>
              <w:tab w:val="right" w:leader="dot" w:pos="9854"/>
            </w:tabs>
            <w:rPr>
              <w:rFonts w:asciiTheme="minorHAnsi" w:eastAsiaTheme="minorEastAsia" w:hAnsiTheme="minorHAnsi" w:cstheme="minorBidi"/>
              <w:smallCaps w:val="0"/>
              <w:noProof/>
              <w:kern w:val="2"/>
              <w:sz w:val="24"/>
              <w:szCs w:val="24"/>
              <w14:ligatures w14:val="standardContextual"/>
            </w:rPr>
          </w:pPr>
          <w:hyperlink w:anchor="_Toc189863402" w:history="1">
            <w:r w:rsidRPr="00366A13">
              <w:rPr>
                <w:rStyle w:val="Hiperligao"/>
                <w:rFonts w:eastAsiaTheme="majorEastAsia"/>
                <w:noProof/>
              </w:rPr>
              <w:t>4.3- Participação ativa em organizações socioprofissionais e outras associações</w:t>
            </w:r>
            <w:r>
              <w:rPr>
                <w:noProof/>
                <w:webHidden/>
              </w:rPr>
              <w:tab/>
            </w:r>
            <w:r>
              <w:rPr>
                <w:noProof/>
                <w:webHidden/>
              </w:rPr>
              <w:fldChar w:fldCharType="begin"/>
            </w:r>
            <w:r>
              <w:rPr>
                <w:noProof/>
                <w:webHidden/>
              </w:rPr>
              <w:instrText xml:space="preserve"> PAGEREF _Toc189863402 \h </w:instrText>
            </w:r>
            <w:r>
              <w:rPr>
                <w:noProof/>
                <w:webHidden/>
              </w:rPr>
            </w:r>
            <w:r>
              <w:rPr>
                <w:noProof/>
                <w:webHidden/>
              </w:rPr>
              <w:fldChar w:fldCharType="separate"/>
            </w:r>
            <w:r>
              <w:rPr>
                <w:noProof/>
                <w:webHidden/>
              </w:rPr>
              <w:t>53</w:t>
            </w:r>
            <w:r>
              <w:rPr>
                <w:noProof/>
                <w:webHidden/>
              </w:rPr>
              <w:fldChar w:fldCharType="end"/>
            </w:r>
          </w:hyperlink>
        </w:p>
        <w:p w14:paraId="763283D5" w14:textId="4828FED4" w:rsidR="00FF5FC8" w:rsidRDefault="00FF5FC8">
          <w:pPr>
            <w:pStyle w:val="ndice2"/>
            <w:tabs>
              <w:tab w:val="right" w:leader="dot" w:pos="9854"/>
            </w:tabs>
            <w:rPr>
              <w:rFonts w:asciiTheme="minorHAnsi" w:eastAsiaTheme="minorEastAsia" w:hAnsiTheme="minorHAnsi" w:cstheme="minorBidi"/>
              <w:smallCaps w:val="0"/>
              <w:noProof/>
              <w:kern w:val="2"/>
              <w:sz w:val="24"/>
              <w:szCs w:val="24"/>
              <w14:ligatures w14:val="standardContextual"/>
            </w:rPr>
          </w:pPr>
          <w:hyperlink w:anchor="_Toc189863403" w:history="1">
            <w:r w:rsidRPr="00366A13">
              <w:rPr>
                <w:rStyle w:val="Hiperligao"/>
                <w:rFonts w:eastAsiaTheme="majorEastAsia"/>
                <w:noProof/>
              </w:rPr>
              <w:t>4.4- Prémios obtidos em Encontros de expressão nacional ou internacional, provenientes de organizações científicas de relevo ou de instituições de saúde regionais ou nacionais</w:t>
            </w:r>
            <w:r>
              <w:rPr>
                <w:noProof/>
                <w:webHidden/>
              </w:rPr>
              <w:tab/>
            </w:r>
            <w:r>
              <w:rPr>
                <w:noProof/>
                <w:webHidden/>
              </w:rPr>
              <w:fldChar w:fldCharType="begin"/>
            </w:r>
            <w:r>
              <w:rPr>
                <w:noProof/>
                <w:webHidden/>
              </w:rPr>
              <w:instrText xml:space="preserve"> PAGEREF _Toc189863403 \h </w:instrText>
            </w:r>
            <w:r>
              <w:rPr>
                <w:noProof/>
                <w:webHidden/>
              </w:rPr>
            </w:r>
            <w:r>
              <w:rPr>
                <w:noProof/>
                <w:webHidden/>
              </w:rPr>
              <w:fldChar w:fldCharType="separate"/>
            </w:r>
            <w:r>
              <w:rPr>
                <w:noProof/>
                <w:webHidden/>
              </w:rPr>
              <w:t>53</w:t>
            </w:r>
            <w:r>
              <w:rPr>
                <w:noProof/>
                <w:webHidden/>
              </w:rPr>
              <w:fldChar w:fldCharType="end"/>
            </w:r>
          </w:hyperlink>
        </w:p>
        <w:p w14:paraId="0BEF3685" w14:textId="0AF86E94" w:rsidR="00157687" w:rsidRDefault="00420E0E" w:rsidP="00D52343">
          <w:pPr>
            <w:rPr>
              <w:b/>
              <w:bCs/>
              <w:noProof/>
            </w:rPr>
          </w:pPr>
          <w:r>
            <w:rPr>
              <w:b/>
              <w:bCs/>
              <w:noProof/>
            </w:rPr>
            <w:fldChar w:fldCharType="end"/>
          </w:r>
        </w:p>
      </w:sdtContent>
    </w:sdt>
    <w:p w14:paraId="10986C0F" w14:textId="77777777" w:rsidR="00157687" w:rsidRDefault="00157687">
      <w:pPr>
        <w:spacing w:after="160" w:line="259" w:lineRule="auto"/>
        <w:rPr>
          <w:b/>
          <w:bCs/>
          <w:noProof/>
        </w:rPr>
      </w:pPr>
      <w:r>
        <w:rPr>
          <w:b/>
          <w:bCs/>
          <w:noProof/>
        </w:rPr>
        <w:br w:type="page"/>
      </w:r>
    </w:p>
    <w:p w14:paraId="1AB3802F" w14:textId="730B390C" w:rsidR="00596ADF" w:rsidRPr="0051307D" w:rsidRDefault="00596ADF" w:rsidP="00157687">
      <w:pPr>
        <w:pStyle w:val="Ttulo1"/>
      </w:pPr>
      <w:bookmarkStart w:id="2" w:name="_Toc189863359"/>
      <w:r>
        <w:lastRenderedPageBreak/>
        <w:t xml:space="preserve">I. NOTA BIOGRÁFICA E </w:t>
      </w:r>
      <w:r w:rsidRPr="00781572">
        <w:rPr>
          <w:color w:val="44546A"/>
        </w:rPr>
        <w:t>COMENTÁRIO</w:t>
      </w:r>
      <w:r>
        <w:t xml:space="preserve"> FINAL</w:t>
      </w:r>
      <w:bookmarkEnd w:id="2"/>
    </w:p>
    <w:p w14:paraId="73495387" w14:textId="4EF7D5A6" w:rsidR="00596ADF" w:rsidRDefault="00596ADF" w:rsidP="00596ADF">
      <w:pPr>
        <w:pStyle w:val="Ttulo2"/>
      </w:pPr>
      <w:bookmarkStart w:id="3" w:name="_Toc189863360"/>
      <w:r>
        <w:t>1</w:t>
      </w:r>
      <w:r w:rsidRPr="0051307D">
        <w:t xml:space="preserve">.1. </w:t>
      </w:r>
      <w:r w:rsidR="00CE4F4C">
        <w:t>Identificação</w:t>
      </w:r>
      <w:bookmarkEnd w:id="3"/>
    </w:p>
    <w:p w14:paraId="60B2AB05" w14:textId="77777777" w:rsidR="00CE4F4C" w:rsidRPr="009E6664" w:rsidRDefault="00CE4F4C" w:rsidP="009E6664">
      <w:pPr>
        <w:spacing w:line="276" w:lineRule="auto"/>
        <w:rPr>
          <w:b/>
          <w:bCs/>
        </w:rPr>
      </w:pPr>
      <w:r w:rsidRPr="009E6664">
        <w:t>Nome completo: Daniel Martinho Ferreira Dias</w:t>
      </w:r>
    </w:p>
    <w:p w14:paraId="61D1A2F9" w14:textId="7FF424CF" w:rsidR="00CE4F4C" w:rsidRPr="009E6664" w:rsidRDefault="00CE4F4C" w:rsidP="009E6664">
      <w:pPr>
        <w:spacing w:line="276" w:lineRule="auto"/>
        <w:rPr>
          <w:b/>
          <w:bCs/>
        </w:rPr>
      </w:pPr>
      <w:r w:rsidRPr="009E6664">
        <w:t>Nome clínico: Daniel Martinho Dias</w:t>
      </w:r>
      <w:r w:rsidR="000D33BD" w:rsidRPr="009E6664">
        <w:rPr>
          <w:b/>
          <w:bCs/>
        </w:rPr>
        <w:t xml:space="preserve"> | </w:t>
      </w:r>
      <w:r w:rsidRPr="009E6664">
        <w:t>Número de ordem: 63783</w:t>
      </w:r>
    </w:p>
    <w:p w14:paraId="4266050C" w14:textId="47A97E0A" w:rsidR="00CE4F4C" w:rsidRPr="009E6664" w:rsidRDefault="00CE4F4C" w:rsidP="009E6664">
      <w:pPr>
        <w:spacing w:line="276" w:lineRule="auto"/>
        <w:rPr>
          <w:b/>
          <w:bCs/>
        </w:rPr>
      </w:pPr>
      <w:r w:rsidRPr="009E6664">
        <w:t>Secção: Secção Regional do Norte da Ordem dos Médicos (inscrito desde 2017)</w:t>
      </w:r>
      <w:r w:rsidR="0008097A" w:rsidRPr="009E6664">
        <w:rPr>
          <w:b/>
          <w:bCs/>
        </w:rPr>
        <w:t xml:space="preserve"> </w:t>
      </w:r>
      <w:r w:rsidR="0008097A" w:rsidRPr="00781572">
        <w:rPr>
          <w:color w:val="4472C4" w:themeColor="accent1"/>
        </w:rPr>
        <w:t>[III</w:t>
      </w:r>
      <w:r w:rsidR="00AF4918">
        <w:rPr>
          <w:color w:val="4472C4" w:themeColor="accent1"/>
        </w:rPr>
        <w:t>.</w:t>
      </w:r>
      <w:r w:rsidR="0008097A" w:rsidRPr="00781572">
        <w:rPr>
          <w:color w:val="4472C4" w:themeColor="accent1"/>
        </w:rPr>
        <w:t>1</w:t>
      </w:r>
      <w:r w:rsidR="00192D0E">
        <w:rPr>
          <w:color w:val="4472C4" w:themeColor="accent1"/>
        </w:rPr>
        <w:t>.1</w:t>
      </w:r>
      <w:r w:rsidR="008A6063">
        <w:rPr>
          <w:color w:val="4472C4" w:themeColor="accent1"/>
        </w:rPr>
        <w:t>.A</w:t>
      </w:r>
      <w:r w:rsidR="0008097A" w:rsidRPr="00781572">
        <w:rPr>
          <w:color w:val="4472C4" w:themeColor="accent1"/>
        </w:rPr>
        <w:t>]</w:t>
      </w:r>
    </w:p>
    <w:p w14:paraId="488E2B74" w14:textId="2577E372" w:rsidR="00CE4F4C" w:rsidRPr="009E6664" w:rsidRDefault="00CE4F4C" w:rsidP="009E6664">
      <w:pPr>
        <w:spacing w:line="276" w:lineRule="auto"/>
        <w:rPr>
          <w:b/>
          <w:bCs/>
        </w:rPr>
      </w:pPr>
      <w:r w:rsidRPr="009E6664">
        <w:t>Data de nascimento: 19-10-1993</w:t>
      </w:r>
      <w:r w:rsidR="000D33BD" w:rsidRPr="009E6664">
        <w:rPr>
          <w:b/>
          <w:bCs/>
        </w:rPr>
        <w:t xml:space="preserve"> | </w:t>
      </w:r>
      <w:r w:rsidRPr="009E6664">
        <w:t>Cartão de Cidadão nº 14303512 6ZW0</w:t>
      </w:r>
      <w:r w:rsidR="00A11DA6" w:rsidRPr="009E6664">
        <w:rPr>
          <w:b/>
          <w:bCs/>
        </w:rPr>
        <w:t xml:space="preserve"> </w:t>
      </w:r>
      <w:r w:rsidR="00A11DA6" w:rsidRPr="00781572">
        <w:rPr>
          <w:color w:val="4472C4" w:themeColor="accent1"/>
        </w:rPr>
        <w:t>[III.</w:t>
      </w:r>
      <w:r w:rsidR="00192D0E">
        <w:rPr>
          <w:color w:val="4472C4" w:themeColor="accent1"/>
        </w:rPr>
        <w:t>1.</w:t>
      </w:r>
      <w:r w:rsidR="008A6063">
        <w:rPr>
          <w:color w:val="4472C4" w:themeColor="accent1"/>
        </w:rPr>
        <w:t>1.B</w:t>
      </w:r>
      <w:r w:rsidR="00A11DA6" w:rsidRPr="00781572">
        <w:rPr>
          <w:color w:val="4472C4" w:themeColor="accent1"/>
        </w:rPr>
        <w:t>]</w:t>
      </w:r>
    </w:p>
    <w:p w14:paraId="1125D31E" w14:textId="77777777" w:rsidR="00CE4F4C" w:rsidRPr="009E6664" w:rsidRDefault="00CE4F4C" w:rsidP="009E6664">
      <w:pPr>
        <w:spacing w:line="276" w:lineRule="auto"/>
        <w:rPr>
          <w:b/>
          <w:bCs/>
        </w:rPr>
      </w:pPr>
      <w:r w:rsidRPr="009E6664">
        <w:t>Naturalidade: Fradelos, Vila Nova de Famalicão | Nacionalidade: Portuguesa</w:t>
      </w:r>
    </w:p>
    <w:p w14:paraId="7320CE6F" w14:textId="77777777" w:rsidR="00CE4F4C" w:rsidRPr="009E6664" w:rsidRDefault="00CE4F4C" w:rsidP="009E6664">
      <w:pPr>
        <w:spacing w:line="276" w:lineRule="auto"/>
        <w:rPr>
          <w:b/>
          <w:bCs/>
        </w:rPr>
      </w:pPr>
      <w:r w:rsidRPr="009E6664">
        <w:t>Filiação: Isabel Maria Ferreira da Silva Dias, José Manuel Miranda Dias</w:t>
      </w:r>
    </w:p>
    <w:p w14:paraId="4C9C5C6E" w14:textId="7DA534D2" w:rsidR="00CE4F4C" w:rsidRPr="009E6664" w:rsidRDefault="00CE4F4C" w:rsidP="009E6664">
      <w:pPr>
        <w:spacing w:line="276" w:lineRule="auto"/>
        <w:rPr>
          <w:b/>
          <w:bCs/>
        </w:rPr>
      </w:pPr>
      <w:r w:rsidRPr="009E6664">
        <w:t>Residência: Rua do Passal, 60, 3º A, 4760-268, Ribeirão, Vila Nova de Famalicão</w:t>
      </w:r>
    </w:p>
    <w:p w14:paraId="69E09232" w14:textId="52810851" w:rsidR="00CE4F4C" w:rsidRPr="009E6664" w:rsidRDefault="00CE4F4C" w:rsidP="009E6664">
      <w:pPr>
        <w:spacing w:line="276" w:lineRule="auto"/>
        <w:rPr>
          <w:b/>
          <w:bCs/>
        </w:rPr>
      </w:pPr>
      <w:r w:rsidRPr="009E6664">
        <w:t xml:space="preserve">Contacto telefónico: 914249161 | E-mail: </w:t>
      </w:r>
      <w:hyperlink r:id="rId10" w:history="1">
        <w:r w:rsidRPr="009E6664">
          <w:rPr>
            <w:rStyle w:val="Hiperligao"/>
            <w:color w:val="000000" w:themeColor="text1"/>
          </w:rPr>
          <w:t>5519452@ulsmave.min-saude.pt</w:t>
        </w:r>
      </w:hyperlink>
    </w:p>
    <w:p w14:paraId="5E160BE5" w14:textId="3B5A4D8E" w:rsidR="00DF0EF7" w:rsidRDefault="00DF0EF7" w:rsidP="002D05CF">
      <w:pPr>
        <w:pStyle w:val="Ttulo2"/>
      </w:pPr>
      <w:bookmarkStart w:id="4" w:name="_Toc189863361"/>
      <w:r>
        <w:t>1</w:t>
      </w:r>
      <w:r w:rsidRPr="0051307D">
        <w:t>.</w:t>
      </w:r>
      <w:r>
        <w:t>2</w:t>
      </w:r>
      <w:r w:rsidRPr="0051307D">
        <w:t xml:space="preserve">. </w:t>
      </w:r>
      <w:r>
        <w:t>Formação</w:t>
      </w:r>
      <w:bookmarkEnd w:id="4"/>
      <w:r>
        <w:t xml:space="preserve"> </w:t>
      </w:r>
    </w:p>
    <w:p w14:paraId="759CBC99" w14:textId="665AE253" w:rsidR="002D05CF" w:rsidRPr="00873E17" w:rsidRDefault="002D05CF" w:rsidP="002D05CF">
      <w:pPr>
        <w:pStyle w:val="Legenda"/>
        <w:keepNext/>
        <w:jc w:val="center"/>
        <w:rPr>
          <w:color w:val="000000" w:themeColor="text1"/>
          <w:sz w:val="20"/>
          <w:szCs w:val="20"/>
        </w:rPr>
      </w:pPr>
      <w:r w:rsidRPr="00873E17">
        <w:rPr>
          <w:color w:val="000000" w:themeColor="text1"/>
          <w:sz w:val="20"/>
          <w:szCs w:val="20"/>
        </w:rPr>
        <w:t xml:space="preserve">Tabela </w:t>
      </w:r>
      <w:r w:rsidRPr="00873E17">
        <w:rPr>
          <w:color w:val="000000" w:themeColor="text1"/>
          <w:sz w:val="20"/>
          <w:szCs w:val="20"/>
        </w:rPr>
        <w:fldChar w:fldCharType="begin"/>
      </w:r>
      <w:r w:rsidRPr="00873E17">
        <w:rPr>
          <w:color w:val="000000" w:themeColor="text1"/>
          <w:sz w:val="20"/>
          <w:szCs w:val="20"/>
        </w:rPr>
        <w:instrText xml:space="preserve"> SEQ Tabela \* ARABIC </w:instrText>
      </w:r>
      <w:r w:rsidRPr="00873E17">
        <w:rPr>
          <w:color w:val="000000" w:themeColor="text1"/>
          <w:sz w:val="20"/>
          <w:szCs w:val="20"/>
        </w:rPr>
        <w:fldChar w:fldCharType="separate"/>
      </w:r>
      <w:r w:rsidR="001533AB">
        <w:rPr>
          <w:noProof/>
          <w:color w:val="000000" w:themeColor="text1"/>
          <w:sz w:val="20"/>
          <w:szCs w:val="20"/>
        </w:rPr>
        <w:t>1</w:t>
      </w:r>
      <w:r w:rsidRPr="00873E17">
        <w:rPr>
          <w:color w:val="000000" w:themeColor="text1"/>
          <w:sz w:val="20"/>
          <w:szCs w:val="20"/>
        </w:rPr>
        <w:fldChar w:fldCharType="end"/>
      </w:r>
      <w:r w:rsidRPr="00873E17">
        <w:rPr>
          <w:color w:val="000000" w:themeColor="text1"/>
          <w:sz w:val="20"/>
          <w:szCs w:val="20"/>
        </w:rPr>
        <w:t>: Estágios, Formação e Avaliação do Candidato no período 2021-2024</w:t>
      </w:r>
    </w:p>
    <w:tbl>
      <w:tblPr>
        <w:tblStyle w:val="TabelacomGrelha"/>
        <w:tblpPr w:leftFromText="141" w:rightFromText="141" w:vertAnchor="text" w:horzAnchor="margin" w:tblpXSpec="center" w:tblpY="-36"/>
        <w:tblW w:w="0" w:type="auto"/>
        <w:tblLayout w:type="fixed"/>
        <w:tblLook w:val="04A0" w:firstRow="1" w:lastRow="0" w:firstColumn="1" w:lastColumn="0" w:noHBand="0" w:noVBand="1"/>
      </w:tblPr>
      <w:tblGrid>
        <w:gridCol w:w="142"/>
        <w:gridCol w:w="993"/>
        <w:gridCol w:w="3118"/>
        <w:gridCol w:w="1559"/>
        <w:gridCol w:w="1560"/>
        <w:gridCol w:w="2126"/>
      </w:tblGrid>
      <w:tr w:rsidR="00753A7F" w:rsidRPr="00BF2321" w14:paraId="4E2DE739" w14:textId="77777777" w:rsidTr="00CC7E3E">
        <w:trPr>
          <w:gridBefore w:val="1"/>
          <w:wBefore w:w="142" w:type="dxa"/>
        </w:trPr>
        <w:tc>
          <w:tcPr>
            <w:tcW w:w="993" w:type="dxa"/>
            <w:tcBorders>
              <w:left w:val="nil"/>
              <w:right w:val="nil"/>
            </w:tcBorders>
            <w:shd w:val="clear" w:color="auto" w:fill="auto"/>
          </w:tcPr>
          <w:p w14:paraId="2E61C8B0" w14:textId="77777777" w:rsidR="00DF0EF7" w:rsidRPr="00A11DA6" w:rsidRDefault="00DF0EF7" w:rsidP="00DF0EF7">
            <w:pPr>
              <w:spacing w:line="276" w:lineRule="auto"/>
              <w:jc w:val="center"/>
              <w:rPr>
                <w:b/>
                <w:bCs/>
                <w:sz w:val="20"/>
                <w:szCs w:val="20"/>
              </w:rPr>
            </w:pPr>
            <w:r w:rsidRPr="00A11DA6">
              <w:rPr>
                <w:b/>
                <w:bCs/>
                <w:sz w:val="20"/>
                <w:szCs w:val="20"/>
              </w:rPr>
              <w:t>Data</w:t>
            </w:r>
          </w:p>
        </w:tc>
        <w:tc>
          <w:tcPr>
            <w:tcW w:w="3118" w:type="dxa"/>
            <w:tcBorders>
              <w:left w:val="nil"/>
              <w:right w:val="nil"/>
            </w:tcBorders>
            <w:shd w:val="clear" w:color="auto" w:fill="auto"/>
          </w:tcPr>
          <w:p w14:paraId="785CCE84" w14:textId="77777777" w:rsidR="00DF0EF7" w:rsidRPr="00A11DA6" w:rsidRDefault="00DF0EF7" w:rsidP="00DF0EF7">
            <w:pPr>
              <w:spacing w:line="276" w:lineRule="auto"/>
              <w:jc w:val="center"/>
              <w:rPr>
                <w:b/>
                <w:bCs/>
                <w:sz w:val="20"/>
                <w:szCs w:val="20"/>
              </w:rPr>
            </w:pPr>
            <w:r w:rsidRPr="00A11DA6">
              <w:rPr>
                <w:b/>
                <w:bCs/>
                <w:sz w:val="20"/>
                <w:szCs w:val="20"/>
              </w:rPr>
              <w:t>Formação</w:t>
            </w:r>
          </w:p>
        </w:tc>
        <w:tc>
          <w:tcPr>
            <w:tcW w:w="1559" w:type="dxa"/>
            <w:tcBorders>
              <w:left w:val="nil"/>
              <w:right w:val="nil"/>
            </w:tcBorders>
            <w:shd w:val="clear" w:color="auto" w:fill="auto"/>
          </w:tcPr>
          <w:p w14:paraId="1B6BA234" w14:textId="77777777" w:rsidR="00DF0EF7" w:rsidRPr="00A11DA6" w:rsidRDefault="00DF0EF7" w:rsidP="00DF0EF7">
            <w:pPr>
              <w:spacing w:line="276" w:lineRule="auto"/>
              <w:jc w:val="center"/>
              <w:rPr>
                <w:b/>
                <w:bCs/>
                <w:sz w:val="20"/>
                <w:szCs w:val="20"/>
              </w:rPr>
            </w:pPr>
            <w:r w:rsidRPr="00A11DA6">
              <w:rPr>
                <w:b/>
                <w:bCs/>
                <w:sz w:val="20"/>
                <w:szCs w:val="20"/>
              </w:rPr>
              <w:t>Local</w:t>
            </w:r>
          </w:p>
        </w:tc>
        <w:tc>
          <w:tcPr>
            <w:tcW w:w="1560" w:type="dxa"/>
            <w:tcBorders>
              <w:left w:val="nil"/>
              <w:right w:val="nil"/>
            </w:tcBorders>
            <w:shd w:val="clear" w:color="auto" w:fill="auto"/>
          </w:tcPr>
          <w:p w14:paraId="0B3A6F4C" w14:textId="77777777" w:rsidR="00DF0EF7" w:rsidRPr="00A11DA6" w:rsidRDefault="00DF0EF7" w:rsidP="00DF0EF7">
            <w:pPr>
              <w:spacing w:line="276" w:lineRule="auto"/>
              <w:jc w:val="center"/>
              <w:rPr>
                <w:b/>
                <w:bCs/>
                <w:sz w:val="20"/>
                <w:szCs w:val="20"/>
              </w:rPr>
            </w:pPr>
            <w:r w:rsidRPr="00A11DA6">
              <w:rPr>
                <w:b/>
                <w:bCs/>
                <w:sz w:val="20"/>
                <w:szCs w:val="20"/>
              </w:rPr>
              <w:t>Avaliação de Desempenho</w:t>
            </w:r>
          </w:p>
        </w:tc>
        <w:tc>
          <w:tcPr>
            <w:tcW w:w="2126" w:type="dxa"/>
            <w:tcBorders>
              <w:left w:val="nil"/>
              <w:right w:val="nil"/>
            </w:tcBorders>
            <w:shd w:val="clear" w:color="auto" w:fill="auto"/>
          </w:tcPr>
          <w:p w14:paraId="5BCC783F" w14:textId="77777777" w:rsidR="00DF0EF7" w:rsidRPr="00A11DA6" w:rsidRDefault="00DF0EF7" w:rsidP="00DF0EF7">
            <w:pPr>
              <w:spacing w:line="276" w:lineRule="auto"/>
              <w:jc w:val="center"/>
              <w:rPr>
                <w:b/>
                <w:bCs/>
                <w:sz w:val="20"/>
                <w:szCs w:val="20"/>
              </w:rPr>
            </w:pPr>
            <w:r w:rsidRPr="00A11DA6">
              <w:rPr>
                <w:b/>
                <w:bCs/>
                <w:sz w:val="20"/>
                <w:szCs w:val="20"/>
              </w:rPr>
              <w:t>Avaliação de Conhecimentos</w:t>
            </w:r>
          </w:p>
        </w:tc>
      </w:tr>
      <w:tr w:rsidR="00DF0EF7" w:rsidRPr="00BF2321" w14:paraId="720455AD" w14:textId="77777777" w:rsidTr="00CC7E3E">
        <w:trPr>
          <w:gridBefore w:val="1"/>
          <w:wBefore w:w="142" w:type="dxa"/>
        </w:trPr>
        <w:tc>
          <w:tcPr>
            <w:tcW w:w="993" w:type="dxa"/>
            <w:vMerge w:val="restart"/>
            <w:tcBorders>
              <w:left w:val="nil"/>
              <w:right w:val="nil"/>
            </w:tcBorders>
            <w:shd w:val="clear" w:color="auto" w:fill="auto"/>
          </w:tcPr>
          <w:p w14:paraId="520C437B" w14:textId="77777777" w:rsidR="00DF0EF7" w:rsidRPr="00A11DA6" w:rsidRDefault="00DF0EF7" w:rsidP="00DF0EF7">
            <w:pPr>
              <w:spacing w:line="276" w:lineRule="auto"/>
              <w:jc w:val="center"/>
              <w:rPr>
                <w:sz w:val="20"/>
                <w:szCs w:val="20"/>
              </w:rPr>
            </w:pPr>
            <w:r w:rsidRPr="00A11DA6">
              <w:rPr>
                <w:sz w:val="20"/>
                <w:szCs w:val="20"/>
              </w:rPr>
              <w:t>2021</w:t>
            </w:r>
          </w:p>
        </w:tc>
        <w:tc>
          <w:tcPr>
            <w:tcW w:w="3118" w:type="dxa"/>
            <w:tcBorders>
              <w:left w:val="nil"/>
              <w:right w:val="nil"/>
            </w:tcBorders>
            <w:shd w:val="clear" w:color="auto" w:fill="auto"/>
          </w:tcPr>
          <w:p w14:paraId="3B85B45A" w14:textId="77777777" w:rsidR="00DF0EF7" w:rsidRPr="00A11DA6" w:rsidRDefault="00DF0EF7" w:rsidP="00DF0EF7">
            <w:pPr>
              <w:spacing w:line="276" w:lineRule="auto"/>
              <w:jc w:val="center"/>
              <w:rPr>
                <w:sz w:val="20"/>
                <w:szCs w:val="20"/>
              </w:rPr>
            </w:pPr>
            <w:r w:rsidRPr="00A11DA6">
              <w:rPr>
                <w:sz w:val="20"/>
                <w:szCs w:val="20"/>
              </w:rPr>
              <w:t>MGF1</w:t>
            </w:r>
          </w:p>
        </w:tc>
        <w:tc>
          <w:tcPr>
            <w:tcW w:w="1559" w:type="dxa"/>
            <w:tcBorders>
              <w:left w:val="nil"/>
              <w:right w:val="nil"/>
            </w:tcBorders>
            <w:shd w:val="clear" w:color="auto" w:fill="auto"/>
          </w:tcPr>
          <w:p w14:paraId="1364C567" w14:textId="77777777" w:rsidR="00DF0EF7" w:rsidRPr="00A11DA6" w:rsidRDefault="00DF0EF7" w:rsidP="00DF0EF7">
            <w:pPr>
              <w:spacing w:line="276" w:lineRule="auto"/>
              <w:jc w:val="center"/>
              <w:rPr>
                <w:color w:val="000000" w:themeColor="text1"/>
                <w:sz w:val="20"/>
                <w:szCs w:val="20"/>
              </w:rPr>
            </w:pPr>
            <w:r w:rsidRPr="00A11DA6">
              <w:rPr>
                <w:color w:val="000000" w:themeColor="text1"/>
                <w:sz w:val="20"/>
                <w:szCs w:val="20"/>
              </w:rPr>
              <w:t>USF-AES</w:t>
            </w:r>
          </w:p>
        </w:tc>
        <w:tc>
          <w:tcPr>
            <w:tcW w:w="1560" w:type="dxa"/>
            <w:vMerge w:val="restart"/>
            <w:tcBorders>
              <w:left w:val="nil"/>
              <w:right w:val="nil"/>
            </w:tcBorders>
            <w:shd w:val="clear" w:color="auto" w:fill="auto"/>
          </w:tcPr>
          <w:p w14:paraId="1BF5B8B1" w14:textId="77777777" w:rsidR="00DF0EF7" w:rsidRPr="00A11DA6" w:rsidRDefault="00DF0EF7" w:rsidP="00DF0EF7">
            <w:pPr>
              <w:spacing w:line="276" w:lineRule="auto"/>
              <w:jc w:val="center"/>
              <w:rPr>
                <w:color w:val="000000" w:themeColor="text1"/>
                <w:sz w:val="20"/>
                <w:szCs w:val="20"/>
              </w:rPr>
            </w:pPr>
            <w:r w:rsidRPr="00A11DA6">
              <w:rPr>
                <w:color w:val="000000" w:themeColor="text1"/>
                <w:sz w:val="20"/>
                <w:szCs w:val="20"/>
              </w:rPr>
              <w:t>19,0</w:t>
            </w:r>
          </w:p>
        </w:tc>
        <w:tc>
          <w:tcPr>
            <w:tcW w:w="2126" w:type="dxa"/>
            <w:vMerge w:val="restart"/>
            <w:tcBorders>
              <w:left w:val="nil"/>
              <w:right w:val="nil"/>
            </w:tcBorders>
            <w:shd w:val="clear" w:color="auto" w:fill="auto"/>
          </w:tcPr>
          <w:p w14:paraId="3CBB2196" w14:textId="77777777" w:rsidR="00DF0EF7" w:rsidRPr="00A11DA6" w:rsidRDefault="00DF0EF7" w:rsidP="00DF0EF7">
            <w:pPr>
              <w:spacing w:line="276" w:lineRule="auto"/>
              <w:jc w:val="center"/>
              <w:rPr>
                <w:color w:val="000000" w:themeColor="text1"/>
                <w:sz w:val="20"/>
                <w:szCs w:val="20"/>
              </w:rPr>
            </w:pPr>
            <w:r w:rsidRPr="00A11DA6">
              <w:rPr>
                <w:color w:val="000000" w:themeColor="text1"/>
                <w:sz w:val="20"/>
                <w:szCs w:val="20"/>
              </w:rPr>
              <w:t>15,6</w:t>
            </w:r>
          </w:p>
        </w:tc>
      </w:tr>
      <w:tr w:rsidR="00DF0EF7" w:rsidRPr="00BF2321" w14:paraId="30309282" w14:textId="77777777" w:rsidTr="00CC7E3E">
        <w:trPr>
          <w:gridBefore w:val="1"/>
          <w:wBefore w:w="142" w:type="dxa"/>
        </w:trPr>
        <w:tc>
          <w:tcPr>
            <w:tcW w:w="993" w:type="dxa"/>
            <w:vMerge/>
            <w:tcBorders>
              <w:left w:val="nil"/>
              <w:right w:val="nil"/>
            </w:tcBorders>
            <w:shd w:val="clear" w:color="auto" w:fill="auto"/>
          </w:tcPr>
          <w:p w14:paraId="2B57B40D" w14:textId="77777777" w:rsidR="00DF0EF7" w:rsidRPr="00A11DA6" w:rsidRDefault="00DF0EF7" w:rsidP="00DF0EF7">
            <w:pPr>
              <w:spacing w:line="276" w:lineRule="auto"/>
              <w:jc w:val="center"/>
              <w:rPr>
                <w:sz w:val="20"/>
                <w:szCs w:val="20"/>
              </w:rPr>
            </w:pPr>
          </w:p>
        </w:tc>
        <w:tc>
          <w:tcPr>
            <w:tcW w:w="3118" w:type="dxa"/>
            <w:tcBorders>
              <w:left w:val="nil"/>
              <w:right w:val="nil"/>
            </w:tcBorders>
            <w:shd w:val="clear" w:color="auto" w:fill="auto"/>
          </w:tcPr>
          <w:p w14:paraId="5EA32745" w14:textId="77777777" w:rsidR="00DF0EF7" w:rsidRPr="00A11DA6" w:rsidRDefault="00DF0EF7" w:rsidP="00DF0EF7">
            <w:pPr>
              <w:spacing w:line="276" w:lineRule="auto"/>
              <w:jc w:val="center"/>
              <w:rPr>
                <w:sz w:val="20"/>
                <w:szCs w:val="20"/>
              </w:rPr>
            </w:pPr>
            <w:r w:rsidRPr="00A11DA6">
              <w:rPr>
                <w:sz w:val="20"/>
                <w:szCs w:val="20"/>
              </w:rPr>
              <w:t>SU em Cirurgia (96h)</w:t>
            </w:r>
          </w:p>
        </w:tc>
        <w:tc>
          <w:tcPr>
            <w:tcW w:w="1559" w:type="dxa"/>
            <w:tcBorders>
              <w:left w:val="nil"/>
              <w:right w:val="nil"/>
            </w:tcBorders>
            <w:shd w:val="clear" w:color="auto" w:fill="auto"/>
          </w:tcPr>
          <w:p w14:paraId="34266606" w14:textId="77777777" w:rsidR="00DF0EF7" w:rsidRPr="00A11DA6" w:rsidRDefault="00DF0EF7" w:rsidP="00DF0EF7">
            <w:pPr>
              <w:spacing w:line="276" w:lineRule="auto"/>
              <w:jc w:val="center"/>
              <w:rPr>
                <w:sz w:val="20"/>
                <w:szCs w:val="20"/>
              </w:rPr>
            </w:pPr>
            <w:r w:rsidRPr="00A11DA6">
              <w:rPr>
                <w:sz w:val="20"/>
                <w:szCs w:val="20"/>
              </w:rPr>
              <w:t>CHUSJ</w:t>
            </w:r>
          </w:p>
        </w:tc>
        <w:tc>
          <w:tcPr>
            <w:tcW w:w="1560" w:type="dxa"/>
            <w:vMerge/>
            <w:tcBorders>
              <w:left w:val="nil"/>
              <w:right w:val="nil"/>
            </w:tcBorders>
            <w:shd w:val="clear" w:color="auto" w:fill="auto"/>
          </w:tcPr>
          <w:p w14:paraId="4024B37F" w14:textId="77777777" w:rsidR="00DF0EF7" w:rsidRPr="00A11DA6" w:rsidRDefault="00DF0EF7" w:rsidP="00DF0EF7">
            <w:pPr>
              <w:spacing w:line="276" w:lineRule="auto"/>
              <w:jc w:val="center"/>
              <w:rPr>
                <w:color w:val="FF0000"/>
                <w:sz w:val="20"/>
                <w:szCs w:val="20"/>
              </w:rPr>
            </w:pPr>
          </w:p>
        </w:tc>
        <w:tc>
          <w:tcPr>
            <w:tcW w:w="2126" w:type="dxa"/>
            <w:vMerge/>
            <w:tcBorders>
              <w:left w:val="nil"/>
              <w:right w:val="nil"/>
            </w:tcBorders>
            <w:shd w:val="clear" w:color="auto" w:fill="auto"/>
          </w:tcPr>
          <w:p w14:paraId="5B06D545" w14:textId="77777777" w:rsidR="00DF0EF7" w:rsidRPr="00A11DA6" w:rsidRDefault="00DF0EF7" w:rsidP="00DF0EF7">
            <w:pPr>
              <w:spacing w:line="276" w:lineRule="auto"/>
              <w:jc w:val="center"/>
              <w:rPr>
                <w:color w:val="FF0000"/>
                <w:sz w:val="20"/>
                <w:szCs w:val="20"/>
              </w:rPr>
            </w:pPr>
          </w:p>
        </w:tc>
      </w:tr>
      <w:tr w:rsidR="00DF0EF7" w:rsidRPr="00BF2321" w14:paraId="5D4EA902" w14:textId="77777777" w:rsidTr="00CC7E3E">
        <w:trPr>
          <w:gridBefore w:val="1"/>
          <w:wBefore w:w="142" w:type="dxa"/>
        </w:trPr>
        <w:tc>
          <w:tcPr>
            <w:tcW w:w="993" w:type="dxa"/>
            <w:vMerge/>
            <w:tcBorders>
              <w:left w:val="nil"/>
              <w:right w:val="nil"/>
            </w:tcBorders>
            <w:shd w:val="clear" w:color="auto" w:fill="auto"/>
          </w:tcPr>
          <w:p w14:paraId="527141EB" w14:textId="77777777" w:rsidR="00DF0EF7" w:rsidRPr="00A11DA6" w:rsidRDefault="00DF0EF7" w:rsidP="00DF0EF7">
            <w:pPr>
              <w:spacing w:line="276" w:lineRule="auto"/>
              <w:jc w:val="center"/>
              <w:rPr>
                <w:sz w:val="20"/>
                <w:szCs w:val="20"/>
              </w:rPr>
            </w:pPr>
          </w:p>
        </w:tc>
        <w:tc>
          <w:tcPr>
            <w:tcW w:w="3118" w:type="dxa"/>
            <w:tcBorders>
              <w:left w:val="nil"/>
              <w:right w:val="nil"/>
            </w:tcBorders>
            <w:shd w:val="clear" w:color="auto" w:fill="auto"/>
          </w:tcPr>
          <w:p w14:paraId="5DFAB327" w14:textId="77777777" w:rsidR="00DF0EF7" w:rsidRPr="00A11DA6" w:rsidRDefault="00DF0EF7" w:rsidP="00DF0EF7">
            <w:pPr>
              <w:spacing w:line="276" w:lineRule="auto"/>
              <w:jc w:val="center"/>
              <w:rPr>
                <w:sz w:val="20"/>
                <w:szCs w:val="20"/>
              </w:rPr>
            </w:pPr>
            <w:r w:rsidRPr="00A11DA6">
              <w:rPr>
                <w:sz w:val="20"/>
                <w:szCs w:val="20"/>
              </w:rPr>
              <w:t>SU Cirurgia Geral</w:t>
            </w:r>
          </w:p>
        </w:tc>
        <w:tc>
          <w:tcPr>
            <w:tcW w:w="1559" w:type="dxa"/>
            <w:tcBorders>
              <w:left w:val="nil"/>
              <w:right w:val="nil"/>
            </w:tcBorders>
            <w:shd w:val="clear" w:color="auto" w:fill="auto"/>
          </w:tcPr>
          <w:p w14:paraId="75B7D6C0" w14:textId="77777777" w:rsidR="00DF0EF7" w:rsidRPr="00A11DA6" w:rsidRDefault="00DF0EF7" w:rsidP="00DF0EF7">
            <w:pPr>
              <w:spacing w:line="276" w:lineRule="auto"/>
              <w:jc w:val="center"/>
              <w:rPr>
                <w:sz w:val="20"/>
                <w:szCs w:val="20"/>
              </w:rPr>
            </w:pPr>
            <w:r w:rsidRPr="00A11DA6">
              <w:rPr>
                <w:sz w:val="20"/>
                <w:szCs w:val="20"/>
              </w:rPr>
              <w:t>CHUSJ</w:t>
            </w:r>
          </w:p>
        </w:tc>
        <w:tc>
          <w:tcPr>
            <w:tcW w:w="1560" w:type="dxa"/>
            <w:vMerge/>
            <w:tcBorders>
              <w:left w:val="nil"/>
              <w:right w:val="nil"/>
            </w:tcBorders>
            <w:shd w:val="clear" w:color="auto" w:fill="auto"/>
          </w:tcPr>
          <w:p w14:paraId="28B6800F" w14:textId="77777777" w:rsidR="00DF0EF7" w:rsidRPr="00A11DA6" w:rsidRDefault="00DF0EF7" w:rsidP="00DF0EF7">
            <w:pPr>
              <w:spacing w:line="276" w:lineRule="auto"/>
              <w:jc w:val="center"/>
              <w:rPr>
                <w:color w:val="FF0000"/>
                <w:sz w:val="20"/>
                <w:szCs w:val="20"/>
              </w:rPr>
            </w:pPr>
          </w:p>
        </w:tc>
        <w:tc>
          <w:tcPr>
            <w:tcW w:w="2126" w:type="dxa"/>
            <w:vMerge/>
            <w:tcBorders>
              <w:left w:val="nil"/>
              <w:right w:val="nil"/>
            </w:tcBorders>
            <w:shd w:val="clear" w:color="auto" w:fill="auto"/>
          </w:tcPr>
          <w:p w14:paraId="7C5B801C" w14:textId="77777777" w:rsidR="00DF0EF7" w:rsidRPr="00A11DA6" w:rsidRDefault="00DF0EF7" w:rsidP="00DF0EF7">
            <w:pPr>
              <w:spacing w:line="276" w:lineRule="auto"/>
              <w:jc w:val="center"/>
              <w:rPr>
                <w:color w:val="FF0000"/>
                <w:sz w:val="20"/>
                <w:szCs w:val="20"/>
              </w:rPr>
            </w:pPr>
          </w:p>
        </w:tc>
      </w:tr>
      <w:tr w:rsidR="00DF0EF7" w:rsidRPr="00BF2321" w14:paraId="3A291E72" w14:textId="77777777" w:rsidTr="00CC7E3E">
        <w:trPr>
          <w:gridBefore w:val="1"/>
          <w:wBefore w:w="142" w:type="dxa"/>
        </w:trPr>
        <w:tc>
          <w:tcPr>
            <w:tcW w:w="993" w:type="dxa"/>
            <w:vMerge w:val="restart"/>
            <w:tcBorders>
              <w:left w:val="nil"/>
              <w:right w:val="nil"/>
            </w:tcBorders>
            <w:shd w:val="clear" w:color="auto" w:fill="auto"/>
          </w:tcPr>
          <w:p w14:paraId="2DB68EB7" w14:textId="77777777" w:rsidR="00DF0EF7" w:rsidRPr="00A11DA6" w:rsidRDefault="00DF0EF7" w:rsidP="00DF0EF7">
            <w:pPr>
              <w:spacing w:line="276" w:lineRule="auto"/>
              <w:jc w:val="center"/>
              <w:rPr>
                <w:sz w:val="20"/>
                <w:szCs w:val="20"/>
              </w:rPr>
            </w:pPr>
          </w:p>
          <w:p w14:paraId="4F8DC5EA" w14:textId="77777777" w:rsidR="00DF0EF7" w:rsidRPr="00A11DA6" w:rsidRDefault="00DF0EF7" w:rsidP="00DF0EF7">
            <w:pPr>
              <w:spacing w:line="276" w:lineRule="auto"/>
              <w:jc w:val="center"/>
              <w:rPr>
                <w:sz w:val="20"/>
                <w:szCs w:val="20"/>
              </w:rPr>
            </w:pPr>
          </w:p>
          <w:p w14:paraId="0CEE8E22" w14:textId="77777777" w:rsidR="00DF0EF7" w:rsidRPr="00A11DA6" w:rsidRDefault="00DF0EF7" w:rsidP="00DF0EF7">
            <w:pPr>
              <w:spacing w:line="276" w:lineRule="auto"/>
              <w:jc w:val="center"/>
              <w:rPr>
                <w:sz w:val="20"/>
                <w:szCs w:val="20"/>
              </w:rPr>
            </w:pPr>
            <w:r w:rsidRPr="00A11DA6">
              <w:rPr>
                <w:sz w:val="20"/>
                <w:szCs w:val="20"/>
              </w:rPr>
              <w:t>2022 – 2023</w:t>
            </w:r>
          </w:p>
        </w:tc>
        <w:tc>
          <w:tcPr>
            <w:tcW w:w="3118" w:type="dxa"/>
            <w:tcBorders>
              <w:left w:val="nil"/>
              <w:right w:val="nil"/>
            </w:tcBorders>
            <w:shd w:val="clear" w:color="auto" w:fill="auto"/>
          </w:tcPr>
          <w:p w14:paraId="36CF65F3" w14:textId="77777777" w:rsidR="00DF0EF7" w:rsidRPr="00A11DA6" w:rsidRDefault="00DF0EF7" w:rsidP="00DF0EF7">
            <w:pPr>
              <w:spacing w:line="276" w:lineRule="auto"/>
              <w:jc w:val="center"/>
              <w:rPr>
                <w:sz w:val="20"/>
                <w:szCs w:val="20"/>
              </w:rPr>
            </w:pPr>
            <w:r w:rsidRPr="00A11DA6">
              <w:rPr>
                <w:sz w:val="20"/>
                <w:szCs w:val="20"/>
              </w:rPr>
              <w:t>MGF2</w:t>
            </w:r>
          </w:p>
        </w:tc>
        <w:tc>
          <w:tcPr>
            <w:tcW w:w="1559" w:type="dxa"/>
            <w:tcBorders>
              <w:left w:val="nil"/>
              <w:right w:val="nil"/>
            </w:tcBorders>
            <w:shd w:val="clear" w:color="auto" w:fill="auto"/>
          </w:tcPr>
          <w:p w14:paraId="4D86EC93" w14:textId="77777777" w:rsidR="00DF0EF7" w:rsidRPr="00A11DA6" w:rsidRDefault="00DF0EF7" w:rsidP="00DF0EF7">
            <w:pPr>
              <w:spacing w:line="276" w:lineRule="auto"/>
              <w:jc w:val="center"/>
              <w:rPr>
                <w:sz w:val="20"/>
                <w:szCs w:val="20"/>
              </w:rPr>
            </w:pPr>
            <w:r w:rsidRPr="00A11DA6">
              <w:rPr>
                <w:sz w:val="20"/>
                <w:szCs w:val="20"/>
              </w:rPr>
              <w:t>USF-AES</w:t>
            </w:r>
          </w:p>
        </w:tc>
        <w:tc>
          <w:tcPr>
            <w:tcW w:w="1560" w:type="dxa"/>
            <w:vMerge w:val="restart"/>
            <w:tcBorders>
              <w:left w:val="nil"/>
              <w:right w:val="nil"/>
            </w:tcBorders>
            <w:shd w:val="clear" w:color="auto" w:fill="auto"/>
            <w:vAlign w:val="center"/>
          </w:tcPr>
          <w:p w14:paraId="4C382E50" w14:textId="77777777" w:rsidR="00CC7E3E" w:rsidRDefault="00DF0EF7" w:rsidP="00513FCC">
            <w:pPr>
              <w:spacing w:line="276" w:lineRule="auto"/>
              <w:jc w:val="center"/>
              <w:rPr>
                <w:color w:val="000000" w:themeColor="text1"/>
                <w:sz w:val="20"/>
                <w:szCs w:val="20"/>
              </w:rPr>
            </w:pPr>
            <w:r w:rsidRPr="00A11DA6">
              <w:rPr>
                <w:color w:val="000000" w:themeColor="text1"/>
                <w:sz w:val="20"/>
                <w:szCs w:val="20"/>
              </w:rPr>
              <w:t xml:space="preserve">19,50 </w:t>
            </w:r>
          </w:p>
          <w:p w14:paraId="49896EE1" w14:textId="77777777" w:rsidR="00CC7E3E" w:rsidRDefault="00DF0EF7" w:rsidP="00513FCC">
            <w:pPr>
              <w:spacing w:line="276" w:lineRule="auto"/>
              <w:jc w:val="center"/>
              <w:rPr>
                <w:color w:val="000000" w:themeColor="text1"/>
                <w:sz w:val="20"/>
                <w:szCs w:val="20"/>
              </w:rPr>
            </w:pPr>
            <w:r w:rsidRPr="00A11DA6">
              <w:rPr>
                <w:color w:val="000000" w:themeColor="text1"/>
                <w:sz w:val="20"/>
                <w:szCs w:val="20"/>
              </w:rPr>
              <w:t xml:space="preserve">(MGF2 – </w:t>
            </w:r>
          </w:p>
          <w:p w14:paraId="4C2EA050" w14:textId="22559D8A" w:rsidR="00DF0EF7" w:rsidRPr="00A11DA6" w:rsidRDefault="00DF0EF7" w:rsidP="00513FCC">
            <w:pPr>
              <w:spacing w:line="276" w:lineRule="auto"/>
              <w:jc w:val="center"/>
              <w:rPr>
                <w:color w:val="000000" w:themeColor="text1"/>
                <w:sz w:val="20"/>
                <w:szCs w:val="20"/>
              </w:rPr>
            </w:pPr>
            <w:r w:rsidRPr="00A11DA6">
              <w:rPr>
                <w:color w:val="000000" w:themeColor="text1"/>
                <w:sz w:val="20"/>
                <w:szCs w:val="20"/>
              </w:rPr>
              <w:t>1º ano)</w:t>
            </w:r>
          </w:p>
          <w:p w14:paraId="33C8FFE5" w14:textId="77777777" w:rsidR="00DF0EF7" w:rsidRPr="00A11DA6" w:rsidRDefault="00DF0EF7" w:rsidP="00513FCC">
            <w:pPr>
              <w:spacing w:line="276" w:lineRule="auto"/>
              <w:jc w:val="center"/>
              <w:rPr>
                <w:b/>
                <w:bCs/>
                <w:color w:val="FF0000"/>
                <w:sz w:val="20"/>
                <w:szCs w:val="20"/>
              </w:rPr>
            </w:pPr>
            <w:r w:rsidRPr="00A11DA6">
              <w:rPr>
                <w:color w:val="000000" w:themeColor="text1"/>
                <w:sz w:val="20"/>
                <w:szCs w:val="20"/>
              </w:rPr>
              <w:t>19,5 (MGF2 – 2º ano)</w:t>
            </w:r>
          </w:p>
        </w:tc>
        <w:tc>
          <w:tcPr>
            <w:tcW w:w="2126" w:type="dxa"/>
            <w:vMerge w:val="restart"/>
            <w:tcBorders>
              <w:left w:val="nil"/>
              <w:right w:val="nil"/>
            </w:tcBorders>
            <w:shd w:val="clear" w:color="auto" w:fill="auto"/>
            <w:vAlign w:val="center"/>
          </w:tcPr>
          <w:p w14:paraId="1B87FA49" w14:textId="77777777" w:rsidR="00CC7E3E" w:rsidRDefault="00DF0EF7" w:rsidP="00513FCC">
            <w:pPr>
              <w:spacing w:line="276" w:lineRule="auto"/>
              <w:jc w:val="center"/>
              <w:rPr>
                <w:color w:val="000000" w:themeColor="text1"/>
                <w:sz w:val="20"/>
                <w:szCs w:val="20"/>
              </w:rPr>
            </w:pPr>
            <w:r w:rsidRPr="00A11DA6">
              <w:rPr>
                <w:color w:val="000000" w:themeColor="text1"/>
                <w:sz w:val="20"/>
                <w:szCs w:val="20"/>
              </w:rPr>
              <w:t xml:space="preserve">19,06 </w:t>
            </w:r>
          </w:p>
          <w:p w14:paraId="2A800121" w14:textId="0CAB1D19" w:rsidR="00CC7E3E" w:rsidRDefault="00DF0EF7" w:rsidP="00513FCC">
            <w:pPr>
              <w:spacing w:line="276" w:lineRule="auto"/>
              <w:jc w:val="center"/>
              <w:rPr>
                <w:color w:val="000000" w:themeColor="text1"/>
                <w:sz w:val="20"/>
                <w:szCs w:val="20"/>
              </w:rPr>
            </w:pPr>
            <w:r w:rsidRPr="00A11DA6">
              <w:rPr>
                <w:color w:val="000000" w:themeColor="text1"/>
                <w:sz w:val="20"/>
                <w:szCs w:val="20"/>
              </w:rPr>
              <w:t xml:space="preserve">(MGF2 – </w:t>
            </w:r>
          </w:p>
          <w:p w14:paraId="410DBE12" w14:textId="386F8CF9" w:rsidR="00DF0EF7" w:rsidRPr="00A11DA6" w:rsidRDefault="00DF0EF7" w:rsidP="00513FCC">
            <w:pPr>
              <w:spacing w:line="276" w:lineRule="auto"/>
              <w:jc w:val="center"/>
              <w:rPr>
                <w:color w:val="000000" w:themeColor="text1"/>
                <w:sz w:val="20"/>
                <w:szCs w:val="20"/>
              </w:rPr>
            </w:pPr>
            <w:r w:rsidRPr="00A11DA6">
              <w:rPr>
                <w:color w:val="000000" w:themeColor="text1"/>
                <w:sz w:val="20"/>
                <w:szCs w:val="20"/>
              </w:rPr>
              <w:t>1º ano)</w:t>
            </w:r>
          </w:p>
          <w:p w14:paraId="00559B04" w14:textId="77777777" w:rsidR="00CC7E3E" w:rsidRDefault="00DF0EF7" w:rsidP="00513FCC">
            <w:pPr>
              <w:spacing w:line="276" w:lineRule="auto"/>
              <w:jc w:val="center"/>
              <w:rPr>
                <w:color w:val="000000" w:themeColor="text1"/>
                <w:sz w:val="20"/>
                <w:szCs w:val="20"/>
              </w:rPr>
            </w:pPr>
            <w:r w:rsidRPr="00A11DA6">
              <w:rPr>
                <w:color w:val="000000" w:themeColor="text1"/>
                <w:sz w:val="20"/>
                <w:szCs w:val="20"/>
              </w:rPr>
              <w:t xml:space="preserve">17,35 </w:t>
            </w:r>
          </w:p>
          <w:p w14:paraId="2EB91017" w14:textId="4A9990D2" w:rsidR="00CC7E3E" w:rsidRDefault="00DF0EF7" w:rsidP="00513FCC">
            <w:pPr>
              <w:spacing w:line="276" w:lineRule="auto"/>
              <w:jc w:val="center"/>
              <w:rPr>
                <w:color w:val="000000" w:themeColor="text1"/>
                <w:sz w:val="20"/>
                <w:szCs w:val="20"/>
              </w:rPr>
            </w:pPr>
            <w:r w:rsidRPr="00A11DA6">
              <w:rPr>
                <w:color w:val="000000" w:themeColor="text1"/>
                <w:sz w:val="20"/>
                <w:szCs w:val="20"/>
              </w:rPr>
              <w:t xml:space="preserve">(MGF2 – </w:t>
            </w:r>
          </w:p>
          <w:p w14:paraId="47419620" w14:textId="0BB80C35" w:rsidR="00DF0EF7" w:rsidRPr="00A11DA6" w:rsidRDefault="00DF0EF7" w:rsidP="00513FCC">
            <w:pPr>
              <w:spacing w:line="276" w:lineRule="auto"/>
              <w:jc w:val="center"/>
              <w:rPr>
                <w:color w:val="FF0000"/>
                <w:sz w:val="20"/>
                <w:szCs w:val="20"/>
              </w:rPr>
            </w:pPr>
            <w:r w:rsidRPr="00A11DA6">
              <w:rPr>
                <w:color w:val="000000" w:themeColor="text1"/>
                <w:sz w:val="20"/>
                <w:szCs w:val="20"/>
              </w:rPr>
              <w:t>2º ano)</w:t>
            </w:r>
          </w:p>
        </w:tc>
      </w:tr>
      <w:tr w:rsidR="00DF0EF7" w:rsidRPr="00BF2321" w14:paraId="510CE484" w14:textId="77777777" w:rsidTr="00CC7E3E">
        <w:trPr>
          <w:gridBefore w:val="1"/>
          <w:wBefore w:w="142" w:type="dxa"/>
        </w:trPr>
        <w:tc>
          <w:tcPr>
            <w:tcW w:w="993" w:type="dxa"/>
            <w:vMerge/>
            <w:tcBorders>
              <w:left w:val="nil"/>
              <w:right w:val="nil"/>
            </w:tcBorders>
            <w:shd w:val="clear" w:color="auto" w:fill="auto"/>
          </w:tcPr>
          <w:p w14:paraId="5681C691" w14:textId="77777777" w:rsidR="00DF0EF7" w:rsidRPr="00A11DA6" w:rsidRDefault="00DF0EF7" w:rsidP="00DF0EF7">
            <w:pPr>
              <w:spacing w:line="276" w:lineRule="auto"/>
              <w:jc w:val="center"/>
              <w:rPr>
                <w:sz w:val="20"/>
                <w:szCs w:val="20"/>
              </w:rPr>
            </w:pPr>
          </w:p>
        </w:tc>
        <w:tc>
          <w:tcPr>
            <w:tcW w:w="3118" w:type="dxa"/>
            <w:tcBorders>
              <w:left w:val="nil"/>
              <w:right w:val="nil"/>
            </w:tcBorders>
            <w:shd w:val="clear" w:color="auto" w:fill="auto"/>
          </w:tcPr>
          <w:p w14:paraId="4BAB89A2" w14:textId="77777777" w:rsidR="00DF0EF7" w:rsidRPr="00A11DA6" w:rsidRDefault="00DF0EF7" w:rsidP="00DF0EF7">
            <w:pPr>
              <w:spacing w:line="276" w:lineRule="auto"/>
              <w:jc w:val="center"/>
              <w:rPr>
                <w:sz w:val="20"/>
                <w:szCs w:val="20"/>
              </w:rPr>
            </w:pPr>
            <w:r w:rsidRPr="00A11DA6">
              <w:rPr>
                <w:sz w:val="20"/>
                <w:szCs w:val="20"/>
              </w:rPr>
              <w:t>Saúde Infantil</w:t>
            </w:r>
          </w:p>
        </w:tc>
        <w:tc>
          <w:tcPr>
            <w:tcW w:w="1559" w:type="dxa"/>
            <w:tcBorders>
              <w:left w:val="nil"/>
              <w:right w:val="nil"/>
            </w:tcBorders>
            <w:shd w:val="clear" w:color="auto" w:fill="auto"/>
          </w:tcPr>
          <w:p w14:paraId="0ECBE758" w14:textId="77777777" w:rsidR="00DF0EF7" w:rsidRPr="00A11DA6" w:rsidRDefault="00DF0EF7" w:rsidP="00DF0EF7">
            <w:pPr>
              <w:spacing w:line="276" w:lineRule="auto"/>
              <w:jc w:val="center"/>
              <w:rPr>
                <w:sz w:val="20"/>
                <w:szCs w:val="20"/>
              </w:rPr>
            </w:pPr>
            <w:r w:rsidRPr="00A11DA6">
              <w:rPr>
                <w:sz w:val="20"/>
                <w:szCs w:val="20"/>
              </w:rPr>
              <w:t>CHUSJ</w:t>
            </w:r>
          </w:p>
        </w:tc>
        <w:tc>
          <w:tcPr>
            <w:tcW w:w="1560" w:type="dxa"/>
            <w:vMerge/>
            <w:tcBorders>
              <w:left w:val="nil"/>
              <w:right w:val="nil"/>
            </w:tcBorders>
            <w:shd w:val="clear" w:color="auto" w:fill="auto"/>
          </w:tcPr>
          <w:p w14:paraId="3F76C621" w14:textId="77777777" w:rsidR="00DF0EF7" w:rsidRPr="00A11DA6" w:rsidRDefault="00DF0EF7" w:rsidP="00DF0EF7">
            <w:pPr>
              <w:spacing w:line="276" w:lineRule="auto"/>
              <w:jc w:val="center"/>
              <w:rPr>
                <w:color w:val="FF0000"/>
                <w:sz w:val="20"/>
                <w:szCs w:val="20"/>
              </w:rPr>
            </w:pPr>
          </w:p>
        </w:tc>
        <w:tc>
          <w:tcPr>
            <w:tcW w:w="2126" w:type="dxa"/>
            <w:vMerge/>
            <w:tcBorders>
              <w:left w:val="nil"/>
              <w:right w:val="nil"/>
            </w:tcBorders>
            <w:shd w:val="clear" w:color="auto" w:fill="auto"/>
          </w:tcPr>
          <w:p w14:paraId="4A9BAB71" w14:textId="77777777" w:rsidR="00DF0EF7" w:rsidRPr="00A11DA6" w:rsidRDefault="00DF0EF7" w:rsidP="00DF0EF7">
            <w:pPr>
              <w:spacing w:line="276" w:lineRule="auto"/>
              <w:jc w:val="center"/>
              <w:rPr>
                <w:color w:val="FF0000"/>
                <w:sz w:val="20"/>
                <w:szCs w:val="20"/>
              </w:rPr>
            </w:pPr>
          </w:p>
        </w:tc>
      </w:tr>
      <w:tr w:rsidR="00DF0EF7" w:rsidRPr="00BF2321" w14:paraId="194D2690" w14:textId="77777777" w:rsidTr="00CC7E3E">
        <w:trPr>
          <w:gridBefore w:val="1"/>
          <w:wBefore w:w="142" w:type="dxa"/>
        </w:trPr>
        <w:tc>
          <w:tcPr>
            <w:tcW w:w="993" w:type="dxa"/>
            <w:vMerge/>
            <w:tcBorders>
              <w:left w:val="nil"/>
              <w:right w:val="nil"/>
            </w:tcBorders>
            <w:shd w:val="clear" w:color="auto" w:fill="auto"/>
          </w:tcPr>
          <w:p w14:paraId="76A78D51" w14:textId="77777777" w:rsidR="00DF0EF7" w:rsidRPr="00A11DA6" w:rsidRDefault="00DF0EF7" w:rsidP="00DF0EF7">
            <w:pPr>
              <w:spacing w:line="276" w:lineRule="auto"/>
              <w:jc w:val="center"/>
              <w:rPr>
                <w:sz w:val="20"/>
                <w:szCs w:val="20"/>
              </w:rPr>
            </w:pPr>
          </w:p>
        </w:tc>
        <w:tc>
          <w:tcPr>
            <w:tcW w:w="3118" w:type="dxa"/>
            <w:tcBorders>
              <w:left w:val="nil"/>
              <w:right w:val="nil"/>
            </w:tcBorders>
            <w:shd w:val="clear" w:color="auto" w:fill="auto"/>
          </w:tcPr>
          <w:p w14:paraId="14E555D0" w14:textId="77777777" w:rsidR="00DF0EF7" w:rsidRPr="00A11DA6" w:rsidRDefault="00DF0EF7" w:rsidP="00DF0EF7">
            <w:pPr>
              <w:spacing w:line="276" w:lineRule="auto"/>
              <w:jc w:val="center"/>
              <w:rPr>
                <w:sz w:val="20"/>
                <w:szCs w:val="20"/>
              </w:rPr>
            </w:pPr>
            <w:r w:rsidRPr="00A11DA6">
              <w:rPr>
                <w:sz w:val="20"/>
                <w:szCs w:val="20"/>
              </w:rPr>
              <w:t>Saúde Mental</w:t>
            </w:r>
          </w:p>
        </w:tc>
        <w:tc>
          <w:tcPr>
            <w:tcW w:w="1559" w:type="dxa"/>
            <w:tcBorders>
              <w:left w:val="nil"/>
              <w:right w:val="nil"/>
            </w:tcBorders>
            <w:shd w:val="clear" w:color="auto" w:fill="auto"/>
          </w:tcPr>
          <w:p w14:paraId="3D19C9EE" w14:textId="77777777" w:rsidR="00DF0EF7" w:rsidRPr="00A11DA6" w:rsidRDefault="00DF0EF7" w:rsidP="00DF0EF7">
            <w:pPr>
              <w:spacing w:line="276" w:lineRule="auto"/>
              <w:jc w:val="center"/>
              <w:rPr>
                <w:sz w:val="20"/>
                <w:szCs w:val="20"/>
              </w:rPr>
            </w:pPr>
            <w:r w:rsidRPr="00A11DA6">
              <w:rPr>
                <w:sz w:val="20"/>
                <w:szCs w:val="20"/>
              </w:rPr>
              <w:t>CHUSJ</w:t>
            </w:r>
          </w:p>
        </w:tc>
        <w:tc>
          <w:tcPr>
            <w:tcW w:w="1560" w:type="dxa"/>
            <w:vMerge/>
            <w:tcBorders>
              <w:left w:val="nil"/>
              <w:right w:val="nil"/>
            </w:tcBorders>
            <w:shd w:val="clear" w:color="auto" w:fill="auto"/>
          </w:tcPr>
          <w:p w14:paraId="2164803C" w14:textId="77777777" w:rsidR="00DF0EF7" w:rsidRPr="00A11DA6" w:rsidRDefault="00DF0EF7" w:rsidP="00DF0EF7">
            <w:pPr>
              <w:spacing w:line="276" w:lineRule="auto"/>
              <w:jc w:val="center"/>
              <w:rPr>
                <w:color w:val="FF0000"/>
                <w:sz w:val="20"/>
                <w:szCs w:val="20"/>
              </w:rPr>
            </w:pPr>
          </w:p>
        </w:tc>
        <w:tc>
          <w:tcPr>
            <w:tcW w:w="2126" w:type="dxa"/>
            <w:vMerge/>
            <w:tcBorders>
              <w:left w:val="nil"/>
              <w:right w:val="nil"/>
            </w:tcBorders>
            <w:shd w:val="clear" w:color="auto" w:fill="auto"/>
          </w:tcPr>
          <w:p w14:paraId="2798504B" w14:textId="77777777" w:rsidR="00DF0EF7" w:rsidRPr="00A11DA6" w:rsidRDefault="00DF0EF7" w:rsidP="00DF0EF7">
            <w:pPr>
              <w:spacing w:line="276" w:lineRule="auto"/>
              <w:jc w:val="center"/>
              <w:rPr>
                <w:color w:val="FF0000"/>
                <w:sz w:val="20"/>
                <w:szCs w:val="20"/>
              </w:rPr>
            </w:pPr>
          </w:p>
        </w:tc>
      </w:tr>
      <w:tr w:rsidR="00DF0EF7" w:rsidRPr="00BF2321" w14:paraId="4CFA7850" w14:textId="77777777" w:rsidTr="00CC7E3E">
        <w:trPr>
          <w:gridBefore w:val="1"/>
          <w:wBefore w:w="142" w:type="dxa"/>
        </w:trPr>
        <w:tc>
          <w:tcPr>
            <w:tcW w:w="993" w:type="dxa"/>
            <w:vMerge/>
            <w:tcBorders>
              <w:left w:val="nil"/>
              <w:right w:val="nil"/>
            </w:tcBorders>
            <w:shd w:val="clear" w:color="auto" w:fill="auto"/>
          </w:tcPr>
          <w:p w14:paraId="3FCD2992" w14:textId="77777777" w:rsidR="00DF0EF7" w:rsidRPr="00A11DA6" w:rsidRDefault="00DF0EF7" w:rsidP="00DF0EF7">
            <w:pPr>
              <w:spacing w:line="276" w:lineRule="auto"/>
              <w:jc w:val="center"/>
              <w:rPr>
                <w:sz w:val="20"/>
                <w:szCs w:val="20"/>
              </w:rPr>
            </w:pPr>
          </w:p>
        </w:tc>
        <w:tc>
          <w:tcPr>
            <w:tcW w:w="3118" w:type="dxa"/>
            <w:tcBorders>
              <w:left w:val="nil"/>
              <w:right w:val="nil"/>
            </w:tcBorders>
            <w:shd w:val="clear" w:color="auto" w:fill="auto"/>
          </w:tcPr>
          <w:p w14:paraId="3CC095EA" w14:textId="77777777" w:rsidR="00DF0EF7" w:rsidRPr="00A11DA6" w:rsidRDefault="00DF0EF7" w:rsidP="00DF0EF7">
            <w:pPr>
              <w:spacing w:line="276" w:lineRule="auto"/>
              <w:jc w:val="center"/>
              <w:rPr>
                <w:sz w:val="20"/>
                <w:szCs w:val="20"/>
              </w:rPr>
            </w:pPr>
            <w:r w:rsidRPr="00A11DA6">
              <w:rPr>
                <w:sz w:val="20"/>
                <w:szCs w:val="20"/>
              </w:rPr>
              <w:t>Dermatologia</w:t>
            </w:r>
          </w:p>
        </w:tc>
        <w:tc>
          <w:tcPr>
            <w:tcW w:w="1559" w:type="dxa"/>
            <w:tcBorders>
              <w:left w:val="nil"/>
              <w:right w:val="nil"/>
            </w:tcBorders>
            <w:shd w:val="clear" w:color="auto" w:fill="auto"/>
          </w:tcPr>
          <w:p w14:paraId="4343FD9C" w14:textId="77777777" w:rsidR="00DF0EF7" w:rsidRPr="00A11DA6" w:rsidRDefault="00DF0EF7" w:rsidP="00DF0EF7">
            <w:pPr>
              <w:spacing w:line="276" w:lineRule="auto"/>
              <w:jc w:val="center"/>
              <w:rPr>
                <w:sz w:val="20"/>
                <w:szCs w:val="20"/>
              </w:rPr>
            </w:pPr>
            <w:r w:rsidRPr="00A11DA6">
              <w:rPr>
                <w:sz w:val="20"/>
                <w:szCs w:val="20"/>
              </w:rPr>
              <w:t>CHUSJ</w:t>
            </w:r>
          </w:p>
        </w:tc>
        <w:tc>
          <w:tcPr>
            <w:tcW w:w="1560" w:type="dxa"/>
            <w:vMerge/>
            <w:tcBorders>
              <w:left w:val="nil"/>
              <w:right w:val="nil"/>
            </w:tcBorders>
            <w:shd w:val="clear" w:color="auto" w:fill="auto"/>
          </w:tcPr>
          <w:p w14:paraId="22652E14" w14:textId="77777777" w:rsidR="00DF0EF7" w:rsidRPr="00A11DA6" w:rsidRDefault="00DF0EF7" w:rsidP="00DF0EF7">
            <w:pPr>
              <w:spacing w:line="276" w:lineRule="auto"/>
              <w:jc w:val="center"/>
              <w:rPr>
                <w:color w:val="FF0000"/>
                <w:sz w:val="20"/>
                <w:szCs w:val="20"/>
              </w:rPr>
            </w:pPr>
          </w:p>
        </w:tc>
        <w:tc>
          <w:tcPr>
            <w:tcW w:w="2126" w:type="dxa"/>
            <w:vMerge/>
            <w:tcBorders>
              <w:left w:val="nil"/>
              <w:right w:val="nil"/>
            </w:tcBorders>
            <w:shd w:val="clear" w:color="auto" w:fill="auto"/>
          </w:tcPr>
          <w:p w14:paraId="1EA57807" w14:textId="77777777" w:rsidR="00DF0EF7" w:rsidRPr="00A11DA6" w:rsidRDefault="00DF0EF7" w:rsidP="00DF0EF7">
            <w:pPr>
              <w:spacing w:line="276" w:lineRule="auto"/>
              <w:jc w:val="center"/>
              <w:rPr>
                <w:color w:val="FF0000"/>
                <w:sz w:val="20"/>
                <w:szCs w:val="20"/>
              </w:rPr>
            </w:pPr>
          </w:p>
        </w:tc>
      </w:tr>
      <w:tr w:rsidR="00753A7F" w:rsidRPr="00BF2321" w14:paraId="39DE25F6" w14:textId="77777777" w:rsidTr="00CC7E3E">
        <w:trPr>
          <w:gridBefore w:val="1"/>
          <w:wBefore w:w="142" w:type="dxa"/>
        </w:trPr>
        <w:tc>
          <w:tcPr>
            <w:tcW w:w="993" w:type="dxa"/>
            <w:vMerge/>
            <w:tcBorders>
              <w:left w:val="nil"/>
              <w:right w:val="nil"/>
            </w:tcBorders>
            <w:shd w:val="clear" w:color="auto" w:fill="auto"/>
          </w:tcPr>
          <w:p w14:paraId="30150C78" w14:textId="77777777" w:rsidR="00753A7F" w:rsidRPr="00A11DA6" w:rsidRDefault="00753A7F" w:rsidP="00DF0EF7">
            <w:pPr>
              <w:spacing w:line="276" w:lineRule="auto"/>
              <w:jc w:val="center"/>
              <w:rPr>
                <w:sz w:val="20"/>
                <w:szCs w:val="20"/>
              </w:rPr>
            </w:pPr>
          </w:p>
        </w:tc>
        <w:tc>
          <w:tcPr>
            <w:tcW w:w="3118" w:type="dxa"/>
            <w:tcBorders>
              <w:left w:val="nil"/>
              <w:right w:val="nil"/>
            </w:tcBorders>
            <w:shd w:val="clear" w:color="auto" w:fill="auto"/>
          </w:tcPr>
          <w:p w14:paraId="328C24C5" w14:textId="7DD2CFC1" w:rsidR="00753A7F" w:rsidRPr="00A11DA6" w:rsidRDefault="00753A7F" w:rsidP="00DF0EF7">
            <w:pPr>
              <w:spacing w:line="276" w:lineRule="auto"/>
              <w:jc w:val="center"/>
              <w:rPr>
                <w:sz w:val="20"/>
                <w:szCs w:val="20"/>
              </w:rPr>
            </w:pPr>
            <w:r>
              <w:rPr>
                <w:sz w:val="20"/>
                <w:szCs w:val="20"/>
              </w:rPr>
              <w:t>Métodos Investigação</w:t>
            </w:r>
          </w:p>
        </w:tc>
        <w:tc>
          <w:tcPr>
            <w:tcW w:w="1559" w:type="dxa"/>
            <w:tcBorders>
              <w:left w:val="nil"/>
              <w:right w:val="nil"/>
            </w:tcBorders>
            <w:shd w:val="clear" w:color="auto" w:fill="auto"/>
          </w:tcPr>
          <w:p w14:paraId="456B76DA" w14:textId="4C878445" w:rsidR="00753A7F" w:rsidRPr="00A11DA6" w:rsidRDefault="00753A7F" w:rsidP="00DF0EF7">
            <w:pPr>
              <w:spacing w:line="276" w:lineRule="auto"/>
              <w:jc w:val="center"/>
              <w:rPr>
                <w:sz w:val="20"/>
                <w:szCs w:val="20"/>
              </w:rPr>
            </w:pPr>
            <w:r>
              <w:rPr>
                <w:sz w:val="20"/>
                <w:szCs w:val="20"/>
              </w:rPr>
              <w:t>CINTESIS</w:t>
            </w:r>
          </w:p>
        </w:tc>
        <w:tc>
          <w:tcPr>
            <w:tcW w:w="1560" w:type="dxa"/>
            <w:vMerge/>
            <w:tcBorders>
              <w:left w:val="nil"/>
              <w:right w:val="nil"/>
            </w:tcBorders>
            <w:shd w:val="clear" w:color="auto" w:fill="auto"/>
          </w:tcPr>
          <w:p w14:paraId="46BB6881" w14:textId="77777777" w:rsidR="00753A7F" w:rsidRPr="00A11DA6" w:rsidRDefault="00753A7F" w:rsidP="00DF0EF7">
            <w:pPr>
              <w:spacing w:line="276" w:lineRule="auto"/>
              <w:jc w:val="center"/>
              <w:rPr>
                <w:color w:val="FF0000"/>
                <w:sz w:val="20"/>
                <w:szCs w:val="20"/>
              </w:rPr>
            </w:pPr>
          </w:p>
        </w:tc>
        <w:tc>
          <w:tcPr>
            <w:tcW w:w="2126" w:type="dxa"/>
            <w:vMerge/>
            <w:tcBorders>
              <w:left w:val="nil"/>
              <w:right w:val="nil"/>
            </w:tcBorders>
            <w:shd w:val="clear" w:color="auto" w:fill="auto"/>
          </w:tcPr>
          <w:p w14:paraId="1EA4F881" w14:textId="77777777" w:rsidR="00753A7F" w:rsidRPr="00A11DA6" w:rsidRDefault="00753A7F" w:rsidP="00DF0EF7">
            <w:pPr>
              <w:spacing w:line="276" w:lineRule="auto"/>
              <w:jc w:val="center"/>
              <w:rPr>
                <w:color w:val="FF0000"/>
                <w:sz w:val="20"/>
                <w:szCs w:val="20"/>
              </w:rPr>
            </w:pPr>
          </w:p>
        </w:tc>
      </w:tr>
      <w:tr w:rsidR="00DF0EF7" w:rsidRPr="00BF2321" w14:paraId="0652334F" w14:textId="77777777" w:rsidTr="00CC7E3E">
        <w:trPr>
          <w:gridBefore w:val="1"/>
          <w:wBefore w:w="142" w:type="dxa"/>
        </w:trPr>
        <w:tc>
          <w:tcPr>
            <w:tcW w:w="993" w:type="dxa"/>
            <w:vMerge/>
            <w:tcBorders>
              <w:left w:val="nil"/>
              <w:right w:val="nil"/>
            </w:tcBorders>
            <w:shd w:val="clear" w:color="auto" w:fill="auto"/>
          </w:tcPr>
          <w:p w14:paraId="3FE671C0" w14:textId="77777777" w:rsidR="00DF0EF7" w:rsidRPr="00A11DA6" w:rsidRDefault="00DF0EF7" w:rsidP="00DF0EF7">
            <w:pPr>
              <w:spacing w:line="276" w:lineRule="auto"/>
              <w:jc w:val="center"/>
              <w:rPr>
                <w:sz w:val="20"/>
                <w:szCs w:val="20"/>
              </w:rPr>
            </w:pPr>
          </w:p>
        </w:tc>
        <w:tc>
          <w:tcPr>
            <w:tcW w:w="3118" w:type="dxa"/>
            <w:tcBorders>
              <w:left w:val="nil"/>
              <w:right w:val="nil"/>
            </w:tcBorders>
            <w:shd w:val="clear" w:color="auto" w:fill="auto"/>
          </w:tcPr>
          <w:p w14:paraId="06A6A0AE" w14:textId="77777777" w:rsidR="00DF0EF7" w:rsidRPr="00A11DA6" w:rsidRDefault="00DF0EF7" w:rsidP="00DF0EF7">
            <w:pPr>
              <w:spacing w:line="276" w:lineRule="auto"/>
              <w:jc w:val="center"/>
              <w:rPr>
                <w:sz w:val="20"/>
                <w:szCs w:val="20"/>
              </w:rPr>
            </w:pPr>
            <w:r w:rsidRPr="00A11DA6">
              <w:rPr>
                <w:sz w:val="20"/>
                <w:szCs w:val="20"/>
              </w:rPr>
              <w:t>Neurologia</w:t>
            </w:r>
          </w:p>
        </w:tc>
        <w:tc>
          <w:tcPr>
            <w:tcW w:w="1559" w:type="dxa"/>
            <w:tcBorders>
              <w:left w:val="nil"/>
              <w:right w:val="nil"/>
            </w:tcBorders>
            <w:shd w:val="clear" w:color="auto" w:fill="auto"/>
          </w:tcPr>
          <w:p w14:paraId="416EE317" w14:textId="77777777" w:rsidR="00DF0EF7" w:rsidRPr="00A11DA6" w:rsidRDefault="00DF0EF7" w:rsidP="00DF0EF7">
            <w:pPr>
              <w:spacing w:line="276" w:lineRule="auto"/>
              <w:jc w:val="center"/>
              <w:rPr>
                <w:sz w:val="20"/>
                <w:szCs w:val="20"/>
              </w:rPr>
            </w:pPr>
            <w:r w:rsidRPr="00A11DA6">
              <w:rPr>
                <w:sz w:val="20"/>
                <w:szCs w:val="20"/>
              </w:rPr>
              <w:t>CHUSJ</w:t>
            </w:r>
          </w:p>
        </w:tc>
        <w:tc>
          <w:tcPr>
            <w:tcW w:w="1560" w:type="dxa"/>
            <w:vMerge/>
            <w:tcBorders>
              <w:left w:val="nil"/>
              <w:right w:val="nil"/>
            </w:tcBorders>
            <w:shd w:val="clear" w:color="auto" w:fill="auto"/>
          </w:tcPr>
          <w:p w14:paraId="560AC5D1" w14:textId="77777777" w:rsidR="00DF0EF7" w:rsidRPr="00A11DA6" w:rsidRDefault="00DF0EF7" w:rsidP="00DF0EF7">
            <w:pPr>
              <w:spacing w:line="276" w:lineRule="auto"/>
              <w:jc w:val="center"/>
              <w:rPr>
                <w:color w:val="FF0000"/>
                <w:sz w:val="20"/>
                <w:szCs w:val="20"/>
              </w:rPr>
            </w:pPr>
          </w:p>
        </w:tc>
        <w:tc>
          <w:tcPr>
            <w:tcW w:w="2126" w:type="dxa"/>
            <w:vMerge/>
            <w:tcBorders>
              <w:left w:val="nil"/>
              <w:right w:val="nil"/>
            </w:tcBorders>
            <w:shd w:val="clear" w:color="auto" w:fill="auto"/>
          </w:tcPr>
          <w:p w14:paraId="7653C24E" w14:textId="77777777" w:rsidR="00DF0EF7" w:rsidRPr="00A11DA6" w:rsidRDefault="00DF0EF7" w:rsidP="00DF0EF7">
            <w:pPr>
              <w:spacing w:line="276" w:lineRule="auto"/>
              <w:jc w:val="center"/>
              <w:rPr>
                <w:color w:val="FF0000"/>
                <w:sz w:val="20"/>
                <w:szCs w:val="20"/>
              </w:rPr>
            </w:pPr>
          </w:p>
        </w:tc>
      </w:tr>
      <w:tr w:rsidR="00DF0EF7" w:rsidRPr="00BF2321" w14:paraId="5E9721CB" w14:textId="77777777" w:rsidTr="00CC7E3E">
        <w:trPr>
          <w:gridBefore w:val="1"/>
          <w:wBefore w:w="142" w:type="dxa"/>
        </w:trPr>
        <w:tc>
          <w:tcPr>
            <w:tcW w:w="993" w:type="dxa"/>
            <w:vMerge/>
            <w:tcBorders>
              <w:left w:val="nil"/>
              <w:right w:val="nil"/>
            </w:tcBorders>
            <w:shd w:val="clear" w:color="auto" w:fill="auto"/>
          </w:tcPr>
          <w:p w14:paraId="1A8712AD" w14:textId="77777777" w:rsidR="00DF0EF7" w:rsidRPr="00A11DA6" w:rsidRDefault="00DF0EF7" w:rsidP="00DF0EF7">
            <w:pPr>
              <w:spacing w:line="276" w:lineRule="auto"/>
              <w:jc w:val="center"/>
              <w:rPr>
                <w:sz w:val="20"/>
                <w:szCs w:val="20"/>
              </w:rPr>
            </w:pPr>
          </w:p>
        </w:tc>
        <w:tc>
          <w:tcPr>
            <w:tcW w:w="3118" w:type="dxa"/>
            <w:tcBorders>
              <w:left w:val="nil"/>
              <w:right w:val="nil"/>
            </w:tcBorders>
            <w:shd w:val="clear" w:color="auto" w:fill="auto"/>
          </w:tcPr>
          <w:p w14:paraId="4AE43A6F" w14:textId="77777777" w:rsidR="00DF0EF7" w:rsidRPr="00A11DA6" w:rsidRDefault="00DF0EF7" w:rsidP="00DF0EF7">
            <w:pPr>
              <w:spacing w:line="276" w:lineRule="auto"/>
              <w:jc w:val="center"/>
              <w:rPr>
                <w:sz w:val="20"/>
                <w:szCs w:val="20"/>
              </w:rPr>
            </w:pPr>
            <w:r w:rsidRPr="00A11DA6">
              <w:rPr>
                <w:sz w:val="20"/>
                <w:szCs w:val="20"/>
              </w:rPr>
              <w:t>Saúde da Mulher</w:t>
            </w:r>
          </w:p>
        </w:tc>
        <w:tc>
          <w:tcPr>
            <w:tcW w:w="1559" w:type="dxa"/>
            <w:tcBorders>
              <w:left w:val="nil"/>
              <w:right w:val="nil"/>
            </w:tcBorders>
            <w:shd w:val="clear" w:color="auto" w:fill="auto"/>
          </w:tcPr>
          <w:p w14:paraId="30A28805" w14:textId="77777777" w:rsidR="00DF0EF7" w:rsidRPr="00A11DA6" w:rsidRDefault="00DF0EF7" w:rsidP="00DF0EF7">
            <w:pPr>
              <w:spacing w:line="276" w:lineRule="auto"/>
              <w:jc w:val="center"/>
              <w:rPr>
                <w:sz w:val="20"/>
                <w:szCs w:val="20"/>
              </w:rPr>
            </w:pPr>
            <w:r w:rsidRPr="00A11DA6">
              <w:rPr>
                <w:sz w:val="20"/>
                <w:szCs w:val="20"/>
              </w:rPr>
              <w:t>CHUSJ</w:t>
            </w:r>
          </w:p>
        </w:tc>
        <w:tc>
          <w:tcPr>
            <w:tcW w:w="1560" w:type="dxa"/>
            <w:vMerge/>
            <w:tcBorders>
              <w:left w:val="nil"/>
              <w:right w:val="nil"/>
            </w:tcBorders>
            <w:shd w:val="clear" w:color="auto" w:fill="auto"/>
          </w:tcPr>
          <w:p w14:paraId="6648FD88" w14:textId="77777777" w:rsidR="00DF0EF7" w:rsidRPr="00A11DA6" w:rsidRDefault="00DF0EF7" w:rsidP="00DF0EF7">
            <w:pPr>
              <w:spacing w:line="276" w:lineRule="auto"/>
              <w:jc w:val="center"/>
              <w:rPr>
                <w:color w:val="FF0000"/>
                <w:sz w:val="20"/>
                <w:szCs w:val="20"/>
              </w:rPr>
            </w:pPr>
          </w:p>
        </w:tc>
        <w:tc>
          <w:tcPr>
            <w:tcW w:w="2126" w:type="dxa"/>
            <w:vMerge/>
            <w:tcBorders>
              <w:left w:val="nil"/>
              <w:right w:val="nil"/>
            </w:tcBorders>
            <w:shd w:val="clear" w:color="auto" w:fill="auto"/>
          </w:tcPr>
          <w:p w14:paraId="193342D2" w14:textId="77777777" w:rsidR="00DF0EF7" w:rsidRPr="00A11DA6" w:rsidRDefault="00DF0EF7" w:rsidP="00DF0EF7">
            <w:pPr>
              <w:spacing w:line="276" w:lineRule="auto"/>
              <w:jc w:val="center"/>
              <w:rPr>
                <w:color w:val="FF0000"/>
                <w:sz w:val="20"/>
                <w:szCs w:val="20"/>
              </w:rPr>
            </w:pPr>
          </w:p>
        </w:tc>
      </w:tr>
      <w:tr w:rsidR="00DF0EF7" w:rsidRPr="00BF2321" w14:paraId="0ACD3034" w14:textId="77777777" w:rsidTr="00CC7E3E">
        <w:trPr>
          <w:gridBefore w:val="1"/>
          <w:wBefore w:w="142" w:type="dxa"/>
        </w:trPr>
        <w:tc>
          <w:tcPr>
            <w:tcW w:w="993" w:type="dxa"/>
            <w:vMerge/>
            <w:tcBorders>
              <w:left w:val="nil"/>
              <w:right w:val="nil"/>
            </w:tcBorders>
            <w:shd w:val="clear" w:color="auto" w:fill="auto"/>
          </w:tcPr>
          <w:p w14:paraId="66F848BA" w14:textId="77777777" w:rsidR="00DF0EF7" w:rsidRPr="00A11DA6" w:rsidRDefault="00DF0EF7" w:rsidP="00DF0EF7">
            <w:pPr>
              <w:spacing w:line="276" w:lineRule="auto"/>
              <w:jc w:val="center"/>
              <w:rPr>
                <w:sz w:val="20"/>
                <w:szCs w:val="20"/>
              </w:rPr>
            </w:pPr>
          </w:p>
        </w:tc>
        <w:tc>
          <w:tcPr>
            <w:tcW w:w="3118" w:type="dxa"/>
            <w:tcBorders>
              <w:left w:val="nil"/>
              <w:right w:val="nil"/>
            </w:tcBorders>
            <w:shd w:val="clear" w:color="auto" w:fill="auto"/>
          </w:tcPr>
          <w:p w14:paraId="5E0AFB8F" w14:textId="77777777" w:rsidR="00DF0EF7" w:rsidRPr="00A11DA6" w:rsidRDefault="00DF0EF7" w:rsidP="00DF0EF7">
            <w:pPr>
              <w:spacing w:line="276" w:lineRule="auto"/>
              <w:jc w:val="center"/>
              <w:rPr>
                <w:sz w:val="20"/>
                <w:szCs w:val="20"/>
              </w:rPr>
            </w:pPr>
            <w:r w:rsidRPr="00A11DA6">
              <w:rPr>
                <w:sz w:val="20"/>
                <w:szCs w:val="20"/>
              </w:rPr>
              <w:t>SU Medicina Interna</w:t>
            </w:r>
          </w:p>
        </w:tc>
        <w:tc>
          <w:tcPr>
            <w:tcW w:w="1559" w:type="dxa"/>
            <w:tcBorders>
              <w:left w:val="nil"/>
              <w:right w:val="nil"/>
            </w:tcBorders>
            <w:shd w:val="clear" w:color="auto" w:fill="auto"/>
          </w:tcPr>
          <w:p w14:paraId="66617DAE" w14:textId="77777777" w:rsidR="00DF0EF7" w:rsidRPr="00A11DA6" w:rsidRDefault="00DF0EF7" w:rsidP="00DF0EF7">
            <w:pPr>
              <w:spacing w:line="276" w:lineRule="auto"/>
              <w:jc w:val="center"/>
              <w:rPr>
                <w:sz w:val="20"/>
                <w:szCs w:val="20"/>
              </w:rPr>
            </w:pPr>
            <w:r w:rsidRPr="00A11DA6">
              <w:rPr>
                <w:sz w:val="20"/>
                <w:szCs w:val="20"/>
              </w:rPr>
              <w:t>CHUSJ</w:t>
            </w:r>
          </w:p>
        </w:tc>
        <w:tc>
          <w:tcPr>
            <w:tcW w:w="1560" w:type="dxa"/>
            <w:vMerge/>
            <w:tcBorders>
              <w:left w:val="nil"/>
              <w:right w:val="nil"/>
            </w:tcBorders>
            <w:shd w:val="clear" w:color="auto" w:fill="auto"/>
          </w:tcPr>
          <w:p w14:paraId="451F6928" w14:textId="77777777" w:rsidR="00DF0EF7" w:rsidRPr="00A11DA6" w:rsidRDefault="00DF0EF7" w:rsidP="00DF0EF7">
            <w:pPr>
              <w:spacing w:line="276" w:lineRule="auto"/>
              <w:jc w:val="center"/>
              <w:rPr>
                <w:color w:val="FF0000"/>
                <w:sz w:val="20"/>
                <w:szCs w:val="20"/>
              </w:rPr>
            </w:pPr>
          </w:p>
        </w:tc>
        <w:tc>
          <w:tcPr>
            <w:tcW w:w="2126" w:type="dxa"/>
            <w:vMerge/>
            <w:tcBorders>
              <w:left w:val="nil"/>
              <w:right w:val="nil"/>
            </w:tcBorders>
            <w:shd w:val="clear" w:color="auto" w:fill="auto"/>
          </w:tcPr>
          <w:p w14:paraId="6112016A" w14:textId="77777777" w:rsidR="00DF0EF7" w:rsidRPr="00A11DA6" w:rsidRDefault="00DF0EF7" w:rsidP="00DF0EF7">
            <w:pPr>
              <w:spacing w:line="276" w:lineRule="auto"/>
              <w:jc w:val="center"/>
              <w:rPr>
                <w:color w:val="FF0000"/>
                <w:sz w:val="20"/>
                <w:szCs w:val="20"/>
              </w:rPr>
            </w:pPr>
          </w:p>
        </w:tc>
      </w:tr>
      <w:tr w:rsidR="00DF0EF7" w:rsidRPr="00BF2321" w14:paraId="1968C10D" w14:textId="77777777" w:rsidTr="00CC7E3E">
        <w:trPr>
          <w:gridBefore w:val="1"/>
          <w:wBefore w:w="142" w:type="dxa"/>
        </w:trPr>
        <w:tc>
          <w:tcPr>
            <w:tcW w:w="993" w:type="dxa"/>
            <w:vMerge/>
            <w:tcBorders>
              <w:left w:val="nil"/>
              <w:right w:val="nil"/>
            </w:tcBorders>
            <w:shd w:val="clear" w:color="auto" w:fill="auto"/>
          </w:tcPr>
          <w:p w14:paraId="7CBEF58E" w14:textId="77777777" w:rsidR="00DF0EF7" w:rsidRPr="00A11DA6" w:rsidRDefault="00DF0EF7" w:rsidP="00DF0EF7">
            <w:pPr>
              <w:spacing w:line="276" w:lineRule="auto"/>
              <w:jc w:val="center"/>
              <w:rPr>
                <w:sz w:val="20"/>
                <w:szCs w:val="20"/>
              </w:rPr>
            </w:pPr>
          </w:p>
        </w:tc>
        <w:tc>
          <w:tcPr>
            <w:tcW w:w="3118" w:type="dxa"/>
            <w:tcBorders>
              <w:left w:val="nil"/>
              <w:right w:val="nil"/>
            </w:tcBorders>
            <w:shd w:val="clear" w:color="auto" w:fill="auto"/>
          </w:tcPr>
          <w:p w14:paraId="44DF5168" w14:textId="77777777" w:rsidR="00DF0EF7" w:rsidRPr="00A11DA6" w:rsidRDefault="00DF0EF7" w:rsidP="00DF0EF7">
            <w:pPr>
              <w:spacing w:line="276" w:lineRule="auto"/>
              <w:jc w:val="center"/>
              <w:rPr>
                <w:sz w:val="20"/>
                <w:szCs w:val="20"/>
              </w:rPr>
            </w:pPr>
            <w:r w:rsidRPr="00A11DA6">
              <w:rPr>
                <w:sz w:val="20"/>
                <w:szCs w:val="20"/>
              </w:rPr>
              <w:t>Cardiologia</w:t>
            </w:r>
          </w:p>
        </w:tc>
        <w:tc>
          <w:tcPr>
            <w:tcW w:w="1559" w:type="dxa"/>
            <w:tcBorders>
              <w:left w:val="nil"/>
              <w:right w:val="nil"/>
            </w:tcBorders>
            <w:shd w:val="clear" w:color="auto" w:fill="auto"/>
          </w:tcPr>
          <w:p w14:paraId="4642D02F" w14:textId="77777777" w:rsidR="00DF0EF7" w:rsidRPr="00A11DA6" w:rsidRDefault="00DF0EF7" w:rsidP="00DF0EF7">
            <w:pPr>
              <w:spacing w:line="276" w:lineRule="auto"/>
              <w:jc w:val="center"/>
              <w:rPr>
                <w:sz w:val="20"/>
                <w:szCs w:val="20"/>
              </w:rPr>
            </w:pPr>
            <w:proofErr w:type="spellStart"/>
            <w:r w:rsidRPr="00A11DA6">
              <w:rPr>
                <w:sz w:val="20"/>
                <w:szCs w:val="20"/>
              </w:rPr>
              <w:t>CHUdSA</w:t>
            </w:r>
            <w:proofErr w:type="spellEnd"/>
          </w:p>
        </w:tc>
        <w:tc>
          <w:tcPr>
            <w:tcW w:w="1560" w:type="dxa"/>
            <w:vMerge/>
            <w:tcBorders>
              <w:left w:val="nil"/>
              <w:right w:val="nil"/>
            </w:tcBorders>
            <w:shd w:val="clear" w:color="auto" w:fill="auto"/>
          </w:tcPr>
          <w:p w14:paraId="0C3966E8" w14:textId="77777777" w:rsidR="00DF0EF7" w:rsidRPr="00A11DA6" w:rsidRDefault="00DF0EF7" w:rsidP="00DF0EF7">
            <w:pPr>
              <w:spacing w:line="276" w:lineRule="auto"/>
              <w:jc w:val="center"/>
              <w:rPr>
                <w:color w:val="FF0000"/>
                <w:sz w:val="20"/>
                <w:szCs w:val="20"/>
              </w:rPr>
            </w:pPr>
          </w:p>
        </w:tc>
        <w:tc>
          <w:tcPr>
            <w:tcW w:w="2126" w:type="dxa"/>
            <w:vMerge/>
            <w:tcBorders>
              <w:left w:val="nil"/>
              <w:right w:val="nil"/>
            </w:tcBorders>
            <w:shd w:val="clear" w:color="auto" w:fill="auto"/>
          </w:tcPr>
          <w:p w14:paraId="112D7EDE" w14:textId="77777777" w:rsidR="00DF0EF7" w:rsidRPr="00A11DA6" w:rsidRDefault="00DF0EF7" w:rsidP="00DF0EF7">
            <w:pPr>
              <w:spacing w:line="276" w:lineRule="auto"/>
              <w:jc w:val="center"/>
              <w:rPr>
                <w:color w:val="FF0000"/>
                <w:sz w:val="20"/>
                <w:szCs w:val="20"/>
              </w:rPr>
            </w:pPr>
          </w:p>
        </w:tc>
      </w:tr>
      <w:tr w:rsidR="00DF0EF7" w:rsidRPr="00BF2321" w14:paraId="4850DF65" w14:textId="77777777" w:rsidTr="00CC7E3E">
        <w:trPr>
          <w:gridBefore w:val="1"/>
          <w:wBefore w:w="142" w:type="dxa"/>
        </w:trPr>
        <w:tc>
          <w:tcPr>
            <w:tcW w:w="993" w:type="dxa"/>
            <w:vMerge/>
            <w:tcBorders>
              <w:left w:val="nil"/>
              <w:right w:val="nil"/>
            </w:tcBorders>
            <w:shd w:val="clear" w:color="auto" w:fill="auto"/>
          </w:tcPr>
          <w:p w14:paraId="62C2BE40" w14:textId="77777777" w:rsidR="00DF0EF7" w:rsidRPr="00A11DA6" w:rsidRDefault="00DF0EF7" w:rsidP="00DF0EF7">
            <w:pPr>
              <w:spacing w:line="276" w:lineRule="auto"/>
              <w:jc w:val="center"/>
              <w:rPr>
                <w:sz w:val="20"/>
                <w:szCs w:val="20"/>
              </w:rPr>
            </w:pPr>
          </w:p>
        </w:tc>
        <w:tc>
          <w:tcPr>
            <w:tcW w:w="3118" w:type="dxa"/>
            <w:tcBorders>
              <w:left w:val="nil"/>
              <w:right w:val="nil"/>
            </w:tcBorders>
            <w:shd w:val="clear" w:color="auto" w:fill="auto"/>
          </w:tcPr>
          <w:p w14:paraId="640995BC" w14:textId="77777777" w:rsidR="00DF0EF7" w:rsidRPr="00A11DA6" w:rsidRDefault="00DF0EF7" w:rsidP="00DF0EF7">
            <w:pPr>
              <w:spacing w:line="276" w:lineRule="auto"/>
              <w:jc w:val="center"/>
              <w:rPr>
                <w:sz w:val="20"/>
                <w:szCs w:val="20"/>
              </w:rPr>
            </w:pPr>
            <w:r w:rsidRPr="00A11DA6">
              <w:rPr>
                <w:sz w:val="20"/>
                <w:szCs w:val="20"/>
              </w:rPr>
              <w:t>Estágio Noutra Unidade de Saúde*</w:t>
            </w:r>
          </w:p>
        </w:tc>
        <w:tc>
          <w:tcPr>
            <w:tcW w:w="1559" w:type="dxa"/>
            <w:tcBorders>
              <w:left w:val="nil"/>
              <w:right w:val="nil"/>
            </w:tcBorders>
            <w:shd w:val="clear" w:color="auto" w:fill="auto"/>
          </w:tcPr>
          <w:p w14:paraId="5EC22A22" w14:textId="77777777" w:rsidR="00DF0EF7" w:rsidRPr="00A11DA6" w:rsidRDefault="00DF0EF7" w:rsidP="00DF0EF7">
            <w:pPr>
              <w:spacing w:line="276" w:lineRule="auto"/>
              <w:jc w:val="center"/>
              <w:rPr>
                <w:sz w:val="20"/>
                <w:szCs w:val="20"/>
              </w:rPr>
            </w:pPr>
            <w:r w:rsidRPr="00A11DA6">
              <w:rPr>
                <w:sz w:val="20"/>
                <w:szCs w:val="20"/>
              </w:rPr>
              <w:t>USF-H, ULSM</w:t>
            </w:r>
          </w:p>
        </w:tc>
        <w:tc>
          <w:tcPr>
            <w:tcW w:w="1560" w:type="dxa"/>
            <w:vMerge/>
            <w:tcBorders>
              <w:left w:val="nil"/>
              <w:right w:val="nil"/>
            </w:tcBorders>
            <w:shd w:val="clear" w:color="auto" w:fill="auto"/>
          </w:tcPr>
          <w:p w14:paraId="59D73636" w14:textId="77777777" w:rsidR="00DF0EF7" w:rsidRPr="00A11DA6" w:rsidRDefault="00DF0EF7" w:rsidP="00DF0EF7">
            <w:pPr>
              <w:spacing w:line="276" w:lineRule="auto"/>
              <w:jc w:val="center"/>
              <w:rPr>
                <w:color w:val="FF0000"/>
                <w:sz w:val="20"/>
                <w:szCs w:val="20"/>
              </w:rPr>
            </w:pPr>
          </w:p>
        </w:tc>
        <w:tc>
          <w:tcPr>
            <w:tcW w:w="2126" w:type="dxa"/>
            <w:vMerge/>
            <w:tcBorders>
              <w:left w:val="nil"/>
              <w:right w:val="nil"/>
            </w:tcBorders>
            <w:shd w:val="clear" w:color="auto" w:fill="auto"/>
          </w:tcPr>
          <w:p w14:paraId="3047A9FB" w14:textId="77777777" w:rsidR="00DF0EF7" w:rsidRPr="00A11DA6" w:rsidRDefault="00DF0EF7" w:rsidP="00DF0EF7">
            <w:pPr>
              <w:spacing w:line="276" w:lineRule="auto"/>
              <w:jc w:val="center"/>
              <w:rPr>
                <w:color w:val="FF0000"/>
                <w:sz w:val="20"/>
                <w:szCs w:val="20"/>
              </w:rPr>
            </w:pPr>
          </w:p>
        </w:tc>
      </w:tr>
      <w:tr w:rsidR="00DF0EF7" w:rsidRPr="00BF2321" w14:paraId="168795AD" w14:textId="77777777" w:rsidTr="00CC7E3E">
        <w:trPr>
          <w:gridBefore w:val="1"/>
          <w:wBefore w:w="142" w:type="dxa"/>
        </w:trPr>
        <w:tc>
          <w:tcPr>
            <w:tcW w:w="993" w:type="dxa"/>
            <w:tcBorders>
              <w:left w:val="nil"/>
              <w:right w:val="nil"/>
            </w:tcBorders>
            <w:shd w:val="clear" w:color="auto" w:fill="auto"/>
          </w:tcPr>
          <w:p w14:paraId="6196FE08" w14:textId="77777777" w:rsidR="00DF0EF7" w:rsidRPr="00A11DA6" w:rsidRDefault="00DF0EF7" w:rsidP="00DF0EF7">
            <w:pPr>
              <w:spacing w:line="276" w:lineRule="auto"/>
              <w:jc w:val="center"/>
              <w:rPr>
                <w:sz w:val="20"/>
                <w:szCs w:val="20"/>
              </w:rPr>
            </w:pPr>
            <w:r w:rsidRPr="00A11DA6">
              <w:rPr>
                <w:sz w:val="20"/>
                <w:szCs w:val="20"/>
              </w:rPr>
              <w:t>2024</w:t>
            </w:r>
          </w:p>
        </w:tc>
        <w:tc>
          <w:tcPr>
            <w:tcW w:w="3118" w:type="dxa"/>
            <w:tcBorders>
              <w:left w:val="nil"/>
              <w:right w:val="nil"/>
            </w:tcBorders>
            <w:shd w:val="clear" w:color="auto" w:fill="auto"/>
          </w:tcPr>
          <w:p w14:paraId="789C58A9" w14:textId="77777777" w:rsidR="00DF0EF7" w:rsidRPr="00A11DA6" w:rsidRDefault="00DF0EF7" w:rsidP="00DF0EF7">
            <w:pPr>
              <w:spacing w:line="276" w:lineRule="auto"/>
              <w:jc w:val="center"/>
              <w:rPr>
                <w:sz w:val="20"/>
                <w:szCs w:val="20"/>
              </w:rPr>
            </w:pPr>
            <w:r w:rsidRPr="00A11DA6">
              <w:rPr>
                <w:sz w:val="20"/>
                <w:szCs w:val="20"/>
              </w:rPr>
              <w:t>MGF3</w:t>
            </w:r>
          </w:p>
        </w:tc>
        <w:tc>
          <w:tcPr>
            <w:tcW w:w="1559" w:type="dxa"/>
            <w:tcBorders>
              <w:left w:val="nil"/>
              <w:right w:val="nil"/>
            </w:tcBorders>
            <w:shd w:val="clear" w:color="auto" w:fill="auto"/>
          </w:tcPr>
          <w:p w14:paraId="210250D8" w14:textId="77777777" w:rsidR="00DF0EF7" w:rsidRPr="00A11DA6" w:rsidRDefault="00DF0EF7" w:rsidP="00DF0EF7">
            <w:pPr>
              <w:spacing w:line="276" w:lineRule="auto"/>
              <w:jc w:val="center"/>
              <w:rPr>
                <w:sz w:val="20"/>
                <w:szCs w:val="20"/>
              </w:rPr>
            </w:pPr>
            <w:r w:rsidRPr="00A11DA6">
              <w:rPr>
                <w:sz w:val="20"/>
                <w:szCs w:val="20"/>
              </w:rPr>
              <w:t>USF-AES</w:t>
            </w:r>
          </w:p>
        </w:tc>
        <w:tc>
          <w:tcPr>
            <w:tcW w:w="1560" w:type="dxa"/>
            <w:tcBorders>
              <w:left w:val="nil"/>
              <w:right w:val="nil"/>
            </w:tcBorders>
            <w:shd w:val="clear" w:color="auto" w:fill="auto"/>
          </w:tcPr>
          <w:p w14:paraId="70E43546" w14:textId="77777777" w:rsidR="00DF0EF7" w:rsidRPr="00A11DA6" w:rsidRDefault="00DF0EF7" w:rsidP="00DF0EF7">
            <w:pPr>
              <w:spacing w:line="276" w:lineRule="auto"/>
              <w:jc w:val="center"/>
              <w:rPr>
                <w:color w:val="FF0000"/>
                <w:sz w:val="20"/>
                <w:szCs w:val="20"/>
              </w:rPr>
            </w:pPr>
            <w:r w:rsidRPr="00A11DA6">
              <w:rPr>
                <w:color w:val="000000" w:themeColor="text1"/>
                <w:sz w:val="20"/>
                <w:szCs w:val="20"/>
              </w:rPr>
              <w:t>19,50</w:t>
            </w:r>
          </w:p>
        </w:tc>
        <w:tc>
          <w:tcPr>
            <w:tcW w:w="2126" w:type="dxa"/>
            <w:tcBorders>
              <w:left w:val="nil"/>
              <w:right w:val="nil"/>
            </w:tcBorders>
            <w:shd w:val="clear" w:color="auto" w:fill="auto"/>
          </w:tcPr>
          <w:p w14:paraId="7DDCB137" w14:textId="77777777" w:rsidR="00DF0EF7" w:rsidRPr="00A11DA6" w:rsidRDefault="00DF0EF7" w:rsidP="00DF0EF7">
            <w:pPr>
              <w:spacing w:line="276" w:lineRule="auto"/>
              <w:jc w:val="center"/>
              <w:rPr>
                <w:color w:val="FF0000"/>
                <w:sz w:val="20"/>
                <w:szCs w:val="20"/>
              </w:rPr>
            </w:pPr>
            <w:r w:rsidRPr="00A11DA6">
              <w:rPr>
                <w:color w:val="000000" w:themeColor="text1"/>
                <w:sz w:val="20"/>
                <w:szCs w:val="20"/>
              </w:rPr>
              <w:t>18,44</w:t>
            </w:r>
          </w:p>
        </w:tc>
      </w:tr>
      <w:tr w:rsidR="00DF0EF7" w:rsidRPr="0008097A" w14:paraId="29985057" w14:textId="77777777" w:rsidTr="00CC7E3E">
        <w:tc>
          <w:tcPr>
            <w:tcW w:w="9498" w:type="dxa"/>
            <w:gridSpan w:val="6"/>
            <w:tcBorders>
              <w:left w:val="nil"/>
              <w:bottom w:val="nil"/>
              <w:right w:val="nil"/>
            </w:tcBorders>
          </w:tcPr>
          <w:p w14:paraId="6A85C9B7" w14:textId="0DB04375" w:rsidR="00DF0EF7" w:rsidRPr="00AC25D7" w:rsidRDefault="00DF0EF7" w:rsidP="00DF0EF7">
            <w:pPr>
              <w:keepNext/>
              <w:spacing w:line="276" w:lineRule="auto"/>
              <w:jc w:val="both"/>
              <w:rPr>
                <w:color w:val="767171" w:themeColor="background2" w:themeShade="80"/>
                <w:sz w:val="18"/>
                <w:szCs w:val="18"/>
                <w:highlight w:val="yellow"/>
              </w:rPr>
            </w:pPr>
            <w:r w:rsidRPr="00AC25D7">
              <w:rPr>
                <w:color w:val="767171" w:themeColor="background2" w:themeShade="80"/>
                <w:sz w:val="16"/>
                <w:szCs w:val="16"/>
                <w:u w:val="single"/>
              </w:rPr>
              <w:t>Legenda</w:t>
            </w:r>
            <w:r w:rsidRPr="00AC25D7">
              <w:rPr>
                <w:color w:val="767171" w:themeColor="background2" w:themeShade="80"/>
                <w:sz w:val="16"/>
                <w:szCs w:val="16"/>
              </w:rPr>
              <w:t xml:space="preserve">: MGF – Medicina Geral e Familiar; SU – Situações de Emergência e Urgência; USF-AES – Unidade de Saúde Familiar Ao Encontro da Saúde, Unidade Local de Saúde do Médio Ave; CHUSJ – Centro Hospitalar Universitário de São João, Unidade Local de Saúde de São João. </w:t>
            </w:r>
            <w:proofErr w:type="spellStart"/>
            <w:proofErr w:type="gramStart"/>
            <w:r w:rsidRPr="00AC25D7">
              <w:rPr>
                <w:color w:val="767171" w:themeColor="background2" w:themeShade="80"/>
                <w:sz w:val="16"/>
                <w:szCs w:val="16"/>
              </w:rPr>
              <w:t>CHUdSA</w:t>
            </w:r>
            <w:proofErr w:type="spellEnd"/>
            <w:r w:rsidRPr="00AC25D7">
              <w:rPr>
                <w:color w:val="767171" w:themeColor="background2" w:themeShade="80"/>
                <w:sz w:val="16"/>
                <w:szCs w:val="16"/>
              </w:rPr>
              <w:t>  -</w:t>
            </w:r>
            <w:proofErr w:type="gramEnd"/>
            <w:r w:rsidRPr="00AC25D7">
              <w:rPr>
                <w:color w:val="767171" w:themeColor="background2" w:themeShade="80"/>
                <w:sz w:val="16"/>
                <w:szCs w:val="16"/>
              </w:rPr>
              <w:t xml:space="preserve"> Centro Hospitalar Universitário de Santo António, Unidade Local de Saúde de Santo António. USF-H: Unidade de Saúde Familiar Horizonte. ULSM – Unidade Local de Saúde de Matosinhos.</w:t>
            </w:r>
            <w:r w:rsidR="00753A7F" w:rsidRPr="00AC25D7">
              <w:rPr>
                <w:color w:val="767171" w:themeColor="background2" w:themeShade="80"/>
                <w:sz w:val="16"/>
                <w:szCs w:val="16"/>
              </w:rPr>
              <w:t xml:space="preserve"> CINTESIS - Centro de Investigação em Tecnologias e Serviços de Saúde.</w:t>
            </w:r>
          </w:p>
        </w:tc>
      </w:tr>
    </w:tbl>
    <w:p w14:paraId="2063BC5C" w14:textId="77777777" w:rsidR="00940BED" w:rsidRDefault="00940BED" w:rsidP="00022A34">
      <w:pPr>
        <w:spacing w:line="276" w:lineRule="auto"/>
      </w:pPr>
    </w:p>
    <w:p w14:paraId="57FE4FA2" w14:textId="420D526C" w:rsidR="00B64FCE" w:rsidRPr="009E5C3F" w:rsidRDefault="00CE4F4C" w:rsidP="009E5C3F">
      <w:pPr>
        <w:spacing w:line="276" w:lineRule="auto"/>
        <w:ind w:firstLine="708"/>
        <w:jc w:val="both"/>
        <w:rPr>
          <w:color w:val="4472C4" w:themeColor="accent1"/>
        </w:rPr>
      </w:pPr>
      <w:r w:rsidRPr="00B7329B">
        <w:t xml:space="preserve">O candidato completou em 2011 o ensino secundário na Escola Secundária D. Sancho I, em Vila Nova de Famalicão, com a classificação final de </w:t>
      </w:r>
      <w:r w:rsidRPr="00B7329B">
        <w:rPr>
          <w:color w:val="000000" w:themeColor="text1"/>
        </w:rPr>
        <w:t>19,</w:t>
      </w:r>
      <w:r w:rsidR="00192D0E">
        <w:rPr>
          <w:color w:val="000000" w:themeColor="text1"/>
        </w:rPr>
        <w:t>7</w:t>
      </w:r>
      <w:r w:rsidRPr="00B7329B">
        <w:rPr>
          <w:color w:val="000000" w:themeColor="text1"/>
        </w:rPr>
        <w:t xml:space="preserve"> valores</w:t>
      </w:r>
      <w:r w:rsidR="00A11DA6">
        <w:rPr>
          <w:color w:val="000000" w:themeColor="text1"/>
        </w:rPr>
        <w:t xml:space="preserve"> </w:t>
      </w:r>
      <w:r w:rsidR="00A11DA6" w:rsidRPr="00A11DA6">
        <w:rPr>
          <w:color w:val="4472C4" w:themeColor="accent1"/>
        </w:rPr>
        <w:t>[III.</w:t>
      </w:r>
      <w:r w:rsidR="00192D0E">
        <w:rPr>
          <w:color w:val="4472C4" w:themeColor="accent1"/>
        </w:rPr>
        <w:t>1.</w:t>
      </w:r>
      <w:r w:rsidR="009E5C3F">
        <w:rPr>
          <w:color w:val="4472C4" w:themeColor="accent1"/>
        </w:rPr>
        <w:t>2.A</w:t>
      </w:r>
      <w:r w:rsidR="00A11DA6" w:rsidRPr="00A11DA6">
        <w:rPr>
          <w:color w:val="4472C4" w:themeColor="accent1"/>
        </w:rPr>
        <w:t>]</w:t>
      </w:r>
      <w:r w:rsidRPr="00A11DA6">
        <w:rPr>
          <w:color w:val="000000" w:themeColor="text1"/>
        </w:rPr>
        <w:t>.</w:t>
      </w:r>
      <w:r w:rsidRPr="00B7329B">
        <w:rPr>
          <w:color w:val="000000" w:themeColor="text1"/>
        </w:rPr>
        <w:t xml:space="preserve"> </w:t>
      </w:r>
      <w:r w:rsidR="002D05CF">
        <w:t>Frequentou</w:t>
      </w:r>
      <w:r w:rsidRPr="00B7329B">
        <w:t xml:space="preserve"> o Mestrado Integrado em Medicina, na Faculdade de Medicina da Universidade do Porto </w:t>
      </w:r>
      <w:r w:rsidR="002D05CF">
        <w:t>(</w:t>
      </w:r>
      <w:r w:rsidRPr="00B7329B">
        <w:t>2011</w:t>
      </w:r>
      <w:r w:rsidR="002D05CF">
        <w:t>-</w:t>
      </w:r>
      <w:r w:rsidRPr="00B7329B">
        <w:t>2017</w:t>
      </w:r>
      <w:r w:rsidR="002D05CF">
        <w:t>)</w:t>
      </w:r>
      <w:r w:rsidRPr="00B7329B">
        <w:t xml:space="preserve">, </w:t>
      </w:r>
      <w:r w:rsidR="002D05CF">
        <w:t xml:space="preserve">tendo-o concluído </w:t>
      </w:r>
      <w:r w:rsidRPr="00B7329B">
        <w:t>com a classificação de 15</w:t>
      </w:r>
      <w:r w:rsidR="0052336D">
        <w:t>,3</w:t>
      </w:r>
      <w:r w:rsidRPr="00B7329B">
        <w:t xml:space="preserve"> valores</w:t>
      </w:r>
      <w:r w:rsidR="00A11DA6">
        <w:t xml:space="preserve"> </w:t>
      </w:r>
      <w:r w:rsidR="009E5C3F" w:rsidRPr="00A11DA6">
        <w:rPr>
          <w:color w:val="4472C4" w:themeColor="accent1"/>
        </w:rPr>
        <w:t>[III.</w:t>
      </w:r>
      <w:r w:rsidR="009E5C3F">
        <w:rPr>
          <w:color w:val="4472C4" w:themeColor="accent1"/>
        </w:rPr>
        <w:t>1.2.</w:t>
      </w:r>
      <w:r w:rsidR="009E5C3F">
        <w:rPr>
          <w:color w:val="4472C4" w:themeColor="accent1"/>
        </w:rPr>
        <w:t>B</w:t>
      </w:r>
      <w:r w:rsidR="009E5C3F" w:rsidRPr="00A11DA6">
        <w:rPr>
          <w:color w:val="4472C4" w:themeColor="accent1"/>
        </w:rPr>
        <w:t>]</w:t>
      </w:r>
      <w:r w:rsidRPr="00B7329B">
        <w:t>. Encontra-se inscrito na Ordem dos Médicos</w:t>
      </w:r>
      <w:r w:rsidR="00E60E8D">
        <w:t xml:space="preserve"> (OM)</w:t>
      </w:r>
      <w:r w:rsidRPr="00B7329B">
        <w:t xml:space="preserve"> desde 2017, sob o nome clínico Daniel Martinho Dias, com o número de cédula profissional 63783</w:t>
      </w:r>
      <w:r w:rsidR="00AD2C0D">
        <w:t xml:space="preserve"> </w:t>
      </w:r>
      <w:r w:rsidR="00AD2C0D" w:rsidRPr="00781572">
        <w:rPr>
          <w:color w:val="4472C4" w:themeColor="accent1"/>
        </w:rPr>
        <w:t>[III.</w:t>
      </w:r>
      <w:r w:rsidR="009E5C3F">
        <w:rPr>
          <w:color w:val="4472C4" w:themeColor="accent1"/>
        </w:rPr>
        <w:t>1</w:t>
      </w:r>
      <w:r w:rsidR="00AD2C0D">
        <w:rPr>
          <w:color w:val="4472C4" w:themeColor="accent1"/>
        </w:rPr>
        <w:t>.</w:t>
      </w:r>
      <w:r w:rsidR="004E7C23">
        <w:rPr>
          <w:color w:val="4472C4" w:themeColor="accent1"/>
        </w:rPr>
        <w:t>1</w:t>
      </w:r>
      <w:r w:rsidR="009E5C3F">
        <w:rPr>
          <w:color w:val="4472C4" w:themeColor="accent1"/>
        </w:rPr>
        <w:t>.</w:t>
      </w:r>
      <w:r w:rsidR="004E7C23">
        <w:rPr>
          <w:color w:val="4472C4" w:themeColor="accent1"/>
        </w:rPr>
        <w:t>A</w:t>
      </w:r>
      <w:r w:rsidR="00AD2C0D" w:rsidRPr="00781572">
        <w:rPr>
          <w:color w:val="4472C4" w:themeColor="accent1"/>
        </w:rPr>
        <w:t>]</w:t>
      </w:r>
      <w:r w:rsidRPr="00B7329B">
        <w:t>. Realizou o Ano Comum em 2018 no Centro Hospitalar de São João (CHUSJ)</w:t>
      </w:r>
      <w:r w:rsidR="00AD2C0D">
        <w:t xml:space="preserve"> </w:t>
      </w:r>
      <w:r w:rsidR="00AD2C0D" w:rsidRPr="00A11DA6">
        <w:rPr>
          <w:color w:val="4472C4" w:themeColor="accent1"/>
        </w:rPr>
        <w:t>[III.</w:t>
      </w:r>
      <w:r w:rsidR="00AD2C0D">
        <w:rPr>
          <w:color w:val="4472C4" w:themeColor="accent1"/>
        </w:rPr>
        <w:t>1.</w:t>
      </w:r>
      <w:r w:rsidR="009E5C3F">
        <w:rPr>
          <w:color w:val="4472C4" w:themeColor="accent1"/>
        </w:rPr>
        <w:t>2.C</w:t>
      </w:r>
      <w:r w:rsidR="00AD2C0D" w:rsidRPr="00A11DA6">
        <w:rPr>
          <w:color w:val="4472C4" w:themeColor="accent1"/>
        </w:rPr>
        <w:t>]</w:t>
      </w:r>
      <w:r w:rsidR="00E60E8D">
        <w:t xml:space="preserve">. </w:t>
      </w:r>
      <w:r w:rsidRPr="00B7329B">
        <w:t>Após realização da prova Nacional de Acesso (PNA) em novembro de 2019</w:t>
      </w:r>
      <w:r w:rsidR="00FA4A88">
        <w:t xml:space="preserve"> (com a </w:t>
      </w:r>
      <w:r w:rsidRPr="00B7329B">
        <w:t xml:space="preserve">classificação de </w:t>
      </w:r>
      <w:r w:rsidRPr="00B7329B">
        <w:rPr>
          <w:color w:val="000000" w:themeColor="text1"/>
        </w:rPr>
        <w:t xml:space="preserve">95 </w:t>
      </w:r>
      <w:r w:rsidR="00FA4A88">
        <w:rPr>
          <w:color w:val="000000" w:themeColor="text1"/>
        </w:rPr>
        <w:t>e</w:t>
      </w:r>
      <w:r w:rsidRPr="00B7329B">
        <w:rPr>
          <w:color w:val="000000" w:themeColor="text1"/>
        </w:rPr>
        <w:t>m 150 pontos)</w:t>
      </w:r>
      <w:r w:rsidR="00FA4A88">
        <w:rPr>
          <w:color w:val="000000" w:themeColor="text1"/>
        </w:rPr>
        <w:t>,</w:t>
      </w:r>
      <w:r w:rsidRPr="00B7329B">
        <w:rPr>
          <w:color w:val="000000" w:themeColor="text1"/>
        </w:rPr>
        <w:t xml:space="preserve"> </w:t>
      </w:r>
      <w:r w:rsidRPr="00B7329B">
        <w:t>ingressou no Internato de Formação Especializada em Medicina Geral e Familiar (MGF) a 4 de janeiro de 2021, na USF Ao Encontro da Saúde</w:t>
      </w:r>
      <w:r w:rsidR="00410BDE">
        <w:t xml:space="preserve"> (USF-AES)</w:t>
      </w:r>
      <w:r w:rsidRPr="00B7329B">
        <w:t>, pertencente ao extinto Agrupamento de Centro</w:t>
      </w:r>
      <w:r w:rsidR="00410BDE">
        <w:t>s</w:t>
      </w:r>
      <w:r w:rsidRPr="00B7329B">
        <w:t xml:space="preserve"> de Saúde (</w:t>
      </w:r>
      <w:proofErr w:type="spellStart"/>
      <w:r w:rsidRPr="00B7329B">
        <w:t>ACeS</w:t>
      </w:r>
      <w:proofErr w:type="spellEnd"/>
      <w:r w:rsidRPr="00B7329B">
        <w:t>) de Santo Tirso/Trofa</w:t>
      </w:r>
      <w:r w:rsidR="00DE458E">
        <w:t xml:space="preserve"> (</w:t>
      </w:r>
      <w:proofErr w:type="spellStart"/>
      <w:r w:rsidR="00DE458E">
        <w:t>ex</w:t>
      </w:r>
      <w:proofErr w:type="spellEnd"/>
      <w:r w:rsidR="00DE458E">
        <w:t>-</w:t>
      </w:r>
      <w:proofErr w:type="spellStart"/>
      <w:r w:rsidR="00DE458E">
        <w:t>ACeS</w:t>
      </w:r>
      <w:proofErr w:type="spellEnd"/>
      <w:r w:rsidR="00DE458E">
        <w:t>-STT)</w:t>
      </w:r>
      <w:r w:rsidRPr="00B7329B">
        <w:t xml:space="preserve">, integrada desde 2024 na Unidade Local de </w:t>
      </w:r>
      <w:r w:rsidRPr="00B7329B">
        <w:rPr>
          <w:color w:val="000000" w:themeColor="text1"/>
        </w:rPr>
        <w:t>Saúde do Médio Ave (</w:t>
      </w:r>
      <w:proofErr w:type="spellStart"/>
      <w:r w:rsidRPr="00B7329B">
        <w:rPr>
          <w:color w:val="000000" w:themeColor="text1"/>
        </w:rPr>
        <w:t>ULSMAve</w:t>
      </w:r>
      <w:proofErr w:type="spellEnd"/>
      <w:r w:rsidRPr="00B7329B">
        <w:rPr>
          <w:color w:val="000000" w:themeColor="text1"/>
        </w:rPr>
        <w:t>), e ao abrigo da Direção de Internato (DI) Nuno Grande (mais tarde</w:t>
      </w:r>
      <w:r w:rsidR="00410BDE">
        <w:rPr>
          <w:color w:val="000000" w:themeColor="text1"/>
        </w:rPr>
        <w:t>,</w:t>
      </w:r>
      <w:r w:rsidRPr="00B7329B">
        <w:rPr>
          <w:color w:val="000000" w:themeColor="text1"/>
        </w:rPr>
        <w:t xml:space="preserve"> DI Nuno Grande II), sob a orientação da Dra. Ana Garrido, Assistente </w:t>
      </w:r>
      <w:r w:rsidRPr="00B7329B">
        <w:rPr>
          <w:color w:val="000000" w:themeColor="text1"/>
        </w:rPr>
        <w:lastRenderedPageBreak/>
        <w:t>em Medicina Geral e Familiar. O Plano Pessoal de Formação (PPF) foi definido com a Orientadora de Formação (OF)</w:t>
      </w:r>
      <w:r w:rsidR="00A11DA6">
        <w:rPr>
          <w:color w:val="000000" w:themeColor="text1"/>
        </w:rPr>
        <w:t xml:space="preserve"> </w:t>
      </w:r>
      <w:r w:rsidR="00A11DA6" w:rsidRPr="00A11DA6">
        <w:rPr>
          <w:color w:val="4472C4" w:themeColor="accent1"/>
        </w:rPr>
        <w:t>[III.</w:t>
      </w:r>
      <w:r w:rsidR="00192D0E">
        <w:rPr>
          <w:color w:val="4472C4" w:themeColor="accent1"/>
        </w:rPr>
        <w:t>1.</w:t>
      </w:r>
      <w:r w:rsidR="009E5C3F">
        <w:rPr>
          <w:color w:val="4472C4" w:themeColor="accent1"/>
        </w:rPr>
        <w:t>2.D</w:t>
      </w:r>
      <w:r w:rsidR="00A11DA6" w:rsidRPr="00A11DA6">
        <w:rPr>
          <w:color w:val="4472C4" w:themeColor="accent1"/>
        </w:rPr>
        <w:t>]</w:t>
      </w:r>
      <w:r w:rsidRPr="00B7329B">
        <w:rPr>
          <w:color w:val="000000" w:themeColor="text1"/>
        </w:rPr>
        <w:t xml:space="preserve">, dando cumprimento ao programa formativo do Internato de MGF, </w:t>
      </w:r>
      <w:r w:rsidR="00A11DA6">
        <w:rPr>
          <w:color w:val="000000" w:themeColor="text1"/>
        </w:rPr>
        <w:t>ponderadas as</w:t>
      </w:r>
      <w:r w:rsidRPr="00B7329B">
        <w:rPr>
          <w:color w:val="000000" w:themeColor="text1"/>
        </w:rPr>
        <w:t xml:space="preserve"> capacidades formativas hospitalares e os objetivos do candidato</w:t>
      </w:r>
      <w:r w:rsidR="00AE59D2" w:rsidRPr="00B7329B">
        <w:rPr>
          <w:color w:val="000000" w:themeColor="text1"/>
        </w:rPr>
        <w:t>.</w:t>
      </w:r>
      <w:r w:rsidR="00C600FD">
        <w:rPr>
          <w:color w:val="000000" w:themeColor="text1"/>
        </w:rPr>
        <w:t xml:space="preserve"> </w:t>
      </w:r>
      <w:r w:rsidR="007F4D7C">
        <w:rPr>
          <w:color w:val="000000" w:themeColor="text1"/>
        </w:rPr>
        <w:t xml:space="preserve"> </w:t>
      </w:r>
      <w:r w:rsidR="00022A34" w:rsidRPr="00803A11">
        <w:rPr>
          <w:color w:val="000000" w:themeColor="text1"/>
        </w:rPr>
        <w:t xml:space="preserve">O candidato concluiu a </w:t>
      </w:r>
      <w:r w:rsidR="00022A34">
        <w:rPr>
          <w:color w:val="000000" w:themeColor="text1"/>
        </w:rPr>
        <w:t>F</w:t>
      </w:r>
      <w:r w:rsidR="00022A34" w:rsidRPr="00803A11">
        <w:rPr>
          <w:color w:val="000000" w:themeColor="text1"/>
        </w:rPr>
        <w:t xml:space="preserve">ormação </w:t>
      </w:r>
      <w:r w:rsidR="00022A34">
        <w:rPr>
          <w:color w:val="000000" w:themeColor="text1"/>
        </w:rPr>
        <w:t>E</w:t>
      </w:r>
      <w:r w:rsidR="00022A34" w:rsidRPr="00803A11">
        <w:rPr>
          <w:color w:val="000000" w:themeColor="text1"/>
        </w:rPr>
        <w:t xml:space="preserve">specífica em </w:t>
      </w:r>
      <w:r w:rsidR="00022A34">
        <w:rPr>
          <w:color w:val="000000" w:themeColor="text1"/>
        </w:rPr>
        <w:t>dezembro</w:t>
      </w:r>
      <w:r w:rsidR="00022A34" w:rsidRPr="00803A11">
        <w:rPr>
          <w:color w:val="000000" w:themeColor="text1"/>
        </w:rPr>
        <w:t xml:space="preserve"> de 2024</w:t>
      </w:r>
      <w:r w:rsidR="00022A34">
        <w:rPr>
          <w:color w:val="000000" w:themeColor="text1"/>
        </w:rPr>
        <w:t xml:space="preserve"> (</w:t>
      </w:r>
      <w:r w:rsidR="00022A34" w:rsidRPr="00803A11">
        <w:rPr>
          <w:color w:val="000000" w:themeColor="text1"/>
        </w:rPr>
        <w:t>classificação final</w:t>
      </w:r>
      <w:r w:rsidR="00022A34">
        <w:rPr>
          <w:color w:val="000000" w:themeColor="text1"/>
        </w:rPr>
        <w:t xml:space="preserve">: </w:t>
      </w:r>
      <w:r w:rsidR="00022A34" w:rsidRPr="00803A11">
        <w:rPr>
          <w:color w:val="000000" w:themeColor="text1"/>
        </w:rPr>
        <w:t>18,49 valores</w:t>
      </w:r>
      <w:r w:rsidR="00022A34">
        <w:rPr>
          <w:color w:val="000000" w:themeColor="text1"/>
        </w:rPr>
        <w:t>).</w:t>
      </w:r>
      <w:r w:rsidR="007F4D7C">
        <w:rPr>
          <w:color w:val="000000" w:themeColor="text1"/>
        </w:rPr>
        <w:t xml:space="preserve"> </w:t>
      </w:r>
      <w:r w:rsidR="007F4D7C" w:rsidRPr="00A11DA6">
        <w:rPr>
          <w:color w:val="4472C4" w:themeColor="accent1"/>
        </w:rPr>
        <w:t>[III.</w:t>
      </w:r>
      <w:r w:rsidR="007F4D7C">
        <w:rPr>
          <w:color w:val="4472C4" w:themeColor="accent1"/>
        </w:rPr>
        <w:t>1.</w:t>
      </w:r>
      <w:r w:rsidR="009E5C3F">
        <w:rPr>
          <w:color w:val="4472C4" w:themeColor="accent1"/>
        </w:rPr>
        <w:t>2.E</w:t>
      </w:r>
      <w:r w:rsidR="007F4D7C" w:rsidRPr="00A11DA6">
        <w:rPr>
          <w:color w:val="4472C4" w:themeColor="accent1"/>
        </w:rPr>
        <w:t>]</w:t>
      </w:r>
    </w:p>
    <w:p w14:paraId="3311FFE2" w14:textId="77777777" w:rsidR="00940BED" w:rsidRDefault="00940BED" w:rsidP="00022A34">
      <w:pPr>
        <w:pStyle w:val="Legenda"/>
        <w:keepNext/>
        <w:spacing w:after="0"/>
      </w:pPr>
    </w:p>
    <w:tbl>
      <w:tblPr>
        <w:tblStyle w:val="TabelacomGrelha"/>
        <w:tblpPr w:leftFromText="141" w:rightFromText="141" w:vertAnchor="text" w:horzAnchor="margin" w:tblpY="379"/>
        <w:tblW w:w="0" w:type="auto"/>
        <w:tblLayout w:type="fixed"/>
        <w:tblLook w:val="04A0" w:firstRow="1" w:lastRow="0" w:firstColumn="1" w:lastColumn="0" w:noHBand="0" w:noVBand="1"/>
      </w:tblPr>
      <w:tblGrid>
        <w:gridCol w:w="993"/>
        <w:gridCol w:w="3543"/>
        <w:gridCol w:w="2694"/>
        <w:gridCol w:w="1275"/>
        <w:gridCol w:w="1134"/>
      </w:tblGrid>
      <w:tr w:rsidR="00513FCC" w:rsidRPr="00A11DA6" w14:paraId="0F2DB09A" w14:textId="77777777" w:rsidTr="00CC7E3E">
        <w:tc>
          <w:tcPr>
            <w:tcW w:w="993" w:type="dxa"/>
            <w:tcBorders>
              <w:left w:val="nil"/>
              <w:right w:val="nil"/>
            </w:tcBorders>
            <w:shd w:val="clear" w:color="auto" w:fill="auto"/>
          </w:tcPr>
          <w:p w14:paraId="218AA478" w14:textId="77777777" w:rsidR="00513FCC" w:rsidRPr="00A11DA6" w:rsidRDefault="00513FCC" w:rsidP="00513FCC">
            <w:pPr>
              <w:pBdr>
                <w:bar w:val="single" w:sz="4" w:color="000000" w:themeColor="text1"/>
              </w:pBdr>
              <w:jc w:val="center"/>
              <w:rPr>
                <w:b/>
                <w:bCs/>
                <w:sz w:val="20"/>
                <w:szCs w:val="20"/>
              </w:rPr>
            </w:pPr>
            <w:r w:rsidRPr="00A11DA6">
              <w:rPr>
                <w:b/>
                <w:bCs/>
                <w:sz w:val="20"/>
                <w:szCs w:val="20"/>
              </w:rPr>
              <w:t>Data</w:t>
            </w:r>
          </w:p>
        </w:tc>
        <w:tc>
          <w:tcPr>
            <w:tcW w:w="3543" w:type="dxa"/>
            <w:tcBorders>
              <w:left w:val="nil"/>
              <w:right w:val="nil"/>
            </w:tcBorders>
            <w:shd w:val="clear" w:color="auto" w:fill="auto"/>
          </w:tcPr>
          <w:p w14:paraId="5ED4501B" w14:textId="77777777" w:rsidR="00513FCC" w:rsidRPr="00A11DA6" w:rsidRDefault="00513FCC" w:rsidP="00513FCC">
            <w:pPr>
              <w:pBdr>
                <w:bar w:val="single" w:sz="4" w:color="000000" w:themeColor="text1"/>
              </w:pBdr>
              <w:jc w:val="center"/>
              <w:rPr>
                <w:b/>
                <w:bCs/>
                <w:sz w:val="20"/>
                <w:szCs w:val="20"/>
              </w:rPr>
            </w:pPr>
            <w:r w:rsidRPr="00A11DA6">
              <w:rPr>
                <w:b/>
                <w:bCs/>
                <w:sz w:val="20"/>
                <w:szCs w:val="20"/>
              </w:rPr>
              <w:t>Formação</w:t>
            </w:r>
          </w:p>
        </w:tc>
        <w:tc>
          <w:tcPr>
            <w:tcW w:w="2694" w:type="dxa"/>
            <w:tcBorders>
              <w:left w:val="nil"/>
              <w:right w:val="nil"/>
            </w:tcBorders>
            <w:shd w:val="clear" w:color="auto" w:fill="auto"/>
          </w:tcPr>
          <w:p w14:paraId="121204B6" w14:textId="77777777" w:rsidR="00513FCC" w:rsidRPr="00A11DA6" w:rsidRDefault="00513FCC" w:rsidP="00513FCC">
            <w:pPr>
              <w:pBdr>
                <w:bar w:val="single" w:sz="4" w:color="000000" w:themeColor="text1"/>
              </w:pBdr>
              <w:jc w:val="center"/>
              <w:rPr>
                <w:b/>
                <w:bCs/>
                <w:sz w:val="20"/>
                <w:szCs w:val="20"/>
              </w:rPr>
            </w:pPr>
            <w:r w:rsidRPr="00A11DA6">
              <w:rPr>
                <w:b/>
                <w:bCs/>
                <w:sz w:val="20"/>
                <w:szCs w:val="20"/>
              </w:rPr>
              <w:t>Local</w:t>
            </w:r>
          </w:p>
        </w:tc>
        <w:tc>
          <w:tcPr>
            <w:tcW w:w="1275" w:type="dxa"/>
            <w:tcBorders>
              <w:left w:val="nil"/>
              <w:right w:val="nil"/>
            </w:tcBorders>
            <w:shd w:val="clear" w:color="auto" w:fill="auto"/>
          </w:tcPr>
          <w:p w14:paraId="584B78FB" w14:textId="77777777" w:rsidR="00513FCC" w:rsidRPr="00A11DA6" w:rsidRDefault="00513FCC" w:rsidP="00513FCC">
            <w:pPr>
              <w:pBdr>
                <w:bar w:val="single" w:sz="4" w:color="000000" w:themeColor="text1"/>
              </w:pBdr>
              <w:jc w:val="center"/>
              <w:rPr>
                <w:b/>
                <w:bCs/>
                <w:sz w:val="20"/>
                <w:szCs w:val="20"/>
              </w:rPr>
            </w:pPr>
            <w:r w:rsidRPr="00A11DA6">
              <w:rPr>
                <w:b/>
                <w:bCs/>
                <w:sz w:val="20"/>
                <w:szCs w:val="20"/>
              </w:rPr>
              <w:t>Nº horas</w:t>
            </w:r>
          </w:p>
        </w:tc>
        <w:tc>
          <w:tcPr>
            <w:tcW w:w="1134" w:type="dxa"/>
            <w:tcBorders>
              <w:left w:val="nil"/>
              <w:right w:val="nil"/>
            </w:tcBorders>
            <w:shd w:val="clear" w:color="auto" w:fill="auto"/>
          </w:tcPr>
          <w:p w14:paraId="626D1E3B" w14:textId="77777777" w:rsidR="00513FCC" w:rsidRPr="00A11DA6" w:rsidRDefault="00513FCC" w:rsidP="00513FCC">
            <w:pPr>
              <w:pBdr>
                <w:bar w:val="single" w:sz="4" w:color="000000" w:themeColor="text1"/>
              </w:pBdr>
              <w:jc w:val="center"/>
              <w:rPr>
                <w:b/>
                <w:bCs/>
                <w:sz w:val="20"/>
                <w:szCs w:val="20"/>
              </w:rPr>
            </w:pPr>
            <w:r w:rsidRPr="00A11DA6">
              <w:rPr>
                <w:b/>
                <w:bCs/>
                <w:sz w:val="20"/>
                <w:szCs w:val="20"/>
              </w:rPr>
              <w:t>Tipologia</w:t>
            </w:r>
          </w:p>
        </w:tc>
      </w:tr>
      <w:tr w:rsidR="00CC7E3E" w:rsidRPr="00A11DA6" w14:paraId="12F3624B" w14:textId="77777777" w:rsidTr="00CC7E3E">
        <w:tc>
          <w:tcPr>
            <w:tcW w:w="993" w:type="dxa"/>
            <w:vMerge w:val="restart"/>
            <w:tcBorders>
              <w:left w:val="nil"/>
              <w:right w:val="nil"/>
            </w:tcBorders>
            <w:shd w:val="clear" w:color="auto" w:fill="auto"/>
            <w:vAlign w:val="center"/>
          </w:tcPr>
          <w:p w14:paraId="66DCBE63" w14:textId="77777777" w:rsidR="00513FCC" w:rsidRPr="00A11DA6" w:rsidRDefault="00513FCC" w:rsidP="00513FCC">
            <w:pPr>
              <w:pBdr>
                <w:bar w:val="single" w:sz="4" w:color="000000" w:themeColor="text1"/>
              </w:pBdr>
              <w:spacing w:line="276" w:lineRule="auto"/>
              <w:jc w:val="center"/>
              <w:rPr>
                <w:sz w:val="20"/>
                <w:szCs w:val="20"/>
              </w:rPr>
            </w:pPr>
            <w:r w:rsidRPr="00A11DA6">
              <w:rPr>
                <w:sz w:val="20"/>
                <w:szCs w:val="20"/>
              </w:rPr>
              <w:t>2021</w:t>
            </w:r>
          </w:p>
        </w:tc>
        <w:tc>
          <w:tcPr>
            <w:tcW w:w="3543" w:type="dxa"/>
            <w:tcBorders>
              <w:left w:val="nil"/>
              <w:right w:val="nil"/>
            </w:tcBorders>
            <w:shd w:val="clear" w:color="auto" w:fill="auto"/>
            <w:vAlign w:val="center"/>
          </w:tcPr>
          <w:p w14:paraId="3D80CFE1" w14:textId="77777777" w:rsidR="00513FCC" w:rsidRPr="00A11DA6" w:rsidRDefault="00513FCC" w:rsidP="00513FCC">
            <w:pPr>
              <w:pBdr>
                <w:bar w:val="single" w:sz="4" w:color="000000" w:themeColor="text1"/>
              </w:pBdr>
              <w:spacing w:line="276" w:lineRule="auto"/>
              <w:jc w:val="center"/>
              <w:rPr>
                <w:sz w:val="20"/>
                <w:szCs w:val="20"/>
              </w:rPr>
            </w:pPr>
            <w:r w:rsidRPr="00A11DA6">
              <w:rPr>
                <w:sz w:val="20"/>
                <w:szCs w:val="20"/>
              </w:rPr>
              <w:t>Intervenção nos Comportamentos Aditivos e Dependências</w:t>
            </w:r>
          </w:p>
        </w:tc>
        <w:tc>
          <w:tcPr>
            <w:tcW w:w="2694" w:type="dxa"/>
            <w:tcBorders>
              <w:left w:val="nil"/>
              <w:right w:val="nil"/>
            </w:tcBorders>
            <w:shd w:val="clear" w:color="auto" w:fill="auto"/>
            <w:vAlign w:val="center"/>
          </w:tcPr>
          <w:p w14:paraId="11B3C481" w14:textId="3CD8C82E" w:rsidR="00513FCC" w:rsidRPr="00A11DA6" w:rsidRDefault="00513FCC" w:rsidP="00513FCC">
            <w:pPr>
              <w:pBdr>
                <w:bar w:val="single" w:sz="4" w:color="000000" w:themeColor="text1"/>
              </w:pBdr>
              <w:spacing w:line="276" w:lineRule="auto"/>
              <w:jc w:val="center"/>
              <w:rPr>
                <w:sz w:val="20"/>
                <w:szCs w:val="20"/>
              </w:rPr>
            </w:pPr>
            <w:r w:rsidRPr="00A11DA6">
              <w:rPr>
                <w:sz w:val="20"/>
                <w:szCs w:val="20"/>
              </w:rPr>
              <w:t>CRI Porto Ocidental – CD S</w:t>
            </w:r>
            <w:r w:rsidR="00CC7E3E">
              <w:rPr>
                <w:sz w:val="20"/>
                <w:szCs w:val="20"/>
              </w:rPr>
              <w:t xml:space="preserve">anto </w:t>
            </w:r>
            <w:r w:rsidRPr="00A11DA6">
              <w:rPr>
                <w:sz w:val="20"/>
                <w:szCs w:val="20"/>
              </w:rPr>
              <w:t>Tirso</w:t>
            </w:r>
          </w:p>
        </w:tc>
        <w:tc>
          <w:tcPr>
            <w:tcW w:w="1275" w:type="dxa"/>
            <w:tcBorders>
              <w:left w:val="nil"/>
              <w:right w:val="nil"/>
            </w:tcBorders>
            <w:shd w:val="clear" w:color="auto" w:fill="auto"/>
            <w:vAlign w:val="center"/>
          </w:tcPr>
          <w:p w14:paraId="38865391" w14:textId="77777777" w:rsidR="00513FCC" w:rsidRPr="00A11DA6" w:rsidRDefault="00513FCC" w:rsidP="00513FCC">
            <w:pPr>
              <w:pBdr>
                <w:bar w:val="single" w:sz="4" w:color="000000" w:themeColor="text1"/>
              </w:pBdr>
              <w:spacing w:line="276" w:lineRule="auto"/>
              <w:jc w:val="center"/>
              <w:rPr>
                <w:sz w:val="20"/>
                <w:szCs w:val="20"/>
              </w:rPr>
            </w:pPr>
            <w:r w:rsidRPr="00A11DA6">
              <w:rPr>
                <w:color w:val="000000" w:themeColor="text1"/>
                <w:sz w:val="20"/>
                <w:szCs w:val="20"/>
              </w:rPr>
              <w:t>32</w:t>
            </w:r>
          </w:p>
        </w:tc>
        <w:tc>
          <w:tcPr>
            <w:tcW w:w="1134" w:type="dxa"/>
            <w:tcBorders>
              <w:left w:val="nil"/>
              <w:right w:val="nil"/>
            </w:tcBorders>
            <w:shd w:val="clear" w:color="auto" w:fill="auto"/>
            <w:vAlign w:val="center"/>
          </w:tcPr>
          <w:p w14:paraId="1440BF30" w14:textId="77777777" w:rsidR="00513FCC" w:rsidRPr="00A11DA6" w:rsidRDefault="00513FCC" w:rsidP="00513FCC">
            <w:pPr>
              <w:pBdr>
                <w:bar w:val="single" w:sz="4" w:color="000000" w:themeColor="text1"/>
              </w:pBdr>
              <w:spacing w:line="276" w:lineRule="auto"/>
              <w:jc w:val="center"/>
              <w:rPr>
                <w:sz w:val="20"/>
                <w:szCs w:val="20"/>
              </w:rPr>
            </w:pPr>
            <w:r>
              <w:rPr>
                <w:sz w:val="20"/>
                <w:szCs w:val="20"/>
              </w:rPr>
              <w:t>FC</w:t>
            </w:r>
          </w:p>
        </w:tc>
      </w:tr>
      <w:tr w:rsidR="00CC7E3E" w:rsidRPr="00A11DA6" w14:paraId="411D6477" w14:textId="77777777" w:rsidTr="00CC7E3E">
        <w:tc>
          <w:tcPr>
            <w:tcW w:w="993" w:type="dxa"/>
            <w:vMerge/>
            <w:tcBorders>
              <w:left w:val="nil"/>
              <w:right w:val="nil"/>
            </w:tcBorders>
            <w:shd w:val="clear" w:color="auto" w:fill="auto"/>
            <w:vAlign w:val="center"/>
          </w:tcPr>
          <w:p w14:paraId="1E0E8029" w14:textId="77777777" w:rsidR="00513FCC" w:rsidRPr="00A11DA6" w:rsidRDefault="00513FCC" w:rsidP="00513FCC">
            <w:pPr>
              <w:pBdr>
                <w:bar w:val="single" w:sz="4" w:color="000000" w:themeColor="text1"/>
              </w:pBdr>
              <w:spacing w:line="276" w:lineRule="auto"/>
              <w:jc w:val="center"/>
              <w:rPr>
                <w:sz w:val="20"/>
                <w:szCs w:val="20"/>
              </w:rPr>
            </w:pPr>
          </w:p>
        </w:tc>
        <w:tc>
          <w:tcPr>
            <w:tcW w:w="3543" w:type="dxa"/>
            <w:tcBorders>
              <w:left w:val="nil"/>
              <w:right w:val="nil"/>
            </w:tcBorders>
            <w:shd w:val="clear" w:color="auto" w:fill="auto"/>
            <w:vAlign w:val="center"/>
          </w:tcPr>
          <w:p w14:paraId="2D575F1E" w14:textId="77777777" w:rsidR="00513FCC" w:rsidRPr="00A11DA6" w:rsidRDefault="00513FCC" w:rsidP="00513FCC">
            <w:pPr>
              <w:pBdr>
                <w:bar w:val="single" w:sz="4" w:color="000000" w:themeColor="text1"/>
              </w:pBdr>
              <w:spacing w:line="276" w:lineRule="auto"/>
              <w:jc w:val="center"/>
              <w:rPr>
                <w:sz w:val="20"/>
                <w:szCs w:val="20"/>
              </w:rPr>
            </w:pPr>
            <w:r w:rsidRPr="00A11DA6">
              <w:rPr>
                <w:sz w:val="20"/>
                <w:szCs w:val="20"/>
              </w:rPr>
              <w:t>Enfermagem da Comunidade</w:t>
            </w:r>
          </w:p>
        </w:tc>
        <w:tc>
          <w:tcPr>
            <w:tcW w:w="2694" w:type="dxa"/>
            <w:tcBorders>
              <w:left w:val="nil"/>
              <w:right w:val="nil"/>
            </w:tcBorders>
            <w:shd w:val="clear" w:color="auto" w:fill="auto"/>
            <w:vAlign w:val="center"/>
          </w:tcPr>
          <w:p w14:paraId="0BE8BA8C" w14:textId="77777777" w:rsidR="00513FCC" w:rsidRPr="00A11DA6" w:rsidRDefault="00513FCC" w:rsidP="00513FCC">
            <w:pPr>
              <w:pBdr>
                <w:bar w:val="single" w:sz="4" w:color="000000" w:themeColor="text1"/>
              </w:pBdr>
              <w:spacing w:line="276" w:lineRule="auto"/>
              <w:jc w:val="center"/>
              <w:rPr>
                <w:sz w:val="20"/>
                <w:szCs w:val="20"/>
              </w:rPr>
            </w:pPr>
            <w:r w:rsidRPr="00A11DA6">
              <w:rPr>
                <w:sz w:val="20"/>
                <w:szCs w:val="20"/>
              </w:rPr>
              <w:t>USF-AES</w:t>
            </w:r>
          </w:p>
        </w:tc>
        <w:tc>
          <w:tcPr>
            <w:tcW w:w="1275" w:type="dxa"/>
            <w:tcBorders>
              <w:left w:val="nil"/>
              <w:right w:val="nil"/>
            </w:tcBorders>
            <w:shd w:val="clear" w:color="auto" w:fill="auto"/>
            <w:vAlign w:val="center"/>
          </w:tcPr>
          <w:p w14:paraId="7A494C9F" w14:textId="77777777" w:rsidR="00513FCC" w:rsidRPr="00A11DA6" w:rsidRDefault="00513FCC" w:rsidP="00513FCC">
            <w:pPr>
              <w:pBdr>
                <w:bar w:val="single" w:sz="4" w:color="000000" w:themeColor="text1"/>
              </w:pBdr>
              <w:spacing w:line="276" w:lineRule="auto"/>
              <w:jc w:val="center"/>
              <w:rPr>
                <w:sz w:val="20"/>
                <w:szCs w:val="20"/>
              </w:rPr>
            </w:pPr>
            <w:r w:rsidRPr="00A11DA6">
              <w:rPr>
                <w:sz w:val="20"/>
                <w:szCs w:val="20"/>
              </w:rPr>
              <w:t>35</w:t>
            </w:r>
          </w:p>
        </w:tc>
        <w:tc>
          <w:tcPr>
            <w:tcW w:w="1134" w:type="dxa"/>
            <w:tcBorders>
              <w:left w:val="nil"/>
              <w:right w:val="nil"/>
            </w:tcBorders>
            <w:shd w:val="clear" w:color="auto" w:fill="auto"/>
            <w:vAlign w:val="center"/>
          </w:tcPr>
          <w:p w14:paraId="690D5FB4" w14:textId="77777777" w:rsidR="00513FCC" w:rsidRPr="00A11DA6" w:rsidRDefault="00513FCC" w:rsidP="00513FCC">
            <w:pPr>
              <w:pBdr>
                <w:bar w:val="single" w:sz="4" w:color="000000" w:themeColor="text1"/>
              </w:pBdr>
              <w:spacing w:line="276" w:lineRule="auto"/>
              <w:jc w:val="center"/>
              <w:rPr>
                <w:sz w:val="20"/>
                <w:szCs w:val="20"/>
              </w:rPr>
            </w:pPr>
            <w:r>
              <w:rPr>
                <w:sz w:val="20"/>
                <w:szCs w:val="20"/>
              </w:rPr>
              <w:t>FC</w:t>
            </w:r>
          </w:p>
        </w:tc>
      </w:tr>
      <w:tr w:rsidR="00CC7E3E" w:rsidRPr="00A11DA6" w14:paraId="07CE015C" w14:textId="77777777" w:rsidTr="00CC7E3E">
        <w:tc>
          <w:tcPr>
            <w:tcW w:w="993" w:type="dxa"/>
            <w:vMerge/>
            <w:tcBorders>
              <w:left w:val="nil"/>
              <w:right w:val="nil"/>
            </w:tcBorders>
            <w:shd w:val="clear" w:color="auto" w:fill="auto"/>
            <w:vAlign w:val="center"/>
          </w:tcPr>
          <w:p w14:paraId="1FA40E89" w14:textId="77777777" w:rsidR="00513FCC" w:rsidRPr="00A11DA6" w:rsidRDefault="00513FCC" w:rsidP="00513FCC">
            <w:pPr>
              <w:pBdr>
                <w:bar w:val="single" w:sz="4" w:color="000000" w:themeColor="text1"/>
              </w:pBdr>
              <w:spacing w:line="276" w:lineRule="auto"/>
              <w:jc w:val="center"/>
              <w:rPr>
                <w:sz w:val="20"/>
                <w:szCs w:val="20"/>
              </w:rPr>
            </w:pPr>
          </w:p>
        </w:tc>
        <w:tc>
          <w:tcPr>
            <w:tcW w:w="3543" w:type="dxa"/>
            <w:tcBorders>
              <w:left w:val="nil"/>
              <w:right w:val="nil"/>
            </w:tcBorders>
            <w:shd w:val="clear" w:color="auto" w:fill="auto"/>
            <w:vAlign w:val="center"/>
          </w:tcPr>
          <w:p w14:paraId="73CE676C" w14:textId="77777777" w:rsidR="00513FCC" w:rsidRPr="00A11DA6" w:rsidRDefault="00513FCC" w:rsidP="00513FCC">
            <w:pPr>
              <w:pBdr>
                <w:bar w:val="single" w:sz="4" w:color="000000" w:themeColor="text1"/>
              </w:pBdr>
              <w:spacing w:line="276" w:lineRule="auto"/>
              <w:jc w:val="center"/>
              <w:rPr>
                <w:sz w:val="20"/>
                <w:szCs w:val="20"/>
              </w:rPr>
            </w:pPr>
            <w:r w:rsidRPr="00A11DA6">
              <w:rPr>
                <w:sz w:val="20"/>
                <w:szCs w:val="20"/>
              </w:rPr>
              <w:t>Prática Clínica com outro Médico de Família</w:t>
            </w:r>
          </w:p>
        </w:tc>
        <w:tc>
          <w:tcPr>
            <w:tcW w:w="2694" w:type="dxa"/>
            <w:tcBorders>
              <w:left w:val="nil"/>
              <w:right w:val="nil"/>
            </w:tcBorders>
            <w:shd w:val="clear" w:color="auto" w:fill="auto"/>
            <w:vAlign w:val="center"/>
          </w:tcPr>
          <w:p w14:paraId="50628947" w14:textId="77777777" w:rsidR="00513FCC" w:rsidRPr="00A11DA6" w:rsidRDefault="00513FCC" w:rsidP="00513FCC">
            <w:pPr>
              <w:pBdr>
                <w:bar w:val="single" w:sz="4" w:color="000000" w:themeColor="text1"/>
              </w:pBdr>
              <w:spacing w:line="276" w:lineRule="auto"/>
              <w:jc w:val="center"/>
              <w:rPr>
                <w:sz w:val="20"/>
                <w:szCs w:val="20"/>
              </w:rPr>
            </w:pPr>
            <w:r w:rsidRPr="00A11DA6">
              <w:rPr>
                <w:sz w:val="20"/>
                <w:szCs w:val="20"/>
              </w:rPr>
              <w:t>USF-AES</w:t>
            </w:r>
          </w:p>
        </w:tc>
        <w:tc>
          <w:tcPr>
            <w:tcW w:w="1275" w:type="dxa"/>
            <w:tcBorders>
              <w:left w:val="nil"/>
              <w:right w:val="nil"/>
            </w:tcBorders>
            <w:shd w:val="clear" w:color="auto" w:fill="auto"/>
            <w:vAlign w:val="center"/>
          </w:tcPr>
          <w:p w14:paraId="6F3949F9" w14:textId="77777777" w:rsidR="00513FCC" w:rsidRPr="00A11DA6" w:rsidRDefault="00513FCC" w:rsidP="00513FCC">
            <w:pPr>
              <w:pBdr>
                <w:bar w:val="single" w:sz="4" w:color="000000" w:themeColor="text1"/>
              </w:pBdr>
              <w:spacing w:line="276" w:lineRule="auto"/>
              <w:jc w:val="center"/>
              <w:rPr>
                <w:sz w:val="20"/>
                <w:szCs w:val="20"/>
              </w:rPr>
            </w:pPr>
            <w:r w:rsidRPr="00A11DA6">
              <w:rPr>
                <w:sz w:val="20"/>
                <w:szCs w:val="20"/>
              </w:rPr>
              <w:t>40</w:t>
            </w:r>
          </w:p>
        </w:tc>
        <w:tc>
          <w:tcPr>
            <w:tcW w:w="1134" w:type="dxa"/>
            <w:tcBorders>
              <w:left w:val="nil"/>
              <w:right w:val="nil"/>
            </w:tcBorders>
            <w:shd w:val="clear" w:color="auto" w:fill="auto"/>
            <w:vAlign w:val="center"/>
          </w:tcPr>
          <w:p w14:paraId="03D7C5DA" w14:textId="77777777" w:rsidR="00513FCC" w:rsidRPr="00A11DA6" w:rsidRDefault="00513FCC" w:rsidP="00513FCC">
            <w:pPr>
              <w:pBdr>
                <w:bar w:val="single" w:sz="4" w:color="000000" w:themeColor="text1"/>
              </w:pBdr>
              <w:spacing w:line="276" w:lineRule="auto"/>
              <w:jc w:val="center"/>
              <w:rPr>
                <w:sz w:val="20"/>
                <w:szCs w:val="20"/>
              </w:rPr>
            </w:pPr>
            <w:r>
              <w:rPr>
                <w:sz w:val="20"/>
                <w:szCs w:val="20"/>
              </w:rPr>
              <w:t>FC</w:t>
            </w:r>
          </w:p>
        </w:tc>
      </w:tr>
      <w:tr w:rsidR="00CC7E3E" w:rsidRPr="00A11DA6" w14:paraId="4D28547E" w14:textId="77777777" w:rsidTr="00CC7E3E">
        <w:tc>
          <w:tcPr>
            <w:tcW w:w="993" w:type="dxa"/>
            <w:vMerge/>
            <w:tcBorders>
              <w:left w:val="nil"/>
              <w:right w:val="nil"/>
            </w:tcBorders>
            <w:shd w:val="clear" w:color="auto" w:fill="auto"/>
            <w:vAlign w:val="center"/>
          </w:tcPr>
          <w:p w14:paraId="0516CCA4" w14:textId="77777777" w:rsidR="00513FCC" w:rsidRPr="00A11DA6" w:rsidRDefault="00513FCC" w:rsidP="00513FCC">
            <w:pPr>
              <w:pBdr>
                <w:bar w:val="single" w:sz="4" w:color="000000" w:themeColor="text1"/>
              </w:pBdr>
              <w:spacing w:line="276" w:lineRule="auto"/>
              <w:jc w:val="center"/>
              <w:rPr>
                <w:sz w:val="20"/>
                <w:szCs w:val="20"/>
              </w:rPr>
            </w:pPr>
          </w:p>
        </w:tc>
        <w:tc>
          <w:tcPr>
            <w:tcW w:w="3543" w:type="dxa"/>
            <w:tcBorders>
              <w:left w:val="nil"/>
              <w:right w:val="nil"/>
            </w:tcBorders>
            <w:shd w:val="clear" w:color="auto" w:fill="auto"/>
            <w:vAlign w:val="center"/>
          </w:tcPr>
          <w:p w14:paraId="56B5551E" w14:textId="77777777" w:rsidR="00513FCC" w:rsidRPr="00A11DA6" w:rsidRDefault="00513FCC" w:rsidP="00513FCC">
            <w:pPr>
              <w:pBdr>
                <w:bar w:val="single" w:sz="4" w:color="000000" w:themeColor="text1"/>
              </w:pBdr>
              <w:spacing w:line="276" w:lineRule="auto"/>
              <w:jc w:val="center"/>
              <w:rPr>
                <w:sz w:val="20"/>
                <w:szCs w:val="20"/>
              </w:rPr>
            </w:pPr>
            <w:r w:rsidRPr="00A11DA6">
              <w:rPr>
                <w:sz w:val="20"/>
                <w:szCs w:val="20"/>
              </w:rPr>
              <w:t>Rastreios Cancro Colo Útero</w:t>
            </w:r>
          </w:p>
        </w:tc>
        <w:tc>
          <w:tcPr>
            <w:tcW w:w="2694" w:type="dxa"/>
            <w:tcBorders>
              <w:left w:val="nil"/>
              <w:right w:val="nil"/>
            </w:tcBorders>
            <w:shd w:val="clear" w:color="auto" w:fill="auto"/>
            <w:vAlign w:val="center"/>
          </w:tcPr>
          <w:p w14:paraId="058F39D1" w14:textId="77777777" w:rsidR="00513FCC" w:rsidRPr="00A11DA6" w:rsidRDefault="00513FCC" w:rsidP="00513FCC">
            <w:pPr>
              <w:pBdr>
                <w:bar w:val="single" w:sz="4" w:color="000000" w:themeColor="text1"/>
              </w:pBdr>
              <w:spacing w:line="276" w:lineRule="auto"/>
              <w:jc w:val="center"/>
              <w:rPr>
                <w:sz w:val="20"/>
                <w:szCs w:val="20"/>
              </w:rPr>
            </w:pPr>
            <w:r w:rsidRPr="00A11DA6">
              <w:rPr>
                <w:sz w:val="20"/>
                <w:szCs w:val="20"/>
              </w:rPr>
              <w:t>USF-AES</w:t>
            </w:r>
          </w:p>
        </w:tc>
        <w:tc>
          <w:tcPr>
            <w:tcW w:w="1275" w:type="dxa"/>
            <w:tcBorders>
              <w:left w:val="nil"/>
              <w:right w:val="nil"/>
            </w:tcBorders>
            <w:shd w:val="clear" w:color="auto" w:fill="auto"/>
            <w:vAlign w:val="center"/>
          </w:tcPr>
          <w:p w14:paraId="62A9B933" w14:textId="77777777" w:rsidR="00513FCC" w:rsidRPr="00A11DA6" w:rsidRDefault="00513FCC" w:rsidP="00513FCC">
            <w:pPr>
              <w:pBdr>
                <w:bar w:val="single" w:sz="4" w:color="000000" w:themeColor="text1"/>
              </w:pBdr>
              <w:spacing w:line="276" w:lineRule="auto"/>
              <w:jc w:val="center"/>
              <w:rPr>
                <w:sz w:val="20"/>
                <w:szCs w:val="20"/>
              </w:rPr>
            </w:pPr>
            <w:r w:rsidRPr="00A11DA6">
              <w:rPr>
                <w:sz w:val="20"/>
                <w:szCs w:val="20"/>
              </w:rPr>
              <w:t>30</w:t>
            </w:r>
          </w:p>
        </w:tc>
        <w:tc>
          <w:tcPr>
            <w:tcW w:w="1134" w:type="dxa"/>
            <w:tcBorders>
              <w:left w:val="nil"/>
              <w:right w:val="nil"/>
            </w:tcBorders>
            <w:shd w:val="clear" w:color="auto" w:fill="auto"/>
            <w:vAlign w:val="center"/>
          </w:tcPr>
          <w:p w14:paraId="2432D529" w14:textId="77777777" w:rsidR="00513FCC" w:rsidRPr="00A11DA6" w:rsidRDefault="00513FCC" w:rsidP="00513FCC">
            <w:pPr>
              <w:pBdr>
                <w:bar w:val="single" w:sz="4" w:color="000000" w:themeColor="text1"/>
              </w:pBdr>
              <w:spacing w:line="276" w:lineRule="auto"/>
              <w:jc w:val="center"/>
              <w:rPr>
                <w:sz w:val="20"/>
                <w:szCs w:val="20"/>
              </w:rPr>
            </w:pPr>
            <w:r>
              <w:rPr>
                <w:sz w:val="20"/>
                <w:szCs w:val="20"/>
              </w:rPr>
              <w:t>FC</w:t>
            </w:r>
          </w:p>
        </w:tc>
      </w:tr>
      <w:tr w:rsidR="00CC7E3E" w:rsidRPr="00A11DA6" w14:paraId="71108A6F" w14:textId="77777777" w:rsidTr="00CC7E3E">
        <w:tc>
          <w:tcPr>
            <w:tcW w:w="993" w:type="dxa"/>
            <w:vMerge/>
            <w:tcBorders>
              <w:left w:val="nil"/>
              <w:right w:val="nil"/>
            </w:tcBorders>
            <w:shd w:val="clear" w:color="auto" w:fill="auto"/>
            <w:vAlign w:val="center"/>
          </w:tcPr>
          <w:p w14:paraId="1F3E545F" w14:textId="77777777" w:rsidR="00513FCC" w:rsidRPr="00A11DA6" w:rsidRDefault="00513FCC" w:rsidP="00513FCC">
            <w:pPr>
              <w:pBdr>
                <w:bar w:val="single" w:sz="4" w:color="000000" w:themeColor="text1"/>
              </w:pBdr>
              <w:spacing w:line="276" w:lineRule="auto"/>
              <w:jc w:val="center"/>
              <w:rPr>
                <w:sz w:val="20"/>
                <w:szCs w:val="20"/>
              </w:rPr>
            </w:pPr>
          </w:p>
        </w:tc>
        <w:tc>
          <w:tcPr>
            <w:tcW w:w="3543" w:type="dxa"/>
            <w:tcBorders>
              <w:left w:val="nil"/>
              <w:right w:val="nil"/>
            </w:tcBorders>
            <w:shd w:val="clear" w:color="auto" w:fill="auto"/>
            <w:vAlign w:val="center"/>
          </w:tcPr>
          <w:p w14:paraId="353777E2" w14:textId="77777777" w:rsidR="00513FCC" w:rsidRPr="00A11DA6" w:rsidRDefault="00513FCC" w:rsidP="00513FCC">
            <w:pPr>
              <w:pBdr>
                <w:bar w:val="single" w:sz="4" w:color="000000" w:themeColor="text1"/>
              </w:pBdr>
              <w:spacing w:line="276" w:lineRule="auto"/>
              <w:jc w:val="center"/>
              <w:rPr>
                <w:sz w:val="20"/>
                <w:szCs w:val="20"/>
              </w:rPr>
            </w:pPr>
            <w:r w:rsidRPr="00A11DA6">
              <w:rPr>
                <w:sz w:val="20"/>
                <w:szCs w:val="20"/>
              </w:rPr>
              <w:t xml:space="preserve">Gestão de Utente em </w:t>
            </w:r>
            <w:proofErr w:type="spellStart"/>
            <w:r w:rsidRPr="00A11DA6">
              <w:rPr>
                <w:sz w:val="20"/>
                <w:szCs w:val="20"/>
              </w:rPr>
              <w:t>TraceCOVID</w:t>
            </w:r>
            <w:proofErr w:type="spellEnd"/>
          </w:p>
        </w:tc>
        <w:tc>
          <w:tcPr>
            <w:tcW w:w="2694" w:type="dxa"/>
            <w:tcBorders>
              <w:left w:val="nil"/>
              <w:right w:val="nil"/>
            </w:tcBorders>
            <w:shd w:val="clear" w:color="auto" w:fill="auto"/>
            <w:vAlign w:val="center"/>
          </w:tcPr>
          <w:p w14:paraId="2BFEFBDC" w14:textId="77777777" w:rsidR="00513FCC" w:rsidRPr="00A11DA6" w:rsidRDefault="00513FCC" w:rsidP="00513FCC">
            <w:pPr>
              <w:pBdr>
                <w:bar w:val="single" w:sz="4" w:color="000000" w:themeColor="text1"/>
              </w:pBdr>
              <w:spacing w:line="276" w:lineRule="auto"/>
              <w:jc w:val="center"/>
              <w:rPr>
                <w:sz w:val="20"/>
                <w:szCs w:val="20"/>
              </w:rPr>
            </w:pPr>
            <w:r w:rsidRPr="00A11DA6">
              <w:rPr>
                <w:sz w:val="20"/>
                <w:szCs w:val="20"/>
              </w:rPr>
              <w:t>USF-AES</w:t>
            </w:r>
          </w:p>
        </w:tc>
        <w:tc>
          <w:tcPr>
            <w:tcW w:w="1275" w:type="dxa"/>
            <w:tcBorders>
              <w:left w:val="nil"/>
              <w:right w:val="nil"/>
            </w:tcBorders>
            <w:shd w:val="clear" w:color="auto" w:fill="auto"/>
            <w:vAlign w:val="center"/>
          </w:tcPr>
          <w:p w14:paraId="7010E9D5" w14:textId="77777777" w:rsidR="00513FCC" w:rsidRPr="00A11DA6" w:rsidRDefault="00513FCC" w:rsidP="00513FCC">
            <w:pPr>
              <w:pBdr>
                <w:bar w:val="single" w:sz="4" w:color="000000" w:themeColor="text1"/>
              </w:pBdr>
              <w:spacing w:line="276" w:lineRule="auto"/>
              <w:jc w:val="center"/>
              <w:rPr>
                <w:sz w:val="20"/>
                <w:szCs w:val="20"/>
              </w:rPr>
            </w:pPr>
            <w:r w:rsidRPr="00A11DA6">
              <w:rPr>
                <w:sz w:val="20"/>
                <w:szCs w:val="20"/>
              </w:rPr>
              <w:t>23</w:t>
            </w:r>
          </w:p>
        </w:tc>
        <w:tc>
          <w:tcPr>
            <w:tcW w:w="1134" w:type="dxa"/>
            <w:tcBorders>
              <w:left w:val="nil"/>
              <w:right w:val="nil"/>
            </w:tcBorders>
            <w:shd w:val="clear" w:color="auto" w:fill="auto"/>
            <w:vAlign w:val="center"/>
          </w:tcPr>
          <w:p w14:paraId="53E77216" w14:textId="77777777" w:rsidR="00513FCC" w:rsidRPr="00A11DA6" w:rsidRDefault="00513FCC" w:rsidP="00513FCC">
            <w:pPr>
              <w:pBdr>
                <w:bar w:val="single" w:sz="4" w:color="000000" w:themeColor="text1"/>
              </w:pBdr>
              <w:spacing w:line="276" w:lineRule="auto"/>
              <w:jc w:val="center"/>
              <w:rPr>
                <w:sz w:val="20"/>
                <w:szCs w:val="20"/>
              </w:rPr>
            </w:pPr>
            <w:r>
              <w:rPr>
                <w:sz w:val="20"/>
                <w:szCs w:val="20"/>
              </w:rPr>
              <w:t>FC</w:t>
            </w:r>
          </w:p>
        </w:tc>
      </w:tr>
      <w:tr w:rsidR="00CC7E3E" w:rsidRPr="00A11DA6" w14:paraId="032118EE" w14:textId="77777777" w:rsidTr="00CC7E3E">
        <w:tc>
          <w:tcPr>
            <w:tcW w:w="993" w:type="dxa"/>
            <w:vMerge w:val="restart"/>
            <w:tcBorders>
              <w:left w:val="nil"/>
              <w:right w:val="nil"/>
            </w:tcBorders>
            <w:shd w:val="clear" w:color="auto" w:fill="auto"/>
            <w:vAlign w:val="center"/>
          </w:tcPr>
          <w:p w14:paraId="229BB95D" w14:textId="77777777" w:rsidR="00513FCC" w:rsidRPr="00A11DA6" w:rsidRDefault="00513FCC" w:rsidP="00513FCC">
            <w:pPr>
              <w:pBdr>
                <w:bar w:val="single" w:sz="4" w:color="000000" w:themeColor="text1"/>
              </w:pBdr>
              <w:spacing w:line="276" w:lineRule="auto"/>
              <w:jc w:val="center"/>
              <w:rPr>
                <w:sz w:val="20"/>
                <w:szCs w:val="20"/>
              </w:rPr>
            </w:pPr>
            <w:r w:rsidRPr="00A11DA6">
              <w:rPr>
                <w:sz w:val="20"/>
                <w:szCs w:val="20"/>
              </w:rPr>
              <w:t>2024</w:t>
            </w:r>
          </w:p>
        </w:tc>
        <w:tc>
          <w:tcPr>
            <w:tcW w:w="3543" w:type="dxa"/>
            <w:tcBorders>
              <w:left w:val="nil"/>
              <w:right w:val="nil"/>
            </w:tcBorders>
            <w:shd w:val="clear" w:color="auto" w:fill="auto"/>
            <w:vAlign w:val="center"/>
          </w:tcPr>
          <w:p w14:paraId="4B22F3FC" w14:textId="77777777" w:rsidR="00513FCC" w:rsidRPr="00A11DA6" w:rsidRDefault="00513FCC" w:rsidP="00513FCC">
            <w:pPr>
              <w:pBdr>
                <w:bar w:val="single" w:sz="4" w:color="000000" w:themeColor="text1"/>
              </w:pBdr>
              <w:spacing w:line="276" w:lineRule="auto"/>
              <w:jc w:val="center"/>
              <w:rPr>
                <w:sz w:val="20"/>
                <w:szCs w:val="20"/>
              </w:rPr>
            </w:pPr>
            <w:r w:rsidRPr="00A11DA6">
              <w:rPr>
                <w:sz w:val="20"/>
                <w:szCs w:val="20"/>
              </w:rPr>
              <w:t>Cessação Tabágica</w:t>
            </w:r>
          </w:p>
        </w:tc>
        <w:tc>
          <w:tcPr>
            <w:tcW w:w="2694" w:type="dxa"/>
            <w:tcBorders>
              <w:left w:val="nil"/>
              <w:right w:val="nil"/>
            </w:tcBorders>
            <w:shd w:val="clear" w:color="auto" w:fill="auto"/>
            <w:vAlign w:val="center"/>
          </w:tcPr>
          <w:p w14:paraId="16F6E42A" w14:textId="77777777" w:rsidR="00513FCC" w:rsidRPr="00A11DA6" w:rsidRDefault="00513FCC" w:rsidP="00513FCC">
            <w:pPr>
              <w:pBdr>
                <w:bar w:val="single" w:sz="4" w:color="000000" w:themeColor="text1"/>
              </w:pBdr>
              <w:spacing w:line="276" w:lineRule="auto"/>
              <w:jc w:val="center"/>
              <w:rPr>
                <w:sz w:val="20"/>
                <w:szCs w:val="20"/>
              </w:rPr>
            </w:pPr>
            <w:r w:rsidRPr="00A11DA6">
              <w:rPr>
                <w:sz w:val="20"/>
                <w:szCs w:val="20"/>
              </w:rPr>
              <w:t>USF-V</w:t>
            </w:r>
          </w:p>
        </w:tc>
        <w:tc>
          <w:tcPr>
            <w:tcW w:w="1275" w:type="dxa"/>
            <w:tcBorders>
              <w:left w:val="nil"/>
              <w:right w:val="nil"/>
            </w:tcBorders>
            <w:shd w:val="clear" w:color="auto" w:fill="auto"/>
            <w:vAlign w:val="center"/>
          </w:tcPr>
          <w:p w14:paraId="189BDC07" w14:textId="77777777" w:rsidR="00513FCC" w:rsidRPr="00A11DA6" w:rsidRDefault="00513FCC" w:rsidP="00513FCC">
            <w:pPr>
              <w:pBdr>
                <w:bar w:val="single" w:sz="4" w:color="000000" w:themeColor="text1"/>
              </w:pBdr>
              <w:spacing w:line="276" w:lineRule="auto"/>
              <w:jc w:val="center"/>
              <w:rPr>
                <w:color w:val="000000" w:themeColor="text1"/>
                <w:sz w:val="20"/>
                <w:szCs w:val="20"/>
              </w:rPr>
            </w:pPr>
            <w:r w:rsidRPr="00A11DA6">
              <w:rPr>
                <w:color w:val="000000" w:themeColor="text1"/>
                <w:sz w:val="20"/>
                <w:szCs w:val="20"/>
              </w:rPr>
              <w:t>25</w:t>
            </w:r>
          </w:p>
        </w:tc>
        <w:tc>
          <w:tcPr>
            <w:tcW w:w="1134" w:type="dxa"/>
            <w:tcBorders>
              <w:left w:val="nil"/>
              <w:right w:val="nil"/>
            </w:tcBorders>
            <w:shd w:val="clear" w:color="auto" w:fill="auto"/>
            <w:vAlign w:val="center"/>
          </w:tcPr>
          <w:p w14:paraId="2E54B7EF" w14:textId="77777777" w:rsidR="00513FCC" w:rsidRPr="00A11DA6" w:rsidRDefault="00513FCC" w:rsidP="00513FCC">
            <w:pPr>
              <w:pBdr>
                <w:bar w:val="single" w:sz="4" w:color="000000" w:themeColor="text1"/>
              </w:pBdr>
              <w:spacing w:line="276" w:lineRule="auto"/>
              <w:jc w:val="center"/>
              <w:rPr>
                <w:sz w:val="20"/>
                <w:szCs w:val="20"/>
              </w:rPr>
            </w:pPr>
            <w:r>
              <w:rPr>
                <w:sz w:val="20"/>
                <w:szCs w:val="20"/>
              </w:rPr>
              <w:t>FC</w:t>
            </w:r>
          </w:p>
        </w:tc>
      </w:tr>
      <w:tr w:rsidR="00CC7E3E" w:rsidRPr="00A11DA6" w14:paraId="18FED3BB" w14:textId="77777777" w:rsidTr="00CC7E3E">
        <w:tc>
          <w:tcPr>
            <w:tcW w:w="993" w:type="dxa"/>
            <w:vMerge/>
            <w:tcBorders>
              <w:left w:val="nil"/>
              <w:right w:val="nil"/>
            </w:tcBorders>
            <w:shd w:val="clear" w:color="auto" w:fill="auto"/>
            <w:vAlign w:val="center"/>
          </w:tcPr>
          <w:p w14:paraId="27C6126B" w14:textId="77777777" w:rsidR="00513FCC" w:rsidRPr="00A11DA6" w:rsidRDefault="00513FCC" w:rsidP="00513FCC">
            <w:pPr>
              <w:pBdr>
                <w:bar w:val="single" w:sz="4" w:color="000000" w:themeColor="text1"/>
              </w:pBdr>
              <w:spacing w:line="276" w:lineRule="auto"/>
              <w:jc w:val="center"/>
              <w:rPr>
                <w:sz w:val="20"/>
                <w:szCs w:val="20"/>
              </w:rPr>
            </w:pPr>
          </w:p>
        </w:tc>
        <w:tc>
          <w:tcPr>
            <w:tcW w:w="3543" w:type="dxa"/>
            <w:tcBorders>
              <w:left w:val="nil"/>
              <w:right w:val="nil"/>
            </w:tcBorders>
            <w:shd w:val="clear" w:color="auto" w:fill="auto"/>
            <w:vAlign w:val="center"/>
          </w:tcPr>
          <w:p w14:paraId="74BD4FF0" w14:textId="383F21CC" w:rsidR="00513FCC" w:rsidRPr="00A11DA6" w:rsidRDefault="00124CA6" w:rsidP="00513FCC">
            <w:pPr>
              <w:pBdr>
                <w:bar w:val="single" w:sz="4" w:color="000000" w:themeColor="text1"/>
              </w:pBdr>
              <w:spacing w:line="276" w:lineRule="auto"/>
              <w:jc w:val="center"/>
              <w:rPr>
                <w:sz w:val="20"/>
                <w:szCs w:val="20"/>
              </w:rPr>
            </w:pPr>
            <w:r>
              <w:rPr>
                <w:sz w:val="20"/>
                <w:szCs w:val="20"/>
              </w:rPr>
              <w:t>ECCI</w:t>
            </w:r>
          </w:p>
        </w:tc>
        <w:tc>
          <w:tcPr>
            <w:tcW w:w="2694" w:type="dxa"/>
            <w:tcBorders>
              <w:left w:val="nil"/>
              <w:right w:val="nil"/>
            </w:tcBorders>
            <w:shd w:val="clear" w:color="auto" w:fill="auto"/>
            <w:vAlign w:val="center"/>
          </w:tcPr>
          <w:p w14:paraId="1DB09C75" w14:textId="77777777" w:rsidR="00513FCC" w:rsidRPr="00A11DA6" w:rsidRDefault="00513FCC" w:rsidP="00513FCC">
            <w:pPr>
              <w:pBdr>
                <w:bar w:val="single" w:sz="4" w:color="000000" w:themeColor="text1"/>
              </w:pBdr>
              <w:spacing w:line="276" w:lineRule="auto"/>
              <w:jc w:val="center"/>
              <w:rPr>
                <w:sz w:val="20"/>
                <w:szCs w:val="20"/>
              </w:rPr>
            </w:pPr>
            <w:r w:rsidRPr="00A11DA6">
              <w:rPr>
                <w:sz w:val="20"/>
                <w:szCs w:val="20"/>
              </w:rPr>
              <w:t>UCC Provida</w:t>
            </w:r>
          </w:p>
        </w:tc>
        <w:tc>
          <w:tcPr>
            <w:tcW w:w="1275" w:type="dxa"/>
            <w:tcBorders>
              <w:left w:val="nil"/>
              <w:right w:val="nil"/>
            </w:tcBorders>
            <w:shd w:val="clear" w:color="auto" w:fill="auto"/>
            <w:vAlign w:val="center"/>
          </w:tcPr>
          <w:p w14:paraId="1B6EE822" w14:textId="77777777" w:rsidR="00513FCC" w:rsidRPr="00A11DA6" w:rsidRDefault="00513FCC" w:rsidP="00513FCC">
            <w:pPr>
              <w:pBdr>
                <w:bar w:val="single" w:sz="4" w:color="000000" w:themeColor="text1"/>
              </w:pBdr>
              <w:spacing w:line="276" w:lineRule="auto"/>
              <w:jc w:val="center"/>
              <w:rPr>
                <w:b/>
                <w:bCs/>
                <w:color w:val="000000" w:themeColor="text1"/>
                <w:sz w:val="20"/>
                <w:szCs w:val="20"/>
              </w:rPr>
            </w:pPr>
            <w:r w:rsidRPr="00A11DA6">
              <w:rPr>
                <w:color w:val="000000" w:themeColor="text1"/>
                <w:sz w:val="20"/>
                <w:szCs w:val="20"/>
              </w:rPr>
              <w:t>24</w:t>
            </w:r>
          </w:p>
        </w:tc>
        <w:tc>
          <w:tcPr>
            <w:tcW w:w="1134" w:type="dxa"/>
            <w:tcBorders>
              <w:left w:val="nil"/>
              <w:right w:val="nil"/>
            </w:tcBorders>
            <w:shd w:val="clear" w:color="auto" w:fill="auto"/>
            <w:vAlign w:val="center"/>
          </w:tcPr>
          <w:p w14:paraId="08CC199A" w14:textId="77777777" w:rsidR="00513FCC" w:rsidRPr="00A11DA6" w:rsidRDefault="00513FCC" w:rsidP="00513FCC">
            <w:pPr>
              <w:pBdr>
                <w:bar w:val="single" w:sz="4" w:color="000000" w:themeColor="text1"/>
              </w:pBdr>
              <w:spacing w:line="276" w:lineRule="auto"/>
              <w:jc w:val="center"/>
              <w:rPr>
                <w:b/>
                <w:bCs/>
                <w:sz w:val="20"/>
                <w:szCs w:val="20"/>
              </w:rPr>
            </w:pPr>
            <w:r>
              <w:rPr>
                <w:sz w:val="20"/>
                <w:szCs w:val="20"/>
              </w:rPr>
              <w:t>FC</w:t>
            </w:r>
          </w:p>
        </w:tc>
      </w:tr>
      <w:tr w:rsidR="00513FCC" w:rsidRPr="00803A11" w14:paraId="37575E5B" w14:textId="77777777" w:rsidTr="00CC7E3E">
        <w:trPr>
          <w:trHeight w:val="216"/>
        </w:trPr>
        <w:tc>
          <w:tcPr>
            <w:tcW w:w="9639" w:type="dxa"/>
            <w:gridSpan w:val="5"/>
            <w:tcBorders>
              <w:left w:val="nil"/>
              <w:bottom w:val="nil"/>
              <w:right w:val="nil"/>
            </w:tcBorders>
          </w:tcPr>
          <w:p w14:paraId="030D7BE9" w14:textId="70500EDF" w:rsidR="00513FCC" w:rsidRPr="00AC25D7" w:rsidRDefault="00513FCC" w:rsidP="00513FCC">
            <w:pPr>
              <w:spacing w:line="276" w:lineRule="auto"/>
              <w:jc w:val="both"/>
              <w:rPr>
                <w:color w:val="767171" w:themeColor="background2" w:themeShade="80"/>
                <w:sz w:val="18"/>
                <w:szCs w:val="18"/>
              </w:rPr>
            </w:pPr>
            <w:r w:rsidRPr="00AC25D7">
              <w:rPr>
                <w:color w:val="767171" w:themeColor="background2" w:themeShade="80"/>
                <w:sz w:val="18"/>
                <w:szCs w:val="18"/>
                <w:u w:val="single"/>
              </w:rPr>
              <w:t>Legenda</w:t>
            </w:r>
            <w:r w:rsidRPr="00AC25D7">
              <w:rPr>
                <w:color w:val="767171" w:themeColor="background2" w:themeShade="80"/>
                <w:sz w:val="18"/>
                <w:szCs w:val="18"/>
              </w:rPr>
              <w:t xml:space="preserve">:  FC – formações curtas. CRI – Centro de Respostas Integradas, CD – Consulta Descentralizada; USF-AES – Unidade de Saúde Familiar Ao Encontro da Saúde, Unidade Local de Saúde do Médio Ave; USF-V – Unidade de Saúde Familiar Vil’Alva, Unidade Local de Saúde do Médio Ave; </w:t>
            </w:r>
            <w:r w:rsidR="00124CA6" w:rsidRPr="00AC25D7">
              <w:rPr>
                <w:color w:val="767171" w:themeColor="background2" w:themeShade="80"/>
                <w:sz w:val="18"/>
                <w:szCs w:val="18"/>
              </w:rPr>
              <w:t xml:space="preserve">ECCI – Equipa Cuidados Continuados Integrados. </w:t>
            </w:r>
            <w:r w:rsidRPr="00AC25D7">
              <w:rPr>
                <w:color w:val="767171" w:themeColor="background2" w:themeShade="80"/>
                <w:sz w:val="18"/>
                <w:szCs w:val="18"/>
              </w:rPr>
              <w:t>UCC Provida – Unidade Cuidados da Comunidade Provida, Unidade Local de Saúde do Médio Ave.</w:t>
            </w:r>
            <w:r w:rsidR="00124CA6" w:rsidRPr="00AC25D7">
              <w:rPr>
                <w:color w:val="767171" w:themeColor="background2" w:themeShade="80"/>
                <w:sz w:val="18"/>
                <w:szCs w:val="18"/>
              </w:rPr>
              <w:t xml:space="preserve"> </w:t>
            </w:r>
          </w:p>
        </w:tc>
      </w:tr>
    </w:tbl>
    <w:p w14:paraId="6D41CC77" w14:textId="594D9525" w:rsidR="00513FCC" w:rsidRPr="00EA510E" w:rsidRDefault="00513FCC" w:rsidP="00513FCC">
      <w:pPr>
        <w:pStyle w:val="Legenda"/>
        <w:keepNext/>
        <w:snapToGrid w:val="0"/>
        <w:spacing w:after="0"/>
        <w:jc w:val="center"/>
        <w:rPr>
          <w:color w:val="000000" w:themeColor="text1"/>
          <w:sz w:val="20"/>
          <w:szCs w:val="20"/>
        </w:rPr>
      </w:pPr>
      <w:r w:rsidRPr="00EA510E">
        <w:rPr>
          <w:color w:val="000000" w:themeColor="text1"/>
          <w:sz w:val="20"/>
          <w:szCs w:val="20"/>
        </w:rPr>
        <w:t xml:space="preserve"> </w:t>
      </w:r>
      <w:r w:rsidR="00022A34" w:rsidRPr="00EA510E">
        <w:rPr>
          <w:color w:val="000000" w:themeColor="text1"/>
          <w:sz w:val="20"/>
          <w:szCs w:val="20"/>
        </w:rPr>
        <w:t xml:space="preserve">Tabela </w:t>
      </w:r>
      <w:r w:rsidR="00022A34" w:rsidRPr="00EA510E">
        <w:rPr>
          <w:color w:val="000000" w:themeColor="text1"/>
          <w:sz w:val="20"/>
          <w:szCs w:val="20"/>
        </w:rPr>
        <w:fldChar w:fldCharType="begin"/>
      </w:r>
      <w:r w:rsidR="00022A34" w:rsidRPr="00EA510E">
        <w:rPr>
          <w:color w:val="000000" w:themeColor="text1"/>
          <w:sz w:val="20"/>
          <w:szCs w:val="20"/>
        </w:rPr>
        <w:instrText xml:space="preserve"> SEQ Tabela \* ARABIC </w:instrText>
      </w:r>
      <w:r w:rsidR="00022A34" w:rsidRPr="00EA510E">
        <w:rPr>
          <w:color w:val="000000" w:themeColor="text1"/>
          <w:sz w:val="20"/>
          <w:szCs w:val="20"/>
        </w:rPr>
        <w:fldChar w:fldCharType="separate"/>
      </w:r>
      <w:r w:rsidR="001533AB">
        <w:rPr>
          <w:noProof/>
          <w:color w:val="000000" w:themeColor="text1"/>
          <w:sz w:val="20"/>
          <w:szCs w:val="20"/>
        </w:rPr>
        <w:t>2</w:t>
      </w:r>
      <w:r w:rsidR="00022A34" w:rsidRPr="00EA510E">
        <w:rPr>
          <w:color w:val="000000" w:themeColor="text1"/>
          <w:sz w:val="20"/>
          <w:szCs w:val="20"/>
        </w:rPr>
        <w:fldChar w:fldCharType="end"/>
      </w:r>
      <w:r w:rsidR="00940BED" w:rsidRPr="00EA510E">
        <w:rPr>
          <w:color w:val="000000" w:themeColor="text1"/>
          <w:sz w:val="20"/>
          <w:szCs w:val="20"/>
        </w:rPr>
        <w:t>: Formações curtas realizadas pelo Candidato.</w:t>
      </w:r>
    </w:p>
    <w:p w14:paraId="1796ED1A" w14:textId="372A4FBD" w:rsidR="00FC534E" w:rsidRDefault="00A4176C" w:rsidP="00FC534E">
      <w:pPr>
        <w:pStyle w:val="Ttulo2"/>
      </w:pPr>
      <w:bookmarkStart w:id="5" w:name="_Toc189863362"/>
      <w:r>
        <w:t>1</w:t>
      </w:r>
      <w:r w:rsidRPr="0051307D">
        <w:t>.</w:t>
      </w:r>
      <w:r w:rsidR="00CE4F4C">
        <w:t>3</w:t>
      </w:r>
      <w:r w:rsidRPr="0051307D">
        <w:t xml:space="preserve">. </w:t>
      </w:r>
      <w:r>
        <w:t>Comentário final</w:t>
      </w:r>
      <w:bookmarkEnd w:id="5"/>
    </w:p>
    <w:p w14:paraId="295C6B92" w14:textId="2BCF6F7E" w:rsidR="00CF4B3E" w:rsidRDefault="00FC534E" w:rsidP="003F3EE9">
      <w:pPr>
        <w:jc w:val="both"/>
        <w:rPr>
          <w:u w:val="single"/>
        </w:rPr>
      </w:pPr>
      <w:r w:rsidRPr="009348E0">
        <w:t xml:space="preserve">O percurso de Medicina Geral e Familiar apresenta desafios – que, em autoavaliação, o candidato considera ter ultrapassado e atingido as competências formativas previstas. A </w:t>
      </w:r>
      <w:r w:rsidRPr="009348E0">
        <w:rPr>
          <w:u w:val="single"/>
        </w:rPr>
        <w:t>evolução do processo formativo</w:t>
      </w:r>
      <w:r w:rsidRPr="009348E0">
        <w:t xml:space="preserve"> requer a aprendizagem clínica propriamente dita, em que se adquirem competências técnicas ao nível da abordagem preventiva, diagnóstica e terapêutica, mas também uma segunda fase que requer a aquisição de competências ao nível da gestão clínica (volume de contactos, gestão de tempo de consulta, gestão de prioridades clínicas e gestão organizacional). Se a primeira é essencial para a qualidade de cada ato clínico realizado, a segunda é fundamental para o sucesso de uma carreira em Medicina Geral e Familiar. Foi nesta segunda etapa que o Candidato sentiu mais dificuldades, em especial na gestão do tempo de consulta </w:t>
      </w:r>
      <w:r w:rsidRPr="009348E0">
        <w:rPr>
          <w:i/>
          <w:iCs/>
        </w:rPr>
        <w:t>versus</w:t>
      </w:r>
      <w:r w:rsidRPr="009348E0">
        <w:t xml:space="preserve"> número de queixas/motivo de consulta dos utentes. No âmbito das </w:t>
      </w:r>
      <w:r w:rsidRPr="009348E0">
        <w:rPr>
          <w:u w:val="single"/>
        </w:rPr>
        <w:t>estratégias utilizadas</w:t>
      </w:r>
      <w:r w:rsidRPr="009348E0">
        <w:t xml:space="preserve"> para vencer as dificuldades encontradas, para além da procura de um melhor domínio das abordagens diagnósticas e terapêutica propriamente ditas pela formação, para ultrapassar as dificuldades encontradas, o candidato procurou sistematizar a colheita de alguns pontos da anamnese e registá-los no SOAP, nomeadamente as consultas hospitalares (com último plano, data e data da próxima consulta), vigilâncias personalizadas regulares, grau de autonomia do utente e responsável pela gestão da medicação crónica (estes dois últimos no caso dos idosos), e componente social (</w:t>
      </w:r>
      <w:proofErr w:type="spellStart"/>
      <w:r w:rsidRPr="009348E0">
        <w:t>co-habitantes</w:t>
      </w:r>
      <w:proofErr w:type="spellEnd"/>
      <w:r w:rsidRPr="009348E0">
        <w:t xml:space="preserve"> e relacionamentos). Embora tal tenha gerado mais consumo de tempo no início da sua implementação, o candidato considera ter beneficiado de menor consumo de tempo na integração de informação das queixas com os antecedentes e seguimentos ativos ou passados no utente, facilitando o processo de tomada de decisão clínica, em tempo e em segurança. Considerando a </w:t>
      </w:r>
      <w:r w:rsidRPr="009348E0">
        <w:rPr>
          <w:u w:val="single"/>
        </w:rPr>
        <w:t>sinalização dos sucessos alcançados</w:t>
      </w:r>
      <w:r w:rsidRPr="009348E0">
        <w:t>, para além do resultado das avaliações de desempenho e das avaliações de conhecimentos, gostaria de salientar que como “métrica de sucesso” as palavras de alguns utentes com o agradecimento de os ter eventualmente ajudado nalguma esfera da sua vida – saúde física, mental ou social – sendo essa métrica, subjetiva e não mensurável, um reconhecimento de uma medicina próxima do utente e das suas circunstâncias. Não auxiliei todos os utentes – uns por inexperiência, outros por falta de conhecimentos, outros pela inevitabilidade do seu prognóstico – mas gosto de acreditar que terei seguido a máxima do heterónimo de Pessoa</w:t>
      </w:r>
      <w:r w:rsidRPr="00223E4B">
        <w:rPr>
          <w:i/>
          <w:iCs/>
        </w:rPr>
        <w:t xml:space="preserve"> “Põe tudo quanto és no mínimo que fazes”.  </w:t>
      </w:r>
    </w:p>
    <w:p w14:paraId="064FD972" w14:textId="77777777" w:rsidR="005E5D43" w:rsidRDefault="005E5D43" w:rsidP="003F3EE9">
      <w:pPr>
        <w:jc w:val="both"/>
        <w:rPr>
          <w:u w:val="single"/>
        </w:rPr>
      </w:pPr>
    </w:p>
    <w:p w14:paraId="2F0A2BD7" w14:textId="4B1041BC" w:rsidR="003C75D5" w:rsidRDefault="003C75D5">
      <w:pPr>
        <w:spacing w:after="160" w:line="259" w:lineRule="auto"/>
        <w:rPr>
          <w:u w:val="single"/>
        </w:rPr>
      </w:pPr>
      <w:r>
        <w:rPr>
          <w:u w:val="single"/>
        </w:rPr>
        <w:br w:type="page"/>
      </w:r>
    </w:p>
    <w:p w14:paraId="1875A3B5" w14:textId="7C50930E" w:rsidR="0051307D" w:rsidRPr="0051307D" w:rsidRDefault="0051307D" w:rsidP="0051307D">
      <w:pPr>
        <w:pStyle w:val="Ttulo1"/>
      </w:pPr>
      <w:bookmarkStart w:id="6" w:name="_Toc189863363"/>
      <w:r w:rsidRPr="0051307D">
        <w:lastRenderedPageBreak/>
        <w:t>II- ATIVIDADE CLÍNICA EM MEDICINA GERAL E FAMILIAR</w:t>
      </w:r>
      <w:bookmarkEnd w:id="6"/>
    </w:p>
    <w:p w14:paraId="62900B01" w14:textId="5D56D02F" w:rsidR="0051307D" w:rsidRDefault="0051307D" w:rsidP="0099225B">
      <w:pPr>
        <w:pStyle w:val="Ttulo2"/>
      </w:pPr>
      <w:bookmarkStart w:id="7" w:name="_Toc189863364"/>
      <w:r w:rsidRPr="0051307D">
        <w:t xml:space="preserve">2.1. </w:t>
      </w:r>
      <w:r w:rsidR="00596ADF">
        <w:t>Caracterização do contexto do estágio</w:t>
      </w:r>
      <w:bookmarkEnd w:id="7"/>
    </w:p>
    <w:p w14:paraId="34F0F3C5" w14:textId="53A960ED" w:rsidR="00325865" w:rsidRPr="00325865" w:rsidRDefault="0051307D" w:rsidP="003F2E95">
      <w:pPr>
        <w:pStyle w:val="Ttulo3"/>
      </w:pPr>
      <w:bookmarkStart w:id="8" w:name="_Toc189863365"/>
      <w:r w:rsidRPr="0038480C">
        <w:t>2.1.1</w:t>
      </w:r>
      <w:r>
        <w:t xml:space="preserve">. </w:t>
      </w:r>
      <w:r w:rsidRPr="0038480C">
        <w:t>Caraterização da comunidade</w:t>
      </w:r>
      <w:bookmarkEnd w:id="8"/>
      <w:r w:rsidRPr="0038480C">
        <w:t xml:space="preserve"> </w:t>
      </w:r>
    </w:p>
    <w:tbl>
      <w:tblPr>
        <w:tblStyle w:val="TabelacomGrelha"/>
        <w:tblpPr w:leftFromText="340" w:rightFromText="142" w:vertAnchor="text" w:tblpXSpec="right" w:tblpY="1"/>
        <w:tblOverlap w:val="never"/>
        <w:tblW w:w="4681" w:type="dxa"/>
        <w:tblBorders>
          <w:insideV w:val="none" w:sz="0" w:space="0" w:color="auto"/>
        </w:tblBorders>
        <w:tblLook w:val="04A0" w:firstRow="1" w:lastRow="0" w:firstColumn="1" w:lastColumn="0" w:noHBand="0" w:noVBand="1"/>
      </w:tblPr>
      <w:tblGrid>
        <w:gridCol w:w="1706"/>
        <w:gridCol w:w="2975"/>
      </w:tblGrid>
      <w:tr w:rsidR="0099225B" w:rsidRPr="0099225B" w14:paraId="4F182251" w14:textId="77777777" w:rsidTr="0099225B">
        <w:tc>
          <w:tcPr>
            <w:tcW w:w="4681" w:type="dxa"/>
            <w:gridSpan w:val="2"/>
            <w:tcBorders>
              <w:top w:val="nil"/>
              <w:left w:val="nil"/>
              <w:right w:val="nil"/>
            </w:tcBorders>
          </w:tcPr>
          <w:p w14:paraId="2B82AC48" w14:textId="135E2DB8" w:rsidR="0099225B" w:rsidRPr="00EA510E" w:rsidRDefault="0099225B" w:rsidP="0099225B">
            <w:pPr>
              <w:spacing w:line="276" w:lineRule="auto"/>
              <w:jc w:val="both"/>
              <w:rPr>
                <w:color w:val="000000" w:themeColor="text1"/>
                <w:sz w:val="20"/>
                <w:szCs w:val="20"/>
              </w:rPr>
            </w:pPr>
            <w:r w:rsidRPr="00EA510E">
              <w:rPr>
                <w:color w:val="000000" w:themeColor="text1"/>
                <w:sz w:val="20"/>
                <w:szCs w:val="20"/>
              </w:rPr>
              <w:t xml:space="preserve">Tabela </w:t>
            </w:r>
            <w:r w:rsidRPr="00EA510E">
              <w:rPr>
                <w:color w:val="000000" w:themeColor="text1"/>
                <w:sz w:val="20"/>
                <w:szCs w:val="20"/>
              </w:rPr>
              <w:fldChar w:fldCharType="begin"/>
            </w:r>
            <w:r w:rsidRPr="00EA510E">
              <w:rPr>
                <w:color w:val="000000" w:themeColor="text1"/>
                <w:sz w:val="20"/>
                <w:szCs w:val="20"/>
              </w:rPr>
              <w:instrText xml:space="preserve"> SEQ Tabela \* ARABIC </w:instrText>
            </w:r>
            <w:r w:rsidRPr="00EA510E">
              <w:rPr>
                <w:color w:val="000000" w:themeColor="text1"/>
                <w:sz w:val="20"/>
                <w:szCs w:val="20"/>
              </w:rPr>
              <w:fldChar w:fldCharType="separate"/>
            </w:r>
            <w:r w:rsidR="001533AB">
              <w:rPr>
                <w:noProof/>
                <w:color w:val="000000" w:themeColor="text1"/>
                <w:sz w:val="20"/>
                <w:szCs w:val="20"/>
              </w:rPr>
              <w:t>3</w:t>
            </w:r>
            <w:r w:rsidRPr="00EA510E">
              <w:rPr>
                <w:color w:val="000000" w:themeColor="text1"/>
                <w:sz w:val="20"/>
                <w:szCs w:val="20"/>
              </w:rPr>
              <w:fldChar w:fldCharType="end"/>
            </w:r>
            <w:r w:rsidRPr="00EA510E">
              <w:rPr>
                <w:color w:val="000000" w:themeColor="text1"/>
                <w:sz w:val="20"/>
                <w:szCs w:val="20"/>
              </w:rPr>
              <w:t xml:space="preserve">: </w:t>
            </w:r>
            <w:r w:rsidRPr="00EA510E">
              <w:rPr>
                <w:i/>
                <w:iCs/>
                <w:color w:val="000000" w:themeColor="text1"/>
                <w:sz w:val="20"/>
                <w:szCs w:val="20"/>
              </w:rPr>
              <w:t>Dados estatísticos do concelho da Trofa, onde se insere a Unidade de colocação do Candidato.</w:t>
            </w:r>
            <w:r w:rsidR="005C5332" w:rsidRPr="00EA510E">
              <w:rPr>
                <w:i/>
                <w:iCs/>
                <w:color w:val="000000" w:themeColor="text1"/>
                <w:sz w:val="20"/>
                <w:szCs w:val="20"/>
              </w:rPr>
              <w:t xml:space="preserve"> </w:t>
            </w:r>
          </w:p>
        </w:tc>
      </w:tr>
      <w:tr w:rsidR="0051307D" w14:paraId="01B644B5" w14:textId="77777777" w:rsidTr="00A70882">
        <w:tc>
          <w:tcPr>
            <w:tcW w:w="1706" w:type="dxa"/>
            <w:tcBorders>
              <w:left w:val="nil"/>
            </w:tcBorders>
            <w:vAlign w:val="center"/>
          </w:tcPr>
          <w:p w14:paraId="44CBB136" w14:textId="77777777" w:rsidR="0051307D" w:rsidRPr="0099225B" w:rsidRDefault="0051307D" w:rsidP="00A70882">
            <w:pPr>
              <w:spacing w:line="276" w:lineRule="auto"/>
              <w:jc w:val="center"/>
              <w:rPr>
                <w:b/>
                <w:bCs/>
                <w:sz w:val="20"/>
                <w:szCs w:val="20"/>
              </w:rPr>
            </w:pPr>
            <w:r w:rsidRPr="0099225B">
              <w:rPr>
                <w:b/>
                <w:bCs/>
                <w:sz w:val="20"/>
                <w:szCs w:val="20"/>
              </w:rPr>
              <w:t>Área</w:t>
            </w:r>
          </w:p>
        </w:tc>
        <w:tc>
          <w:tcPr>
            <w:tcW w:w="2975" w:type="dxa"/>
            <w:tcBorders>
              <w:right w:val="nil"/>
            </w:tcBorders>
            <w:vAlign w:val="center"/>
          </w:tcPr>
          <w:p w14:paraId="555A3BD5" w14:textId="6CD4C4C8" w:rsidR="0051307D" w:rsidRPr="0099225B" w:rsidRDefault="0051307D" w:rsidP="00A70882">
            <w:pPr>
              <w:spacing w:line="276" w:lineRule="auto"/>
              <w:jc w:val="center"/>
              <w:rPr>
                <w:sz w:val="20"/>
                <w:szCs w:val="20"/>
                <w:vertAlign w:val="superscript"/>
              </w:rPr>
            </w:pPr>
            <w:r w:rsidRPr="0099225B">
              <w:rPr>
                <w:sz w:val="20"/>
                <w:szCs w:val="20"/>
              </w:rPr>
              <w:t>72,02 Km</w:t>
            </w:r>
            <w:r w:rsidRPr="0099225B">
              <w:rPr>
                <w:sz w:val="20"/>
                <w:szCs w:val="20"/>
                <w:vertAlign w:val="superscript"/>
              </w:rPr>
              <w:t>2</w:t>
            </w:r>
          </w:p>
        </w:tc>
      </w:tr>
      <w:tr w:rsidR="0051307D" w14:paraId="3745044E" w14:textId="77777777" w:rsidTr="00A70882">
        <w:tc>
          <w:tcPr>
            <w:tcW w:w="1706" w:type="dxa"/>
            <w:tcBorders>
              <w:left w:val="nil"/>
            </w:tcBorders>
            <w:vAlign w:val="center"/>
          </w:tcPr>
          <w:p w14:paraId="48767D90" w14:textId="77777777" w:rsidR="0051307D" w:rsidRPr="0099225B" w:rsidRDefault="0051307D" w:rsidP="00A70882">
            <w:pPr>
              <w:spacing w:line="276" w:lineRule="auto"/>
              <w:jc w:val="center"/>
              <w:rPr>
                <w:b/>
                <w:bCs/>
                <w:sz w:val="20"/>
                <w:szCs w:val="20"/>
              </w:rPr>
            </w:pPr>
            <w:r w:rsidRPr="0099225B">
              <w:rPr>
                <w:b/>
                <w:bCs/>
                <w:sz w:val="20"/>
                <w:szCs w:val="20"/>
              </w:rPr>
              <w:t>Constituição</w:t>
            </w:r>
          </w:p>
        </w:tc>
        <w:tc>
          <w:tcPr>
            <w:tcW w:w="2975" w:type="dxa"/>
            <w:tcBorders>
              <w:right w:val="nil"/>
            </w:tcBorders>
            <w:vAlign w:val="center"/>
          </w:tcPr>
          <w:p w14:paraId="04BBE4CB" w14:textId="3014C40C" w:rsidR="0051307D" w:rsidRPr="0099225B" w:rsidRDefault="0051307D" w:rsidP="00A70882">
            <w:pPr>
              <w:spacing w:line="276" w:lineRule="auto"/>
              <w:jc w:val="center"/>
              <w:rPr>
                <w:sz w:val="20"/>
                <w:szCs w:val="20"/>
              </w:rPr>
            </w:pPr>
            <w:r w:rsidRPr="0099225B">
              <w:rPr>
                <w:sz w:val="20"/>
                <w:szCs w:val="20"/>
              </w:rPr>
              <w:t>8 freguesias</w:t>
            </w:r>
          </w:p>
        </w:tc>
      </w:tr>
      <w:tr w:rsidR="0051307D" w14:paraId="5C7CF205" w14:textId="77777777" w:rsidTr="00A70882">
        <w:tc>
          <w:tcPr>
            <w:tcW w:w="1706" w:type="dxa"/>
            <w:tcBorders>
              <w:left w:val="nil"/>
            </w:tcBorders>
            <w:vAlign w:val="center"/>
          </w:tcPr>
          <w:p w14:paraId="6DC305E4" w14:textId="77777777" w:rsidR="0051307D" w:rsidRPr="0099225B" w:rsidRDefault="0051307D" w:rsidP="00A70882">
            <w:pPr>
              <w:spacing w:line="276" w:lineRule="auto"/>
              <w:jc w:val="center"/>
              <w:rPr>
                <w:b/>
                <w:bCs/>
                <w:sz w:val="20"/>
                <w:szCs w:val="20"/>
              </w:rPr>
            </w:pPr>
            <w:r w:rsidRPr="0099225B">
              <w:rPr>
                <w:b/>
                <w:bCs/>
                <w:sz w:val="20"/>
                <w:szCs w:val="20"/>
              </w:rPr>
              <w:t>Fronteira</w:t>
            </w:r>
          </w:p>
        </w:tc>
        <w:tc>
          <w:tcPr>
            <w:tcW w:w="2975" w:type="dxa"/>
            <w:tcBorders>
              <w:right w:val="nil"/>
            </w:tcBorders>
            <w:vAlign w:val="center"/>
          </w:tcPr>
          <w:p w14:paraId="6DC5E8B2" w14:textId="652CAB4D" w:rsidR="0051307D" w:rsidRPr="0099225B" w:rsidRDefault="0051307D" w:rsidP="00A70882">
            <w:pPr>
              <w:spacing w:line="276" w:lineRule="auto"/>
              <w:jc w:val="center"/>
              <w:rPr>
                <w:sz w:val="20"/>
                <w:szCs w:val="20"/>
              </w:rPr>
            </w:pPr>
            <w:r w:rsidRPr="0099225B">
              <w:rPr>
                <w:sz w:val="20"/>
                <w:szCs w:val="20"/>
              </w:rPr>
              <w:t>Vila Nova de Famalicão, Santo Tirso, Maia, Vila do Conde</w:t>
            </w:r>
          </w:p>
        </w:tc>
      </w:tr>
      <w:tr w:rsidR="0051307D" w14:paraId="6FD7F61E" w14:textId="77777777" w:rsidTr="00A70882">
        <w:tc>
          <w:tcPr>
            <w:tcW w:w="1706" w:type="dxa"/>
            <w:tcBorders>
              <w:left w:val="nil"/>
            </w:tcBorders>
            <w:vAlign w:val="center"/>
          </w:tcPr>
          <w:p w14:paraId="405D7F4F" w14:textId="77777777" w:rsidR="0051307D" w:rsidRPr="0099225B" w:rsidRDefault="0051307D" w:rsidP="00A70882">
            <w:pPr>
              <w:spacing w:line="276" w:lineRule="auto"/>
              <w:jc w:val="center"/>
              <w:rPr>
                <w:b/>
                <w:bCs/>
                <w:sz w:val="20"/>
                <w:szCs w:val="20"/>
              </w:rPr>
            </w:pPr>
            <w:r w:rsidRPr="0099225B">
              <w:rPr>
                <w:b/>
                <w:bCs/>
                <w:sz w:val="20"/>
                <w:szCs w:val="20"/>
              </w:rPr>
              <w:t>População residente</w:t>
            </w:r>
          </w:p>
        </w:tc>
        <w:tc>
          <w:tcPr>
            <w:tcW w:w="2975" w:type="dxa"/>
            <w:tcBorders>
              <w:right w:val="nil"/>
            </w:tcBorders>
            <w:vAlign w:val="center"/>
          </w:tcPr>
          <w:p w14:paraId="5DE9DD34" w14:textId="58D4333D" w:rsidR="0051307D" w:rsidRPr="0099225B" w:rsidRDefault="0051307D" w:rsidP="00A70882">
            <w:pPr>
              <w:spacing w:line="276" w:lineRule="auto"/>
              <w:jc w:val="center"/>
              <w:rPr>
                <w:sz w:val="20"/>
                <w:szCs w:val="20"/>
              </w:rPr>
            </w:pPr>
            <w:r w:rsidRPr="0099225B">
              <w:rPr>
                <w:sz w:val="20"/>
                <w:szCs w:val="20"/>
              </w:rPr>
              <w:t>38548 habitantes</w:t>
            </w:r>
          </w:p>
        </w:tc>
      </w:tr>
      <w:tr w:rsidR="0051307D" w14:paraId="5DA30EF6" w14:textId="77777777" w:rsidTr="00A70882">
        <w:tc>
          <w:tcPr>
            <w:tcW w:w="1706" w:type="dxa"/>
            <w:tcBorders>
              <w:left w:val="nil"/>
            </w:tcBorders>
            <w:vAlign w:val="center"/>
          </w:tcPr>
          <w:p w14:paraId="4B09E21F" w14:textId="38F46BA2" w:rsidR="0051307D" w:rsidRPr="0099225B" w:rsidRDefault="0051307D" w:rsidP="00A70882">
            <w:pPr>
              <w:spacing w:line="276" w:lineRule="auto"/>
              <w:jc w:val="center"/>
              <w:rPr>
                <w:b/>
                <w:bCs/>
                <w:sz w:val="20"/>
                <w:szCs w:val="20"/>
              </w:rPr>
            </w:pPr>
            <w:r w:rsidRPr="0099225B">
              <w:rPr>
                <w:b/>
                <w:bCs/>
                <w:sz w:val="20"/>
                <w:szCs w:val="20"/>
              </w:rPr>
              <w:t>Sexo masculino</w:t>
            </w:r>
          </w:p>
        </w:tc>
        <w:tc>
          <w:tcPr>
            <w:tcW w:w="2975" w:type="dxa"/>
            <w:tcBorders>
              <w:right w:val="nil"/>
            </w:tcBorders>
            <w:vAlign w:val="center"/>
          </w:tcPr>
          <w:p w14:paraId="55349774" w14:textId="62EBA29F" w:rsidR="0051307D" w:rsidRPr="0099225B" w:rsidRDefault="0051307D" w:rsidP="00A70882">
            <w:pPr>
              <w:spacing w:line="276" w:lineRule="auto"/>
              <w:jc w:val="center"/>
              <w:rPr>
                <w:sz w:val="20"/>
                <w:szCs w:val="20"/>
              </w:rPr>
            </w:pPr>
            <w:r w:rsidRPr="0099225B">
              <w:rPr>
                <w:sz w:val="20"/>
                <w:szCs w:val="20"/>
              </w:rPr>
              <w:t>47,9 %</w:t>
            </w:r>
          </w:p>
        </w:tc>
      </w:tr>
      <w:tr w:rsidR="0051307D" w14:paraId="684C40CE" w14:textId="77777777" w:rsidTr="00A70882">
        <w:tc>
          <w:tcPr>
            <w:tcW w:w="1706" w:type="dxa"/>
            <w:tcBorders>
              <w:left w:val="nil"/>
            </w:tcBorders>
            <w:vAlign w:val="center"/>
          </w:tcPr>
          <w:p w14:paraId="5381DAB1" w14:textId="13D1E94A" w:rsidR="0051307D" w:rsidRPr="0099225B" w:rsidRDefault="0051307D" w:rsidP="00A70882">
            <w:pPr>
              <w:spacing w:line="276" w:lineRule="auto"/>
              <w:jc w:val="center"/>
              <w:rPr>
                <w:b/>
                <w:bCs/>
                <w:sz w:val="20"/>
                <w:szCs w:val="20"/>
              </w:rPr>
            </w:pPr>
            <w:r w:rsidRPr="0099225B">
              <w:rPr>
                <w:b/>
                <w:bCs/>
                <w:sz w:val="20"/>
                <w:szCs w:val="20"/>
              </w:rPr>
              <w:t>Densidade populacional</w:t>
            </w:r>
          </w:p>
        </w:tc>
        <w:tc>
          <w:tcPr>
            <w:tcW w:w="2975" w:type="dxa"/>
            <w:tcBorders>
              <w:right w:val="nil"/>
            </w:tcBorders>
            <w:vAlign w:val="center"/>
          </w:tcPr>
          <w:p w14:paraId="37AFA4A6" w14:textId="350DDFE2" w:rsidR="0051307D" w:rsidRPr="0099225B" w:rsidRDefault="0051307D" w:rsidP="00A70882">
            <w:pPr>
              <w:spacing w:line="276" w:lineRule="auto"/>
              <w:jc w:val="center"/>
              <w:rPr>
                <w:sz w:val="20"/>
                <w:szCs w:val="20"/>
                <w:vertAlign w:val="superscript"/>
              </w:rPr>
            </w:pPr>
            <w:r w:rsidRPr="0099225B">
              <w:rPr>
                <w:sz w:val="20"/>
                <w:szCs w:val="20"/>
              </w:rPr>
              <w:t>535,39 habitantes/m</w:t>
            </w:r>
            <w:r w:rsidRPr="0099225B">
              <w:rPr>
                <w:sz w:val="20"/>
                <w:szCs w:val="20"/>
                <w:vertAlign w:val="superscript"/>
              </w:rPr>
              <w:t>2</w:t>
            </w:r>
          </w:p>
        </w:tc>
      </w:tr>
      <w:tr w:rsidR="0051307D" w14:paraId="5626E63B" w14:textId="77777777" w:rsidTr="00A70882">
        <w:tc>
          <w:tcPr>
            <w:tcW w:w="1706" w:type="dxa"/>
            <w:tcBorders>
              <w:left w:val="nil"/>
            </w:tcBorders>
            <w:vAlign w:val="center"/>
          </w:tcPr>
          <w:p w14:paraId="505F0A22" w14:textId="6D288B16" w:rsidR="0051307D" w:rsidRPr="0099225B" w:rsidRDefault="0051307D" w:rsidP="00A70882">
            <w:pPr>
              <w:spacing w:line="276" w:lineRule="auto"/>
              <w:jc w:val="center"/>
              <w:rPr>
                <w:b/>
                <w:bCs/>
                <w:sz w:val="20"/>
                <w:szCs w:val="20"/>
              </w:rPr>
            </w:pPr>
            <w:r w:rsidRPr="0099225B">
              <w:rPr>
                <w:b/>
                <w:bCs/>
                <w:sz w:val="20"/>
                <w:szCs w:val="20"/>
              </w:rPr>
              <w:t>Salário médio</w:t>
            </w:r>
          </w:p>
        </w:tc>
        <w:tc>
          <w:tcPr>
            <w:tcW w:w="2975" w:type="dxa"/>
            <w:tcBorders>
              <w:right w:val="nil"/>
            </w:tcBorders>
            <w:vAlign w:val="center"/>
          </w:tcPr>
          <w:p w14:paraId="69149862" w14:textId="12A09038" w:rsidR="0051307D" w:rsidRPr="0099225B" w:rsidRDefault="0051307D" w:rsidP="00A70882">
            <w:pPr>
              <w:spacing w:line="276" w:lineRule="auto"/>
              <w:jc w:val="center"/>
              <w:rPr>
                <w:sz w:val="20"/>
                <w:szCs w:val="20"/>
              </w:rPr>
            </w:pPr>
            <w:r w:rsidRPr="0099225B">
              <w:rPr>
                <w:sz w:val="20"/>
                <w:szCs w:val="20"/>
              </w:rPr>
              <w:t>1113€</w:t>
            </w:r>
          </w:p>
        </w:tc>
      </w:tr>
      <w:tr w:rsidR="0051307D" w14:paraId="5B901E5D" w14:textId="77777777" w:rsidTr="00A70882">
        <w:tc>
          <w:tcPr>
            <w:tcW w:w="1706" w:type="dxa"/>
            <w:tcBorders>
              <w:left w:val="nil"/>
              <w:bottom w:val="single" w:sz="4" w:space="0" w:color="auto"/>
            </w:tcBorders>
            <w:vAlign w:val="center"/>
          </w:tcPr>
          <w:p w14:paraId="2D5B3E3A" w14:textId="77777777" w:rsidR="0051307D" w:rsidRPr="0099225B" w:rsidRDefault="0051307D" w:rsidP="00A70882">
            <w:pPr>
              <w:spacing w:line="276" w:lineRule="auto"/>
              <w:jc w:val="center"/>
              <w:rPr>
                <w:b/>
                <w:bCs/>
                <w:sz w:val="20"/>
                <w:szCs w:val="20"/>
              </w:rPr>
            </w:pPr>
            <w:r w:rsidRPr="0099225B">
              <w:rPr>
                <w:b/>
                <w:bCs/>
                <w:sz w:val="20"/>
                <w:szCs w:val="20"/>
              </w:rPr>
              <w:t>Parque escolar</w:t>
            </w:r>
          </w:p>
        </w:tc>
        <w:tc>
          <w:tcPr>
            <w:tcW w:w="2975" w:type="dxa"/>
            <w:tcBorders>
              <w:bottom w:val="single" w:sz="4" w:space="0" w:color="auto"/>
              <w:right w:val="nil"/>
            </w:tcBorders>
            <w:vAlign w:val="center"/>
          </w:tcPr>
          <w:p w14:paraId="206EF3EA" w14:textId="77128741" w:rsidR="0051307D" w:rsidRPr="0099225B" w:rsidRDefault="0051307D" w:rsidP="00A70882">
            <w:pPr>
              <w:spacing w:line="276" w:lineRule="auto"/>
              <w:jc w:val="center"/>
              <w:rPr>
                <w:sz w:val="20"/>
                <w:szCs w:val="20"/>
              </w:rPr>
            </w:pPr>
            <w:r w:rsidRPr="0099225B">
              <w:rPr>
                <w:sz w:val="20"/>
                <w:szCs w:val="20"/>
              </w:rPr>
              <w:t>Pré-escolar a Secundário</w:t>
            </w:r>
          </w:p>
        </w:tc>
      </w:tr>
      <w:tr w:rsidR="0099225B" w14:paraId="783A5C0E" w14:textId="77777777" w:rsidTr="00A70882">
        <w:tc>
          <w:tcPr>
            <w:tcW w:w="1706" w:type="dxa"/>
            <w:tcBorders>
              <w:left w:val="nil"/>
              <w:bottom w:val="single" w:sz="4" w:space="0" w:color="auto"/>
            </w:tcBorders>
            <w:vAlign w:val="center"/>
          </w:tcPr>
          <w:p w14:paraId="4FD5DB77" w14:textId="69B400CC" w:rsidR="0099225B" w:rsidRPr="0099225B" w:rsidRDefault="0099225B" w:rsidP="00A70882">
            <w:pPr>
              <w:spacing w:line="276" w:lineRule="auto"/>
              <w:jc w:val="center"/>
              <w:rPr>
                <w:b/>
                <w:bCs/>
                <w:sz w:val="20"/>
                <w:szCs w:val="20"/>
              </w:rPr>
            </w:pPr>
            <w:r>
              <w:rPr>
                <w:b/>
                <w:bCs/>
                <w:sz w:val="20"/>
                <w:szCs w:val="20"/>
              </w:rPr>
              <w:t>Índice Envelhecimento</w:t>
            </w:r>
          </w:p>
        </w:tc>
        <w:tc>
          <w:tcPr>
            <w:tcW w:w="2975" w:type="dxa"/>
            <w:tcBorders>
              <w:bottom w:val="single" w:sz="4" w:space="0" w:color="auto"/>
              <w:right w:val="nil"/>
            </w:tcBorders>
            <w:vAlign w:val="center"/>
          </w:tcPr>
          <w:p w14:paraId="5A5133BA" w14:textId="08FEE190" w:rsidR="0099225B" w:rsidRPr="0099225B" w:rsidRDefault="0099225B" w:rsidP="00A70882">
            <w:pPr>
              <w:spacing w:line="276" w:lineRule="auto"/>
              <w:jc w:val="center"/>
              <w:rPr>
                <w:sz w:val="20"/>
                <w:szCs w:val="20"/>
              </w:rPr>
            </w:pPr>
            <w:r>
              <w:rPr>
                <w:sz w:val="20"/>
                <w:szCs w:val="20"/>
              </w:rPr>
              <w:t>159,4</w:t>
            </w:r>
          </w:p>
        </w:tc>
      </w:tr>
      <w:tr w:rsidR="0051307D" w14:paraId="1D3C59AF" w14:textId="77777777" w:rsidTr="00F36B73">
        <w:tc>
          <w:tcPr>
            <w:tcW w:w="4681" w:type="dxa"/>
            <w:gridSpan w:val="2"/>
            <w:tcBorders>
              <w:left w:val="nil"/>
              <w:bottom w:val="nil"/>
              <w:right w:val="nil"/>
            </w:tcBorders>
          </w:tcPr>
          <w:p w14:paraId="42E9C521" w14:textId="57D5B2F1" w:rsidR="0051307D" w:rsidRPr="0099225B" w:rsidRDefault="0051307D" w:rsidP="00BF244F">
            <w:pPr>
              <w:spacing w:line="276" w:lineRule="auto"/>
              <w:jc w:val="both"/>
              <w:rPr>
                <w:sz w:val="20"/>
                <w:szCs w:val="20"/>
              </w:rPr>
            </w:pPr>
          </w:p>
        </w:tc>
      </w:tr>
    </w:tbl>
    <w:p w14:paraId="591C1150" w14:textId="4826237F" w:rsidR="00E60EDF" w:rsidRPr="009E466D" w:rsidRDefault="0051307D" w:rsidP="0011491B">
      <w:pPr>
        <w:jc w:val="both"/>
        <w:rPr>
          <w:vertAlign w:val="superscript"/>
        </w:rPr>
      </w:pPr>
      <w:r w:rsidRPr="0038480C">
        <w:t>Conhecer o contexto comunitário em que os utentes estão inseridos permite ao Médico de Família (MF)</w:t>
      </w:r>
      <w:r>
        <w:t xml:space="preserve"> utilizar de</w:t>
      </w:r>
      <w:r w:rsidRPr="0038480C">
        <w:t xml:space="preserve"> forma eficiente os recursos disponíveis</w:t>
      </w:r>
      <w:r w:rsidR="00B3244B">
        <w:t xml:space="preserve"> e </w:t>
      </w:r>
      <w:r w:rsidRPr="0038480C">
        <w:t>adaptar as intervenções</w:t>
      </w:r>
      <w:r w:rsidR="00B3244B">
        <w:t>.</w:t>
      </w:r>
      <w:r>
        <w:t xml:space="preserve"> </w:t>
      </w:r>
      <w:r w:rsidRPr="0038480C">
        <w:t xml:space="preserve">A USF Ao Encontro da Saúde localiza-se na Trofa, cidade situada </w:t>
      </w:r>
      <w:r w:rsidR="00A818F8">
        <w:t xml:space="preserve">no </w:t>
      </w:r>
      <w:r w:rsidRPr="0038480C">
        <w:t xml:space="preserve">distrito do Porto. </w:t>
      </w:r>
      <w:r>
        <w:t xml:space="preserve">Alguns dados estatísticos podem ser encontrados na tabela.  Relativamente à </w:t>
      </w:r>
      <w:r w:rsidRPr="00A94AEF">
        <w:rPr>
          <w:u w:val="single"/>
        </w:rPr>
        <w:t>idade</w:t>
      </w:r>
      <w:r>
        <w:t>, o</w:t>
      </w:r>
      <w:r w:rsidRPr="0038480C">
        <w:t xml:space="preserve"> município da Trofa </w:t>
      </w:r>
      <w:r w:rsidR="0099225B">
        <w:t xml:space="preserve">pode ser </w:t>
      </w:r>
      <w:r w:rsidRPr="0038480C">
        <w:t>considerado jovem</w:t>
      </w:r>
      <w:r w:rsidR="0099225B">
        <w:t xml:space="preserve"> (</w:t>
      </w:r>
      <w:r w:rsidRPr="0038480C">
        <w:t xml:space="preserve">51º </w:t>
      </w:r>
      <w:r w:rsidR="0099225B">
        <w:t>em</w:t>
      </w:r>
      <w:r w:rsidRPr="0038480C">
        <w:t xml:space="preserve"> Portugal e 17º </w:t>
      </w:r>
      <w:r w:rsidR="0099225B">
        <w:t>no</w:t>
      </w:r>
      <w:r w:rsidRPr="0038480C">
        <w:t xml:space="preserve"> Norte com menor índice de envelhecimento), e o 22º da região Norte com maior proporção de população jovem (12,5% em 2021)</w:t>
      </w:r>
      <w:r w:rsidR="006C01DD">
        <w:rPr>
          <w:rStyle w:val="Refdenotaderodap"/>
        </w:rPr>
        <w:footnoteReference w:id="1"/>
      </w:r>
      <w:r w:rsidR="00670FB8" w:rsidRPr="00670FB8">
        <w:rPr>
          <w:vertAlign w:val="superscript"/>
        </w:rPr>
        <w:t>,</w:t>
      </w:r>
      <w:r w:rsidR="00670FB8">
        <w:rPr>
          <w:rStyle w:val="Refdenotaderodap"/>
        </w:rPr>
        <w:footnoteReference w:id="2"/>
      </w:r>
      <w:r w:rsidRPr="0038480C">
        <w:t>.</w:t>
      </w:r>
      <w:r>
        <w:t xml:space="preserve"> No que respeita ao </w:t>
      </w:r>
      <w:r w:rsidRPr="00E56333">
        <w:rPr>
          <w:u w:val="single"/>
        </w:rPr>
        <w:t>emprego</w:t>
      </w:r>
      <w:r w:rsidR="00AF35CA" w:rsidRPr="00AF35CA">
        <w:rPr>
          <w:vertAlign w:val="superscript"/>
        </w:rPr>
        <w:t>1,2</w:t>
      </w:r>
      <w:r>
        <w:t>,</w:t>
      </w:r>
      <w:r w:rsidRPr="0038480C">
        <w:t xml:space="preserve"> </w:t>
      </w:r>
      <w:r>
        <w:t xml:space="preserve">a </w:t>
      </w:r>
      <w:r w:rsidRPr="0038480C">
        <w:t>empregabilidade do município depende, essencialmente, dos setores terciário (53,9%) e secundário (44,8%), predominando os operários, artífices e trabalhadores similares. No total da população residente entre os 15 e os 64 anos, 4,5% eram desempregados inscritos no Instituto do Emprego e Formação Profissional</w:t>
      </w:r>
      <w:r w:rsidR="009E466D">
        <w:t xml:space="preserve"> (IEFP)</w:t>
      </w:r>
      <w:r w:rsidRPr="0038480C">
        <w:t>.</w:t>
      </w:r>
      <w:r>
        <w:t xml:space="preserve"> </w:t>
      </w:r>
      <w:r w:rsidRPr="0038480C">
        <w:t xml:space="preserve">Em relação à </w:t>
      </w:r>
      <w:r w:rsidRPr="00E56333">
        <w:rPr>
          <w:u w:val="single"/>
        </w:rPr>
        <w:t>escolaridade</w:t>
      </w:r>
      <w:r w:rsidR="009E466D" w:rsidRPr="00AF35CA">
        <w:rPr>
          <w:vertAlign w:val="superscript"/>
        </w:rPr>
        <w:t>1,2</w:t>
      </w:r>
      <w:r w:rsidRPr="0038480C">
        <w:t xml:space="preserve">, </w:t>
      </w:r>
      <w:r>
        <w:t xml:space="preserve">com uma oferta formativa até ao secundário, </w:t>
      </w:r>
      <w:r w:rsidRPr="0038480C">
        <w:t xml:space="preserve">cerca de 39,2% da população trofense tem o ensino secundário completo e apenas 15,3% tem o ensino superior. A taxa de analfabetismo é de 2,2%, valor ligeiramente inferior ao registado na região Norte (3,0%) e a nível nacional (3,1%). </w:t>
      </w:r>
    </w:p>
    <w:tbl>
      <w:tblPr>
        <w:tblStyle w:val="TabelacomGrelha"/>
        <w:tblpPr w:leftFromText="284" w:rightFromText="142" w:vertAnchor="text" w:tblpXSpec="righ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1"/>
      </w:tblGrid>
      <w:tr w:rsidR="00E60EDF" w14:paraId="33104C7B" w14:textId="77777777" w:rsidTr="005D569B">
        <w:tc>
          <w:tcPr>
            <w:tcW w:w="3792" w:type="dxa"/>
          </w:tcPr>
          <w:p w14:paraId="6ABB6B4D" w14:textId="311ADB59" w:rsidR="00E60EDF" w:rsidRDefault="004F78AB" w:rsidP="005D569B">
            <w:pPr>
              <w:jc w:val="both"/>
            </w:pPr>
            <w:r>
              <w:rPr>
                <w:noProof/>
              </w:rPr>
              <w:drawing>
                <wp:anchor distT="0" distB="0" distL="114300" distR="114300" simplePos="0" relativeHeight="251805696" behindDoc="1" locked="0" layoutInCell="1" allowOverlap="1" wp14:anchorId="6E5DC23E" wp14:editId="1DF1A75B">
                  <wp:simplePos x="0" y="0"/>
                  <wp:positionH relativeFrom="column">
                    <wp:posOffset>-6350</wp:posOffset>
                  </wp:positionH>
                  <wp:positionV relativeFrom="paragraph">
                    <wp:posOffset>168275</wp:posOffset>
                  </wp:positionV>
                  <wp:extent cx="3127375" cy="1682115"/>
                  <wp:effectExtent l="0" t="0" r="0" b="0"/>
                  <wp:wrapSquare wrapText="bothSides"/>
                  <wp:docPr id="1693047842" name="Imagem 1" descr="Uma imagem com captura de ecrã, Gráficos, Saturação de cores, text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047842" name="Imagem 1" descr="Uma imagem com captura de ecrã, Gráficos, Saturação de cores, texto&#10;&#10;Os conteúdos gerados por IA poderão estar incorretos."/>
                          <pic:cNvPicPr/>
                        </pic:nvPicPr>
                        <pic:blipFill>
                          <a:blip r:embed="rId11">
                            <a:extLst>
                              <a:ext uri="{28A0092B-C50C-407E-A947-70E740481C1C}">
                                <a14:useLocalDpi xmlns:a14="http://schemas.microsoft.com/office/drawing/2010/main" val="0"/>
                              </a:ext>
                            </a:extLst>
                          </a:blip>
                          <a:stretch>
                            <a:fillRect/>
                          </a:stretch>
                        </pic:blipFill>
                        <pic:spPr>
                          <a:xfrm>
                            <a:off x="0" y="0"/>
                            <a:ext cx="3127375" cy="1682115"/>
                          </a:xfrm>
                          <a:prstGeom prst="rect">
                            <a:avLst/>
                          </a:prstGeom>
                        </pic:spPr>
                      </pic:pic>
                    </a:graphicData>
                  </a:graphic>
                  <wp14:sizeRelH relativeFrom="page">
                    <wp14:pctWidth>0</wp14:pctWidth>
                  </wp14:sizeRelH>
                  <wp14:sizeRelV relativeFrom="page">
                    <wp14:pctHeight>0</wp14:pctHeight>
                  </wp14:sizeRelV>
                </wp:anchor>
              </w:drawing>
            </w:r>
          </w:p>
        </w:tc>
      </w:tr>
      <w:tr w:rsidR="00E60EDF" w:rsidRPr="00566361" w14:paraId="24BD704B" w14:textId="77777777" w:rsidTr="005D569B">
        <w:tc>
          <w:tcPr>
            <w:tcW w:w="3792" w:type="dxa"/>
          </w:tcPr>
          <w:p w14:paraId="0613129B" w14:textId="7D92D692" w:rsidR="00E60EDF" w:rsidRPr="00EA510E" w:rsidRDefault="004F78AB" w:rsidP="005D569B">
            <w:pPr>
              <w:pStyle w:val="Legenda"/>
              <w:rPr>
                <w:color w:val="000000" w:themeColor="text1"/>
                <w:sz w:val="20"/>
                <w:szCs w:val="20"/>
              </w:rPr>
            </w:pPr>
            <w:r w:rsidRPr="00EA510E">
              <w:rPr>
                <w:color w:val="000000" w:themeColor="text1"/>
                <w:sz w:val="20"/>
                <w:szCs w:val="20"/>
              </w:rPr>
              <w:t xml:space="preserve">Figura </w:t>
            </w:r>
            <w:r w:rsidRPr="00EA510E">
              <w:rPr>
                <w:color w:val="000000" w:themeColor="text1"/>
                <w:sz w:val="20"/>
                <w:szCs w:val="20"/>
              </w:rPr>
              <w:fldChar w:fldCharType="begin"/>
            </w:r>
            <w:r w:rsidRPr="00EA510E">
              <w:rPr>
                <w:color w:val="000000" w:themeColor="text1"/>
                <w:sz w:val="20"/>
                <w:szCs w:val="20"/>
              </w:rPr>
              <w:instrText xml:space="preserve"> SEQ Figura \* ARABIC </w:instrText>
            </w:r>
            <w:r w:rsidRPr="00EA510E">
              <w:rPr>
                <w:color w:val="000000" w:themeColor="text1"/>
                <w:sz w:val="20"/>
                <w:szCs w:val="20"/>
              </w:rPr>
              <w:fldChar w:fldCharType="separate"/>
            </w:r>
            <w:r w:rsidR="0010616D">
              <w:rPr>
                <w:noProof/>
                <w:color w:val="000000" w:themeColor="text1"/>
                <w:sz w:val="20"/>
                <w:szCs w:val="20"/>
              </w:rPr>
              <w:t>1</w:t>
            </w:r>
            <w:r w:rsidRPr="00EA510E">
              <w:rPr>
                <w:color w:val="000000" w:themeColor="text1"/>
                <w:sz w:val="20"/>
                <w:szCs w:val="20"/>
              </w:rPr>
              <w:fldChar w:fldCharType="end"/>
            </w:r>
            <w:r w:rsidRPr="00EA510E">
              <w:rPr>
                <w:color w:val="000000" w:themeColor="text1"/>
                <w:sz w:val="20"/>
                <w:szCs w:val="20"/>
              </w:rPr>
              <w:t xml:space="preserve">: Qualidade do ar da Trofa (aproximação) medida pela estação de Burgães. </w:t>
            </w:r>
            <w:r w:rsidR="003F2E95" w:rsidRPr="00EA510E">
              <w:rPr>
                <w:color w:val="000000" w:themeColor="text1"/>
                <w:sz w:val="20"/>
                <w:szCs w:val="20"/>
              </w:rPr>
              <w:t>Extr</w:t>
            </w:r>
            <w:r w:rsidR="009E466D" w:rsidRPr="00EA510E">
              <w:rPr>
                <w:color w:val="000000" w:themeColor="text1"/>
                <w:sz w:val="20"/>
                <w:szCs w:val="20"/>
              </w:rPr>
              <w:t>aí</w:t>
            </w:r>
            <w:r w:rsidR="003F2E95" w:rsidRPr="00EA510E">
              <w:rPr>
                <w:color w:val="000000" w:themeColor="text1"/>
                <w:sz w:val="20"/>
                <w:szCs w:val="20"/>
              </w:rPr>
              <w:t>do de</w:t>
            </w:r>
            <w:r w:rsidRPr="00EA510E">
              <w:rPr>
                <w:color w:val="000000" w:themeColor="text1"/>
                <w:sz w:val="20"/>
                <w:szCs w:val="20"/>
              </w:rPr>
              <w:t xml:space="preserve"> </w:t>
            </w:r>
            <w:proofErr w:type="spellStart"/>
            <w:r w:rsidRPr="00EA510E">
              <w:rPr>
                <w:color w:val="000000" w:themeColor="text1"/>
                <w:sz w:val="20"/>
                <w:szCs w:val="20"/>
              </w:rPr>
              <w:t>European</w:t>
            </w:r>
            <w:proofErr w:type="spellEnd"/>
            <w:r w:rsidRPr="00EA510E">
              <w:rPr>
                <w:color w:val="000000" w:themeColor="text1"/>
                <w:sz w:val="20"/>
                <w:szCs w:val="20"/>
              </w:rPr>
              <w:t xml:space="preserve"> </w:t>
            </w:r>
            <w:proofErr w:type="spellStart"/>
            <w:r w:rsidRPr="00EA510E">
              <w:rPr>
                <w:color w:val="000000" w:themeColor="text1"/>
                <w:sz w:val="20"/>
                <w:szCs w:val="20"/>
              </w:rPr>
              <w:t>Air</w:t>
            </w:r>
            <w:proofErr w:type="spellEnd"/>
            <w:r w:rsidRPr="00EA510E">
              <w:rPr>
                <w:color w:val="000000" w:themeColor="text1"/>
                <w:sz w:val="20"/>
                <w:szCs w:val="20"/>
              </w:rPr>
              <w:t xml:space="preserve"> </w:t>
            </w:r>
            <w:proofErr w:type="spellStart"/>
            <w:r w:rsidRPr="00EA510E">
              <w:rPr>
                <w:color w:val="000000" w:themeColor="text1"/>
                <w:sz w:val="20"/>
                <w:szCs w:val="20"/>
              </w:rPr>
              <w:t>Quality</w:t>
            </w:r>
            <w:proofErr w:type="spellEnd"/>
            <w:r w:rsidRPr="00EA510E">
              <w:rPr>
                <w:color w:val="000000" w:themeColor="text1"/>
                <w:sz w:val="20"/>
                <w:szCs w:val="20"/>
              </w:rPr>
              <w:t xml:space="preserve"> Index </w:t>
            </w:r>
            <w:hyperlink r:id="rId12" w:history="1">
              <w:r w:rsidR="003F2E95" w:rsidRPr="00EA510E">
                <w:rPr>
                  <w:rStyle w:val="Hiperligao"/>
                  <w:color w:val="000000" w:themeColor="text1"/>
                  <w:sz w:val="20"/>
                  <w:szCs w:val="20"/>
                </w:rPr>
                <w:t>https://airindex.eea.euro</w:t>
              </w:r>
              <w:r w:rsidR="003F2E95" w:rsidRPr="00EA510E">
                <w:rPr>
                  <w:rStyle w:val="Hiperligao"/>
                  <w:color w:val="000000" w:themeColor="text1"/>
                  <w:sz w:val="20"/>
                  <w:szCs w:val="20"/>
                </w:rPr>
                <w:t>p</w:t>
              </w:r>
              <w:r w:rsidR="003F2E95" w:rsidRPr="00EA510E">
                <w:rPr>
                  <w:rStyle w:val="Hiperligao"/>
                  <w:color w:val="000000" w:themeColor="text1"/>
                  <w:sz w:val="20"/>
                  <w:szCs w:val="20"/>
                </w:rPr>
                <w:t>a.eu/AQI/index.html</w:t>
              </w:r>
            </w:hyperlink>
            <w:r w:rsidR="003F2E95" w:rsidRPr="00EA510E">
              <w:rPr>
                <w:color w:val="000000" w:themeColor="text1"/>
                <w:sz w:val="20"/>
                <w:szCs w:val="20"/>
              </w:rPr>
              <w:t xml:space="preserve"> 4/</w:t>
            </w:r>
            <w:proofErr w:type="spellStart"/>
            <w:r w:rsidR="004937BC">
              <w:rPr>
                <w:color w:val="000000" w:themeColor="text1"/>
                <w:sz w:val="20"/>
                <w:szCs w:val="20"/>
              </w:rPr>
              <w:t>Fev</w:t>
            </w:r>
            <w:proofErr w:type="spellEnd"/>
            <w:r w:rsidR="003F2E95" w:rsidRPr="00EA510E">
              <w:rPr>
                <w:color w:val="000000" w:themeColor="text1"/>
                <w:sz w:val="20"/>
                <w:szCs w:val="20"/>
              </w:rPr>
              <w:t>/202</w:t>
            </w:r>
            <w:r w:rsidR="000A1A01">
              <w:rPr>
                <w:color w:val="000000" w:themeColor="text1"/>
                <w:sz w:val="20"/>
                <w:szCs w:val="20"/>
              </w:rPr>
              <w:t>5</w:t>
            </w:r>
            <w:r w:rsidR="003F2E95" w:rsidRPr="00EA510E">
              <w:rPr>
                <w:color w:val="000000" w:themeColor="text1"/>
                <w:sz w:val="20"/>
                <w:szCs w:val="20"/>
              </w:rPr>
              <w:t>.</w:t>
            </w:r>
          </w:p>
        </w:tc>
      </w:tr>
    </w:tbl>
    <w:p w14:paraId="3B626F3B" w14:textId="160AD689" w:rsidR="0051307D" w:rsidRDefault="0051307D" w:rsidP="0011491B">
      <w:pPr>
        <w:jc w:val="both"/>
      </w:pPr>
      <w:r>
        <w:t xml:space="preserve">No que respeita a </w:t>
      </w:r>
      <w:r w:rsidRPr="00E56333">
        <w:rPr>
          <w:u w:val="single"/>
        </w:rPr>
        <w:t>atividade física</w:t>
      </w:r>
      <w:r w:rsidR="009E466D" w:rsidRPr="00BE7DD3">
        <w:rPr>
          <w:rStyle w:val="Refdenotaderodap"/>
        </w:rPr>
        <w:footnoteReference w:id="3"/>
      </w:r>
      <w:r>
        <w:t>, n</w:t>
      </w:r>
      <w:r w:rsidRPr="0038480C">
        <w:t>o concelho da Trofa, há</w:t>
      </w:r>
      <w:r w:rsidR="00A4176C" w:rsidRPr="0038480C">
        <w:t xml:space="preserve"> </w:t>
      </w:r>
      <w:r w:rsidRPr="0038480C">
        <w:t xml:space="preserve">muitos espaços dedicados à prática desportiva </w:t>
      </w:r>
      <w:r>
        <w:t xml:space="preserve">(incluindo piscina e ginásio municipais) </w:t>
      </w:r>
      <w:r w:rsidRPr="0038480C">
        <w:t xml:space="preserve">e existem vários parques/espaços </w:t>
      </w:r>
      <w:r>
        <w:t>v</w:t>
      </w:r>
      <w:r w:rsidRPr="0038480C">
        <w:t xml:space="preserve">erdes, que complementam a oferta desportiva e convidam a momentos de lazer. </w:t>
      </w:r>
      <w:r>
        <w:t xml:space="preserve">Há projetos implementados tal como o projeto </w:t>
      </w:r>
      <w:r>
        <w:rPr>
          <w:i/>
          <w:iCs/>
        </w:rPr>
        <w:t>Diabetes em Movimento</w:t>
      </w:r>
      <w:r>
        <w:t xml:space="preserve"> que consiste em atividade física gratuita e acompanhada por profissional para</w:t>
      </w:r>
      <w:r w:rsidR="00A4176C">
        <w:t xml:space="preserve"> </w:t>
      </w:r>
      <w:r>
        <w:t xml:space="preserve">utentes diabéticos. No que respeita ao </w:t>
      </w:r>
      <w:r w:rsidRPr="0038480C">
        <w:t xml:space="preserve">abastecimento </w:t>
      </w:r>
      <w:r>
        <w:t>público d</w:t>
      </w:r>
      <w:r w:rsidRPr="0038480C">
        <w:t xml:space="preserve">e </w:t>
      </w:r>
      <w:r w:rsidRPr="00DF5DBD">
        <w:rPr>
          <w:u w:val="single"/>
        </w:rPr>
        <w:t>água</w:t>
      </w:r>
      <w:r w:rsidR="00BE7DD3" w:rsidRPr="00BE7DD3">
        <w:rPr>
          <w:vertAlign w:val="superscript"/>
        </w:rPr>
        <w:t>3</w:t>
      </w:r>
      <w:r>
        <w:t>, este</w:t>
      </w:r>
      <w:r w:rsidRPr="0038480C">
        <w:t xml:space="preserve"> chega a 93% dos alojamentos</w:t>
      </w:r>
      <w:r>
        <w:t>, o</w:t>
      </w:r>
      <w:r w:rsidRPr="0038480C">
        <w:t xml:space="preserve"> sistema de drenagem de águas residuais a 97%. A água da rede pública para consumo humano é considerada de muito boa qualidade, com uma proporção de </w:t>
      </w:r>
      <w:r>
        <w:t>a</w:t>
      </w:r>
      <w:r w:rsidRPr="0038480C">
        <w:t xml:space="preserve">nálises com cumprimento de critérios de qualidade de 99,9%, em 2021.  A </w:t>
      </w:r>
      <w:r w:rsidRPr="004A632A">
        <w:rPr>
          <w:u w:val="single"/>
        </w:rPr>
        <w:t>qualidade do ar</w:t>
      </w:r>
      <w:r w:rsidRPr="0038480C">
        <w:t xml:space="preserve"> é inferida pelo índice de qualidade do ar, determinado com base na informação relativa aos poluentes atmosféricos avaliados </w:t>
      </w:r>
      <w:r>
        <w:t xml:space="preserve">na estação do </w:t>
      </w:r>
      <w:r w:rsidR="003140AC">
        <w:t>município</w:t>
      </w:r>
      <w:r>
        <w:t xml:space="preserve"> vizinho de </w:t>
      </w:r>
      <w:r w:rsidRPr="0038480C">
        <w:t>Santo Tirso</w:t>
      </w:r>
      <w:r w:rsidR="003140AC">
        <w:t>,</w:t>
      </w:r>
      <w:r w:rsidRPr="0038480C">
        <w:t xml:space="preserve"> que pode ser consultado no site </w:t>
      </w:r>
      <w:r>
        <w:t xml:space="preserve">da </w:t>
      </w:r>
      <w:proofErr w:type="spellStart"/>
      <w:r w:rsidRPr="00DA04CF">
        <w:rPr>
          <w:i/>
          <w:iCs/>
        </w:rPr>
        <w:t>European</w:t>
      </w:r>
      <w:proofErr w:type="spellEnd"/>
      <w:r w:rsidRPr="00DA04CF">
        <w:rPr>
          <w:i/>
          <w:iCs/>
        </w:rPr>
        <w:t xml:space="preserve"> </w:t>
      </w:r>
      <w:proofErr w:type="spellStart"/>
      <w:r w:rsidRPr="00DA04CF">
        <w:rPr>
          <w:i/>
          <w:iCs/>
        </w:rPr>
        <w:t>Air</w:t>
      </w:r>
      <w:proofErr w:type="spellEnd"/>
      <w:r w:rsidRPr="00DA04CF">
        <w:rPr>
          <w:i/>
          <w:iCs/>
        </w:rPr>
        <w:t xml:space="preserve"> </w:t>
      </w:r>
      <w:proofErr w:type="spellStart"/>
      <w:r w:rsidRPr="00DA04CF">
        <w:rPr>
          <w:i/>
          <w:iCs/>
        </w:rPr>
        <w:t>Quality</w:t>
      </w:r>
      <w:proofErr w:type="spellEnd"/>
      <w:r w:rsidRPr="00DA04CF">
        <w:rPr>
          <w:i/>
          <w:iCs/>
        </w:rPr>
        <w:t xml:space="preserve"> Index</w:t>
      </w:r>
      <w:r>
        <w:rPr>
          <w:i/>
          <w:iCs/>
        </w:rPr>
        <w:t xml:space="preserve"> (ver </w:t>
      </w:r>
      <w:r w:rsidR="003140AC">
        <w:rPr>
          <w:i/>
          <w:iCs/>
        </w:rPr>
        <w:t>figura 1</w:t>
      </w:r>
      <w:r>
        <w:rPr>
          <w:i/>
          <w:iCs/>
        </w:rPr>
        <w:t xml:space="preserve">). </w:t>
      </w:r>
      <w:r>
        <w:t xml:space="preserve">A qualidade do ar é adequada na maior parte dos dias do último ano de ressalvar, contudo, o monitor se encontra num meio urbano, o que pode piorar os resultados. </w:t>
      </w:r>
      <w:r w:rsidRPr="0038480C">
        <w:t xml:space="preserve">A </w:t>
      </w:r>
      <w:r w:rsidRPr="004A632A">
        <w:rPr>
          <w:u w:val="single"/>
        </w:rPr>
        <w:t>acessibilidade</w:t>
      </w:r>
      <w:r w:rsidR="00BE7DD3" w:rsidRPr="00BE7DD3">
        <w:rPr>
          <w:vertAlign w:val="superscript"/>
        </w:rPr>
        <w:t>3</w:t>
      </w:r>
      <w:r w:rsidRPr="0038480C">
        <w:t xml:space="preserve"> </w:t>
      </w:r>
      <w:r w:rsidRPr="0038480C">
        <w:lastRenderedPageBreak/>
        <w:t xml:space="preserve">favorece </w:t>
      </w:r>
      <w:r>
        <w:t>a prestação de cuidados</w:t>
      </w:r>
      <w:r w:rsidR="00046BAA">
        <w:t xml:space="preserve"> e encontra-se caracterizada em 2.2.2</w:t>
      </w:r>
      <w:r w:rsidRPr="0038480C">
        <w:t>.</w:t>
      </w:r>
      <w:r w:rsidR="00CB7361" w:rsidRPr="00CB7361">
        <w:rPr>
          <w:vertAlign w:val="superscript"/>
        </w:rPr>
        <w:t>1</w:t>
      </w:r>
      <w:r>
        <w:t>. No que respeita aos</w:t>
      </w:r>
      <w:r w:rsidRPr="0038480C">
        <w:t xml:space="preserve"> </w:t>
      </w:r>
      <w:r w:rsidRPr="004A632A">
        <w:rPr>
          <w:u w:val="single"/>
        </w:rPr>
        <w:t xml:space="preserve">recursos </w:t>
      </w:r>
      <w:r>
        <w:rPr>
          <w:u w:val="single"/>
        </w:rPr>
        <w:t xml:space="preserve">públicos </w:t>
      </w:r>
      <w:r w:rsidRPr="004A632A">
        <w:rPr>
          <w:u w:val="single"/>
        </w:rPr>
        <w:t>de saúde,</w:t>
      </w:r>
      <w:r w:rsidRPr="0038480C">
        <w:t xml:space="preserve"> os Cuidados de Saúde Primários (CSP) são assegurados pelas unidades funcionais pertencentes </w:t>
      </w:r>
      <w:r>
        <w:t>aos CSP da ULS Médio Ave</w:t>
      </w:r>
      <w:r w:rsidR="005A2E51">
        <w:t xml:space="preserve"> (</w:t>
      </w:r>
      <w:proofErr w:type="spellStart"/>
      <w:r w:rsidR="005A2E51">
        <w:t>ULSMAve</w:t>
      </w:r>
      <w:proofErr w:type="spellEnd"/>
      <w:r w:rsidR="005A2E51">
        <w:t>)</w:t>
      </w:r>
      <w:r>
        <w:t xml:space="preserve">. A </w:t>
      </w:r>
      <w:r w:rsidRPr="0038480C">
        <w:t xml:space="preserve">nível dos cuidados secundários, </w:t>
      </w:r>
      <w:r>
        <w:t xml:space="preserve">a população é servida pelas unidades hospitalares de Famalicão e de Santo Tirso da </w:t>
      </w:r>
      <w:proofErr w:type="spellStart"/>
      <w:r w:rsidR="006717DE">
        <w:t>ULSMAve</w:t>
      </w:r>
      <w:proofErr w:type="spellEnd"/>
      <w:r>
        <w:t xml:space="preserve">. </w:t>
      </w:r>
      <w:r w:rsidRPr="0038480C">
        <w:t>Relativamente à Rede Nacional de Cuidados Continuados Integrados</w:t>
      </w:r>
      <w:r w:rsidR="00EB6070">
        <w:rPr>
          <w:rStyle w:val="Refdenotaderodap"/>
        </w:rPr>
        <w:footnoteReference w:id="4"/>
      </w:r>
      <w:r w:rsidRPr="00685487">
        <w:rPr>
          <w:color w:val="000000" w:themeColor="text1"/>
        </w:rPr>
        <w:t xml:space="preserve">, a </w:t>
      </w:r>
      <w:proofErr w:type="spellStart"/>
      <w:r w:rsidRPr="00685487">
        <w:rPr>
          <w:color w:val="000000" w:themeColor="text1"/>
        </w:rPr>
        <w:t>ULSMAve</w:t>
      </w:r>
      <w:proofErr w:type="spellEnd"/>
      <w:r w:rsidRPr="00685487">
        <w:rPr>
          <w:color w:val="000000" w:themeColor="text1"/>
        </w:rPr>
        <w:t xml:space="preserve"> dispõe </w:t>
      </w:r>
      <w:r>
        <w:rPr>
          <w:color w:val="000000" w:themeColor="text1"/>
        </w:rPr>
        <w:t xml:space="preserve">uma unidade de </w:t>
      </w:r>
      <w:r w:rsidR="00B6353B">
        <w:rPr>
          <w:color w:val="000000" w:themeColor="text1"/>
        </w:rPr>
        <w:t>convalescença</w:t>
      </w:r>
      <w:r>
        <w:rPr>
          <w:color w:val="000000" w:themeColor="text1"/>
        </w:rPr>
        <w:t xml:space="preserve">, duas unidades de média duração, duas unidades de longa duração, </w:t>
      </w:r>
      <w:r w:rsidRPr="0038480C">
        <w:t xml:space="preserve">e </w:t>
      </w:r>
      <w:r>
        <w:t>cinco</w:t>
      </w:r>
      <w:r w:rsidRPr="0038480C">
        <w:t xml:space="preserve"> unidades de ambulatório</w:t>
      </w:r>
      <w:r>
        <w:t xml:space="preserve"> -</w:t>
      </w:r>
      <w:r w:rsidRPr="0038480C">
        <w:t xml:space="preserve"> equipas de cuidados continuados integrados domiciliários</w:t>
      </w:r>
      <w:r>
        <w:t xml:space="preserve"> (ECCI), integradas em </w:t>
      </w:r>
      <w:r w:rsidRPr="00685487">
        <w:t>Unidades de Cuidados na Comunidade</w:t>
      </w:r>
      <w:r>
        <w:t xml:space="preserve"> (UCC). </w:t>
      </w:r>
      <w:r w:rsidRPr="0038480C">
        <w:t xml:space="preserve">Além disso, na dependência </w:t>
      </w:r>
      <w:r w:rsidR="005E4837" w:rsidRPr="0038480C">
        <w:t>do Centro de Respostas Integradas (CRI) Porto Ocidental</w:t>
      </w:r>
      <w:r w:rsidRPr="0038480C">
        <w:t>, existe em Santo Tirso a consulta descentralizada.</w:t>
      </w:r>
      <w:r w:rsidR="005E4837">
        <w:t xml:space="preserve"> </w:t>
      </w:r>
      <w:r>
        <w:t xml:space="preserve">A nível de </w:t>
      </w:r>
      <w:r w:rsidRPr="00406C1B">
        <w:rPr>
          <w:u w:val="single"/>
        </w:rPr>
        <w:t>recursos de saúde privados</w:t>
      </w:r>
      <w:r>
        <w:t xml:space="preserve">, </w:t>
      </w:r>
      <w:r w:rsidRPr="0038480C">
        <w:t xml:space="preserve">na Trofa, a população pode recorrer a serviços de saúde privados, farmácias, laboratórios de análises clínicas, centros de imagiologia, de fisiatria e medicina dentária. </w:t>
      </w:r>
      <w:r>
        <w:t>A</w:t>
      </w:r>
      <w:r w:rsidRPr="0038480C">
        <w:t xml:space="preserve"> unidade de hemodiálise</w:t>
      </w:r>
      <w:r>
        <w:t xml:space="preserve"> mais próxima fica no concelho de </w:t>
      </w:r>
      <w:r w:rsidRPr="0038480C">
        <w:t>Santo Tirso</w:t>
      </w:r>
      <w:r>
        <w:t xml:space="preserve">. Há uma corporação de bombeiros na Trofa (e quatro outras nos concelhos abrangidos pela ULS). </w:t>
      </w:r>
      <w:r w:rsidRPr="0038480C">
        <w:t xml:space="preserve">De acordo com o </w:t>
      </w:r>
      <w:r w:rsidRPr="00DA587A">
        <w:t>Diagnóstico de Situação de Saúde Santo Tirso/Trofa</w:t>
      </w:r>
      <w:r>
        <w:t xml:space="preserve"> 2023</w:t>
      </w:r>
      <w:r w:rsidRPr="0038480C">
        <w:t xml:space="preserve">, </w:t>
      </w:r>
      <w:r>
        <w:t>as principais causas de mortalidade nos concelhos de Santo Tirso e Trofa foram,</w:t>
      </w:r>
      <w:r w:rsidRPr="00DA587A">
        <w:t xml:space="preserve"> na população com menos de 75 anos, os tumores </w:t>
      </w:r>
      <w:r>
        <w:t>malignos, seguindo-se</w:t>
      </w:r>
      <w:r w:rsidRPr="00DA587A">
        <w:t xml:space="preserve"> as doenças do aparelho circulatório</w:t>
      </w:r>
      <w:r>
        <w:t xml:space="preserve">, as </w:t>
      </w:r>
      <w:r w:rsidRPr="00DA587A">
        <w:t>doenças do aparelho respiratório</w:t>
      </w:r>
      <w:r>
        <w:t xml:space="preserve"> e </w:t>
      </w:r>
      <w:r w:rsidRPr="00DA587A">
        <w:t>do aparelho digestivo</w:t>
      </w:r>
      <w:r>
        <w:t>.</w:t>
      </w:r>
      <w:r w:rsidRPr="00DA587A">
        <w:t xml:space="preserve"> </w:t>
      </w:r>
      <w:r w:rsidRPr="0038480C">
        <w:t>Os principais determinantes de saúde identificados</w:t>
      </w:r>
      <w:r>
        <w:t>, através da codificação a nível dos CSP</w:t>
      </w:r>
      <w:r w:rsidRPr="0038480C">
        <w:t xml:space="preserve"> são: dislipidemia, excesso de peso, obesidade, abuso do tabaco, abuso crónico do álcool, </w:t>
      </w:r>
      <w:r>
        <w:t xml:space="preserve">e </w:t>
      </w:r>
      <w:r w:rsidRPr="0038480C">
        <w:t xml:space="preserve">abuso de drogas. </w:t>
      </w:r>
      <w:r>
        <w:t xml:space="preserve"> Já nos que respeita aos problemas, a dislipidemia (T93), a hipertensão (K86/K87), a obesidade (T82), as perturbações depressivas(P76), e a diabetes (T89/T90), são os principais problemas identificados.</w:t>
      </w:r>
    </w:p>
    <w:p w14:paraId="4A5206BF" w14:textId="4600F1FE" w:rsidR="0051307D" w:rsidRPr="0038480C" w:rsidRDefault="0051307D" w:rsidP="0051307D">
      <w:pPr>
        <w:jc w:val="both"/>
      </w:pPr>
    </w:p>
    <w:p w14:paraId="61891AE5" w14:textId="77C3FAC2" w:rsidR="00A41559" w:rsidRDefault="00A41559" w:rsidP="00CC3EF5">
      <w:pPr>
        <w:pStyle w:val="Ttulo3"/>
      </w:pPr>
      <w:bookmarkStart w:id="9" w:name="_Toc189863366"/>
      <w:r>
        <w:t xml:space="preserve">2.1.2. </w:t>
      </w:r>
      <w:r w:rsidRPr="00F62157">
        <w:t>Caracterização sumária da Unidade de Saúde de colocação e seu funcionamento</w:t>
      </w:r>
      <w:bookmarkEnd w:id="9"/>
    </w:p>
    <w:p w14:paraId="31AE87F2" w14:textId="426957EA" w:rsidR="00A41559" w:rsidRPr="00835711" w:rsidRDefault="00A41559" w:rsidP="00835711">
      <w:pPr>
        <w:spacing w:line="276" w:lineRule="auto"/>
        <w:ind w:firstLine="709"/>
        <w:jc w:val="both"/>
      </w:pPr>
      <w:r w:rsidRPr="00A41559">
        <w:t xml:space="preserve">A </w:t>
      </w:r>
      <w:r w:rsidR="00A70882">
        <w:t>USF</w:t>
      </w:r>
      <w:r w:rsidR="00B30BAE">
        <w:t>-</w:t>
      </w:r>
      <w:r w:rsidR="00A70882">
        <w:t xml:space="preserve">AES </w:t>
      </w:r>
      <w:r w:rsidRPr="00A41559">
        <w:t>iniciou a sua atividade em 18</w:t>
      </w:r>
      <w:r w:rsidR="0076162F">
        <w:t>/12/</w:t>
      </w:r>
      <w:r w:rsidRPr="00A41559">
        <w:t>2007</w:t>
      </w:r>
      <w:r w:rsidR="0076162F">
        <w:t xml:space="preserve"> e transitou para </w:t>
      </w:r>
      <w:r w:rsidRPr="00A41559">
        <w:t xml:space="preserve">o modelo B </w:t>
      </w:r>
      <w:r w:rsidR="0076162F">
        <w:t>a</w:t>
      </w:r>
      <w:r w:rsidRPr="00A41559">
        <w:t xml:space="preserve"> 1</w:t>
      </w:r>
      <w:r w:rsidR="0076162F">
        <w:t>/05/</w:t>
      </w:r>
      <w:r w:rsidRPr="00A41559">
        <w:t xml:space="preserve">2009. O objetivo </w:t>
      </w:r>
      <w:r w:rsidR="0076162F">
        <w:t xml:space="preserve">principal </w:t>
      </w:r>
      <w:r w:rsidRPr="00A41559">
        <w:t>é prestar cuidados de saúde personalizados aos utentes inscritos, assegurando responsabilidade, competência</w:t>
      </w:r>
      <w:r w:rsidR="00F37956">
        <w:t xml:space="preserve">, </w:t>
      </w:r>
      <w:r w:rsidRPr="00A41559">
        <w:t>acessibilidade, globalidade, qualidade e continuidade dos serviços prestados.</w:t>
      </w:r>
      <w:r w:rsidR="00835711">
        <w:t xml:space="preserve"> </w:t>
      </w:r>
      <w:r w:rsidR="00B30BAE">
        <w:rPr>
          <w:rStyle w:val="Refdenotaderodap"/>
        </w:rPr>
        <w:footnoteReference w:id="5"/>
      </w:r>
      <w:r w:rsidR="00B30BAE" w:rsidRPr="00A41559">
        <w:rPr>
          <w:color w:val="FF0000"/>
        </w:rPr>
        <w:t xml:space="preserve"> </w:t>
      </w:r>
      <w:r w:rsidRPr="00A41559">
        <w:t>A área de influência abrange a União de Freguesias d</w:t>
      </w:r>
      <w:r w:rsidR="0060685D">
        <w:t>o</w:t>
      </w:r>
      <w:r w:rsidRPr="00A41559">
        <w:t xml:space="preserve"> Coronado (São Romão e São Mamede) e Covelas</w:t>
      </w:r>
      <w:r w:rsidR="0060685D">
        <w:t xml:space="preserve"> (</w:t>
      </w:r>
      <w:r w:rsidRPr="00A41559">
        <w:t>concelho da Trofa</w:t>
      </w:r>
      <w:r w:rsidR="0060685D">
        <w:t>)</w:t>
      </w:r>
      <w:r w:rsidRPr="00A41559">
        <w:t xml:space="preserve">. Contudo, devido à proximidade geográfica, a unidade também presta cuidados a um número significativo de utentes </w:t>
      </w:r>
      <w:r w:rsidR="0004759F">
        <w:t>residentes na fr</w:t>
      </w:r>
      <w:r w:rsidRPr="00A41559">
        <w:t>eg</w:t>
      </w:r>
      <w:r w:rsidRPr="007A6478">
        <w:rPr>
          <w:color w:val="000000" w:themeColor="text1"/>
        </w:rPr>
        <w:t>uesia de Folgosa (concelho da Maia).</w:t>
      </w:r>
      <w:r w:rsidR="00B30BAE" w:rsidRPr="007A6478">
        <w:rPr>
          <w:rStyle w:val="Refdenotaderodap"/>
          <w:color w:val="000000" w:themeColor="text1"/>
        </w:rPr>
        <w:footnoteReference w:id="6"/>
      </w:r>
      <w:r w:rsidRPr="007A6478">
        <w:rPr>
          <w:color w:val="000000" w:themeColor="text1"/>
        </w:rPr>
        <w:t xml:space="preserve"> </w:t>
      </w:r>
      <w:r w:rsidR="005806C5" w:rsidRPr="007A6478">
        <w:rPr>
          <w:color w:val="000000" w:themeColor="text1"/>
        </w:rPr>
        <w:t>A</w:t>
      </w:r>
      <w:r w:rsidRPr="007A6478">
        <w:rPr>
          <w:color w:val="000000" w:themeColor="text1"/>
        </w:rPr>
        <w:t xml:space="preserve"> 3</w:t>
      </w:r>
      <w:r w:rsidR="0039696D">
        <w:rPr>
          <w:color w:val="000000" w:themeColor="text1"/>
        </w:rPr>
        <w:t>0</w:t>
      </w:r>
      <w:r w:rsidRPr="007A6478">
        <w:rPr>
          <w:color w:val="000000" w:themeColor="text1"/>
        </w:rPr>
        <w:t xml:space="preserve"> de </w:t>
      </w:r>
      <w:r w:rsidR="0039696D">
        <w:rPr>
          <w:color w:val="000000" w:themeColor="text1"/>
        </w:rPr>
        <w:t>novembro</w:t>
      </w:r>
      <w:r w:rsidRPr="007A6478">
        <w:rPr>
          <w:color w:val="000000" w:themeColor="text1"/>
        </w:rPr>
        <w:t xml:space="preserve"> de 2024,</w:t>
      </w:r>
      <w:r w:rsidR="00B30BAE" w:rsidRPr="007A6478">
        <w:rPr>
          <w:color w:val="000000" w:themeColor="text1"/>
        </w:rPr>
        <w:t xml:space="preserve"> USF-AES </w:t>
      </w:r>
      <w:r w:rsidRPr="007A6478">
        <w:rPr>
          <w:color w:val="000000" w:themeColor="text1"/>
        </w:rPr>
        <w:t>contava com 10274 utentes inscritos</w:t>
      </w:r>
      <w:r w:rsidR="001C7206" w:rsidRPr="007A6478">
        <w:rPr>
          <w:rStyle w:val="Refdenotaderodap"/>
          <w:color w:val="000000" w:themeColor="text1"/>
        </w:rPr>
        <w:footnoteReference w:id="7"/>
      </w:r>
      <w:r w:rsidR="007A6478" w:rsidRPr="007A6478">
        <w:rPr>
          <w:color w:val="000000" w:themeColor="text1"/>
        </w:rPr>
        <w:t xml:space="preserve">, com uma média de </w:t>
      </w:r>
      <w:r w:rsidRPr="007A6478">
        <w:rPr>
          <w:color w:val="000000" w:themeColor="text1"/>
        </w:rPr>
        <w:t xml:space="preserve">1712 </w:t>
      </w:r>
      <w:r w:rsidR="007A6478" w:rsidRPr="007A6478">
        <w:rPr>
          <w:color w:val="000000" w:themeColor="text1"/>
        </w:rPr>
        <w:t xml:space="preserve">utentes </w:t>
      </w:r>
      <w:r w:rsidRPr="007A6478">
        <w:rPr>
          <w:color w:val="000000" w:themeColor="text1"/>
        </w:rPr>
        <w:t xml:space="preserve">e 2212 </w:t>
      </w:r>
      <w:r w:rsidR="007A6478" w:rsidRPr="007A6478">
        <w:rPr>
          <w:color w:val="000000" w:themeColor="text1"/>
        </w:rPr>
        <w:t>unidades ponderadas (</w:t>
      </w:r>
      <w:proofErr w:type="spellStart"/>
      <w:r w:rsidRPr="007A6478">
        <w:rPr>
          <w:color w:val="000000" w:themeColor="text1"/>
        </w:rPr>
        <w:t>UPs</w:t>
      </w:r>
      <w:proofErr w:type="spellEnd"/>
      <w:r w:rsidR="007A6478" w:rsidRPr="007A6478">
        <w:rPr>
          <w:color w:val="000000" w:themeColor="text1"/>
        </w:rPr>
        <w:t>)</w:t>
      </w:r>
      <w:r w:rsidRPr="007A6478">
        <w:rPr>
          <w:color w:val="000000" w:themeColor="text1"/>
        </w:rPr>
        <w:t xml:space="preserve"> por </w:t>
      </w:r>
      <w:r w:rsidR="0039696D">
        <w:rPr>
          <w:color w:val="000000" w:themeColor="text1"/>
        </w:rPr>
        <w:t>MF.</w:t>
      </w:r>
    </w:p>
    <w:p w14:paraId="2CD24330" w14:textId="40C90BE7" w:rsidR="00A41559" w:rsidRPr="00A41559" w:rsidRDefault="00A41559" w:rsidP="004D4CC5">
      <w:pPr>
        <w:spacing w:line="276" w:lineRule="auto"/>
        <w:ind w:firstLine="709"/>
        <w:jc w:val="both"/>
      </w:pPr>
      <w:r w:rsidRPr="00A41559">
        <w:t>A estrutura orgânica da USF é composta pela Coordenadora, Dr.ª Ana Garrido, pelo Conselho Técnico</w:t>
      </w:r>
      <w:r w:rsidR="00120809">
        <w:t xml:space="preserve"> (CT)</w:t>
      </w:r>
      <w:r w:rsidRPr="00A41559">
        <w:t xml:space="preserve">, constituído pela Dr.ª Ana Patrícia Dias, pela Enf. Viviana Magalhães e pela Secretária Clínica </w:t>
      </w:r>
      <w:r w:rsidR="00120809">
        <w:t xml:space="preserve">(SC) </w:t>
      </w:r>
      <w:r w:rsidRPr="00A41559">
        <w:t>Lúcia Magalhães, e pelo Conselho Geral</w:t>
      </w:r>
      <w:r w:rsidR="00120809">
        <w:t xml:space="preserve"> (CG)</w:t>
      </w:r>
      <w:r w:rsidRPr="00A41559">
        <w:t xml:space="preserve">, integrado por todos os membros da equipa. Em 2024, a equipa era constituída por </w:t>
      </w:r>
      <w:r w:rsidR="00120809">
        <w:t>6</w:t>
      </w:r>
      <w:r w:rsidRPr="00A41559">
        <w:t xml:space="preserve"> Médicos de Família</w:t>
      </w:r>
      <w:r w:rsidR="00120809">
        <w:t xml:space="preserve"> (MF)</w:t>
      </w:r>
      <w:r w:rsidRPr="00A41559">
        <w:t xml:space="preserve">, </w:t>
      </w:r>
      <w:r w:rsidR="00120809">
        <w:t>6</w:t>
      </w:r>
      <w:r w:rsidRPr="00A41559">
        <w:t xml:space="preserve"> </w:t>
      </w:r>
      <w:r w:rsidR="00D95EAC">
        <w:t>E</w:t>
      </w:r>
      <w:r w:rsidRPr="00A41559">
        <w:t xml:space="preserve">nfermeiras e </w:t>
      </w:r>
      <w:r w:rsidR="00120809">
        <w:t>4 SC</w:t>
      </w:r>
      <w:r w:rsidRPr="00A41559">
        <w:t xml:space="preserve">. Cada lista de utentes é gerida por uma </w:t>
      </w:r>
      <w:proofErr w:type="spellStart"/>
      <w:r w:rsidRPr="00A41559">
        <w:t>microequipa</w:t>
      </w:r>
      <w:proofErr w:type="spellEnd"/>
      <w:r w:rsidR="00330FBB">
        <w:t>,</w:t>
      </w:r>
      <w:r w:rsidRPr="00A41559">
        <w:t xml:space="preserve"> composta por um representante de cada grupo profissional.</w:t>
      </w:r>
      <w:r w:rsidR="00BD168C">
        <w:t xml:space="preserve"> </w:t>
      </w:r>
      <w:r w:rsidRPr="00A41559">
        <w:t xml:space="preserve">A unidade tem idoneidade formativa e participa na formação de alunos de medicina e enfermagem, </w:t>
      </w:r>
      <w:r w:rsidR="00B13117">
        <w:t>I</w:t>
      </w:r>
      <w:r w:rsidRPr="00A41559">
        <w:t xml:space="preserve">nternos de </w:t>
      </w:r>
      <w:r w:rsidR="00B13117">
        <w:t>F</w:t>
      </w:r>
      <w:r w:rsidRPr="00A41559">
        <w:t xml:space="preserve">ormação </w:t>
      </w:r>
      <w:r w:rsidR="00B13117">
        <w:t>G</w:t>
      </w:r>
      <w:r w:rsidRPr="00A41559">
        <w:t xml:space="preserve">eral </w:t>
      </w:r>
      <w:r w:rsidR="00BD168C">
        <w:t xml:space="preserve">(IFG) </w:t>
      </w:r>
      <w:r w:rsidRPr="00A41559">
        <w:t xml:space="preserve">e </w:t>
      </w:r>
      <w:r w:rsidR="00B13117">
        <w:t>I</w:t>
      </w:r>
      <w:r w:rsidRPr="00A41559">
        <w:t xml:space="preserve">nternos de </w:t>
      </w:r>
      <w:r w:rsidR="00B13117">
        <w:t>F</w:t>
      </w:r>
      <w:r w:rsidRPr="00A41559">
        <w:t xml:space="preserve">ormação </w:t>
      </w:r>
      <w:r w:rsidR="00B13117">
        <w:t>E</w:t>
      </w:r>
      <w:r w:rsidRPr="00A41559">
        <w:t xml:space="preserve">specializada (IFE) em Medicina Geral e Familiar (MGF). Em 2024, contava com </w:t>
      </w:r>
      <w:r w:rsidR="00AF2E15">
        <w:t>4</w:t>
      </w:r>
      <w:r w:rsidRPr="00A41559">
        <w:t xml:space="preserve"> IFE sob a sua supervisão.</w:t>
      </w:r>
      <w:r w:rsidR="00254840">
        <w:t xml:space="preserve"> </w:t>
      </w:r>
      <w:r w:rsidRPr="00A41559">
        <w:t xml:space="preserve">A </w:t>
      </w:r>
      <w:r w:rsidR="0076162F">
        <w:t>USF AES</w:t>
      </w:r>
      <w:r w:rsidR="0076162F" w:rsidRPr="00A41559">
        <w:t xml:space="preserve"> </w:t>
      </w:r>
      <w:r w:rsidRPr="00A41559">
        <w:t xml:space="preserve">funciona num edifício próprio localizado na Rua Vasco Santana, </w:t>
      </w:r>
      <w:r w:rsidR="00120809">
        <w:t xml:space="preserve">na </w:t>
      </w:r>
      <w:r w:rsidR="00120809" w:rsidRPr="00A41559">
        <w:t>União de Freguesias d</w:t>
      </w:r>
      <w:r w:rsidR="00120809">
        <w:t>o</w:t>
      </w:r>
      <w:r w:rsidR="00120809" w:rsidRPr="00A41559">
        <w:t xml:space="preserve"> Coronado</w:t>
      </w:r>
      <w:r w:rsidRPr="00A41559">
        <w:t xml:space="preserve">, próximo do extremo sul do município da Trofa e da fronteira com o concelho da Maia. O edifício está adaptado </w:t>
      </w:r>
      <w:r w:rsidR="00120809">
        <w:t>para</w:t>
      </w:r>
      <w:r w:rsidRPr="00A41559">
        <w:t xml:space="preserve"> </w:t>
      </w:r>
      <w:r w:rsidR="00120809">
        <w:t>utentes</w:t>
      </w:r>
      <w:r w:rsidRPr="00A41559">
        <w:t xml:space="preserve"> com mobilidade reduzida, </w:t>
      </w:r>
      <w:r w:rsidR="00120809">
        <w:t>apesar das suas</w:t>
      </w:r>
      <w:r w:rsidRPr="00A41559">
        <w:t xml:space="preserve"> </w:t>
      </w:r>
      <w:r w:rsidR="00120809">
        <w:t>evidentes</w:t>
      </w:r>
      <w:r w:rsidRPr="00A41559">
        <w:t xml:space="preserve"> deficiências estruturais</w:t>
      </w:r>
      <w:r w:rsidR="00120809">
        <w:t xml:space="preserve"> e </w:t>
      </w:r>
      <w:r w:rsidRPr="00A41559">
        <w:t xml:space="preserve">de conservação, </w:t>
      </w:r>
      <w:r w:rsidR="00120809">
        <w:t>encontrando-se</w:t>
      </w:r>
      <w:r w:rsidRPr="00A41559">
        <w:t xml:space="preserve"> prevista uma intervenção para melhorias. </w:t>
      </w:r>
      <w:r w:rsidR="00120809">
        <w:t>E</w:t>
      </w:r>
      <w:r w:rsidRPr="00A41559">
        <w:t>xiste um gabinete por médico, um gabinete destinado aos internos e três gabinetes de enfermagem, que são partilhados pelas enfermeiras.</w:t>
      </w:r>
      <w:r w:rsidR="00240526">
        <w:t xml:space="preserve"> </w:t>
      </w:r>
      <w:r w:rsidRPr="00A41559">
        <w:t xml:space="preserve">O horário de funcionamento da USF é das 8:00 às 20:00, nos dias úteis. </w:t>
      </w:r>
      <w:r w:rsidR="0076162F" w:rsidRPr="0076162F">
        <w:t xml:space="preserve">A consulta programada (CP) abrange as </w:t>
      </w:r>
      <w:r w:rsidR="0076162F" w:rsidRPr="0076162F">
        <w:lastRenderedPageBreak/>
        <w:t>tipologias: saúde de adulto (SA)</w:t>
      </w:r>
      <w:r w:rsidR="001D515A">
        <w:t xml:space="preserve">, abrangendo também a saúde do idoso e os </w:t>
      </w:r>
      <w:r w:rsidR="0076162F" w:rsidRPr="0076162F">
        <w:t>Certificado Incapacidade para o</w:t>
      </w:r>
      <w:r w:rsidR="001D515A">
        <w:t xml:space="preserve"> </w:t>
      </w:r>
      <w:r w:rsidR="0076162F" w:rsidRPr="0076162F">
        <w:t xml:space="preserve">Trabalho (CIT); </w:t>
      </w:r>
      <w:r w:rsidR="00AC3380">
        <w:t>consulta de hipertensão (</w:t>
      </w:r>
      <w:r w:rsidR="0076162F" w:rsidRPr="0076162F">
        <w:t>HTA</w:t>
      </w:r>
      <w:r w:rsidR="00AC3380">
        <w:t>)</w:t>
      </w:r>
      <w:r w:rsidR="0076162F" w:rsidRPr="0076162F">
        <w:t>; Saúde Infantil e Juvenil</w:t>
      </w:r>
      <w:r w:rsidR="00AC3380">
        <w:t xml:space="preserve"> </w:t>
      </w:r>
      <w:r w:rsidR="0076162F" w:rsidRPr="0076162F">
        <w:t>(SIJ); Saúde Materna (SM); Planeamento Familiar (PF); Rastreio do Cancro do Colo do Útero (RCCU);</w:t>
      </w:r>
      <w:r w:rsidR="00AC3380">
        <w:t xml:space="preserve"> </w:t>
      </w:r>
      <w:r w:rsidR="0076162F" w:rsidRPr="0076162F">
        <w:t xml:space="preserve">Diabetes </w:t>
      </w:r>
      <w:proofErr w:type="spellStart"/>
      <w:r w:rsidR="0076162F" w:rsidRPr="0076162F">
        <w:t>mellitus</w:t>
      </w:r>
      <w:proofErr w:type="spellEnd"/>
      <w:r w:rsidR="0076162F" w:rsidRPr="0076162F">
        <w:t xml:space="preserve"> (DM); consulta dos 5 dias (consultas a agendar em 5 dias úteis) e consulta domiciliária</w:t>
      </w:r>
      <w:r w:rsidR="00AC3380">
        <w:t xml:space="preserve"> </w:t>
      </w:r>
      <w:r w:rsidR="0076162F" w:rsidRPr="0076162F">
        <w:t>(CD). As consultas de SIJ, SM, PF, RCCU e DM são consideradas consultas de equipa, uma vez que</w:t>
      </w:r>
      <w:r w:rsidR="00AC3380">
        <w:t xml:space="preserve"> </w:t>
      </w:r>
      <w:r w:rsidR="0076162F" w:rsidRPr="0076162F">
        <w:t>existe uma consulta de enfermagem que antecede a consulta médica, e são agendadas com periocidade</w:t>
      </w:r>
      <w:r w:rsidR="00AC3380">
        <w:t xml:space="preserve"> </w:t>
      </w:r>
      <w:r w:rsidR="0076162F" w:rsidRPr="0076162F">
        <w:t xml:space="preserve">que respeita as normas e orientações da DGS e Planos Nacionais de Saúde. </w:t>
      </w:r>
      <w:r w:rsidR="00AC3380">
        <w:t>É também o agendamento pelo portal do SNS, via E</w:t>
      </w:r>
      <w:r w:rsidR="00AC3380" w:rsidRPr="0076162F">
        <w:t>-agenda</w:t>
      </w:r>
      <w:r w:rsidR="00AC3380">
        <w:t>. Já</w:t>
      </w:r>
      <w:r w:rsidR="0076162F" w:rsidRPr="0076162F">
        <w:t xml:space="preserve"> consulta não programada</w:t>
      </w:r>
      <w:r w:rsidR="00AC3380">
        <w:t xml:space="preserve"> </w:t>
      </w:r>
      <w:r w:rsidR="0076162F" w:rsidRPr="0076162F">
        <w:t>(CNP) está acessível durante o funcionamento diário da unidade para dar resposta a situações de doença</w:t>
      </w:r>
      <w:r w:rsidR="00AC3380">
        <w:t xml:space="preserve"> </w:t>
      </w:r>
      <w:r w:rsidR="0076162F" w:rsidRPr="0076162F">
        <w:t>aguda. A consulta não presencial (consulta indireta) trata-se de uma consulta sem a presença física do</w:t>
      </w:r>
      <w:r w:rsidR="00AC3380">
        <w:t xml:space="preserve"> </w:t>
      </w:r>
      <w:r w:rsidR="0076162F" w:rsidRPr="0076162F">
        <w:t>utente e que se destina à renovação de medicação crónica, cuidados respiratórios domiciliários,</w:t>
      </w:r>
      <w:r w:rsidR="00AC3380">
        <w:t xml:space="preserve"> </w:t>
      </w:r>
      <w:r w:rsidR="0076162F" w:rsidRPr="0076162F">
        <w:t>fisioterapias, terapia da fala ou terapia ocupacional, registo de informação de outros profissionais,</w:t>
      </w:r>
      <w:r w:rsidR="00AC3380">
        <w:t xml:space="preserve"> </w:t>
      </w:r>
      <w:r w:rsidR="0076162F" w:rsidRPr="0076162F">
        <w:t xml:space="preserve">elaboração de relatórios médicos, avaliação e registo de exames auxiliares de diagnóstico, e contactos telefónicos. </w:t>
      </w:r>
      <w:r w:rsidR="004D4CC5">
        <w:t xml:space="preserve"> </w:t>
      </w:r>
      <w:r w:rsidR="001C00CA">
        <w:rPr>
          <w:color w:val="000000"/>
        </w:rPr>
        <w:t xml:space="preserve">O </w:t>
      </w:r>
      <w:r w:rsidR="001C00CA">
        <w:rPr>
          <w:b/>
          <w:bCs/>
          <w:color w:val="000000"/>
        </w:rPr>
        <w:t>circuito do utente</w:t>
      </w:r>
      <w:r w:rsidR="001C00CA">
        <w:rPr>
          <w:color w:val="000000"/>
        </w:rPr>
        <w:t xml:space="preserve"> deve ser o mais claro possível para melhor prestação de cuidados e </w:t>
      </w:r>
      <w:r w:rsidR="00655545">
        <w:rPr>
          <w:color w:val="000000"/>
        </w:rPr>
        <w:t>d</w:t>
      </w:r>
      <w:r w:rsidR="001C00CA">
        <w:rPr>
          <w:color w:val="000000"/>
        </w:rPr>
        <w:t>iminuição do tempo de espera</w:t>
      </w:r>
      <w:r w:rsidR="004D4CC5">
        <w:rPr>
          <w:color w:val="000000"/>
        </w:rPr>
        <w:t xml:space="preserve"> (vide 2.2.2 para </w:t>
      </w:r>
      <w:r w:rsidR="004D4CC5" w:rsidRPr="004D4CC5">
        <w:rPr>
          <w:i/>
          <w:iCs/>
          <w:color w:val="000000"/>
        </w:rPr>
        <w:t>Acesso aos Cuidados</w:t>
      </w:r>
      <w:r w:rsidR="004D4CC5">
        <w:rPr>
          <w:color w:val="000000"/>
        </w:rPr>
        <w:t xml:space="preserve">). </w:t>
      </w:r>
      <w:commentRangeStart w:id="10"/>
      <w:r w:rsidRPr="00A41559">
        <w:t>Importa destacar que a USF Ao Encontro da Saúde obteve a certificação de nível “Bom” pelo Departamento de Qualidade da Direção-Geral da Saúde (DGS) em 2019, tendo sido novamente certificada em 202</w:t>
      </w:r>
      <w:r w:rsidR="001E51C2">
        <w:t>4</w:t>
      </w:r>
      <w:r w:rsidRPr="00A41559">
        <w:t>.</w:t>
      </w:r>
      <w:commentRangeEnd w:id="10"/>
      <w:r w:rsidR="00D84018">
        <w:rPr>
          <w:rStyle w:val="Refdecomentrio"/>
        </w:rPr>
        <w:commentReference w:id="10"/>
      </w:r>
    </w:p>
    <w:p w14:paraId="19684AFA" w14:textId="77777777" w:rsidR="00A41559" w:rsidRPr="001F4856" w:rsidRDefault="00A41559" w:rsidP="00A41559"/>
    <w:p w14:paraId="17C67DA0" w14:textId="5548FA1D" w:rsidR="00A41559" w:rsidRDefault="00A41559" w:rsidP="007B5EB5">
      <w:pPr>
        <w:pStyle w:val="Ttulo3"/>
      </w:pPr>
      <w:bookmarkStart w:id="11" w:name="_Toc189863367"/>
      <w:r>
        <w:t xml:space="preserve">2.1.3. </w:t>
      </w:r>
      <w:r w:rsidRPr="00F62157">
        <w:t xml:space="preserve">Caracterização </w:t>
      </w:r>
      <w:r>
        <w:t>geral da “lista de utentes”</w:t>
      </w:r>
      <w:bookmarkEnd w:id="11"/>
    </w:p>
    <w:p w14:paraId="34CE2FED" w14:textId="77777777" w:rsidR="00A41559" w:rsidRPr="00D02F72" w:rsidRDefault="00A41559" w:rsidP="0099348B">
      <w:pPr>
        <w:pStyle w:val="Ttulo4"/>
      </w:pPr>
      <w:bookmarkStart w:id="12" w:name="_Toc151894710"/>
      <w:bookmarkStart w:id="13" w:name="_Toc189863368"/>
      <w:r w:rsidRPr="00D02F72">
        <w:rPr>
          <w:rStyle w:val="Ttulo3Carter"/>
          <w:rFonts w:asciiTheme="majorHAnsi" w:hAnsiTheme="majorHAnsi"/>
          <w:color w:val="2F5496" w:themeColor="accent1" w:themeShade="BF"/>
          <w:u w:val="none"/>
        </w:rPr>
        <w:t>Objetivos</w:t>
      </w:r>
      <w:bookmarkEnd w:id="12"/>
      <w:bookmarkEnd w:id="13"/>
      <w:r w:rsidRPr="00D02F72">
        <w:t xml:space="preserve">: </w:t>
      </w:r>
    </w:p>
    <w:p w14:paraId="651177E7" w14:textId="18A8FF33" w:rsidR="00A41559" w:rsidRPr="00A41559" w:rsidRDefault="00A41559" w:rsidP="00177D60">
      <w:pPr>
        <w:jc w:val="both"/>
      </w:pPr>
      <w:r w:rsidRPr="00A41559">
        <w:t>Encontram-se estabelecidos os seguintes objetivos para o estudo da lista de utentes</w:t>
      </w:r>
      <w:r w:rsidR="00950BDD">
        <w:t xml:space="preserve"> da orientadora de formação (LOF)</w:t>
      </w:r>
      <w:r w:rsidRPr="00A41559">
        <w:t>:</w:t>
      </w:r>
    </w:p>
    <w:p w14:paraId="6A31CCD4" w14:textId="77777777" w:rsidR="00A41559" w:rsidRPr="00A41559" w:rsidRDefault="00A41559" w:rsidP="00177D60">
      <w:pPr>
        <w:pStyle w:val="PargrafodaLista"/>
        <w:numPr>
          <w:ilvl w:val="0"/>
          <w:numId w:val="13"/>
        </w:numPr>
        <w:jc w:val="both"/>
      </w:pPr>
      <w:r w:rsidRPr="00A41559">
        <w:t xml:space="preserve">Caraterização demográfica (pirâmide etária – sexo e idade, índices demográficos, local de residência); </w:t>
      </w:r>
    </w:p>
    <w:p w14:paraId="138BE125" w14:textId="77777777" w:rsidR="00A41559" w:rsidRPr="00A41559" w:rsidRDefault="00A41559" w:rsidP="00177D60">
      <w:pPr>
        <w:pStyle w:val="PargrafodaLista"/>
        <w:numPr>
          <w:ilvl w:val="0"/>
          <w:numId w:val="13"/>
        </w:numPr>
        <w:jc w:val="both"/>
      </w:pPr>
      <w:r w:rsidRPr="00A41559">
        <w:t xml:space="preserve">Caraterização familiar (agregado familiar, tipologia familiar, ciclo de vida familiar de </w:t>
      </w:r>
      <w:proofErr w:type="spellStart"/>
      <w:r w:rsidRPr="00A41559">
        <w:t>Duvall</w:t>
      </w:r>
      <w:proofErr w:type="spellEnd"/>
      <w:r w:rsidRPr="00A41559">
        <w:t xml:space="preserve">, risco familiar); </w:t>
      </w:r>
    </w:p>
    <w:p w14:paraId="78491324" w14:textId="77777777" w:rsidR="00A41559" w:rsidRPr="00A41559" w:rsidRDefault="00A41559" w:rsidP="00177D60">
      <w:pPr>
        <w:pStyle w:val="PargrafodaLista"/>
        <w:numPr>
          <w:ilvl w:val="0"/>
          <w:numId w:val="13"/>
        </w:numPr>
        <w:jc w:val="both"/>
      </w:pPr>
      <w:r w:rsidRPr="00A41559">
        <w:t xml:space="preserve">Caraterização socioeconómica (classificação social de </w:t>
      </w:r>
      <w:proofErr w:type="spellStart"/>
      <w:r w:rsidRPr="00A41559">
        <w:t>Graffar</w:t>
      </w:r>
      <w:proofErr w:type="spellEnd"/>
      <w:r w:rsidRPr="00A41559">
        <w:t>, escolaridade, situação profissional, profissão);</w:t>
      </w:r>
    </w:p>
    <w:p w14:paraId="26704FF4" w14:textId="672159AC" w:rsidR="00A41559" w:rsidRPr="00A41559" w:rsidRDefault="00A41559" w:rsidP="00177D60">
      <w:pPr>
        <w:pStyle w:val="PargrafodaLista"/>
        <w:numPr>
          <w:ilvl w:val="0"/>
          <w:numId w:val="13"/>
        </w:numPr>
        <w:jc w:val="both"/>
      </w:pPr>
      <w:r w:rsidRPr="00A41559">
        <w:t xml:space="preserve">Descrição da dinâmica da </w:t>
      </w:r>
      <w:r w:rsidR="00950BDD">
        <w:t>LOF</w:t>
      </w:r>
      <w:r w:rsidRPr="00A41559">
        <w:t xml:space="preserve">; </w:t>
      </w:r>
    </w:p>
    <w:p w14:paraId="3DB8117E" w14:textId="77777777" w:rsidR="00A41559" w:rsidRPr="00A41559" w:rsidRDefault="00A41559" w:rsidP="00177D60">
      <w:pPr>
        <w:pStyle w:val="PargrafodaLista"/>
        <w:numPr>
          <w:ilvl w:val="0"/>
          <w:numId w:val="13"/>
        </w:numPr>
        <w:jc w:val="both"/>
      </w:pPr>
      <w:r w:rsidRPr="00A41559">
        <w:t>Caraterização do estado de saúde (problemas de saúde mais frequentes da lista);</w:t>
      </w:r>
    </w:p>
    <w:p w14:paraId="32EA52F1" w14:textId="02364FAA" w:rsidR="00A41559" w:rsidRPr="00A41559" w:rsidRDefault="00A41559" w:rsidP="00177D60">
      <w:pPr>
        <w:pStyle w:val="PargrafodaLista"/>
        <w:numPr>
          <w:ilvl w:val="0"/>
          <w:numId w:val="13"/>
        </w:numPr>
        <w:jc w:val="both"/>
      </w:pPr>
      <w:r w:rsidRPr="00A41559">
        <w:t xml:space="preserve">Caraterização sumária do perfil de utilização e outros indicadores de desempenho relevantes.  </w:t>
      </w:r>
    </w:p>
    <w:p w14:paraId="06E96E21" w14:textId="77777777" w:rsidR="00A41559" w:rsidRDefault="00A41559" w:rsidP="00A41559">
      <w:pPr>
        <w:pStyle w:val="Ttulo4"/>
        <w:rPr>
          <w:rStyle w:val="Ttulo3Carter"/>
          <w:rFonts w:asciiTheme="majorHAnsi" w:hAnsiTheme="majorHAnsi"/>
          <w:color w:val="2F5496" w:themeColor="accent1" w:themeShade="BF"/>
          <w:sz w:val="22"/>
          <w:szCs w:val="22"/>
          <w:u w:val="none"/>
        </w:rPr>
      </w:pPr>
      <w:bookmarkStart w:id="14" w:name="_Toc151894711"/>
    </w:p>
    <w:p w14:paraId="627CC68F" w14:textId="101EC147" w:rsidR="00A41559" w:rsidRPr="00D02F72" w:rsidRDefault="00A41559" w:rsidP="0099348B">
      <w:pPr>
        <w:pStyle w:val="Ttulo4"/>
        <w:rPr>
          <w:rStyle w:val="Ttulo3Carter"/>
          <w:rFonts w:asciiTheme="majorHAnsi" w:hAnsiTheme="majorHAnsi"/>
          <w:color w:val="2F5496" w:themeColor="accent1" w:themeShade="BF"/>
          <w:u w:val="none"/>
        </w:rPr>
      </w:pPr>
      <w:bookmarkStart w:id="15" w:name="_Toc189863369"/>
      <w:r w:rsidRPr="00D02F72">
        <w:rPr>
          <w:rStyle w:val="Ttulo3Carter"/>
          <w:rFonts w:asciiTheme="majorHAnsi" w:hAnsiTheme="majorHAnsi"/>
          <w:color w:val="2F5496" w:themeColor="accent1" w:themeShade="BF"/>
          <w:u w:val="none"/>
        </w:rPr>
        <w:t>Metodologia:</w:t>
      </w:r>
      <w:bookmarkEnd w:id="14"/>
      <w:bookmarkEnd w:id="15"/>
      <w:r w:rsidRPr="00D02F72">
        <w:rPr>
          <w:rStyle w:val="Ttulo3Carter"/>
          <w:rFonts w:asciiTheme="majorHAnsi" w:hAnsiTheme="majorHAnsi"/>
          <w:color w:val="2F5496" w:themeColor="accent1" w:themeShade="BF"/>
          <w:u w:val="none"/>
        </w:rPr>
        <w:t xml:space="preserve"> </w:t>
      </w:r>
    </w:p>
    <w:p w14:paraId="67DA4213" w14:textId="5D0E9B99" w:rsidR="00A41559" w:rsidRPr="00507EFF" w:rsidRDefault="00A41559" w:rsidP="00A41559">
      <w:pPr>
        <w:pStyle w:val="PargrafodaLista"/>
        <w:numPr>
          <w:ilvl w:val="0"/>
          <w:numId w:val="2"/>
        </w:numPr>
        <w:spacing w:line="276" w:lineRule="auto"/>
        <w:jc w:val="both"/>
      </w:pPr>
      <w:r w:rsidRPr="00507EFF">
        <w:rPr>
          <w:b/>
          <w:bCs/>
        </w:rPr>
        <w:t>Tipo de Estudo</w:t>
      </w:r>
      <w:r w:rsidRPr="00507EFF">
        <w:t xml:space="preserve">: Estudo transversal, observacional e descritivo. </w:t>
      </w:r>
    </w:p>
    <w:p w14:paraId="3B25C2D9" w14:textId="77777777" w:rsidR="00A41559" w:rsidRPr="00507EFF" w:rsidRDefault="00A41559" w:rsidP="00A41559">
      <w:pPr>
        <w:pStyle w:val="PargrafodaLista"/>
        <w:numPr>
          <w:ilvl w:val="0"/>
          <w:numId w:val="2"/>
        </w:numPr>
        <w:spacing w:line="276" w:lineRule="auto"/>
        <w:jc w:val="both"/>
      </w:pPr>
      <w:r w:rsidRPr="00507EFF">
        <w:rPr>
          <w:b/>
          <w:bCs/>
        </w:rPr>
        <w:t>Período de Estudo</w:t>
      </w:r>
      <w:r w:rsidRPr="00507EFF">
        <w:t xml:space="preserve">: A informação apresentada tem por base a constituição da lista de utentes a 30 de julho de 2023. </w:t>
      </w:r>
    </w:p>
    <w:p w14:paraId="32B0C08C" w14:textId="62892125" w:rsidR="00A41559" w:rsidRPr="00507EFF" w:rsidRDefault="00A41559" w:rsidP="00A41559">
      <w:pPr>
        <w:pStyle w:val="PargrafodaLista"/>
        <w:numPr>
          <w:ilvl w:val="0"/>
          <w:numId w:val="2"/>
        </w:numPr>
        <w:spacing w:line="276" w:lineRule="auto"/>
        <w:jc w:val="both"/>
      </w:pPr>
      <w:r w:rsidRPr="00507EFF">
        <w:rPr>
          <w:b/>
          <w:bCs/>
        </w:rPr>
        <w:t>População e amostragem</w:t>
      </w:r>
      <w:r w:rsidRPr="00507EFF">
        <w:t xml:space="preserve">: O estudo de lista tem como população a LOF do </w:t>
      </w:r>
      <w:r w:rsidR="00E22DF2">
        <w:t>candidato,</w:t>
      </w:r>
      <w:r w:rsidRPr="00507EFF">
        <w:t xml:space="preserve"> </w:t>
      </w:r>
      <w:r w:rsidR="00950BDD">
        <w:t>em</w:t>
      </w:r>
      <w:r w:rsidRPr="00507EFF">
        <w:t xml:space="preserve"> 2023</w:t>
      </w:r>
      <w:r w:rsidR="00950BDD">
        <w:t xml:space="preserve"> (</w:t>
      </w:r>
      <w:r w:rsidRPr="00507EFF">
        <w:t xml:space="preserve">2º ano de MGF2 do </w:t>
      </w:r>
      <w:r w:rsidR="00950BDD">
        <w:t>candidato)</w:t>
      </w:r>
      <w:r w:rsidRPr="00507EFF">
        <w:t xml:space="preserve">. Foi realizado cálculo de tamanho </w:t>
      </w:r>
      <w:proofErr w:type="spellStart"/>
      <w:r w:rsidRPr="00507EFF">
        <w:t>amostral</w:t>
      </w:r>
      <w:proofErr w:type="spellEnd"/>
      <w:r w:rsidRPr="00507EFF">
        <w:t xml:space="preserve"> com recurso ao programa </w:t>
      </w:r>
      <w:proofErr w:type="spellStart"/>
      <w:r w:rsidRPr="00507EFF">
        <w:t>Raosoft</w:t>
      </w:r>
      <w:proofErr w:type="spellEnd"/>
      <w:r w:rsidRPr="00507EFF">
        <w:rPr>
          <w:vertAlign w:val="superscript"/>
        </w:rPr>
        <w:t>®</w:t>
      </w:r>
      <w:r w:rsidRPr="00507EFF">
        <w:t xml:space="preserve">, considerando uma margem de erro de 5% e intervalo de confiança de 95%, para uma estimativa de prevalência de 50%. </w:t>
      </w:r>
      <w:r w:rsidR="00221938">
        <w:t>F</w:t>
      </w:r>
      <w:r w:rsidRPr="00507EFF">
        <w:t xml:space="preserve">oi </w:t>
      </w:r>
      <w:r w:rsidR="00221938">
        <w:t>realizada</w:t>
      </w:r>
      <w:r w:rsidRPr="00507EFF">
        <w:t xml:space="preserve"> uma </w:t>
      </w:r>
      <w:proofErr w:type="spellStart"/>
      <w:r w:rsidRPr="00507EFF">
        <w:t>aleatorização</w:t>
      </w:r>
      <w:proofErr w:type="spellEnd"/>
      <w:r w:rsidRPr="00507EFF">
        <w:t xml:space="preserve"> simples </w:t>
      </w:r>
      <w:r w:rsidR="00221938">
        <w:t>da LOF</w:t>
      </w:r>
      <w:r w:rsidRPr="00507EFF">
        <w:t>, com recurso ao programa Microsoft Excel</w:t>
      </w:r>
      <w:r w:rsidRPr="00507EFF">
        <w:rPr>
          <w:vertAlign w:val="superscript"/>
        </w:rPr>
        <w:t>®</w:t>
      </w:r>
      <w:r w:rsidRPr="00507EFF">
        <w:t>, tendo sido garantida a anonimização dos dados. Os dados foram tratados com recurso ao programa</w:t>
      </w:r>
      <w:r w:rsidR="00221938">
        <w:t xml:space="preserve"> supracitado</w:t>
      </w:r>
      <w:r w:rsidRPr="00507EFF">
        <w:t>, em ficheiro protegido por palavra-passe.</w:t>
      </w:r>
    </w:p>
    <w:p w14:paraId="02687722" w14:textId="0BC3CD87" w:rsidR="00A41559" w:rsidRPr="00507EFF" w:rsidRDefault="00A41559" w:rsidP="00A41559">
      <w:pPr>
        <w:pStyle w:val="PargrafodaLista"/>
        <w:numPr>
          <w:ilvl w:val="0"/>
          <w:numId w:val="2"/>
        </w:numPr>
        <w:spacing w:line="276" w:lineRule="auto"/>
        <w:jc w:val="both"/>
      </w:pPr>
      <w:r w:rsidRPr="00507EFF">
        <w:rPr>
          <w:b/>
          <w:bCs/>
        </w:rPr>
        <w:t>Recolha de dados</w:t>
      </w:r>
      <w:r w:rsidRPr="00507EFF">
        <w:t xml:space="preserve">: Efetuada nos meses de outubro e novembro de 2023. </w:t>
      </w:r>
    </w:p>
    <w:p w14:paraId="7CAEF5AA" w14:textId="084DF8BD" w:rsidR="00A41559" w:rsidRPr="00507EFF" w:rsidRDefault="00A41559" w:rsidP="00A41559">
      <w:pPr>
        <w:pStyle w:val="PargrafodaLista"/>
        <w:numPr>
          <w:ilvl w:val="0"/>
          <w:numId w:val="2"/>
        </w:numPr>
        <w:spacing w:line="276" w:lineRule="auto"/>
        <w:jc w:val="both"/>
      </w:pPr>
      <w:r w:rsidRPr="00507EFF">
        <w:rPr>
          <w:b/>
          <w:bCs/>
        </w:rPr>
        <w:t>Fonte de dados</w:t>
      </w:r>
      <w:r w:rsidRPr="00507EFF">
        <w:t xml:space="preserve">: </w:t>
      </w:r>
      <w:r w:rsidR="00D15579">
        <w:t xml:space="preserve">Os dados </w:t>
      </w:r>
      <w:r w:rsidRPr="00507EFF">
        <w:t xml:space="preserve">para o estudo da </w:t>
      </w:r>
      <w:r w:rsidR="00D15579">
        <w:t>LOF</w:t>
      </w:r>
      <w:r w:rsidRPr="00507EFF">
        <w:t xml:space="preserve"> </w:t>
      </w:r>
      <w:r w:rsidR="00D15579">
        <w:t>foram extraídos das</w:t>
      </w:r>
      <w:r w:rsidRPr="00507EFF">
        <w:t xml:space="preserve"> plataformas </w:t>
      </w:r>
      <w:proofErr w:type="spellStart"/>
      <w:r w:rsidRPr="00507EFF">
        <w:t>SClinico</w:t>
      </w:r>
      <w:proofErr w:type="spellEnd"/>
      <w:r w:rsidRPr="00507EFF">
        <w:rPr>
          <w:vertAlign w:val="superscript"/>
        </w:rPr>
        <w:t>®</w:t>
      </w:r>
      <w:r w:rsidRPr="00507EFF">
        <w:t xml:space="preserve"> (processo clínico eletrónico do utente), MIM@UF (Módulo de Informação e Monitorização das </w:t>
      </w:r>
      <w:r w:rsidRPr="00507EFF">
        <w:lastRenderedPageBreak/>
        <w:t>Unidades Funcionais), BI-CSP</w:t>
      </w:r>
      <w:r w:rsidRPr="00507EFF">
        <w:rPr>
          <w:vertAlign w:val="superscript"/>
        </w:rPr>
        <w:t>®</w:t>
      </w:r>
      <w:r w:rsidRPr="00507EFF">
        <w:t xml:space="preserve"> (Bilhete de Identidade dos Cuidados de Saúde Primários), RNU</w:t>
      </w:r>
      <w:r w:rsidRPr="00507EFF">
        <w:rPr>
          <w:vertAlign w:val="superscript"/>
        </w:rPr>
        <w:t>®</w:t>
      </w:r>
      <w:r w:rsidRPr="00507EFF">
        <w:t xml:space="preserve"> (Registo Nacional do Utente) e SINUS</w:t>
      </w:r>
      <w:r w:rsidRPr="00507EFF">
        <w:rPr>
          <w:vertAlign w:val="superscript"/>
        </w:rPr>
        <w:t>®</w:t>
      </w:r>
      <w:r w:rsidRPr="00507EFF">
        <w:t xml:space="preserve">. </w:t>
      </w:r>
    </w:p>
    <w:p w14:paraId="5F13824E" w14:textId="5377CD07" w:rsidR="00A41559" w:rsidRPr="00507EFF" w:rsidRDefault="00A41559" w:rsidP="00A41559">
      <w:pPr>
        <w:pStyle w:val="PargrafodaLista"/>
        <w:numPr>
          <w:ilvl w:val="0"/>
          <w:numId w:val="2"/>
        </w:numPr>
        <w:spacing w:line="276" w:lineRule="auto"/>
        <w:jc w:val="both"/>
      </w:pPr>
      <w:r w:rsidRPr="00507EFF">
        <w:rPr>
          <w:b/>
          <w:bCs/>
        </w:rPr>
        <w:t>Registo e tratamento dos dados</w:t>
      </w:r>
      <w:r w:rsidRPr="00507EFF">
        <w:t>: o registo, codificação e tratamento dos dados obtidos foi efetuado com recurso ao programa Microsoft Excel 2019</w:t>
      </w:r>
      <w:r w:rsidRPr="00507EFF">
        <w:rPr>
          <w:vertAlign w:val="superscript"/>
        </w:rPr>
        <w:t>®</w:t>
      </w:r>
      <w:r w:rsidRPr="00507EFF">
        <w:t xml:space="preserve">, em folhas de cálculo desenvolvidas pelo </w:t>
      </w:r>
      <w:r w:rsidR="00D15579">
        <w:t>candidato</w:t>
      </w:r>
      <w:r w:rsidRPr="00507EFF">
        <w:t xml:space="preserve">.  </w:t>
      </w:r>
    </w:p>
    <w:p w14:paraId="26A49BDE" w14:textId="38FB3189" w:rsidR="00D12BC1" w:rsidRPr="00D02F72" w:rsidRDefault="00A41559" w:rsidP="00747ED0">
      <w:pPr>
        <w:pStyle w:val="Ttulo4"/>
      </w:pPr>
      <w:r w:rsidRPr="00D02F72">
        <w:t>Caracterização Sociodemográfica</w:t>
      </w:r>
    </w:p>
    <w:p w14:paraId="77259963" w14:textId="40599DBE" w:rsidR="006572CD" w:rsidRPr="0010787D" w:rsidRDefault="00A41559" w:rsidP="00817775">
      <w:pPr>
        <w:spacing w:line="276" w:lineRule="auto"/>
        <w:ind w:firstLine="708"/>
        <w:jc w:val="both"/>
      </w:pPr>
      <w:r w:rsidRPr="0010787D">
        <w:t xml:space="preserve">Em novembro de 2023, de acordo com o MIM@UF, a LOF era constituída por 1810 utentes, a 16,83 % da totalidade da população inscrita na USF Ao Encontro da Saúde (n=10757). Destes, 47,26% (n= 861) eram do </w:t>
      </w:r>
      <w:r w:rsidR="00747ED0" w:rsidRPr="0010787D">
        <w:t>sexo masculino e 52,74 (n= 961) eram do sexo feminino</w:t>
      </w:r>
      <w:r w:rsidR="00747ED0">
        <w:t>,</w:t>
      </w:r>
      <w:r w:rsidR="00747ED0" w:rsidRPr="00747ED0">
        <w:t xml:space="preserve"> </w:t>
      </w:r>
      <w:r w:rsidR="00747ED0" w:rsidRPr="0010787D">
        <w:t>À LOF, corresponde um total de 2278,5 unidades ponderadas (UP).</w:t>
      </w:r>
      <w:r w:rsidR="00747ED0" w:rsidRPr="0010787D">
        <w:rPr>
          <w:noProof/>
        </w:rPr>
        <w:t xml:space="preserve"> </w:t>
      </w:r>
      <w:r w:rsidR="00747ED0" w:rsidRPr="0010787D">
        <w:t>A média (desvio-padrão) de idade dos utentes era de 43,43 (22,22) anos, com uma mediana (IQR) de 45 (26 – 61), compreendida entre os 0 e os 101 anos.</w:t>
      </w:r>
      <w:r w:rsidR="00747ED0" w:rsidRPr="0010787D">
        <w:rPr>
          <w:noProof/>
        </w:rPr>
        <w:t xml:space="preserve"> </w:t>
      </w:r>
    </w:p>
    <w:tbl>
      <w:tblPr>
        <w:tblStyle w:val="TabelacomGrelha"/>
        <w:tblpPr w:leftFromText="284" w:vertAnchor="text" w:horzAnchor="margin" w:tblpXSpec="right" w:tblpY="8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6"/>
      </w:tblGrid>
      <w:tr w:rsidR="006572CD" w14:paraId="0868E516" w14:textId="77777777" w:rsidTr="00747ED0">
        <w:trPr>
          <w:trHeight w:val="4819"/>
        </w:trPr>
        <w:tc>
          <w:tcPr>
            <w:tcW w:w="6410" w:type="dxa"/>
          </w:tcPr>
          <w:p w14:paraId="787A5702" w14:textId="77777777" w:rsidR="006572CD" w:rsidRDefault="006572CD" w:rsidP="006572CD">
            <w:pPr>
              <w:spacing w:line="276" w:lineRule="auto"/>
              <w:jc w:val="both"/>
            </w:pPr>
            <w:r w:rsidRPr="00570AFC">
              <w:rPr>
                <w:noProof/>
                <w:color w:val="D9E2F3" w:themeColor="accent1" w:themeTint="33"/>
              </w:rPr>
              <w:drawing>
                <wp:anchor distT="0" distB="0" distL="114300" distR="114300" simplePos="0" relativeHeight="251807744" behindDoc="1" locked="0" layoutInCell="1" allowOverlap="1" wp14:anchorId="3788356F" wp14:editId="38568B72">
                  <wp:simplePos x="0" y="0"/>
                  <wp:positionH relativeFrom="column">
                    <wp:posOffset>3175</wp:posOffset>
                  </wp:positionH>
                  <wp:positionV relativeFrom="paragraph">
                    <wp:posOffset>98425</wp:posOffset>
                  </wp:positionV>
                  <wp:extent cx="4191000" cy="2947670"/>
                  <wp:effectExtent l="0" t="0" r="12700" b="11430"/>
                  <wp:wrapTight wrapText="bothSides">
                    <wp:wrapPolygon edited="0">
                      <wp:start x="0" y="0"/>
                      <wp:lineTo x="0" y="21591"/>
                      <wp:lineTo x="21600" y="21591"/>
                      <wp:lineTo x="21600" y="0"/>
                      <wp:lineTo x="0" y="0"/>
                    </wp:wrapPolygon>
                  </wp:wrapTight>
                  <wp:docPr id="659610355" name="Gráfico 1">
                    <a:extLst xmlns:a="http://schemas.openxmlformats.org/drawingml/2006/main">
                      <a:ext uri="{FF2B5EF4-FFF2-40B4-BE49-F238E27FC236}">
                        <a16:creationId xmlns:a16="http://schemas.microsoft.com/office/drawing/2014/main" id="{D8C6F750-AF4C-F1D5-0FD3-61946C4BD0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tc>
      </w:tr>
      <w:tr w:rsidR="006572CD" w14:paraId="358E84C4" w14:textId="77777777" w:rsidTr="00747ED0">
        <w:tc>
          <w:tcPr>
            <w:tcW w:w="6410" w:type="dxa"/>
          </w:tcPr>
          <w:p w14:paraId="3B292C1F" w14:textId="719A70BF" w:rsidR="006572CD" w:rsidRPr="00EA510E" w:rsidRDefault="006572CD" w:rsidP="00EA510E">
            <w:pPr>
              <w:pStyle w:val="Legenda"/>
              <w:spacing w:after="0"/>
              <w:jc w:val="both"/>
              <w:rPr>
                <w:noProof/>
                <w:color w:val="000000" w:themeColor="text1"/>
              </w:rPr>
            </w:pPr>
            <w:r w:rsidRPr="00EA510E">
              <w:rPr>
                <w:color w:val="000000" w:themeColor="text1"/>
              </w:rPr>
              <w:t xml:space="preserve">Figura </w:t>
            </w:r>
            <w:r w:rsidRPr="00EA510E">
              <w:rPr>
                <w:color w:val="000000" w:themeColor="text1"/>
              </w:rPr>
              <w:fldChar w:fldCharType="begin"/>
            </w:r>
            <w:r w:rsidRPr="00EA510E">
              <w:rPr>
                <w:color w:val="000000" w:themeColor="text1"/>
              </w:rPr>
              <w:instrText xml:space="preserve"> SEQ Figura \* ARABIC </w:instrText>
            </w:r>
            <w:r w:rsidRPr="00EA510E">
              <w:rPr>
                <w:color w:val="000000" w:themeColor="text1"/>
              </w:rPr>
              <w:fldChar w:fldCharType="separate"/>
            </w:r>
            <w:r w:rsidR="0010616D">
              <w:rPr>
                <w:noProof/>
                <w:color w:val="000000" w:themeColor="text1"/>
              </w:rPr>
              <w:t>2</w:t>
            </w:r>
            <w:r w:rsidRPr="00EA510E">
              <w:rPr>
                <w:color w:val="000000" w:themeColor="text1"/>
              </w:rPr>
              <w:fldChar w:fldCharType="end"/>
            </w:r>
            <w:r w:rsidRPr="00EA510E">
              <w:rPr>
                <w:color w:val="000000" w:themeColor="text1"/>
              </w:rPr>
              <w:t xml:space="preserve"> - Número absoluto de utentes inscrito na LOF. Fonte: MIM@UF</w:t>
            </w:r>
            <w:r w:rsidRPr="00EA510E">
              <w:rPr>
                <w:color w:val="000000" w:themeColor="text1"/>
                <w:vertAlign w:val="superscript"/>
              </w:rPr>
              <w:t xml:space="preserve">, </w:t>
            </w:r>
            <w:r w:rsidRPr="00EA510E">
              <w:rPr>
                <w:color w:val="000000" w:themeColor="text1"/>
              </w:rPr>
              <w:t>30/07/2023</w:t>
            </w:r>
          </w:p>
        </w:tc>
      </w:tr>
    </w:tbl>
    <w:p w14:paraId="678D9984" w14:textId="2E216BBC" w:rsidR="00A41559" w:rsidRPr="0010787D" w:rsidRDefault="00A41559" w:rsidP="00D12BC1">
      <w:pPr>
        <w:spacing w:line="276" w:lineRule="auto"/>
        <w:jc w:val="both"/>
      </w:pPr>
      <w:r w:rsidRPr="0010787D">
        <w:t xml:space="preserve">Analisando a </w:t>
      </w:r>
      <w:r w:rsidRPr="0010787D">
        <w:rPr>
          <w:u w:val="single"/>
        </w:rPr>
        <w:t>pirâmide etária</w:t>
      </w:r>
      <w:r w:rsidRPr="0010787D">
        <w:t xml:space="preserve"> da LOF, verifica-se uma base mais estreita (apesar de ainda existir um número importante de crianças e adolescentes), com alargamento progressivo na maioria dos grupos etários referentes à idade ativa (exceção para a faixa etária dos 20 aos 24 anos), e com novo e progressivo estreitamento a partir do grupo etário dos 60 a 64 anos, inclusive. </w:t>
      </w:r>
    </w:p>
    <w:p w14:paraId="0737B196" w14:textId="7EA48B86" w:rsidR="004221E1" w:rsidRDefault="00A41559" w:rsidP="004221E1">
      <w:pPr>
        <w:spacing w:line="276" w:lineRule="auto"/>
        <w:jc w:val="both"/>
      </w:pPr>
      <w:bookmarkStart w:id="16" w:name="OLE_LINK10"/>
      <w:bookmarkStart w:id="17" w:name="OLE_LINK11"/>
      <w:r w:rsidRPr="0010787D">
        <w:t xml:space="preserve">Pelos índices frequentemente utilizados para melhor caraterização das populações, constata-se, </w:t>
      </w:r>
      <w:bookmarkStart w:id="18" w:name="OLE_LINK12"/>
      <w:bookmarkStart w:id="19" w:name="OLE_LINK13"/>
      <w:r w:rsidRPr="0010787D">
        <w:t xml:space="preserve">segundo o </w:t>
      </w:r>
      <w:bookmarkStart w:id="20" w:name="OLE_LINK14"/>
      <w:bookmarkStart w:id="21" w:name="OLE_LINK15"/>
      <w:r w:rsidRPr="0010787D">
        <w:t xml:space="preserve">Índice de </w:t>
      </w:r>
      <w:proofErr w:type="spellStart"/>
      <w:r w:rsidRPr="0010787D">
        <w:t>Fritz</w:t>
      </w:r>
      <w:proofErr w:type="spellEnd"/>
      <w:r w:rsidRPr="0010787D">
        <w:t xml:space="preserve"> (57.65), a presença de uma população envelhecida, que é representada graficamente, de acordo com o índice de </w:t>
      </w:r>
      <w:proofErr w:type="spellStart"/>
      <w:r w:rsidRPr="0010787D">
        <w:t>Sundbärg</w:t>
      </w:r>
      <w:proofErr w:type="spellEnd"/>
      <w:r w:rsidRPr="0010787D">
        <w:t xml:space="preserve">, por uma pirâmide etária regressiva (26.85&lt;90.81). Pelo índice de </w:t>
      </w:r>
      <w:proofErr w:type="spellStart"/>
      <w:r w:rsidRPr="0010787D">
        <w:t>Burgdöfer</w:t>
      </w:r>
      <w:bookmarkEnd w:id="20"/>
      <w:bookmarkEnd w:id="21"/>
      <w:proofErr w:type="spellEnd"/>
      <w:r w:rsidRPr="0010787D">
        <w:t xml:space="preserve"> (0.25), confirma-se a presença de uma população envelhecida. </w:t>
      </w:r>
      <w:bookmarkEnd w:id="16"/>
      <w:bookmarkEnd w:id="17"/>
      <w:bookmarkEnd w:id="18"/>
      <w:bookmarkEnd w:id="19"/>
    </w:p>
    <w:p w14:paraId="7D939B80" w14:textId="77777777" w:rsidR="004221E1" w:rsidRPr="004221E1" w:rsidRDefault="004221E1" w:rsidP="004221E1">
      <w:pPr>
        <w:spacing w:line="276" w:lineRule="auto"/>
        <w:jc w:val="both"/>
        <w:rPr>
          <w:sz w:val="12"/>
          <w:szCs w:val="12"/>
        </w:rPr>
      </w:pPr>
    </w:p>
    <w:p w14:paraId="189C5711" w14:textId="4F5BA503" w:rsidR="00FE6826" w:rsidRPr="0053782E" w:rsidRDefault="00FE6826" w:rsidP="00FE6826">
      <w:pPr>
        <w:pStyle w:val="Legenda"/>
        <w:keepNext/>
        <w:jc w:val="center"/>
        <w:rPr>
          <w:color w:val="000000" w:themeColor="text1"/>
          <w:sz w:val="20"/>
          <w:szCs w:val="20"/>
        </w:rPr>
      </w:pPr>
      <w:r w:rsidRPr="0053782E">
        <w:rPr>
          <w:color w:val="000000" w:themeColor="text1"/>
          <w:sz w:val="20"/>
          <w:szCs w:val="20"/>
        </w:rPr>
        <w:t xml:space="preserve">Tabela </w:t>
      </w:r>
      <w:r w:rsidRPr="0053782E">
        <w:rPr>
          <w:color w:val="000000" w:themeColor="text1"/>
          <w:sz w:val="20"/>
          <w:szCs w:val="20"/>
        </w:rPr>
        <w:fldChar w:fldCharType="begin"/>
      </w:r>
      <w:r w:rsidRPr="0053782E">
        <w:rPr>
          <w:color w:val="000000" w:themeColor="text1"/>
          <w:sz w:val="20"/>
          <w:szCs w:val="20"/>
        </w:rPr>
        <w:instrText xml:space="preserve"> SEQ Tabela \* ARABIC </w:instrText>
      </w:r>
      <w:r w:rsidRPr="0053782E">
        <w:rPr>
          <w:color w:val="000000" w:themeColor="text1"/>
          <w:sz w:val="20"/>
          <w:szCs w:val="20"/>
        </w:rPr>
        <w:fldChar w:fldCharType="separate"/>
      </w:r>
      <w:r w:rsidR="001533AB">
        <w:rPr>
          <w:noProof/>
          <w:color w:val="000000" w:themeColor="text1"/>
          <w:sz w:val="20"/>
          <w:szCs w:val="20"/>
        </w:rPr>
        <w:t>4</w:t>
      </w:r>
      <w:r w:rsidRPr="0053782E">
        <w:rPr>
          <w:color w:val="000000" w:themeColor="text1"/>
          <w:sz w:val="20"/>
          <w:szCs w:val="20"/>
        </w:rPr>
        <w:fldChar w:fldCharType="end"/>
      </w:r>
      <w:r w:rsidRPr="0053782E">
        <w:rPr>
          <w:color w:val="000000" w:themeColor="text1"/>
          <w:sz w:val="20"/>
          <w:szCs w:val="20"/>
        </w:rPr>
        <w:t>: Grupos etários da USF</w:t>
      </w:r>
      <w:r w:rsidR="0053782E">
        <w:rPr>
          <w:color w:val="000000" w:themeColor="text1"/>
          <w:sz w:val="20"/>
          <w:szCs w:val="20"/>
        </w:rPr>
        <w:t xml:space="preserve">-AES </w:t>
      </w:r>
      <w:r w:rsidRPr="0053782E">
        <w:rPr>
          <w:color w:val="000000" w:themeColor="text1"/>
          <w:sz w:val="20"/>
          <w:szCs w:val="20"/>
        </w:rPr>
        <w:t>e da LOF por grupos funcionais, 07/2023. Fontes: DSS-ST 2023 e BI-CSP®</w:t>
      </w:r>
    </w:p>
    <w:tbl>
      <w:tblPr>
        <w:tblStyle w:val="TabelaSimples5"/>
        <w:tblW w:w="10065" w:type="dxa"/>
        <w:tblLook w:val="04A0" w:firstRow="1" w:lastRow="0" w:firstColumn="1" w:lastColumn="0" w:noHBand="0" w:noVBand="1"/>
      </w:tblPr>
      <w:tblGrid>
        <w:gridCol w:w="2268"/>
        <w:gridCol w:w="1701"/>
        <w:gridCol w:w="1560"/>
        <w:gridCol w:w="1559"/>
        <w:gridCol w:w="1417"/>
        <w:gridCol w:w="1560"/>
      </w:tblGrid>
      <w:tr w:rsidR="006F460F" w14:paraId="62945197" w14:textId="77777777" w:rsidTr="00314A5B">
        <w:trPr>
          <w:cnfStyle w:val="100000000000" w:firstRow="1" w:lastRow="0" w:firstColumn="0" w:lastColumn="0" w:oddVBand="0" w:evenVBand="0" w:oddHBand="0" w:evenHBand="0" w:firstRowFirstColumn="0" w:firstRowLastColumn="0" w:lastRowFirstColumn="0" w:lastRowLastColumn="0"/>
          <w:trHeight w:val="233"/>
        </w:trPr>
        <w:tc>
          <w:tcPr>
            <w:cnfStyle w:val="001000000100" w:firstRow="0" w:lastRow="0" w:firstColumn="1" w:lastColumn="0" w:oddVBand="0" w:evenVBand="0" w:oddHBand="0" w:evenHBand="0" w:firstRowFirstColumn="1" w:firstRowLastColumn="0" w:lastRowFirstColumn="0" w:lastRowLastColumn="0"/>
            <w:tcW w:w="2268" w:type="dxa"/>
            <w:tcBorders>
              <w:top w:val="single" w:sz="4" w:space="0" w:color="000000" w:themeColor="text1"/>
            </w:tcBorders>
          </w:tcPr>
          <w:p w14:paraId="16FAF378" w14:textId="77777777" w:rsidR="00A41559" w:rsidRPr="00314A5B" w:rsidRDefault="00A41559" w:rsidP="00F36B73">
            <w:pPr>
              <w:spacing w:line="360" w:lineRule="auto"/>
              <w:jc w:val="center"/>
              <w:rPr>
                <w:b/>
                <w:bCs/>
                <w:i w:val="0"/>
                <w:iCs w:val="0"/>
                <w:sz w:val="18"/>
                <w:szCs w:val="18"/>
              </w:rPr>
            </w:pPr>
            <w:r w:rsidRPr="00314A5B">
              <w:rPr>
                <w:b/>
                <w:bCs/>
                <w:i w:val="0"/>
                <w:iCs w:val="0"/>
                <w:sz w:val="18"/>
                <w:szCs w:val="18"/>
              </w:rPr>
              <w:t>Grupos Funcionais</w:t>
            </w:r>
          </w:p>
        </w:tc>
        <w:tc>
          <w:tcPr>
            <w:tcW w:w="1701" w:type="dxa"/>
            <w:tcBorders>
              <w:top w:val="single" w:sz="4" w:space="0" w:color="000000" w:themeColor="text1"/>
            </w:tcBorders>
          </w:tcPr>
          <w:p w14:paraId="2381A0FA" w14:textId="4D8DADA4" w:rsidR="00A41559" w:rsidRPr="00314A5B" w:rsidRDefault="00A41559" w:rsidP="00DD5D6C">
            <w:pPr>
              <w:spacing w:line="360" w:lineRule="auto"/>
              <w:cnfStyle w:val="100000000000" w:firstRow="1" w:lastRow="0" w:firstColumn="0" w:lastColumn="0" w:oddVBand="0" w:evenVBand="0" w:oddHBand="0" w:evenHBand="0" w:firstRowFirstColumn="0" w:firstRowLastColumn="0" w:lastRowFirstColumn="0" w:lastRowLastColumn="0"/>
              <w:rPr>
                <w:b/>
                <w:bCs/>
                <w:i w:val="0"/>
                <w:iCs w:val="0"/>
                <w:sz w:val="18"/>
                <w:szCs w:val="18"/>
              </w:rPr>
            </w:pPr>
            <w:r w:rsidRPr="00314A5B">
              <w:rPr>
                <w:b/>
                <w:bCs/>
                <w:i w:val="0"/>
                <w:iCs w:val="0"/>
                <w:sz w:val="18"/>
                <w:szCs w:val="18"/>
              </w:rPr>
              <w:t>Continente</w:t>
            </w:r>
            <w:r w:rsidR="00F64B2A" w:rsidRPr="00314A5B">
              <w:rPr>
                <w:b/>
                <w:bCs/>
                <w:i w:val="0"/>
                <w:iCs w:val="0"/>
                <w:sz w:val="18"/>
                <w:szCs w:val="18"/>
              </w:rPr>
              <w:t xml:space="preserve"> </w:t>
            </w:r>
            <w:r w:rsidRPr="00314A5B">
              <w:rPr>
                <w:i w:val="0"/>
                <w:iCs w:val="0"/>
                <w:sz w:val="18"/>
                <w:szCs w:val="18"/>
              </w:rPr>
              <w:t>n (%)</w:t>
            </w:r>
          </w:p>
        </w:tc>
        <w:tc>
          <w:tcPr>
            <w:tcW w:w="1560" w:type="dxa"/>
            <w:tcBorders>
              <w:top w:val="single" w:sz="4" w:space="0" w:color="000000" w:themeColor="text1"/>
            </w:tcBorders>
          </w:tcPr>
          <w:p w14:paraId="64A49E10" w14:textId="4298EC33" w:rsidR="00A41559" w:rsidRPr="00314A5B" w:rsidRDefault="00A41559" w:rsidP="00DD5D6C">
            <w:pPr>
              <w:spacing w:line="360" w:lineRule="auto"/>
              <w:cnfStyle w:val="100000000000" w:firstRow="1" w:lastRow="0" w:firstColumn="0" w:lastColumn="0" w:oddVBand="0" w:evenVBand="0" w:oddHBand="0" w:evenHBand="0" w:firstRowFirstColumn="0" w:firstRowLastColumn="0" w:lastRowFirstColumn="0" w:lastRowLastColumn="0"/>
              <w:rPr>
                <w:b/>
                <w:bCs/>
                <w:i w:val="0"/>
                <w:iCs w:val="0"/>
                <w:sz w:val="18"/>
                <w:szCs w:val="18"/>
              </w:rPr>
            </w:pPr>
            <w:r w:rsidRPr="00314A5B">
              <w:rPr>
                <w:b/>
                <w:bCs/>
                <w:i w:val="0"/>
                <w:iCs w:val="0"/>
                <w:sz w:val="18"/>
                <w:szCs w:val="18"/>
              </w:rPr>
              <w:t>Norte</w:t>
            </w:r>
            <w:r w:rsidR="006F460F" w:rsidRPr="00314A5B">
              <w:rPr>
                <w:b/>
                <w:bCs/>
                <w:i w:val="0"/>
                <w:iCs w:val="0"/>
                <w:sz w:val="18"/>
                <w:szCs w:val="18"/>
              </w:rPr>
              <w:t xml:space="preserve"> </w:t>
            </w:r>
            <w:r w:rsidRPr="00314A5B">
              <w:rPr>
                <w:i w:val="0"/>
                <w:iCs w:val="0"/>
                <w:sz w:val="18"/>
                <w:szCs w:val="18"/>
              </w:rPr>
              <w:t>n (%)</w:t>
            </w:r>
          </w:p>
        </w:tc>
        <w:tc>
          <w:tcPr>
            <w:tcW w:w="1559" w:type="dxa"/>
            <w:tcBorders>
              <w:top w:val="single" w:sz="4" w:space="0" w:color="000000" w:themeColor="text1"/>
            </w:tcBorders>
          </w:tcPr>
          <w:p w14:paraId="232C26A0" w14:textId="1F637A4E" w:rsidR="00A41559" w:rsidRPr="00314A5B" w:rsidRDefault="00D47D58" w:rsidP="00DD5D6C">
            <w:pPr>
              <w:spacing w:line="360" w:lineRule="auto"/>
              <w:cnfStyle w:val="100000000000" w:firstRow="1" w:lastRow="0" w:firstColumn="0" w:lastColumn="0" w:oddVBand="0" w:evenVBand="0" w:oddHBand="0" w:evenHBand="0" w:firstRowFirstColumn="0" w:firstRowLastColumn="0" w:lastRowFirstColumn="0" w:lastRowLastColumn="0"/>
              <w:rPr>
                <w:b/>
                <w:bCs/>
                <w:i w:val="0"/>
                <w:iCs w:val="0"/>
                <w:sz w:val="18"/>
                <w:szCs w:val="18"/>
              </w:rPr>
            </w:pPr>
            <w:proofErr w:type="spellStart"/>
            <w:r w:rsidRPr="00314A5B">
              <w:rPr>
                <w:b/>
                <w:bCs/>
                <w:i w:val="0"/>
                <w:iCs w:val="0"/>
                <w:sz w:val="18"/>
                <w:szCs w:val="18"/>
              </w:rPr>
              <w:t>Ex-</w:t>
            </w:r>
            <w:r w:rsidR="00A41559" w:rsidRPr="00314A5B">
              <w:rPr>
                <w:b/>
                <w:bCs/>
                <w:i w:val="0"/>
                <w:iCs w:val="0"/>
                <w:sz w:val="18"/>
                <w:szCs w:val="18"/>
              </w:rPr>
              <w:t>ACe</w:t>
            </w:r>
            <w:r w:rsidR="001553CC" w:rsidRPr="00314A5B">
              <w:rPr>
                <w:b/>
                <w:bCs/>
                <w:i w:val="0"/>
                <w:iCs w:val="0"/>
                <w:sz w:val="18"/>
                <w:szCs w:val="18"/>
              </w:rPr>
              <w:t>S</w:t>
            </w:r>
            <w:proofErr w:type="spellEnd"/>
            <w:r w:rsidR="001553CC" w:rsidRPr="00314A5B">
              <w:rPr>
                <w:b/>
                <w:bCs/>
                <w:i w:val="0"/>
                <w:iCs w:val="0"/>
                <w:sz w:val="18"/>
                <w:szCs w:val="18"/>
              </w:rPr>
              <w:t xml:space="preserve"> </w:t>
            </w:r>
            <w:r w:rsidR="00A41559" w:rsidRPr="00314A5B">
              <w:rPr>
                <w:i w:val="0"/>
                <w:iCs w:val="0"/>
                <w:sz w:val="18"/>
                <w:szCs w:val="18"/>
              </w:rPr>
              <w:t>n (%)</w:t>
            </w:r>
          </w:p>
        </w:tc>
        <w:tc>
          <w:tcPr>
            <w:tcW w:w="1417" w:type="dxa"/>
            <w:tcBorders>
              <w:top w:val="single" w:sz="4" w:space="0" w:color="000000" w:themeColor="text1"/>
            </w:tcBorders>
          </w:tcPr>
          <w:p w14:paraId="7D12841E" w14:textId="7C9CA694" w:rsidR="00A41559" w:rsidRPr="00314A5B" w:rsidRDefault="00A41559" w:rsidP="00DD5D6C">
            <w:pPr>
              <w:spacing w:line="360" w:lineRule="auto"/>
              <w:cnfStyle w:val="100000000000" w:firstRow="1" w:lastRow="0" w:firstColumn="0" w:lastColumn="0" w:oddVBand="0" w:evenVBand="0" w:oddHBand="0" w:evenHBand="0" w:firstRowFirstColumn="0" w:firstRowLastColumn="0" w:lastRowFirstColumn="0" w:lastRowLastColumn="0"/>
              <w:rPr>
                <w:b/>
                <w:bCs/>
                <w:i w:val="0"/>
                <w:iCs w:val="0"/>
                <w:sz w:val="18"/>
                <w:szCs w:val="18"/>
              </w:rPr>
            </w:pPr>
            <w:r w:rsidRPr="00314A5B">
              <w:rPr>
                <w:b/>
                <w:bCs/>
                <w:i w:val="0"/>
                <w:iCs w:val="0"/>
                <w:sz w:val="18"/>
                <w:szCs w:val="18"/>
              </w:rPr>
              <w:t>USF</w:t>
            </w:r>
            <w:r w:rsidR="00314A5B" w:rsidRPr="00314A5B">
              <w:rPr>
                <w:b/>
                <w:bCs/>
                <w:i w:val="0"/>
                <w:iCs w:val="0"/>
                <w:sz w:val="18"/>
                <w:szCs w:val="18"/>
              </w:rPr>
              <w:t>-</w:t>
            </w:r>
            <w:r w:rsidR="00F64B2A" w:rsidRPr="00314A5B">
              <w:rPr>
                <w:b/>
                <w:bCs/>
                <w:i w:val="0"/>
                <w:iCs w:val="0"/>
                <w:sz w:val="18"/>
                <w:szCs w:val="18"/>
              </w:rPr>
              <w:t>AES</w:t>
            </w:r>
            <w:r w:rsidR="006F460F" w:rsidRPr="00314A5B">
              <w:rPr>
                <w:b/>
                <w:bCs/>
                <w:i w:val="0"/>
                <w:iCs w:val="0"/>
                <w:sz w:val="18"/>
                <w:szCs w:val="18"/>
              </w:rPr>
              <w:t xml:space="preserve"> </w:t>
            </w:r>
            <w:r w:rsidRPr="00314A5B">
              <w:rPr>
                <w:i w:val="0"/>
                <w:iCs w:val="0"/>
                <w:sz w:val="18"/>
                <w:szCs w:val="18"/>
              </w:rPr>
              <w:t>n</w:t>
            </w:r>
            <w:r w:rsidR="006F460F" w:rsidRPr="00314A5B">
              <w:rPr>
                <w:i w:val="0"/>
                <w:iCs w:val="0"/>
                <w:sz w:val="18"/>
                <w:szCs w:val="18"/>
              </w:rPr>
              <w:t xml:space="preserve"> </w:t>
            </w:r>
            <w:r w:rsidRPr="00314A5B">
              <w:rPr>
                <w:i w:val="0"/>
                <w:iCs w:val="0"/>
                <w:sz w:val="18"/>
                <w:szCs w:val="18"/>
              </w:rPr>
              <w:t>(%)</w:t>
            </w:r>
          </w:p>
        </w:tc>
        <w:tc>
          <w:tcPr>
            <w:tcW w:w="1560" w:type="dxa"/>
            <w:tcBorders>
              <w:top w:val="single" w:sz="4" w:space="0" w:color="000000" w:themeColor="text1"/>
            </w:tcBorders>
          </w:tcPr>
          <w:p w14:paraId="4A6367DC" w14:textId="051BF361" w:rsidR="00A41559" w:rsidRPr="00314A5B" w:rsidRDefault="00A41559" w:rsidP="00DD5D6C">
            <w:pPr>
              <w:spacing w:line="360" w:lineRule="auto"/>
              <w:cnfStyle w:val="100000000000" w:firstRow="1" w:lastRow="0" w:firstColumn="0" w:lastColumn="0" w:oddVBand="0" w:evenVBand="0" w:oddHBand="0" w:evenHBand="0" w:firstRowFirstColumn="0" w:firstRowLastColumn="0" w:lastRowFirstColumn="0" w:lastRowLastColumn="0"/>
              <w:rPr>
                <w:b/>
                <w:bCs/>
                <w:sz w:val="18"/>
                <w:szCs w:val="18"/>
              </w:rPr>
            </w:pPr>
            <w:r w:rsidRPr="00314A5B">
              <w:rPr>
                <w:b/>
                <w:bCs/>
                <w:i w:val="0"/>
                <w:iCs w:val="0"/>
                <w:sz w:val="18"/>
                <w:szCs w:val="18"/>
              </w:rPr>
              <w:t>LOF</w:t>
            </w:r>
            <w:r w:rsidR="00F64B2A" w:rsidRPr="00314A5B">
              <w:rPr>
                <w:b/>
                <w:bCs/>
                <w:i w:val="0"/>
                <w:iCs w:val="0"/>
                <w:sz w:val="18"/>
                <w:szCs w:val="18"/>
              </w:rPr>
              <w:t xml:space="preserve"> </w:t>
            </w:r>
            <w:r w:rsidRPr="00314A5B">
              <w:rPr>
                <w:i w:val="0"/>
                <w:iCs w:val="0"/>
                <w:sz w:val="18"/>
                <w:szCs w:val="18"/>
              </w:rPr>
              <w:t>n (%)</w:t>
            </w:r>
          </w:p>
        </w:tc>
      </w:tr>
      <w:tr w:rsidR="006F460F" w14:paraId="59F99435" w14:textId="77777777" w:rsidTr="00314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F0AF28E" w14:textId="0EA84757" w:rsidR="00A41559" w:rsidRPr="00DD5D6C" w:rsidRDefault="00A41559" w:rsidP="00DD5D6C">
            <w:pPr>
              <w:spacing w:line="276" w:lineRule="auto"/>
              <w:rPr>
                <w:sz w:val="20"/>
                <w:szCs w:val="20"/>
              </w:rPr>
            </w:pPr>
            <w:r w:rsidRPr="00DD5D6C">
              <w:rPr>
                <w:sz w:val="20"/>
                <w:szCs w:val="20"/>
              </w:rPr>
              <w:t>População jovem (0-14</w:t>
            </w:r>
            <w:r w:rsidR="006F460F" w:rsidRPr="00DD5D6C">
              <w:rPr>
                <w:sz w:val="20"/>
                <w:szCs w:val="20"/>
              </w:rPr>
              <w:t>)</w:t>
            </w:r>
          </w:p>
        </w:tc>
        <w:tc>
          <w:tcPr>
            <w:tcW w:w="1701" w:type="dxa"/>
            <w:shd w:val="clear" w:color="auto" w:fill="FFFFFF" w:themeFill="background1"/>
            <w:vAlign w:val="bottom"/>
          </w:tcPr>
          <w:p w14:paraId="12083696" w14:textId="1865335E" w:rsidR="00A41559" w:rsidRPr="00DD5D6C" w:rsidRDefault="00A41559" w:rsidP="00DD5D6C">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DD5D6C">
              <w:rPr>
                <w:sz w:val="20"/>
                <w:szCs w:val="20"/>
              </w:rPr>
              <w:t>1264697</w:t>
            </w:r>
            <w:r w:rsidR="006F460F" w:rsidRPr="00DD5D6C">
              <w:rPr>
                <w:sz w:val="20"/>
                <w:szCs w:val="20"/>
              </w:rPr>
              <w:t xml:space="preserve"> </w:t>
            </w:r>
            <w:r w:rsidRPr="00DD5D6C">
              <w:rPr>
                <w:sz w:val="20"/>
                <w:szCs w:val="20"/>
              </w:rPr>
              <w:t>(12,83)</w:t>
            </w:r>
          </w:p>
        </w:tc>
        <w:tc>
          <w:tcPr>
            <w:tcW w:w="1560" w:type="dxa"/>
            <w:shd w:val="clear" w:color="auto" w:fill="FFFFFF" w:themeFill="background1"/>
            <w:vAlign w:val="bottom"/>
          </w:tcPr>
          <w:p w14:paraId="6022DBDA" w14:textId="77777777" w:rsidR="00A41559" w:rsidRPr="00DD5D6C" w:rsidRDefault="00A41559" w:rsidP="00DD5D6C">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DD5D6C">
              <w:rPr>
                <w:sz w:val="20"/>
                <w:szCs w:val="20"/>
              </w:rPr>
              <w:t>440165 (12,27)</w:t>
            </w:r>
          </w:p>
        </w:tc>
        <w:tc>
          <w:tcPr>
            <w:tcW w:w="1559" w:type="dxa"/>
            <w:shd w:val="clear" w:color="auto" w:fill="FFFFFF" w:themeFill="background1"/>
          </w:tcPr>
          <w:p w14:paraId="34591F59" w14:textId="77777777" w:rsidR="00A41559" w:rsidRPr="00DD5D6C" w:rsidRDefault="00A41559" w:rsidP="00DD5D6C">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DD5D6C">
              <w:rPr>
                <w:color w:val="000000"/>
                <w:sz w:val="20"/>
                <w:szCs w:val="20"/>
              </w:rPr>
              <w:t xml:space="preserve">12165 (11,4) </w:t>
            </w:r>
          </w:p>
        </w:tc>
        <w:tc>
          <w:tcPr>
            <w:tcW w:w="1417" w:type="dxa"/>
            <w:shd w:val="clear" w:color="auto" w:fill="FFFFFF" w:themeFill="background1"/>
            <w:vAlign w:val="bottom"/>
          </w:tcPr>
          <w:p w14:paraId="5ECF626E" w14:textId="02975F6B" w:rsidR="00A41559" w:rsidRPr="00DD5D6C" w:rsidRDefault="00A41559" w:rsidP="00DD5D6C">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DD5D6C">
              <w:rPr>
                <w:sz w:val="20"/>
                <w:szCs w:val="20"/>
              </w:rPr>
              <w:t xml:space="preserve">1180 </w:t>
            </w:r>
            <w:r w:rsidR="006F460F" w:rsidRPr="00DD5D6C">
              <w:rPr>
                <w:sz w:val="20"/>
                <w:szCs w:val="20"/>
              </w:rPr>
              <w:t>(</w:t>
            </w:r>
            <w:r w:rsidRPr="00DD5D6C">
              <w:rPr>
                <w:sz w:val="20"/>
                <w:szCs w:val="20"/>
              </w:rPr>
              <w:t>10,98)</w:t>
            </w:r>
          </w:p>
        </w:tc>
        <w:tc>
          <w:tcPr>
            <w:tcW w:w="1560" w:type="dxa"/>
            <w:tcBorders>
              <w:top w:val="nil"/>
              <w:left w:val="nil"/>
              <w:bottom w:val="nil"/>
              <w:right w:val="nil"/>
            </w:tcBorders>
            <w:shd w:val="clear" w:color="auto" w:fill="FFFFFF" w:themeFill="background1"/>
            <w:vAlign w:val="bottom"/>
          </w:tcPr>
          <w:p w14:paraId="7A9C51C3" w14:textId="3FBB6643" w:rsidR="00A41559" w:rsidRPr="00DD5D6C" w:rsidRDefault="00A41559" w:rsidP="00DD5D6C">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DD5D6C">
              <w:rPr>
                <w:sz w:val="20"/>
                <w:szCs w:val="20"/>
              </w:rPr>
              <w:t>225 (12,34)</w:t>
            </w:r>
          </w:p>
        </w:tc>
      </w:tr>
      <w:tr w:rsidR="006F460F" w14:paraId="3758BCB3" w14:textId="77777777" w:rsidTr="00314A5B">
        <w:tc>
          <w:tcPr>
            <w:cnfStyle w:val="001000000000" w:firstRow="0" w:lastRow="0" w:firstColumn="1" w:lastColumn="0" w:oddVBand="0" w:evenVBand="0" w:oddHBand="0" w:evenHBand="0" w:firstRowFirstColumn="0" w:firstRowLastColumn="0" w:lastRowFirstColumn="0" w:lastRowLastColumn="0"/>
            <w:tcW w:w="2268" w:type="dxa"/>
          </w:tcPr>
          <w:p w14:paraId="56B7A485" w14:textId="26A5F54A" w:rsidR="00A41559" w:rsidRPr="00DD5D6C" w:rsidRDefault="00A41559" w:rsidP="00DD5D6C">
            <w:pPr>
              <w:spacing w:line="276" w:lineRule="auto"/>
              <w:rPr>
                <w:sz w:val="20"/>
                <w:szCs w:val="20"/>
              </w:rPr>
            </w:pPr>
            <w:r w:rsidRPr="00DD5D6C">
              <w:rPr>
                <w:sz w:val="20"/>
                <w:szCs w:val="20"/>
              </w:rPr>
              <w:t>População ativa (15-64</w:t>
            </w:r>
            <w:r w:rsidR="006F460F" w:rsidRPr="00DD5D6C">
              <w:rPr>
                <w:sz w:val="20"/>
                <w:szCs w:val="20"/>
              </w:rPr>
              <w:t>)</w:t>
            </w:r>
          </w:p>
        </w:tc>
        <w:tc>
          <w:tcPr>
            <w:tcW w:w="1701" w:type="dxa"/>
            <w:shd w:val="clear" w:color="auto" w:fill="FFFFFF" w:themeFill="background1"/>
            <w:vAlign w:val="bottom"/>
          </w:tcPr>
          <w:p w14:paraId="5E2F7867" w14:textId="77777777" w:rsidR="00A41559" w:rsidRPr="00DD5D6C" w:rsidRDefault="00A41559" w:rsidP="00DD5D6C">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DD5D6C">
              <w:rPr>
                <w:sz w:val="20"/>
                <w:szCs w:val="20"/>
              </w:rPr>
              <w:t>6256742 (63,48)</w:t>
            </w:r>
          </w:p>
        </w:tc>
        <w:tc>
          <w:tcPr>
            <w:tcW w:w="1560" w:type="dxa"/>
            <w:shd w:val="clear" w:color="auto" w:fill="FFFFFF" w:themeFill="background1"/>
            <w:vAlign w:val="bottom"/>
          </w:tcPr>
          <w:p w14:paraId="5E2AEB72" w14:textId="77777777" w:rsidR="00A41559" w:rsidRPr="00DD5D6C" w:rsidRDefault="00A41559" w:rsidP="00DD5D6C">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DD5D6C">
              <w:rPr>
                <w:sz w:val="20"/>
                <w:szCs w:val="20"/>
              </w:rPr>
              <w:t>2336165 (65,14)</w:t>
            </w:r>
          </w:p>
        </w:tc>
        <w:tc>
          <w:tcPr>
            <w:tcW w:w="1559" w:type="dxa"/>
            <w:shd w:val="clear" w:color="auto" w:fill="FFFFFF" w:themeFill="background1"/>
          </w:tcPr>
          <w:p w14:paraId="2F976110" w14:textId="77777777" w:rsidR="00A41559" w:rsidRPr="00DD5D6C" w:rsidRDefault="00A41559" w:rsidP="00DD5D6C">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DD5D6C">
              <w:rPr>
                <w:color w:val="000000"/>
                <w:sz w:val="20"/>
                <w:szCs w:val="20"/>
              </w:rPr>
              <w:t xml:space="preserve">69743 (65,60) </w:t>
            </w:r>
          </w:p>
        </w:tc>
        <w:tc>
          <w:tcPr>
            <w:tcW w:w="1417" w:type="dxa"/>
            <w:shd w:val="clear" w:color="auto" w:fill="FFFFFF" w:themeFill="background1"/>
            <w:vAlign w:val="bottom"/>
          </w:tcPr>
          <w:p w14:paraId="2EEFCD78" w14:textId="46C96FE2" w:rsidR="00A41559" w:rsidRPr="00DD5D6C" w:rsidRDefault="00A41559" w:rsidP="00DD5D6C">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DD5D6C">
              <w:rPr>
                <w:sz w:val="20"/>
                <w:szCs w:val="20"/>
              </w:rPr>
              <w:t>7253 (67,48)</w:t>
            </w:r>
          </w:p>
        </w:tc>
        <w:tc>
          <w:tcPr>
            <w:tcW w:w="1560" w:type="dxa"/>
            <w:tcBorders>
              <w:top w:val="nil"/>
              <w:left w:val="nil"/>
              <w:right w:val="nil"/>
            </w:tcBorders>
            <w:shd w:val="clear" w:color="auto" w:fill="FFFFFF" w:themeFill="background1"/>
            <w:vAlign w:val="bottom"/>
          </w:tcPr>
          <w:p w14:paraId="5BAA8261" w14:textId="118E3880" w:rsidR="00A41559" w:rsidRPr="00DD5D6C" w:rsidRDefault="00A41559" w:rsidP="00DD5D6C">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DD5D6C">
              <w:rPr>
                <w:sz w:val="20"/>
                <w:szCs w:val="20"/>
              </w:rPr>
              <w:t>1251 (68,59)</w:t>
            </w:r>
          </w:p>
        </w:tc>
      </w:tr>
      <w:tr w:rsidR="006F460F" w14:paraId="7AC336A3" w14:textId="77777777" w:rsidTr="00314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bottom w:val="single" w:sz="4" w:space="0" w:color="auto"/>
            </w:tcBorders>
          </w:tcPr>
          <w:p w14:paraId="624BE35C" w14:textId="047CC7B9" w:rsidR="00A41559" w:rsidRPr="00DD5D6C" w:rsidRDefault="00A41559" w:rsidP="00DD5D6C">
            <w:pPr>
              <w:spacing w:line="276" w:lineRule="auto"/>
              <w:rPr>
                <w:sz w:val="20"/>
                <w:szCs w:val="20"/>
              </w:rPr>
            </w:pPr>
            <w:r w:rsidRPr="00DD5D6C">
              <w:rPr>
                <w:sz w:val="20"/>
                <w:szCs w:val="20"/>
              </w:rPr>
              <w:t>População idosa (≥65)</w:t>
            </w:r>
          </w:p>
        </w:tc>
        <w:tc>
          <w:tcPr>
            <w:tcW w:w="1701" w:type="dxa"/>
            <w:tcBorders>
              <w:bottom w:val="single" w:sz="4" w:space="0" w:color="auto"/>
            </w:tcBorders>
            <w:shd w:val="clear" w:color="auto" w:fill="FFFFFF" w:themeFill="background1"/>
            <w:vAlign w:val="bottom"/>
          </w:tcPr>
          <w:p w14:paraId="145E3371" w14:textId="77777777" w:rsidR="00A41559" w:rsidRPr="00DD5D6C" w:rsidRDefault="00A41559" w:rsidP="00DD5D6C">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DD5D6C">
              <w:rPr>
                <w:sz w:val="20"/>
                <w:szCs w:val="20"/>
              </w:rPr>
              <w:t>2334470 (23,69)</w:t>
            </w:r>
          </w:p>
        </w:tc>
        <w:tc>
          <w:tcPr>
            <w:tcW w:w="1560" w:type="dxa"/>
            <w:tcBorders>
              <w:bottom w:val="single" w:sz="4" w:space="0" w:color="auto"/>
            </w:tcBorders>
            <w:shd w:val="clear" w:color="auto" w:fill="FFFFFF" w:themeFill="background1"/>
            <w:vAlign w:val="bottom"/>
          </w:tcPr>
          <w:p w14:paraId="7CE8228E" w14:textId="77777777" w:rsidR="00A41559" w:rsidRPr="00DD5D6C" w:rsidRDefault="00A41559" w:rsidP="00DD5D6C">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DD5D6C">
              <w:rPr>
                <w:sz w:val="20"/>
                <w:szCs w:val="20"/>
              </w:rPr>
              <w:t>810256 (22,59)</w:t>
            </w:r>
          </w:p>
        </w:tc>
        <w:tc>
          <w:tcPr>
            <w:tcW w:w="1559" w:type="dxa"/>
            <w:tcBorders>
              <w:bottom w:val="single" w:sz="4" w:space="0" w:color="auto"/>
            </w:tcBorders>
            <w:shd w:val="clear" w:color="auto" w:fill="FFFFFF" w:themeFill="background1"/>
          </w:tcPr>
          <w:p w14:paraId="70829DBD" w14:textId="77777777" w:rsidR="00A41559" w:rsidRPr="00DD5D6C" w:rsidRDefault="00A41559" w:rsidP="00DD5D6C">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DD5D6C">
              <w:rPr>
                <w:color w:val="000000"/>
                <w:sz w:val="20"/>
                <w:szCs w:val="20"/>
              </w:rPr>
              <w:t>24349 (22,9)</w:t>
            </w:r>
          </w:p>
        </w:tc>
        <w:tc>
          <w:tcPr>
            <w:tcW w:w="1417" w:type="dxa"/>
            <w:tcBorders>
              <w:bottom w:val="single" w:sz="4" w:space="0" w:color="auto"/>
            </w:tcBorders>
            <w:shd w:val="clear" w:color="auto" w:fill="FFFFFF" w:themeFill="background1"/>
            <w:vAlign w:val="bottom"/>
          </w:tcPr>
          <w:p w14:paraId="02B64054" w14:textId="5C3B23A6" w:rsidR="00A41559" w:rsidRPr="00DD5D6C" w:rsidRDefault="00A41559" w:rsidP="00DD5D6C">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DD5D6C">
              <w:rPr>
                <w:sz w:val="20"/>
                <w:szCs w:val="20"/>
              </w:rPr>
              <w:t>2316</w:t>
            </w:r>
            <w:r w:rsidR="006F460F" w:rsidRPr="00DD5D6C">
              <w:rPr>
                <w:sz w:val="20"/>
                <w:szCs w:val="20"/>
              </w:rPr>
              <w:t xml:space="preserve"> </w:t>
            </w:r>
            <w:r w:rsidRPr="00DD5D6C">
              <w:rPr>
                <w:sz w:val="20"/>
                <w:szCs w:val="20"/>
              </w:rPr>
              <w:t>(21,55)</w:t>
            </w:r>
          </w:p>
        </w:tc>
        <w:tc>
          <w:tcPr>
            <w:tcW w:w="1560" w:type="dxa"/>
            <w:tcBorders>
              <w:top w:val="nil"/>
              <w:left w:val="nil"/>
              <w:bottom w:val="single" w:sz="4" w:space="0" w:color="auto"/>
              <w:right w:val="nil"/>
            </w:tcBorders>
            <w:shd w:val="clear" w:color="auto" w:fill="FFFFFF" w:themeFill="background1"/>
            <w:vAlign w:val="bottom"/>
          </w:tcPr>
          <w:p w14:paraId="23F7F6C9" w14:textId="04681D68" w:rsidR="00A41559" w:rsidRPr="00DD5D6C" w:rsidRDefault="00A41559" w:rsidP="00DD5D6C">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DD5D6C">
              <w:rPr>
                <w:sz w:val="20"/>
                <w:szCs w:val="20"/>
              </w:rPr>
              <w:t>348 (19,08)</w:t>
            </w:r>
          </w:p>
        </w:tc>
      </w:tr>
    </w:tbl>
    <w:p w14:paraId="09C96C4F" w14:textId="77777777" w:rsidR="00FE6826" w:rsidRDefault="00FE6826" w:rsidP="00A41559">
      <w:pPr>
        <w:spacing w:line="276" w:lineRule="auto"/>
        <w:jc w:val="both"/>
      </w:pPr>
    </w:p>
    <w:p w14:paraId="6A5C658A" w14:textId="09B24C18" w:rsidR="0053782E" w:rsidRDefault="00A41559" w:rsidP="00817775">
      <w:pPr>
        <w:spacing w:line="276" w:lineRule="auto"/>
        <w:ind w:firstLine="708"/>
        <w:jc w:val="both"/>
      </w:pPr>
      <w:r w:rsidRPr="0010787D">
        <w:t xml:space="preserve">A estratificação dos grupos etários em grupos funcionais </w:t>
      </w:r>
      <w:r w:rsidR="00FE6826">
        <w:t xml:space="preserve">(tabela 4) </w:t>
      </w:r>
      <w:r w:rsidRPr="0010787D">
        <w:t xml:space="preserve">permite a divisão da população em jovem, ativa e idosa. Quando se analisam os grupos funcionais, a população jovem é inferior à população idosa (12.34% </w:t>
      </w:r>
      <w:r w:rsidRPr="0010787D">
        <w:rPr>
          <w:i/>
          <w:iCs/>
        </w:rPr>
        <w:t xml:space="preserve">versus </w:t>
      </w:r>
      <w:r w:rsidRPr="0010787D">
        <w:t xml:space="preserve">19.08%). Comparativamente com o </w:t>
      </w:r>
      <w:proofErr w:type="spellStart"/>
      <w:r w:rsidR="00773055">
        <w:t>ex</w:t>
      </w:r>
      <w:proofErr w:type="spellEnd"/>
      <w:r w:rsidR="00773055">
        <w:t>-</w:t>
      </w:r>
      <w:proofErr w:type="spellStart"/>
      <w:r w:rsidR="00773055">
        <w:t>ACeS</w:t>
      </w:r>
      <w:proofErr w:type="spellEnd"/>
      <w:r w:rsidR="00773055">
        <w:t>-STT</w:t>
      </w:r>
      <w:r w:rsidRPr="0010787D">
        <w:t xml:space="preserve">, a LOF apresenta uma percentagem ligeiramente superior de população em idade ativa e em idade jovem, com uma menor percentagem de população idosa – apesar de manter uma pirâmide regressiva e uma </w:t>
      </w:r>
      <w:r w:rsidRPr="0010787D">
        <w:lastRenderedPageBreak/>
        <w:t xml:space="preserve">população envelhecida. Já no que respeita à comparação com o resto do país, a LOF apresenta uma menor percentagem de população jovem, mas também de população idosa, mantendo-se uma ligeira percentagem superior de população em idade ativa. </w:t>
      </w:r>
    </w:p>
    <w:p w14:paraId="424225A6" w14:textId="77777777" w:rsidR="0053782E" w:rsidRPr="0010787D" w:rsidRDefault="0053782E" w:rsidP="00A41559">
      <w:pPr>
        <w:spacing w:line="276" w:lineRule="auto"/>
        <w:jc w:val="both"/>
      </w:pPr>
    </w:p>
    <w:p w14:paraId="2840C165" w14:textId="62ABD523" w:rsidR="0053782E" w:rsidRPr="00EA510E" w:rsidRDefault="0053782E" w:rsidP="004E75E3">
      <w:pPr>
        <w:pStyle w:val="Legenda"/>
        <w:keepNext/>
        <w:jc w:val="center"/>
        <w:rPr>
          <w:color w:val="000000" w:themeColor="text1"/>
          <w:sz w:val="20"/>
          <w:szCs w:val="20"/>
        </w:rPr>
      </w:pPr>
      <w:r w:rsidRPr="00EA510E">
        <w:rPr>
          <w:color w:val="000000" w:themeColor="text1"/>
          <w:sz w:val="20"/>
          <w:szCs w:val="20"/>
        </w:rPr>
        <w:t xml:space="preserve">Tabela </w:t>
      </w:r>
      <w:r w:rsidRPr="00EA510E">
        <w:rPr>
          <w:color w:val="000000" w:themeColor="text1"/>
          <w:sz w:val="20"/>
          <w:szCs w:val="20"/>
        </w:rPr>
        <w:fldChar w:fldCharType="begin"/>
      </w:r>
      <w:r w:rsidRPr="00EA510E">
        <w:rPr>
          <w:color w:val="000000" w:themeColor="text1"/>
          <w:sz w:val="20"/>
          <w:szCs w:val="20"/>
        </w:rPr>
        <w:instrText xml:space="preserve"> SEQ Tabela \* ARABIC </w:instrText>
      </w:r>
      <w:r w:rsidRPr="00EA510E">
        <w:rPr>
          <w:color w:val="000000" w:themeColor="text1"/>
          <w:sz w:val="20"/>
          <w:szCs w:val="20"/>
        </w:rPr>
        <w:fldChar w:fldCharType="separate"/>
      </w:r>
      <w:r w:rsidR="001533AB">
        <w:rPr>
          <w:noProof/>
          <w:color w:val="000000" w:themeColor="text1"/>
          <w:sz w:val="20"/>
          <w:szCs w:val="20"/>
        </w:rPr>
        <w:t>5</w:t>
      </w:r>
      <w:r w:rsidRPr="00EA510E">
        <w:rPr>
          <w:color w:val="000000" w:themeColor="text1"/>
          <w:sz w:val="20"/>
          <w:szCs w:val="20"/>
        </w:rPr>
        <w:fldChar w:fldCharType="end"/>
      </w:r>
      <w:r w:rsidRPr="00EA510E">
        <w:rPr>
          <w:color w:val="000000" w:themeColor="text1"/>
          <w:sz w:val="20"/>
          <w:szCs w:val="20"/>
        </w:rPr>
        <w:t>: Índices demográficos do Continente, Norte, Trofa, USF Ao Encontro da Saúde e LOF em julho de 2023.</w:t>
      </w:r>
    </w:p>
    <w:tbl>
      <w:tblPr>
        <w:tblStyle w:val="TabelaSimples5"/>
        <w:tblpPr w:leftFromText="141" w:rightFromText="141" w:vertAnchor="text" w:horzAnchor="margin" w:tblpY="-43"/>
        <w:tblW w:w="10065" w:type="dxa"/>
        <w:tblLayout w:type="fixed"/>
        <w:tblLook w:val="04A0" w:firstRow="1" w:lastRow="0" w:firstColumn="1" w:lastColumn="0" w:noHBand="0" w:noVBand="1"/>
      </w:tblPr>
      <w:tblGrid>
        <w:gridCol w:w="2986"/>
        <w:gridCol w:w="1262"/>
        <w:gridCol w:w="947"/>
        <w:gridCol w:w="2035"/>
        <w:gridCol w:w="1417"/>
        <w:gridCol w:w="1418"/>
      </w:tblGrid>
      <w:tr w:rsidR="0053782E" w:rsidRPr="00DD5D6C" w14:paraId="21CCB17E" w14:textId="77777777" w:rsidTr="0053782E">
        <w:trPr>
          <w:cnfStyle w:val="100000000000" w:firstRow="1" w:lastRow="0" w:firstColumn="0" w:lastColumn="0" w:oddVBand="0" w:evenVBand="0" w:oddHBand="0" w:evenHBand="0" w:firstRowFirstColumn="0" w:firstRowLastColumn="0" w:lastRowFirstColumn="0" w:lastRowLastColumn="0"/>
          <w:trHeight w:val="136"/>
        </w:trPr>
        <w:tc>
          <w:tcPr>
            <w:cnfStyle w:val="001000000100" w:firstRow="0" w:lastRow="0" w:firstColumn="1" w:lastColumn="0" w:oddVBand="0" w:evenVBand="0" w:oddHBand="0" w:evenHBand="0" w:firstRowFirstColumn="1" w:firstRowLastColumn="0" w:lastRowFirstColumn="0" w:lastRowLastColumn="0"/>
            <w:tcW w:w="2986" w:type="dxa"/>
            <w:tcBorders>
              <w:top w:val="single" w:sz="4" w:space="0" w:color="000000" w:themeColor="text1"/>
            </w:tcBorders>
          </w:tcPr>
          <w:p w14:paraId="58660B20" w14:textId="77777777" w:rsidR="0053782E" w:rsidRPr="00314A5B" w:rsidRDefault="0053782E" w:rsidP="0053782E">
            <w:pPr>
              <w:spacing w:line="360" w:lineRule="auto"/>
              <w:jc w:val="center"/>
              <w:rPr>
                <w:b/>
                <w:bCs/>
                <w:i w:val="0"/>
                <w:iCs w:val="0"/>
                <w:sz w:val="18"/>
                <w:szCs w:val="18"/>
              </w:rPr>
            </w:pPr>
            <w:r w:rsidRPr="00314A5B">
              <w:rPr>
                <w:b/>
                <w:bCs/>
                <w:i w:val="0"/>
                <w:iCs w:val="0"/>
                <w:sz w:val="18"/>
                <w:szCs w:val="18"/>
              </w:rPr>
              <w:t>Índices</w:t>
            </w:r>
          </w:p>
        </w:tc>
        <w:tc>
          <w:tcPr>
            <w:tcW w:w="1262" w:type="dxa"/>
            <w:tcBorders>
              <w:top w:val="single" w:sz="4" w:space="0" w:color="000000" w:themeColor="text1"/>
            </w:tcBorders>
          </w:tcPr>
          <w:p w14:paraId="5DC5BF70" w14:textId="77777777" w:rsidR="0053782E" w:rsidRPr="00314A5B" w:rsidRDefault="0053782E" w:rsidP="0053782E">
            <w:pPr>
              <w:spacing w:line="360" w:lineRule="auto"/>
              <w:jc w:val="center"/>
              <w:cnfStyle w:val="100000000000" w:firstRow="1" w:lastRow="0" w:firstColumn="0" w:lastColumn="0" w:oddVBand="0" w:evenVBand="0" w:oddHBand="0" w:evenHBand="0" w:firstRowFirstColumn="0" w:firstRowLastColumn="0" w:lastRowFirstColumn="0" w:lastRowLastColumn="0"/>
              <w:rPr>
                <w:b/>
                <w:bCs/>
                <w:i w:val="0"/>
                <w:iCs w:val="0"/>
                <w:sz w:val="18"/>
                <w:szCs w:val="18"/>
              </w:rPr>
            </w:pPr>
            <w:r w:rsidRPr="00314A5B">
              <w:rPr>
                <w:b/>
                <w:bCs/>
                <w:i w:val="0"/>
                <w:iCs w:val="0"/>
                <w:sz w:val="18"/>
                <w:szCs w:val="18"/>
              </w:rPr>
              <w:t>Continente</w:t>
            </w:r>
            <w:r w:rsidRPr="00314A5B">
              <w:rPr>
                <w:b/>
                <w:bCs/>
                <w:i w:val="0"/>
                <w:iCs w:val="0"/>
                <w:sz w:val="18"/>
                <w:szCs w:val="18"/>
                <w:vertAlign w:val="superscript"/>
              </w:rPr>
              <w:t>1</w:t>
            </w:r>
          </w:p>
        </w:tc>
        <w:tc>
          <w:tcPr>
            <w:tcW w:w="947" w:type="dxa"/>
            <w:tcBorders>
              <w:top w:val="single" w:sz="4" w:space="0" w:color="000000" w:themeColor="text1"/>
            </w:tcBorders>
          </w:tcPr>
          <w:p w14:paraId="064E0C59" w14:textId="77777777" w:rsidR="0053782E" w:rsidRPr="00314A5B" w:rsidRDefault="0053782E" w:rsidP="0053782E">
            <w:pPr>
              <w:spacing w:line="360" w:lineRule="auto"/>
              <w:jc w:val="center"/>
              <w:cnfStyle w:val="100000000000" w:firstRow="1" w:lastRow="0" w:firstColumn="0" w:lastColumn="0" w:oddVBand="0" w:evenVBand="0" w:oddHBand="0" w:evenHBand="0" w:firstRowFirstColumn="0" w:firstRowLastColumn="0" w:lastRowFirstColumn="0" w:lastRowLastColumn="0"/>
              <w:rPr>
                <w:b/>
                <w:bCs/>
                <w:i w:val="0"/>
                <w:iCs w:val="0"/>
                <w:sz w:val="18"/>
                <w:szCs w:val="18"/>
              </w:rPr>
            </w:pPr>
            <w:r w:rsidRPr="00314A5B">
              <w:rPr>
                <w:b/>
                <w:bCs/>
                <w:i w:val="0"/>
                <w:iCs w:val="0"/>
                <w:sz w:val="18"/>
                <w:szCs w:val="18"/>
              </w:rPr>
              <w:t>Norte</w:t>
            </w:r>
            <w:r w:rsidRPr="00314A5B">
              <w:rPr>
                <w:b/>
                <w:bCs/>
                <w:i w:val="0"/>
                <w:iCs w:val="0"/>
                <w:sz w:val="18"/>
                <w:szCs w:val="18"/>
                <w:vertAlign w:val="superscript"/>
              </w:rPr>
              <w:t>1</w:t>
            </w:r>
          </w:p>
        </w:tc>
        <w:tc>
          <w:tcPr>
            <w:tcW w:w="2035" w:type="dxa"/>
            <w:tcBorders>
              <w:top w:val="single" w:sz="4" w:space="0" w:color="000000" w:themeColor="text1"/>
            </w:tcBorders>
          </w:tcPr>
          <w:p w14:paraId="7B3C71F1" w14:textId="77777777" w:rsidR="0053782E" w:rsidRPr="00314A5B" w:rsidRDefault="0053782E" w:rsidP="0053782E">
            <w:pPr>
              <w:spacing w:line="360" w:lineRule="auto"/>
              <w:jc w:val="center"/>
              <w:cnfStyle w:val="100000000000" w:firstRow="1" w:lastRow="0" w:firstColumn="0" w:lastColumn="0" w:oddVBand="0" w:evenVBand="0" w:oddHBand="0" w:evenHBand="0" w:firstRowFirstColumn="0" w:firstRowLastColumn="0" w:lastRowFirstColumn="0" w:lastRowLastColumn="0"/>
              <w:rPr>
                <w:b/>
                <w:bCs/>
                <w:i w:val="0"/>
                <w:iCs w:val="0"/>
                <w:sz w:val="18"/>
                <w:szCs w:val="18"/>
              </w:rPr>
            </w:pPr>
            <w:r w:rsidRPr="00314A5B">
              <w:rPr>
                <w:b/>
                <w:bCs/>
                <w:i w:val="0"/>
                <w:iCs w:val="0"/>
                <w:sz w:val="18"/>
                <w:szCs w:val="18"/>
              </w:rPr>
              <w:t>Concelho da Trofa</w:t>
            </w:r>
            <w:r w:rsidRPr="00314A5B">
              <w:rPr>
                <w:b/>
                <w:bCs/>
                <w:i w:val="0"/>
                <w:iCs w:val="0"/>
                <w:sz w:val="18"/>
                <w:szCs w:val="18"/>
                <w:vertAlign w:val="superscript"/>
              </w:rPr>
              <w:t>1</w:t>
            </w:r>
          </w:p>
        </w:tc>
        <w:tc>
          <w:tcPr>
            <w:tcW w:w="1417" w:type="dxa"/>
            <w:tcBorders>
              <w:top w:val="single" w:sz="4" w:space="0" w:color="000000" w:themeColor="text1"/>
            </w:tcBorders>
          </w:tcPr>
          <w:p w14:paraId="58EC32EB" w14:textId="77777777" w:rsidR="0053782E" w:rsidRPr="00314A5B" w:rsidRDefault="0053782E" w:rsidP="0053782E">
            <w:pPr>
              <w:spacing w:line="360" w:lineRule="auto"/>
              <w:jc w:val="center"/>
              <w:cnfStyle w:val="100000000000" w:firstRow="1" w:lastRow="0" w:firstColumn="0" w:lastColumn="0" w:oddVBand="0" w:evenVBand="0" w:oddHBand="0" w:evenHBand="0" w:firstRowFirstColumn="0" w:firstRowLastColumn="0" w:lastRowFirstColumn="0" w:lastRowLastColumn="0"/>
              <w:rPr>
                <w:b/>
                <w:bCs/>
                <w:i w:val="0"/>
                <w:iCs w:val="0"/>
                <w:sz w:val="18"/>
                <w:szCs w:val="18"/>
              </w:rPr>
            </w:pPr>
            <w:r w:rsidRPr="00314A5B">
              <w:rPr>
                <w:b/>
                <w:bCs/>
                <w:i w:val="0"/>
                <w:iCs w:val="0"/>
                <w:sz w:val="18"/>
                <w:szCs w:val="18"/>
              </w:rPr>
              <w:t>USF AES</w:t>
            </w:r>
            <w:r w:rsidRPr="00314A5B">
              <w:rPr>
                <w:b/>
                <w:bCs/>
                <w:i w:val="0"/>
                <w:iCs w:val="0"/>
                <w:sz w:val="18"/>
                <w:szCs w:val="18"/>
                <w:vertAlign w:val="superscript"/>
              </w:rPr>
              <w:t>2</w:t>
            </w:r>
          </w:p>
        </w:tc>
        <w:tc>
          <w:tcPr>
            <w:tcW w:w="1418" w:type="dxa"/>
            <w:tcBorders>
              <w:top w:val="single" w:sz="4" w:space="0" w:color="000000" w:themeColor="text1"/>
            </w:tcBorders>
          </w:tcPr>
          <w:p w14:paraId="786A51AF" w14:textId="77777777" w:rsidR="0053782E" w:rsidRPr="00314A5B" w:rsidRDefault="0053782E" w:rsidP="0053782E">
            <w:pPr>
              <w:spacing w:line="360" w:lineRule="auto"/>
              <w:cnfStyle w:val="100000000000" w:firstRow="1" w:lastRow="0" w:firstColumn="0" w:lastColumn="0" w:oddVBand="0" w:evenVBand="0" w:oddHBand="0" w:evenHBand="0" w:firstRowFirstColumn="0" w:firstRowLastColumn="0" w:lastRowFirstColumn="0" w:lastRowLastColumn="0"/>
              <w:rPr>
                <w:b/>
                <w:bCs/>
                <w:i w:val="0"/>
                <w:iCs w:val="0"/>
                <w:sz w:val="18"/>
                <w:szCs w:val="18"/>
              </w:rPr>
            </w:pPr>
            <w:r w:rsidRPr="00314A5B">
              <w:rPr>
                <w:b/>
                <w:bCs/>
                <w:i w:val="0"/>
                <w:iCs w:val="0"/>
                <w:sz w:val="18"/>
                <w:szCs w:val="18"/>
              </w:rPr>
              <w:t>LOF</w:t>
            </w:r>
            <w:r w:rsidRPr="00314A5B">
              <w:rPr>
                <w:b/>
                <w:bCs/>
                <w:i w:val="0"/>
                <w:iCs w:val="0"/>
                <w:sz w:val="18"/>
                <w:szCs w:val="18"/>
                <w:vertAlign w:val="superscript"/>
              </w:rPr>
              <w:t>2</w:t>
            </w:r>
          </w:p>
        </w:tc>
      </w:tr>
      <w:tr w:rsidR="0053782E" w:rsidRPr="00DD5D6C" w14:paraId="7AE55507" w14:textId="77777777" w:rsidTr="0053782E">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2986" w:type="dxa"/>
          </w:tcPr>
          <w:p w14:paraId="44C1FF79" w14:textId="77777777" w:rsidR="0053782E" w:rsidRPr="00DD5D6C" w:rsidRDefault="0053782E" w:rsidP="0053782E">
            <w:pPr>
              <w:spacing w:line="276" w:lineRule="auto"/>
              <w:jc w:val="center"/>
              <w:rPr>
                <w:sz w:val="20"/>
                <w:szCs w:val="20"/>
              </w:rPr>
            </w:pPr>
            <w:r w:rsidRPr="00DD5D6C">
              <w:rPr>
                <w:sz w:val="20"/>
                <w:szCs w:val="20"/>
              </w:rPr>
              <w:t>Índice de Envelhecimento</w:t>
            </w:r>
          </w:p>
        </w:tc>
        <w:tc>
          <w:tcPr>
            <w:tcW w:w="1262" w:type="dxa"/>
            <w:shd w:val="clear" w:color="auto" w:fill="FFFFFF" w:themeFill="background1"/>
          </w:tcPr>
          <w:p w14:paraId="6172907C" w14:textId="77777777" w:rsidR="0053782E" w:rsidRPr="00DD5D6C" w:rsidRDefault="0053782E" w:rsidP="0053782E">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DD5D6C">
              <w:rPr>
                <w:sz w:val="20"/>
                <w:szCs w:val="20"/>
              </w:rPr>
              <w:t xml:space="preserve"> 182,1</w:t>
            </w:r>
          </w:p>
        </w:tc>
        <w:tc>
          <w:tcPr>
            <w:tcW w:w="947" w:type="dxa"/>
            <w:shd w:val="clear" w:color="auto" w:fill="FFFFFF" w:themeFill="background1"/>
          </w:tcPr>
          <w:p w14:paraId="031DC27D" w14:textId="77777777" w:rsidR="0053782E" w:rsidRPr="00DD5D6C" w:rsidRDefault="0053782E" w:rsidP="0053782E">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DD5D6C">
              <w:rPr>
                <w:sz w:val="20"/>
                <w:szCs w:val="20"/>
              </w:rPr>
              <w:t xml:space="preserve">188,3 </w:t>
            </w:r>
          </w:p>
        </w:tc>
        <w:tc>
          <w:tcPr>
            <w:tcW w:w="2035" w:type="dxa"/>
            <w:shd w:val="clear" w:color="auto" w:fill="FFFFFF" w:themeFill="background1"/>
          </w:tcPr>
          <w:p w14:paraId="27BAD5EE" w14:textId="77777777" w:rsidR="0053782E" w:rsidRPr="00DD5D6C" w:rsidRDefault="0053782E" w:rsidP="0053782E">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DD5D6C">
              <w:rPr>
                <w:sz w:val="20"/>
                <w:szCs w:val="20"/>
              </w:rPr>
              <w:t xml:space="preserve">  156,0</w:t>
            </w:r>
          </w:p>
        </w:tc>
        <w:tc>
          <w:tcPr>
            <w:tcW w:w="1417" w:type="dxa"/>
            <w:shd w:val="clear" w:color="auto" w:fill="FFFFFF" w:themeFill="background1"/>
          </w:tcPr>
          <w:p w14:paraId="45ADDEDC" w14:textId="77777777" w:rsidR="0053782E" w:rsidRPr="00DD5D6C" w:rsidRDefault="0053782E" w:rsidP="0053782E">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DD5D6C">
              <w:rPr>
                <w:sz w:val="20"/>
                <w:szCs w:val="20"/>
              </w:rPr>
              <w:t>196,3</w:t>
            </w:r>
          </w:p>
        </w:tc>
        <w:tc>
          <w:tcPr>
            <w:tcW w:w="1418" w:type="dxa"/>
            <w:shd w:val="clear" w:color="auto" w:fill="FFFFFF" w:themeFill="background1"/>
          </w:tcPr>
          <w:p w14:paraId="3A4B6EC5" w14:textId="77777777" w:rsidR="0053782E" w:rsidRPr="00DD5D6C" w:rsidRDefault="0053782E" w:rsidP="0053782E">
            <w:pPr>
              <w:spacing w:line="276" w:lineRule="auto"/>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DD5D6C">
              <w:rPr>
                <w:sz w:val="20"/>
                <w:szCs w:val="20"/>
              </w:rPr>
              <w:t>154,7</w:t>
            </w:r>
          </w:p>
        </w:tc>
      </w:tr>
      <w:tr w:rsidR="0053782E" w:rsidRPr="00DD5D6C" w14:paraId="6133293A" w14:textId="77777777" w:rsidTr="0053782E">
        <w:trPr>
          <w:trHeight w:val="194"/>
        </w:trPr>
        <w:tc>
          <w:tcPr>
            <w:cnfStyle w:val="001000000000" w:firstRow="0" w:lastRow="0" w:firstColumn="1" w:lastColumn="0" w:oddVBand="0" w:evenVBand="0" w:oddHBand="0" w:evenHBand="0" w:firstRowFirstColumn="0" w:firstRowLastColumn="0" w:lastRowFirstColumn="0" w:lastRowLastColumn="0"/>
            <w:tcW w:w="2986" w:type="dxa"/>
          </w:tcPr>
          <w:p w14:paraId="4AFBE919" w14:textId="77777777" w:rsidR="0053782E" w:rsidRPr="00DD5D6C" w:rsidRDefault="0053782E" w:rsidP="0053782E">
            <w:pPr>
              <w:spacing w:line="276" w:lineRule="auto"/>
              <w:jc w:val="center"/>
              <w:rPr>
                <w:sz w:val="20"/>
                <w:szCs w:val="20"/>
              </w:rPr>
            </w:pPr>
            <w:r w:rsidRPr="00DD5D6C">
              <w:rPr>
                <w:sz w:val="20"/>
                <w:szCs w:val="20"/>
              </w:rPr>
              <w:t>Índice de Longevidade</w:t>
            </w:r>
          </w:p>
        </w:tc>
        <w:tc>
          <w:tcPr>
            <w:tcW w:w="1262" w:type="dxa"/>
            <w:shd w:val="clear" w:color="auto" w:fill="FFFFFF" w:themeFill="background1"/>
          </w:tcPr>
          <w:p w14:paraId="3D2A5227" w14:textId="77777777" w:rsidR="0053782E" w:rsidRPr="00DD5D6C" w:rsidRDefault="0053782E" w:rsidP="0053782E">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DD5D6C">
              <w:rPr>
                <w:sz w:val="20"/>
                <w:szCs w:val="20"/>
              </w:rPr>
              <w:t xml:space="preserve"> 48,7</w:t>
            </w:r>
          </w:p>
        </w:tc>
        <w:tc>
          <w:tcPr>
            <w:tcW w:w="947" w:type="dxa"/>
            <w:shd w:val="clear" w:color="auto" w:fill="FFFFFF" w:themeFill="background1"/>
          </w:tcPr>
          <w:p w14:paraId="1B9E757E" w14:textId="77777777" w:rsidR="0053782E" w:rsidRPr="00DD5D6C" w:rsidRDefault="0053782E" w:rsidP="0053782E">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DD5D6C">
              <w:rPr>
                <w:sz w:val="20"/>
                <w:szCs w:val="20"/>
              </w:rPr>
              <w:t xml:space="preserve"> 46,5</w:t>
            </w:r>
          </w:p>
        </w:tc>
        <w:tc>
          <w:tcPr>
            <w:tcW w:w="2035" w:type="dxa"/>
            <w:shd w:val="clear" w:color="auto" w:fill="FFFFFF" w:themeFill="background1"/>
          </w:tcPr>
          <w:p w14:paraId="290E15A7" w14:textId="77777777" w:rsidR="0053782E" w:rsidRPr="00DD5D6C" w:rsidRDefault="0053782E" w:rsidP="0053782E">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DD5D6C">
              <w:rPr>
                <w:sz w:val="20"/>
                <w:szCs w:val="20"/>
              </w:rPr>
              <w:t xml:space="preserve"> </w:t>
            </w:r>
            <w:r w:rsidRPr="00DD5D6C">
              <w:rPr>
                <w:color w:val="000000"/>
                <w:sz w:val="20"/>
                <w:szCs w:val="20"/>
                <w:shd w:val="clear" w:color="auto" w:fill="FFFFFF"/>
              </w:rPr>
              <w:t xml:space="preserve"> 43,0</w:t>
            </w:r>
          </w:p>
        </w:tc>
        <w:tc>
          <w:tcPr>
            <w:tcW w:w="1417" w:type="dxa"/>
            <w:shd w:val="clear" w:color="auto" w:fill="FFFFFF" w:themeFill="background1"/>
          </w:tcPr>
          <w:p w14:paraId="1C6167F5" w14:textId="77777777" w:rsidR="0053782E" w:rsidRPr="00DD5D6C" w:rsidRDefault="0053782E" w:rsidP="0053782E">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DD5D6C">
              <w:rPr>
                <w:sz w:val="20"/>
                <w:szCs w:val="20"/>
              </w:rPr>
              <w:t xml:space="preserve"> 34,6</w:t>
            </w:r>
          </w:p>
        </w:tc>
        <w:tc>
          <w:tcPr>
            <w:tcW w:w="1418" w:type="dxa"/>
            <w:shd w:val="clear" w:color="auto" w:fill="FFFFFF" w:themeFill="background1"/>
          </w:tcPr>
          <w:p w14:paraId="5FDDF5FF" w14:textId="77777777" w:rsidR="0053782E" w:rsidRPr="00DD5D6C" w:rsidRDefault="0053782E" w:rsidP="0053782E">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DD5D6C">
              <w:rPr>
                <w:sz w:val="20"/>
                <w:szCs w:val="20"/>
              </w:rPr>
              <w:t xml:space="preserve">43,4 </w:t>
            </w:r>
          </w:p>
        </w:tc>
      </w:tr>
      <w:tr w:rsidR="0053782E" w:rsidRPr="00DD5D6C" w14:paraId="43729149" w14:textId="77777777" w:rsidTr="00D2353C">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2986" w:type="dxa"/>
          </w:tcPr>
          <w:p w14:paraId="02C17E00" w14:textId="77777777" w:rsidR="0053782E" w:rsidRPr="00DD5D6C" w:rsidRDefault="0053782E" w:rsidP="0053782E">
            <w:pPr>
              <w:spacing w:line="276" w:lineRule="auto"/>
              <w:jc w:val="center"/>
              <w:rPr>
                <w:sz w:val="20"/>
                <w:szCs w:val="20"/>
              </w:rPr>
            </w:pPr>
            <w:r w:rsidRPr="00DD5D6C">
              <w:rPr>
                <w:sz w:val="20"/>
                <w:szCs w:val="20"/>
              </w:rPr>
              <w:t xml:space="preserve">Índice de Dependência de Jovens </w:t>
            </w:r>
          </w:p>
        </w:tc>
        <w:tc>
          <w:tcPr>
            <w:tcW w:w="1262" w:type="dxa"/>
            <w:shd w:val="clear" w:color="auto" w:fill="FFFFFF" w:themeFill="background1"/>
          </w:tcPr>
          <w:p w14:paraId="540B7701" w14:textId="77777777" w:rsidR="0053782E" w:rsidRPr="00DD5D6C" w:rsidRDefault="0053782E" w:rsidP="0053782E">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DD5D6C">
              <w:rPr>
                <w:sz w:val="20"/>
                <w:szCs w:val="20"/>
              </w:rPr>
              <w:t xml:space="preserve"> 20,2</w:t>
            </w:r>
          </w:p>
        </w:tc>
        <w:tc>
          <w:tcPr>
            <w:tcW w:w="947" w:type="dxa"/>
            <w:shd w:val="clear" w:color="auto" w:fill="FFFFFF" w:themeFill="background1"/>
          </w:tcPr>
          <w:p w14:paraId="56E13343" w14:textId="77777777" w:rsidR="0053782E" w:rsidRPr="00DD5D6C" w:rsidRDefault="0053782E" w:rsidP="0053782E">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DD5D6C">
              <w:rPr>
                <w:sz w:val="20"/>
                <w:szCs w:val="20"/>
              </w:rPr>
              <w:t xml:space="preserve"> 19,0</w:t>
            </w:r>
          </w:p>
        </w:tc>
        <w:tc>
          <w:tcPr>
            <w:tcW w:w="2035" w:type="dxa"/>
            <w:shd w:val="clear" w:color="auto" w:fill="FFFFFF" w:themeFill="background1"/>
          </w:tcPr>
          <w:p w14:paraId="18787047" w14:textId="77777777" w:rsidR="0053782E" w:rsidRPr="00DD5D6C" w:rsidRDefault="0053782E" w:rsidP="0053782E">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DD5D6C">
              <w:rPr>
                <w:sz w:val="20"/>
                <w:szCs w:val="20"/>
              </w:rPr>
              <w:t xml:space="preserve"> 16,3</w:t>
            </w:r>
          </w:p>
        </w:tc>
        <w:tc>
          <w:tcPr>
            <w:tcW w:w="1417" w:type="dxa"/>
            <w:shd w:val="clear" w:color="auto" w:fill="FFFFFF" w:themeFill="background1"/>
          </w:tcPr>
          <w:p w14:paraId="5F780C96" w14:textId="77777777" w:rsidR="0053782E" w:rsidRPr="00DD5D6C" w:rsidRDefault="0053782E" w:rsidP="0053782E">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DD5D6C">
              <w:rPr>
                <w:sz w:val="20"/>
                <w:szCs w:val="20"/>
              </w:rPr>
              <w:t xml:space="preserve">16,27 </w:t>
            </w:r>
          </w:p>
        </w:tc>
        <w:tc>
          <w:tcPr>
            <w:tcW w:w="1418" w:type="dxa"/>
            <w:shd w:val="clear" w:color="auto" w:fill="FFFFFF" w:themeFill="background1"/>
          </w:tcPr>
          <w:p w14:paraId="1B87CA8F" w14:textId="77777777" w:rsidR="0053782E" w:rsidRPr="00DD5D6C" w:rsidRDefault="0053782E" w:rsidP="0053782E">
            <w:pPr>
              <w:spacing w:line="276" w:lineRule="auto"/>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DD5D6C">
              <w:rPr>
                <w:sz w:val="20"/>
                <w:szCs w:val="20"/>
              </w:rPr>
              <w:t>18,0</w:t>
            </w:r>
            <w:r w:rsidRPr="00DD5D6C">
              <w:rPr>
                <w:b/>
                <w:bCs/>
                <w:sz w:val="20"/>
                <w:szCs w:val="20"/>
              </w:rPr>
              <w:t xml:space="preserve"> </w:t>
            </w:r>
          </w:p>
        </w:tc>
      </w:tr>
      <w:tr w:rsidR="0053782E" w:rsidRPr="00DD5D6C" w14:paraId="22B78F20" w14:textId="77777777" w:rsidTr="004E75E3">
        <w:trPr>
          <w:trHeight w:val="288"/>
        </w:trPr>
        <w:tc>
          <w:tcPr>
            <w:cnfStyle w:val="001000000000" w:firstRow="0" w:lastRow="0" w:firstColumn="1" w:lastColumn="0" w:oddVBand="0" w:evenVBand="0" w:oddHBand="0" w:evenHBand="0" w:firstRowFirstColumn="0" w:firstRowLastColumn="0" w:lastRowFirstColumn="0" w:lastRowLastColumn="0"/>
            <w:tcW w:w="2986" w:type="dxa"/>
          </w:tcPr>
          <w:p w14:paraId="1D3C8659" w14:textId="77777777" w:rsidR="0053782E" w:rsidRPr="00DD5D6C" w:rsidRDefault="0053782E" w:rsidP="0053782E">
            <w:pPr>
              <w:spacing w:line="276" w:lineRule="auto"/>
              <w:jc w:val="center"/>
              <w:rPr>
                <w:sz w:val="20"/>
                <w:szCs w:val="20"/>
              </w:rPr>
            </w:pPr>
            <w:r w:rsidRPr="00DD5D6C">
              <w:rPr>
                <w:sz w:val="20"/>
                <w:szCs w:val="20"/>
              </w:rPr>
              <w:t xml:space="preserve">Índice de Dependência de Idosos </w:t>
            </w:r>
          </w:p>
        </w:tc>
        <w:tc>
          <w:tcPr>
            <w:tcW w:w="1262" w:type="dxa"/>
            <w:shd w:val="clear" w:color="auto" w:fill="FFFFFF" w:themeFill="background1"/>
          </w:tcPr>
          <w:p w14:paraId="35FABC3B" w14:textId="77777777" w:rsidR="0053782E" w:rsidRPr="00DD5D6C" w:rsidRDefault="0053782E" w:rsidP="0053782E">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DD5D6C">
              <w:rPr>
                <w:sz w:val="20"/>
                <w:szCs w:val="20"/>
              </w:rPr>
              <w:t xml:space="preserve"> 36,8</w:t>
            </w:r>
          </w:p>
        </w:tc>
        <w:tc>
          <w:tcPr>
            <w:tcW w:w="947" w:type="dxa"/>
            <w:shd w:val="clear" w:color="auto" w:fill="FFFFFF" w:themeFill="background1"/>
          </w:tcPr>
          <w:p w14:paraId="6F13EA3D" w14:textId="77777777" w:rsidR="0053782E" w:rsidRPr="00DD5D6C" w:rsidRDefault="0053782E" w:rsidP="0053782E">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DD5D6C">
              <w:rPr>
                <w:sz w:val="20"/>
                <w:szCs w:val="20"/>
              </w:rPr>
              <w:t xml:space="preserve"> </w:t>
            </w:r>
            <w:r w:rsidRPr="00DD5D6C">
              <w:rPr>
                <w:color w:val="000000"/>
                <w:sz w:val="20"/>
                <w:szCs w:val="20"/>
                <w:shd w:val="clear" w:color="auto" w:fill="FFFFFF"/>
              </w:rPr>
              <w:t>35,9</w:t>
            </w:r>
          </w:p>
        </w:tc>
        <w:tc>
          <w:tcPr>
            <w:tcW w:w="2035" w:type="dxa"/>
            <w:shd w:val="clear" w:color="auto" w:fill="FFFFFF" w:themeFill="background1"/>
          </w:tcPr>
          <w:p w14:paraId="6A0E18F3" w14:textId="77777777" w:rsidR="0053782E" w:rsidRPr="00DD5D6C" w:rsidRDefault="0053782E" w:rsidP="0053782E">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DD5D6C">
              <w:rPr>
                <w:sz w:val="20"/>
                <w:szCs w:val="20"/>
              </w:rPr>
              <w:t>31,9</w:t>
            </w:r>
          </w:p>
        </w:tc>
        <w:tc>
          <w:tcPr>
            <w:tcW w:w="1417" w:type="dxa"/>
            <w:shd w:val="clear" w:color="auto" w:fill="FFFFFF" w:themeFill="background1"/>
          </w:tcPr>
          <w:p w14:paraId="39E0069B" w14:textId="77777777" w:rsidR="0053782E" w:rsidRPr="00DD5D6C" w:rsidRDefault="0053782E" w:rsidP="0053782E">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DD5D6C">
              <w:rPr>
                <w:sz w:val="20"/>
                <w:szCs w:val="20"/>
              </w:rPr>
              <w:t>31,9</w:t>
            </w:r>
          </w:p>
        </w:tc>
        <w:tc>
          <w:tcPr>
            <w:tcW w:w="1418" w:type="dxa"/>
            <w:shd w:val="clear" w:color="auto" w:fill="FFFFFF" w:themeFill="background1"/>
          </w:tcPr>
          <w:p w14:paraId="626A4A76" w14:textId="77777777" w:rsidR="0053782E" w:rsidRPr="00DD5D6C" w:rsidRDefault="0053782E" w:rsidP="0053782E">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DD5D6C">
              <w:rPr>
                <w:b/>
                <w:bCs/>
                <w:sz w:val="20"/>
                <w:szCs w:val="20"/>
              </w:rPr>
              <w:t xml:space="preserve"> </w:t>
            </w:r>
            <w:r w:rsidRPr="00DD5D6C">
              <w:rPr>
                <w:sz w:val="20"/>
                <w:szCs w:val="20"/>
              </w:rPr>
              <w:t>27,8</w:t>
            </w:r>
          </w:p>
        </w:tc>
      </w:tr>
      <w:tr w:rsidR="0053782E" w:rsidRPr="00DD5D6C" w14:paraId="46934B2A" w14:textId="77777777" w:rsidTr="004E75E3">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2986" w:type="dxa"/>
            <w:tcBorders>
              <w:bottom w:val="single" w:sz="4" w:space="0" w:color="auto"/>
            </w:tcBorders>
          </w:tcPr>
          <w:p w14:paraId="76FA7492" w14:textId="77777777" w:rsidR="0053782E" w:rsidRPr="00DD5D6C" w:rsidRDefault="0053782E" w:rsidP="0053782E">
            <w:pPr>
              <w:spacing w:line="276" w:lineRule="auto"/>
              <w:jc w:val="center"/>
              <w:rPr>
                <w:sz w:val="20"/>
                <w:szCs w:val="20"/>
              </w:rPr>
            </w:pPr>
            <w:r w:rsidRPr="00DD5D6C">
              <w:rPr>
                <w:sz w:val="20"/>
                <w:szCs w:val="20"/>
              </w:rPr>
              <w:t xml:space="preserve">Índice de Dependência Total </w:t>
            </w:r>
          </w:p>
        </w:tc>
        <w:tc>
          <w:tcPr>
            <w:tcW w:w="1262" w:type="dxa"/>
            <w:tcBorders>
              <w:bottom w:val="single" w:sz="4" w:space="0" w:color="auto"/>
            </w:tcBorders>
            <w:shd w:val="clear" w:color="auto" w:fill="FFFFFF" w:themeFill="background1"/>
          </w:tcPr>
          <w:p w14:paraId="0156FCDB" w14:textId="77777777" w:rsidR="0053782E" w:rsidRPr="00DD5D6C" w:rsidRDefault="0053782E" w:rsidP="0053782E">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DD5D6C">
              <w:rPr>
                <w:sz w:val="20"/>
                <w:szCs w:val="20"/>
              </w:rPr>
              <w:t xml:space="preserve"> 57,0</w:t>
            </w:r>
          </w:p>
        </w:tc>
        <w:tc>
          <w:tcPr>
            <w:tcW w:w="947" w:type="dxa"/>
            <w:tcBorders>
              <w:bottom w:val="single" w:sz="4" w:space="0" w:color="auto"/>
            </w:tcBorders>
            <w:shd w:val="clear" w:color="auto" w:fill="FFFFFF" w:themeFill="background1"/>
          </w:tcPr>
          <w:p w14:paraId="012EFBC2" w14:textId="77777777" w:rsidR="0053782E" w:rsidRPr="00DD5D6C" w:rsidRDefault="0053782E" w:rsidP="0053782E">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DD5D6C">
              <w:rPr>
                <w:sz w:val="20"/>
                <w:szCs w:val="20"/>
              </w:rPr>
              <w:t xml:space="preserve"> </w:t>
            </w:r>
            <w:r w:rsidRPr="00DD5D6C">
              <w:rPr>
                <w:color w:val="000000"/>
                <w:sz w:val="20"/>
                <w:szCs w:val="20"/>
                <w:shd w:val="clear" w:color="auto" w:fill="FFFFFF"/>
              </w:rPr>
              <w:t>54,9</w:t>
            </w:r>
          </w:p>
        </w:tc>
        <w:tc>
          <w:tcPr>
            <w:tcW w:w="2035" w:type="dxa"/>
            <w:tcBorders>
              <w:bottom w:val="single" w:sz="4" w:space="0" w:color="auto"/>
            </w:tcBorders>
            <w:shd w:val="clear" w:color="auto" w:fill="FFFFFF" w:themeFill="background1"/>
          </w:tcPr>
          <w:p w14:paraId="027CFCAD" w14:textId="77777777" w:rsidR="0053782E" w:rsidRPr="00DD5D6C" w:rsidRDefault="0053782E" w:rsidP="0053782E">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DD5D6C">
              <w:rPr>
                <w:sz w:val="20"/>
                <w:szCs w:val="20"/>
              </w:rPr>
              <w:t xml:space="preserve"> 48,2</w:t>
            </w:r>
          </w:p>
        </w:tc>
        <w:tc>
          <w:tcPr>
            <w:tcW w:w="1417" w:type="dxa"/>
            <w:tcBorders>
              <w:bottom w:val="single" w:sz="4" w:space="0" w:color="auto"/>
            </w:tcBorders>
            <w:shd w:val="clear" w:color="auto" w:fill="FFFFFF" w:themeFill="background1"/>
          </w:tcPr>
          <w:p w14:paraId="0FF6247F" w14:textId="77777777" w:rsidR="0053782E" w:rsidRPr="00DD5D6C" w:rsidRDefault="0053782E" w:rsidP="0053782E">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DD5D6C">
              <w:rPr>
                <w:sz w:val="20"/>
                <w:szCs w:val="20"/>
              </w:rPr>
              <w:t xml:space="preserve"> 48,2</w:t>
            </w:r>
          </w:p>
        </w:tc>
        <w:tc>
          <w:tcPr>
            <w:tcW w:w="1418" w:type="dxa"/>
            <w:tcBorders>
              <w:bottom w:val="single" w:sz="4" w:space="0" w:color="auto"/>
            </w:tcBorders>
            <w:shd w:val="clear" w:color="auto" w:fill="FFFFFF" w:themeFill="background1"/>
          </w:tcPr>
          <w:p w14:paraId="70E2C458" w14:textId="77777777" w:rsidR="0053782E" w:rsidRPr="00DD5D6C" w:rsidRDefault="0053782E" w:rsidP="0053782E">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DD5D6C">
              <w:rPr>
                <w:sz w:val="20"/>
                <w:szCs w:val="20"/>
              </w:rPr>
              <w:t xml:space="preserve"> 45,8</w:t>
            </w:r>
          </w:p>
        </w:tc>
      </w:tr>
      <w:tr w:rsidR="0053782E" w:rsidRPr="00DD5D6C" w14:paraId="35456651" w14:textId="77777777" w:rsidTr="004E75E3">
        <w:trPr>
          <w:trHeight w:val="209"/>
        </w:trPr>
        <w:tc>
          <w:tcPr>
            <w:cnfStyle w:val="001000000000" w:firstRow="0" w:lastRow="0" w:firstColumn="1" w:lastColumn="0" w:oddVBand="0" w:evenVBand="0" w:oddHBand="0" w:evenHBand="0" w:firstRowFirstColumn="0" w:firstRowLastColumn="0" w:lastRowFirstColumn="0" w:lastRowLastColumn="0"/>
            <w:tcW w:w="10065" w:type="dxa"/>
            <w:gridSpan w:val="6"/>
            <w:tcBorders>
              <w:top w:val="single" w:sz="4" w:space="0" w:color="auto"/>
              <w:right w:val="none" w:sz="0" w:space="0" w:color="auto"/>
            </w:tcBorders>
          </w:tcPr>
          <w:p w14:paraId="6ED3636C" w14:textId="77777777" w:rsidR="0053782E" w:rsidRPr="004315FD" w:rsidRDefault="00ED13FD" w:rsidP="00ED13FD">
            <w:pPr>
              <w:jc w:val="both"/>
              <w:rPr>
                <w:color w:val="000000" w:themeColor="text1"/>
                <w:sz w:val="18"/>
                <w:szCs w:val="18"/>
              </w:rPr>
            </w:pPr>
            <w:r w:rsidRPr="004315FD">
              <w:rPr>
                <w:b/>
                <w:bCs/>
                <w:i w:val="0"/>
                <w:iCs w:val="0"/>
                <w:color w:val="000000" w:themeColor="text1"/>
                <w:sz w:val="18"/>
                <w:szCs w:val="18"/>
              </w:rPr>
              <w:t>Legenda:</w:t>
            </w:r>
            <w:r w:rsidRPr="004315FD">
              <w:rPr>
                <w:i w:val="0"/>
                <w:iCs w:val="0"/>
                <w:color w:val="000000" w:themeColor="text1"/>
                <w:sz w:val="18"/>
                <w:szCs w:val="18"/>
              </w:rPr>
              <w:t xml:space="preserve"> USF AES – USF Ao Encontro da Saúde. LOF – lista de utentes da Orientadora de Formação. Fontes: </w:t>
            </w:r>
            <w:r w:rsidR="0053782E" w:rsidRPr="004315FD">
              <w:rPr>
                <w:i w:val="0"/>
                <w:iCs w:val="0"/>
                <w:color w:val="000000" w:themeColor="text1"/>
                <w:sz w:val="18"/>
                <w:szCs w:val="18"/>
              </w:rPr>
              <w:t>PORDATA</w:t>
            </w:r>
            <w:r w:rsidR="0053782E" w:rsidRPr="004315FD">
              <w:rPr>
                <w:i w:val="0"/>
                <w:iCs w:val="0"/>
                <w:color w:val="000000" w:themeColor="text1"/>
                <w:sz w:val="18"/>
                <w:szCs w:val="18"/>
                <w:vertAlign w:val="superscript"/>
              </w:rPr>
              <w:t>1</w:t>
            </w:r>
            <w:r w:rsidR="0053782E" w:rsidRPr="004315FD">
              <w:rPr>
                <w:i w:val="0"/>
                <w:iCs w:val="0"/>
                <w:color w:val="000000" w:themeColor="text1"/>
                <w:sz w:val="18"/>
                <w:szCs w:val="18"/>
              </w:rPr>
              <w:t>; BI-CSP</w:t>
            </w:r>
            <w:r w:rsidR="0053782E" w:rsidRPr="004315FD">
              <w:rPr>
                <w:i w:val="0"/>
                <w:iCs w:val="0"/>
                <w:color w:val="000000" w:themeColor="text1"/>
                <w:sz w:val="18"/>
                <w:szCs w:val="18"/>
                <w:vertAlign w:val="superscript"/>
              </w:rPr>
              <w:t>®2</w:t>
            </w:r>
            <w:r w:rsidR="0053782E" w:rsidRPr="004315FD">
              <w:rPr>
                <w:i w:val="0"/>
                <w:iCs w:val="0"/>
                <w:color w:val="000000" w:themeColor="text1"/>
                <w:sz w:val="18"/>
                <w:szCs w:val="18"/>
              </w:rPr>
              <w:t xml:space="preserve">. </w:t>
            </w:r>
          </w:p>
          <w:p w14:paraId="65096A71" w14:textId="49BCF7B4" w:rsidR="00ED13FD" w:rsidRPr="00ED13FD" w:rsidRDefault="00ED13FD" w:rsidP="00ED13FD">
            <w:pPr>
              <w:jc w:val="both"/>
              <w:rPr>
                <w:i w:val="0"/>
                <w:iCs w:val="0"/>
                <w:color w:val="525252" w:themeColor="accent3" w:themeShade="80"/>
                <w:sz w:val="20"/>
                <w:szCs w:val="20"/>
              </w:rPr>
            </w:pPr>
          </w:p>
        </w:tc>
      </w:tr>
    </w:tbl>
    <w:p w14:paraId="236AF49F" w14:textId="592F4367" w:rsidR="00A41559" w:rsidRPr="0010787D" w:rsidRDefault="00A41559" w:rsidP="00BD74FF">
      <w:pPr>
        <w:spacing w:line="276" w:lineRule="auto"/>
        <w:jc w:val="both"/>
      </w:pPr>
    </w:p>
    <w:p w14:paraId="3BFD2C28" w14:textId="77777777" w:rsidR="009008C3" w:rsidRDefault="00050D30" w:rsidP="00381B1A">
      <w:pPr>
        <w:tabs>
          <w:tab w:val="left" w:pos="1134"/>
        </w:tabs>
        <w:spacing w:line="276" w:lineRule="auto"/>
        <w:jc w:val="both"/>
      </w:pPr>
      <w:r w:rsidRPr="0010787D">
        <w:t xml:space="preserve">A estratificação de acordo com os grupos funcionais previamente mencionados é igualmente útil para o cálculo de </w:t>
      </w:r>
      <w:r w:rsidRPr="0010787D">
        <w:rPr>
          <w:u w:val="single"/>
        </w:rPr>
        <w:t>índices demográficos</w:t>
      </w:r>
      <w:r w:rsidRPr="0019292B">
        <w:rPr>
          <w:color w:val="000000" w:themeColor="text1"/>
        </w:rPr>
        <w:t xml:space="preserve"> (Tabela 5)</w:t>
      </w:r>
      <w:r w:rsidRPr="0010787D">
        <w:t xml:space="preserve">. A LOF apresenta um índice de envelhecimento inferior aos restantes locais explanados, </w:t>
      </w:r>
      <w:r>
        <w:t>e apesar</w:t>
      </w:r>
      <w:r w:rsidRPr="0010787D">
        <w:t xml:space="preserve"> </w:t>
      </w:r>
      <w:r>
        <w:t>da</w:t>
      </w:r>
      <w:r w:rsidRPr="0010787D">
        <w:t xml:space="preserve"> população jovem </w:t>
      </w:r>
      <w:r>
        <w:t xml:space="preserve">também </w:t>
      </w:r>
      <w:r w:rsidRPr="0010787D">
        <w:t xml:space="preserve">ser inferior à população idosa, </w:t>
      </w:r>
      <w:r>
        <w:t>esta</w:t>
      </w:r>
      <w:r w:rsidRPr="0010787D">
        <w:t xml:space="preserve"> diferença</w:t>
      </w:r>
      <w:r>
        <w:t xml:space="preserve"> é</w:t>
      </w:r>
      <w:r w:rsidRPr="0010787D">
        <w:t xml:space="preserve"> inferior</w:t>
      </w:r>
      <w:r>
        <w:t>.</w:t>
      </w:r>
      <w:r w:rsidRPr="0010787D">
        <w:t xml:space="preserve"> </w:t>
      </w:r>
      <w:r>
        <w:t>Assim, o</w:t>
      </w:r>
      <w:r w:rsidRPr="0010787D">
        <w:t xml:space="preserve"> índice de dependência de jovens é superior e o índice de dependência de idosos é inferior </w:t>
      </w:r>
      <w:r>
        <w:t>aos</w:t>
      </w:r>
      <w:r w:rsidRPr="0010787D">
        <w:t xml:space="preserve"> índices </w:t>
      </w:r>
      <w:r>
        <w:t>do</w:t>
      </w:r>
      <w:r w:rsidRPr="0010787D">
        <w:t xml:space="preserve"> Continente, Região Norte, Concelho da Trofa e a </w:t>
      </w:r>
      <w:r>
        <w:t>USF-AES</w:t>
      </w:r>
      <w:r w:rsidRPr="0010787D">
        <w:t xml:space="preserve">. A </w:t>
      </w:r>
      <w:r>
        <w:t>maioria dos</w:t>
      </w:r>
      <w:r w:rsidRPr="0010787D">
        <w:t xml:space="preserve"> utentes </w:t>
      </w:r>
      <w:r>
        <w:t xml:space="preserve">da LOF encontra-se </w:t>
      </w:r>
      <w:r w:rsidRPr="0010787D">
        <w:t xml:space="preserve">em idade ativa (68.59%), à semelhança da unidade, </w:t>
      </w:r>
      <w:r>
        <w:t xml:space="preserve">do </w:t>
      </w:r>
      <w:proofErr w:type="spellStart"/>
      <w:r>
        <w:t>ex</w:t>
      </w:r>
      <w:proofErr w:type="spellEnd"/>
      <w:r>
        <w:t>-</w:t>
      </w:r>
      <w:proofErr w:type="spellStart"/>
      <w:r>
        <w:t>ACeS</w:t>
      </w:r>
      <w:proofErr w:type="spellEnd"/>
      <w:r>
        <w:t>-STT</w:t>
      </w:r>
      <w:r w:rsidRPr="0010787D">
        <w:t xml:space="preserve">, </w:t>
      </w:r>
      <w:r>
        <w:t>do</w:t>
      </w:r>
      <w:r w:rsidRPr="0010787D">
        <w:t xml:space="preserve"> Norte e</w:t>
      </w:r>
      <w:r>
        <w:t xml:space="preserve"> do </w:t>
      </w:r>
      <w:r w:rsidRPr="0010787D">
        <w:t xml:space="preserve">Continente, </w:t>
      </w:r>
      <w:r>
        <w:t xml:space="preserve">refletindo uma eventual maior necessidade </w:t>
      </w:r>
      <w:r w:rsidRPr="0010787D">
        <w:t>d</w:t>
      </w:r>
      <w:r>
        <w:t xml:space="preserve">e </w:t>
      </w:r>
      <w:r w:rsidRPr="0010787D">
        <w:t xml:space="preserve">horário de consultas </w:t>
      </w:r>
      <w:r>
        <w:t>em</w:t>
      </w:r>
      <w:r w:rsidRPr="0010787D">
        <w:t xml:space="preserve"> horários </w:t>
      </w:r>
      <w:r>
        <w:t>pós-laboral</w:t>
      </w:r>
      <w:r w:rsidRPr="0010787D">
        <w:t xml:space="preserve">. </w:t>
      </w:r>
      <w:r w:rsidR="00842D39" w:rsidRPr="0010787D">
        <w:t xml:space="preserve"> </w:t>
      </w:r>
    </w:p>
    <w:p w14:paraId="1A478AF4" w14:textId="60D7F6CC" w:rsidR="00381B1A" w:rsidRDefault="00A41559" w:rsidP="00381B1A">
      <w:pPr>
        <w:tabs>
          <w:tab w:val="left" w:pos="1134"/>
        </w:tabs>
        <w:spacing w:line="276" w:lineRule="auto"/>
        <w:jc w:val="both"/>
      </w:pPr>
      <w:r w:rsidRPr="0010787D">
        <w:t xml:space="preserve">Em relação ao </w:t>
      </w:r>
      <w:r w:rsidRPr="0010787D">
        <w:rPr>
          <w:u w:val="single"/>
        </w:rPr>
        <w:t>local de residência</w:t>
      </w:r>
      <w:r w:rsidRPr="0010787D">
        <w:t xml:space="preserve">, à data de julho de 2023, a lista era constituída por utentes de </w:t>
      </w:r>
      <w:bookmarkStart w:id="22" w:name="OLE_LINK16"/>
      <w:bookmarkStart w:id="23" w:name="OLE_LINK17"/>
      <w:r w:rsidRPr="0010787D">
        <w:t>66 freguesias diferentes</w:t>
      </w:r>
      <w:bookmarkEnd w:id="22"/>
      <w:bookmarkEnd w:id="23"/>
      <w:r w:rsidRPr="0010787D">
        <w:t>, contudo, a maioria dos utentes da LOF residia numa</w:t>
      </w:r>
      <w:r w:rsidR="0073240A">
        <w:t xml:space="preserve"> das</w:t>
      </w:r>
      <w:r w:rsidRPr="0010787D">
        <w:t xml:space="preserve"> freguesia</w:t>
      </w:r>
      <w:r w:rsidR="008224BD">
        <w:t>s</w:t>
      </w:r>
      <w:r w:rsidRPr="0010787D">
        <w:t xml:space="preserve"> do Concelho da Trofa, nomeadamente na União das freguesias d</w:t>
      </w:r>
      <w:r w:rsidR="00FB4A1D">
        <w:t>o</w:t>
      </w:r>
      <w:r w:rsidRPr="0010787D">
        <w:t xml:space="preserve"> Coronado (São Romão e São Mamede) (n=1016), Covelas (n=184) e União das freguesias de Bougado (São Martinho e Santiago) (n=114). De referir também um número </w:t>
      </w:r>
      <w:r w:rsidR="00F71DB2">
        <w:t>relevante</w:t>
      </w:r>
      <w:r w:rsidRPr="0010787D">
        <w:t xml:space="preserve"> de utentes de concelhos limítrofes, como a Maia (freguesias de Folgosa, n=196; </w:t>
      </w:r>
      <w:proofErr w:type="spellStart"/>
      <w:r w:rsidRPr="0010787D">
        <w:t>Castêlo</w:t>
      </w:r>
      <w:proofErr w:type="spellEnd"/>
      <w:r w:rsidRPr="0010787D">
        <w:t xml:space="preserve"> da Maia, n=30; São Pedro Fins; n=27; Muro, n=12; Cidade da Maia, n=10), Valongo (freguesia de Alfena, n=28), Ermesinde (n=21), Santo Tirso (freguesia de Água Longa, n=10), e de Vila Nova de Famalicão (freguesia de Lousado, n=10).  </w:t>
      </w:r>
    </w:p>
    <w:tbl>
      <w:tblPr>
        <w:tblStyle w:val="TabelacomGrelha"/>
        <w:tblpPr w:leftFromText="141" w:rightFromText="141" w:vertAnchor="text" w:horzAnchor="margin" w:tblpXSpec="right" w:tblpY="2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6"/>
      </w:tblGrid>
      <w:tr w:rsidR="0040164D" w14:paraId="4548D198" w14:textId="77777777" w:rsidTr="0040164D">
        <w:tc>
          <w:tcPr>
            <w:tcW w:w="4376" w:type="dxa"/>
          </w:tcPr>
          <w:p w14:paraId="283CF326" w14:textId="77777777" w:rsidR="0040164D" w:rsidRDefault="0040164D" w:rsidP="0040164D">
            <w:pPr>
              <w:tabs>
                <w:tab w:val="left" w:pos="1134"/>
              </w:tabs>
              <w:spacing w:line="276" w:lineRule="auto"/>
              <w:jc w:val="both"/>
            </w:pPr>
            <w:r>
              <w:rPr>
                <w:noProof/>
              </w:rPr>
              <w:drawing>
                <wp:anchor distT="0" distB="0" distL="114300" distR="114300" simplePos="0" relativeHeight="251829248" behindDoc="0" locked="0" layoutInCell="1" allowOverlap="1" wp14:anchorId="40FCDDFC" wp14:editId="6EC93FF1">
                  <wp:simplePos x="0" y="0"/>
                  <wp:positionH relativeFrom="column">
                    <wp:posOffset>441</wp:posOffset>
                  </wp:positionH>
                  <wp:positionV relativeFrom="paragraph">
                    <wp:posOffset>508000</wp:posOffset>
                  </wp:positionV>
                  <wp:extent cx="2324100" cy="1865984"/>
                  <wp:effectExtent l="0" t="0" r="0" b="1270"/>
                  <wp:wrapSquare wrapText="bothSides"/>
                  <wp:docPr id="132590874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908744" name=""/>
                          <pic:cNvPicPr/>
                        </pic:nvPicPr>
                        <pic:blipFill>
                          <a:blip r:embed="rId18"/>
                          <a:stretch>
                            <a:fillRect/>
                          </a:stretch>
                        </pic:blipFill>
                        <pic:spPr>
                          <a:xfrm>
                            <a:off x="0" y="0"/>
                            <a:ext cx="2324100" cy="1865984"/>
                          </a:xfrm>
                          <a:prstGeom prst="rect">
                            <a:avLst/>
                          </a:prstGeom>
                        </pic:spPr>
                      </pic:pic>
                    </a:graphicData>
                  </a:graphic>
                  <wp14:sizeRelH relativeFrom="page">
                    <wp14:pctWidth>0</wp14:pctWidth>
                  </wp14:sizeRelH>
                  <wp14:sizeRelV relativeFrom="page">
                    <wp14:pctHeight>0</wp14:pctHeight>
                  </wp14:sizeRelV>
                </wp:anchor>
              </w:drawing>
            </w:r>
          </w:p>
        </w:tc>
      </w:tr>
      <w:tr w:rsidR="0040164D" w14:paraId="59C6F6F4" w14:textId="77777777" w:rsidTr="0040164D">
        <w:tc>
          <w:tcPr>
            <w:tcW w:w="4376" w:type="dxa"/>
          </w:tcPr>
          <w:p w14:paraId="159D976D" w14:textId="12A93D71" w:rsidR="0040164D" w:rsidRPr="00EA510E" w:rsidRDefault="0040164D" w:rsidP="0040164D">
            <w:pPr>
              <w:pStyle w:val="Legenda"/>
              <w:jc w:val="both"/>
              <w:rPr>
                <w:color w:val="000000" w:themeColor="text1"/>
              </w:rPr>
            </w:pPr>
            <w:r w:rsidRPr="00EA510E">
              <w:rPr>
                <w:color w:val="000000" w:themeColor="text1"/>
              </w:rPr>
              <w:t xml:space="preserve">Figura </w:t>
            </w:r>
            <w:r w:rsidRPr="00EA510E">
              <w:rPr>
                <w:color w:val="000000" w:themeColor="text1"/>
              </w:rPr>
              <w:fldChar w:fldCharType="begin"/>
            </w:r>
            <w:r w:rsidRPr="00EA510E">
              <w:rPr>
                <w:color w:val="000000" w:themeColor="text1"/>
              </w:rPr>
              <w:instrText xml:space="preserve"> SEQ Figura \* ARABIC </w:instrText>
            </w:r>
            <w:r w:rsidRPr="00EA510E">
              <w:rPr>
                <w:color w:val="000000" w:themeColor="text1"/>
              </w:rPr>
              <w:fldChar w:fldCharType="separate"/>
            </w:r>
            <w:r w:rsidR="0010616D">
              <w:rPr>
                <w:noProof/>
                <w:color w:val="000000" w:themeColor="text1"/>
              </w:rPr>
              <w:t>3</w:t>
            </w:r>
            <w:r w:rsidRPr="00EA510E">
              <w:rPr>
                <w:color w:val="000000" w:themeColor="text1"/>
              </w:rPr>
              <w:fldChar w:fldCharType="end"/>
            </w:r>
            <w:r w:rsidRPr="00EA510E">
              <w:rPr>
                <w:color w:val="000000" w:themeColor="text1"/>
              </w:rPr>
              <w:t>: Número de elementos por agregado familiar da LOF. Fonte: MIM-UF®</w:t>
            </w:r>
          </w:p>
        </w:tc>
      </w:tr>
    </w:tbl>
    <w:p w14:paraId="39832BE0" w14:textId="77777777" w:rsidR="00381B1A" w:rsidRDefault="00381B1A" w:rsidP="00381B1A">
      <w:pPr>
        <w:tabs>
          <w:tab w:val="left" w:pos="1134"/>
        </w:tabs>
        <w:spacing w:line="276" w:lineRule="auto"/>
        <w:jc w:val="both"/>
      </w:pPr>
    </w:p>
    <w:p w14:paraId="294FD1A8" w14:textId="77777777" w:rsidR="00381B1A" w:rsidRPr="00D02F72" w:rsidRDefault="00A41559" w:rsidP="00381B1A">
      <w:pPr>
        <w:pStyle w:val="Ttulo4"/>
      </w:pPr>
      <w:r w:rsidRPr="00D02F72">
        <w:t xml:space="preserve">Caraterização Familiar </w:t>
      </w:r>
    </w:p>
    <w:p w14:paraId="5FCDD025" w14:textId="77777777" w:rsidR="00381B1A" w:rsidRPr="00381B1A" w:rsidRDefault="00381B1A" w:rsidP="00381B1A">
      <w:pPr>
        <w:rPr>
          <w:lang w:eastAsia="en-US"/>
        </w:rPr>
      </w:pPr>
    </w:p>
    <w:p w14:paraId="23E14F08" w14:textId="77777777" w:rsidR="001A334F" w:rsidRPr="0010787D" w:rsidRDefault="00381B1A" w:rsidP="00540C08">
      <w:pPr>
        <w:tabs>
          <w:tab w:val="left" w:pos="1134"/>
        </w:tabs>
        <w:spacing w:line="276" w:lineRule="auto"/>
        <w:jc w:val="both"/>
      </w:pPr>
      <w:r w:rsidRPr="0010787D">
        <w:t xml:space="preserve">Em julho de 2023, a LOF era constituída por 773 processos familiares, com uma média de 2,4 elementos por agregado familiar (mínimo 1; máximo 6). De destacar que 28,5% (n=209) dos agregados da LOF eram </w:t>
      </w:r>
      <w:r>
        <w:t>unitários</w:t>
      </w:r>
      <w:r w:rsidRPr="0010787D">
        <w:t xml:space="preserve">. No caso dos idosos, </w:t>
      </w:r>
      <w:r>
        <w:t>famílias unitárias</w:t>
      </w:r>
      <w:r w:rsidRPr="0010787D">
        <w:t xml:space="preserve"> constitu</w:t>
      </w:r>
      <w:r>
        <w:t>em</w:t>
      </w:r>
      <w:r w:rsidRPr="0010787D">
        <w:t xml:space="preserve"> causa de particular preocupação, dada a maior probabilidade de ausência de rede de </w:t>
      </w:r>
      <w:r>
        <w:t xml:space="preserve">suporte. É possível, contudo, que estes dados estejam sobrevalorizados, uma vez que a fonte são as </w:t>
      </w:r>
      <w:r w:rsidRPr="0010787D">
        <w:t>famílias administrativas, ou seja, pessoas incluídas no mesmo número operacional (NOP) na US</w:t>
      </w:r>
      <w:r>
        <w:t>F-AES. E</w:t>
      </w:r>
      <w:r w:rsidRPr="0010787D">
        <w:t xml:space="preserve">stes </w:t>
      </w:r>
    </w:p>
    <w:tbl>
      <w:tblPr>
        <w:tblStyle w:val="TabelacomGrelha"/>
        <w:tblpPr w:leftFromText="141" w:rightFromText="141" w:vertAnchor="text" w:horzAnchor="margin" w:tblpXSpec="right" w:tblpY="546"/>
        <w:tblW w:w="0" w:type="auto"/>
        <w:tblLook w:val="04A0" w:firstRow="1" w:lastRow="0" w:firstColumn="1" w:lastColumn="0" w:noHBand="0" w:noVBand="1"/>
      </w:tblPr>
      <w:tblGrid>
        <w:gridCol w:w="1955"/>
        <w:gridCol w:w="1447"/>
      </w:tblGrid>
      <w:tr w:rsidR="001A334F" w14:paraId="761408D9" w14:textId="77777777" w:rsidTr="001A334F">
        <w:trPr>
          <w:trHeight w:val="320"/>
        </w:trPr>
        <w:tc>
          <w:tcPr>
            <w:tcW w:w="3402" w:type="dxa"/>
            <w:gridSpan w:val="2"/>
            <w:tcBorders>
              <w:top w:val="nil"/>
              <w:left w:val="nil"/>
              <w:bottom w:val="single" w:sz="4" w:space="0" w:color="auto"/>
              <w:right w:val="nil"/>
            </w:tcBorders>
            <w:noWrap/>
          </w:tcPr>
          <w:p w14:paraId="15A1AA6E" w14:textId="40792331" w:rsidR="001A334F" w:rsidRPr="00EA510E" w:rsidRDefault="001A334F" w:rsidP="001A334F">
            <w:pPr>
              <w:pStyle w:val="Legenda"/>
              <w:keepNext/>
              <w:jc w:val="center"/>
              <w:rPr>
                <w:color w:val="000000" w:themeColor="text1"/>
                <w:sz w:val="20"/>
                <w:szCs w:val="20"/>
              </w:rPr>
            </w:pPr>
            <w:r w:rsidRPr="00EA510E">
              <w:rPr>
                <w:color w:val="000000" w:themeColor="text1"/>
                <w:sz w:val="20"/>
                <w:szCs w:val="20"/>
              </w:rPr>
              <w:lastRenderedPageBreak/>
              <w:t xml:space="preserve">Tabela </w:t>
            </w:r>
            <w:r w:rsidRPr="00EA510E">
              <w:rPr>
                <w:color w:val="000000" w:themeColor="text1"/>
                <w:sz w:val="20"/>
                <w:szCs w:val="20"/>
              </w:rPr>
              <w:fldChar w:fldCharType="begin"/>
            </w:r>
            <w:r w:rsidRPr="00EA510E">
              <w:rPr>
                <w:color w:val="000000" w:themeColor="text1"/>
                <w:sz w:val="20"/>
                <w:szCs w:val="20"/>
              </w:rPr>
              <w:instrText xml:space="preserve"> SEQ Tabela \* ARABIC </w:instrText>
            </w:r>
            <w:r w:rsidRPr="00EA510E">
              <w:rPr>
                <w:color w:val="000000" w:themeColor="text1"/>
                <w:sz w:val="20"/>
                <w:szCs w:val="20"/>
              </w:rPr>
              <w:fldChar w:fldCharType="separate"/>
            </w:r>
            <w:r w:rsidR="001533AB">
              <w:rPr>
                <w:noProof/>
                <w:color w:val="000000" w:themeColor="text1"/>
                <w:sz w:val="20"/>
                <w:szCs w:val="20"/>
              </w:rPr>
              <w:t>6</w:t>
            </w:r>
            <w:r w:rsidRPr="00EA510E">
              <w:rPr>
                <w:color w:val="000000" w:themeColor="text1"/>
                <w:sz w:val="20"/>
                <w:szCs w:val="20"/>
              </w:rPr>
              <w:fldChar w:fldCharType="end"/>
            </w:r>
            <w:r w:rsidRPr="00EA510E">
              <w:rPr>
                <w:color w:val="000000" w:themeColor="text1"/>
                <w:sz w:val="20"/>
                <w:szCs w:val="20"/>
              </w:rPr>
              <w:t>: Distribuição do Tipo de Família</w:t>
            </w:r>
          </w:p>
        </w:tc>
      </w:tr>
      <w:tr w:rsidR="001A334F" w14:paraId="3F26EA4B" w14:textId="77777777" w:rsidTr="001A334F">
        <w:trPr>
          <w:trHeight w:val="320"/>
        </w:trPr>
        <w:tc>
          <w:tcPr>
            <w:tcW w:w="1955" w:type="dxa"/>
            <w:tcBorders>
              <w:left w:val="nil"/>
              <w:bottom w:val="single" w:sz="4" w:space="0" w:color="auto"/>
              <w:right w:val="nil"/>
            </w:tcBorders>
            <w:noWrap/>
            <w:hideMark/>
          </w:tcPr>
          <w:p w14:paraId="79A46EF1" w14:textId="77777777" w:rsidR="001A334F" w:rsidRPr="009008C3" w:rsidRDefault="001A334F" w:rsidP="001A334F">
            <w:pPr>
              <w:spacing w:line="276" w:lineRule="auto"/>
              <w:rPr>
                <w:color w:val="000000"/>
                <w:sz w:val="20"/>
                <w:szCs w:val="20"/>
              </w:rPr>
            </w:pPr>
            <w:r w:rsidRPr="009008C3">
              <w:rPr>
                <w:color w:val="000000"/>
                <w:sz w:val="20"/>
                <w:szCs w:val="20"/>
              </w:rPr>
              <w:t>Tipo de Família</w:t>
            </w:r>
          </w:p>
        </w:tc>
        <w:tc>
          <w:tcPr>
            <w:tcW w:w="1447" w:type="dxa"/>
            <w:tcBorders>
              <w:left w:val="nil"/>
              <w:bottom w:val="single" w:sz="4" w:space="0" w:color="auto"/>
              <w:right w:val="nil"/>
            </w:tcBorders>
            <w:noWrap/>
            <w:hideMark/>
          </w:tcPr>
          <w:p w14:paraId="3441109B" w14:textId="77777777" w:rsidR="001A334F" w:rsidRPr="009008C3" w:rsidRDefault="001A334F" w:rsidP="001A334F">
            <w:pPr>
              <w:spacing w:line="276" w:lineRule="auto"/>
              <w:rPr>
                <w:color w:val="000000"/>
                <w:sz w:val="20"/>
                <w:szCs w:val="20"/>
              </w:rPr>
            </w:pPr>
            <w:r w:rsidRPr="009008C3">
              <w:rPr>
                <w:color w:val="000000"/>
                <w:sz w:val="20"/>
                <w:szCs w:val="20"/>
              </w:rPr>
              <w:t>n (%)</w:t>
            </w:r>
          </w:p>
        </w:tc>
      </w:tr>
      <w:tr w:rsidR="001A334F" w14:paraId="55F110F8" w14:textId="77777777" w:rsidTr="001A334F">
        <w:trPr>
          <w:trHeight w:val="320"/>
        </w:trPr>
        <w:tc>
          <w:tcPr>
            <w:tcW w:w="1955" w:type="dxa"/>
            <w:tcBorders>
              <w:left w:val="nil"/>
            </w:tcBorders>
            <w:noWrap/>
            <w:hideMark/>
          </w:tcPr>
          <w:p w14:paraId="52F70CDF" w14:textId="77777777" w:rsidR="001A334F" w:rsidRPr="009008C3" w:rsidRDefault="001A334F" w:rsidP="001A334F">
            <w:pPr>
              <w:spacing w:line="276" w:lineRule="auto"/>
              <w:rPr>
                <w:color w:val="000000"/>
                <w:sz w:val="20"/>
                <w:szCs w:val="20"/>
              </w:rPr>
            </w:pPr>
            <w:r w:rsidRPr="009008C3">
              <w:rPr>
                <w:color w:val="000000"/>
                <w:sz w:val="20"/>
                <w:szCs w:val="20"/>
              </w:rPr>
              <w:t>Nuclear</w:t>
            </w:r>
          </w:p>
        </w:tc>
        <w:tc>
          <w:tcPr>
            <w:tcW w:w="1447" w:type="dxa"/>
            <w:tcBorders>
              <w:right w:val="nil"/>
            </w:tcBorders>
            <w:noWrap/>
            <w:hideMark/>
          </w:tcPr>
          <w:p w14:paraId="6AB5A7BE" w14:textId="77777777" w:rsidR="001A334F" w:rsidRPr="009008C3" w:rsidRDefault="001A334F" w:rsidP="001A334F">
            <w:pPr>
              <w:spacing w:line="276" w:lineRule="auto"/>
              <w:rPr>
                <w:color w:val="000000"/>
                <w:sz w:val="20"/>
                <w:szCs w:val="20"/>
              </w:rPr>
            </w:pPr>
            <w:r w:rsidRPr="009008C3">
              <w:rPr>
                <w:color w:val="000000"/>
                <w:sz w:val="20"/>
                <w:szCs w:val="20"/>
              </w:rPr>
              <w:t>147 (56,98)</w:t>
            </w:r>
          </w:p>
        </w:tc>
      </w:tr>
      <w:tr w:rsidR="001A334F" w14:paraId="2C61BCA0" w14:textId="77777777" w:rsidTr="001A334F">
        <w:trPr>
          <w:trHeight w:val="320"/>
        </w:trPr>
        <w:tc>
          <w:tcPr>
            <w:tcW w:w="1955" w:type="dxa"/>
            <w:tcBorders>
              <w:left w:val="nil"/>
            </w:tcBorders>
            <w:noWrap/>
            <w:hideMark/>
          </w:tcPr>
          <w:p w14:paraId="1C24D7FB" w14:textId="77777777" w:rsidR="001A334F" w:rsidRPr="009008C3" w:rsidRDefault="001A334F" w:rsidP="001A334F">
            <w:pPr>
              <w:spacing w:line="276" w:lineRule="auto"/>
              <w:rPr>
                <w:color w:val="000000"/>
                <w:sz w:val="20"/>
                <w:szCs w:val="20"/>
              </w:rPr>
            </w:pPr>
            <w:r w:rsidRPr="009008C3">
              <w:rPr>
                <w:color w:val="000000"/>
                <w:sz w:val="20"/>
                <w:szCs w:val="20"/>
              </w:rPr>
              <w:t>Unitária</w:t>
            </w:r>
          </w:p>
        </w:tc>
        <w:tc>
          <w:tcPr>
            <w:tcW w:w="1447" w:type="dxa"/>
            <w:tcBorders>
              <w:right w:val="nil"/>
            </w:tcBorders>
            <w:noWrap/>
            <w:hideMark/>
          </w:tcPr>
          <w:p w14:paraId="4C7E8283" w14:textId="77777777" w:rsidR="001A334F" w:rsidRPr="009008C3" w:rsidRDefault="001A334F" w:rsidP="001A334F">
            <w:pPr>
              <w:spacing w:line="276" w:lineRule="auto"/>
              <w:rPr>
                <w:color w:val="000000"/>
                <w:sz w:val="20"/>
                <w:szCs w:val="20"/>
              </w:rPr>
            </w:pPr>
            <w:r w:rsidRPr="009008C3">
              <w:rPr>
                <w:color w:val="000000"/>
                <w:sz w:val="20"/>
                <w:szCs w:val="20"/>
              </w:rPr>
              <w:t>12 (4,65)</w:t>
            </w:r>
          </w:p>
        </w:tc>
      </w:tr>
      <w:tr w:rsidR="001A334F" w14:paraId="781BCA36" w14:textId="77777777" w:rsidTr="001A334F">
        <w:trPr>
          <w:trHeight w:val="320"/>
        </w:trPr>
        <w:tc>
          <w:tcPr>
            <w:tcW w:w="1955" w:type="dxa"/>
            <w:tcBorders>
              <w:left w:val="nil"/>
            </w:tcBorders>
            <w:noWrap/>
            <w:hideMark/>
          </w:tcPr>
          <w:p w14:paraId="3C8E0238" w14:textId="77777777" w:rsidR="001A334F" w:rsidRPr="009008C3" w:rsidRDefault="001A334F" w:rsidP="001A334F">
            <w:pPr>
              <w:spacing w:line="276" w:lineRule="auto"/>
              <w:rPr>
                <w:color w:val="000000"/>
                <w:sz w:val="20"/>
                <w:szCs w:val="20"/>
              </w:rPr>
            </w:pPr>
            <w:r w:rsidRPr="009008C3">
              <w:rPr>
                <w:color w:val="000000"/>
                <w:sz w:val="20"/>
                <w:szCs w:val="20"/>
              </w:rPr>
              <w:t>Monoparental</w:t>
            </w:r>
          </w:p>
        </w:tc>
        <w:tc>
          <w:tcPr>
            <w:tcW w:w="1447" w:type="dxa"/>
            <w:tcBorders>
              <w:right w:val="nil"/>
            </w:tcBorders>
            <w:noWrap/>
            <w:hideMark/>
          </w:tcPr>
          <w:p w14:paraId="2EF7EBBF" w14:textId="77777777" w:rsidR="001A334F" w:rsidRPr="009008C3" w:rsidRDefault="001A334F" w:rsidP="001A334F">
            <w:pPr>
              <w:spacing w:line="276" w:lineRule="auto"/>
              <w:rPr>
                <w:color w:val="000000"/>
                <w:sz w:val="20"/>
                <w:szCs w:val="20"/>
              </w:rPr>
            </w:pPr>
            <w:r w:rsidRPr="009008C3">
              <w:rPr>
                <w:color w:val="000000"/>
                <w:sz w:val="20"/>
                <w:szCs w:val="20"/>
              </w:rPr>
              <w:t>37 (14,34)</w:t>
            </w:r>
          </w:p>
        </w:tc>
      </w:tr>
      <w:tr w:rsidR="001A334F" w14:paraId="76B80EAF" w14:textId="77777777" w:rsidTr="001A334F">
        <w:trPr>
          <w:trHeight w:val="320"/>
        </w:trPr>
        <w:tc>
          <w:tcPr>
            <w:tcW w:w="1955" w:type="dxa"/>
            <w:tcBorders>
              <w:left w:val="nil"/>
            </w:tcBorders>
            <w:noWrap/>
            <w:hideMark/>
          </w:tcPr>
          <w:p w14:paraId="5D2972ED" w14:textId="77777777" w:rsidR="001A334F" w:rsidRPr="009008C3" w:rsidRDefault="001A334F" w:rsidP="001A334F">
            <w:pPr>
              <w:spacing w:line="276" w:lineRule="auto"/>
              <w:rPr>
                <w:color w:val="000000"/>
                <w:sz w:val="20"/>
                <w:szCs w:val="20"/>
              </w:rPr>
            </w:pPr>
            <w:r w:rsidRPr="009008C3">
              <w:rPr>
                <w:color w:val="000000"/>
                <w:sz w:val="20"/>
                <w:szCs w:val="20"/>
              </w:rPr>
              <w:t>Reconstruída</w:t>
            </w:r>
          </w:p>
        </w:tc>
        <w:tc>
          <w:tcPr>
            <w:tcW w:w="1447" w:type="dxa"/>
            <w:tcBorders>
              <w:right w:val="nil"/>
            </w:tcBorders>
            <w:noWrap/>
            <w:hideMark/>
          </w:tcPr>
          <w:p w14:paraId="1A2ACAF0" w14:textId="77777777" w:rsidR="001A334F" w:rsidRPr="009008C3" w:rsidRDefault="001A334F" w:rsidP="001A334F">
            <w:pPr>
              <w:spacing w:line="276" w:lineRule="auto"/>
              <w:rPr>
                <w:color w:val="000000"/>
                <w:sz w:val="20"/>
                <w:szCs w:val="20"/>
              </w:rPr>
            </w:pPr>
            <w:r w:rsidRPr="009008C3">
              <w:rPr>
                <w:color w:val="000000"/>
                <w:sz w:val="20"/>
                <w:szCs w:val="20"/>
              </w:rPr>
              <w:t>49 (18,99)</w:t>
            </w:r>
          </w:p>
        </w:tc>
      </w:tr>
      <w:tr w:rsidR="001A334F" w14:paraId="32D7A044" w14:textId="77777777" w:rsidTr="001A334F">
        <w:trPr>
          <w:trHeight w:val="320"/>
        </w:trPr>
        <w:tc>
          <w:tcPr>
            <w:tcW w:w="1955" w:type="dxa"/>
            <w:tcBorders>
              <w:left w:val="nil"/>
            </w:tcBorders>
            <w:noWrap/>
            <w:hideMark/>
          </w:tcPr>
          <w:p w14:paraId="0E1843F1" w14:textId="77777777" w:rsidR="001A334F" w:rsidRPr="009008C3" w:rsidRDefault="001A334F" w:rsidP="001A334F">
            <w:pPr>
              <w:spacing w:line="276" w:lineRule="auto"/>
              <w:rPr>
                <w:color w:val="000000"/>
                <w:sz w:val="20"/>
                <w:szCs w:val="20"/>
              </w:rPr>
            </w:pPr>
            <w:r w:rsidRPr="009008C3">
              <w:rPr>
                <w:color w:val="000000"/>
                <w:sz w:val="20"/>
                <w:szCs w:val="20"/>
              </w:rPr>
              <w:t>Alargada</w:t>
            </w:r>
          </w:p>
        </w:tc>
        <w:tc>
          <w:tcPr>
            <w:tcW w:w="1447" w:type="dxa"/>
            <w:tcBorders>
              <w:right w:val="nil"/>
            </w:tcBorders>
            <w:noWrap/>
            <w:hideMark/>
          </w:tcPr>
          <w:p w14:paraId="53F32B79" w14:textId="77777777" w:rsidR="001A334F" w:rsidRPr="009008C3" w:rsidRDefault="001A334F" w:rsidP="001A334F">
            <w:pPr>
              <w:spacing w:line="276" w:lineRule="auto"/>
              <w:rPr>
                <w:color w:val="000000"/>
                <w:sz w:val="20"/>
                <w:szCs w:val="20"/>
              </w:rPr>
            </w:pPr>
            <w:r w:rsidRPr="009008C3">
              <w:rPr>
                <w:color w:val="000000"/>
                <w:sz w:val="20"/>
                <w:szCs w:val="20"/>
              </w:rPr>
              <w:t>13 (5,04)</w:t>
            </w:r>
          </w:p>
        </w:tc>
      </w:tr>
    </w:tbl>
    <w:p w14:paraId="1893235A" w14:textId="0EA9D1C6" w:rsidR="001A334F" w:rsidRDefault="00381B1A" w:rsidP="00540C08">
      <w:pPr>
        <w:tabs>
          <w:tab w:val="left" w:pos="1134"/>
        </w:tabs>
        <w:spacing w:line="276" w:lineRule="auto"/>
        <w:jc w:val="both"/>
      </w:pPr>
      <w:r w:rsidRPr="0010787D">
        <w:t>processos familiares administrativos</w:t>
      </w:r>
      <w:r w:rsidR="00A91A70">
        <w:t xml:space="preserve"> </w:t>
      </w:r>
      <w:r w:rsidR="00A91A70" w:rsidRPr="0010787D">
        <w:t xml:space="preserve">podem não corresponder ao real agregado familiar, ou seja, às pessoas que efetivamente coabitam no mesmo lar. No decorrer das consultas, sempre que possível, o </w:t>
      </w:r>
    </w:p>
    <w:p w14:paraId="356176CB" w14:textId="7CE2819B" w:rsidR="001A334F" w:rsidRPr="0010787D" w:rsidRDefault="00A91A70" w:rsidP="00540C08">
      <w:pPr>
        <w:tabs>
          <w:tab w:val="left" w:pos="1134"/>
        </w:tabs>
        <w:spacing w:line="276" w:lineRule="auto"/>
        <w:jc w:val="both"/>
      </w:pPr>
      <w:r>
        <w:t>candidato</w:t>
      </w:r>
      <w:r w:rsidRPr="0010787D">
        <w:t xml:space="preserve"> procurou atualizar a informação relativa aos agregados </w:t>
      </w:r>
    </w:p>
    <w:tbl>
      <w:tblPr>
        <w:tblStyle w:val="TabelacomGrelha"/>
        <w:tblpPr w:leftFromText="141" w:rightFromText="141" w:vertAnchor="text" w:tblpXSpec="right" w:tblpY="318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6"/>
      </w:tblGrid>
      <w:tr w:rsidR="00A519CB" w14:paraId="577D4685" w14:textId="77777777" w:rsidTr="00A519CB">
        <w:tc>
          <w:tcPr>
            <w:tcW w:w="4216" w:type="dxa"/>
          </w:tcPr>
          <w:p w14:paraId="449D095E" w14:textId="77777777" w:rsidR="00A519CB" w:rsidRDefault="00A519CB" w:rsidP="00A519CB">
            <w:pPr>
              <w:tabs>
                <w:tab w:val="left" w:pos="1134"/>
              </w:tabs>
              <w:spacing w:line="276" w:lineRule="auto"/>
              <w:jc w:val="both"/>
            </w:pPr>
            <w:r>
              <w:rPr>
                <w:noProof/>
              </w:rPr>
              <w:drawing>
                <wp:inline distT="0" distB="0" distL="0" distR="0" wp14:anchorId="694D3C10" wp14:editId="53061877">
                  <wp:extent cx="2524760" cy="1751330"/>
                  <wp:effectExtent l="0" t="0" r="15240" b="13970"/>
                  <wp:docPr id="1120177091" name="Gráfico 1">
                    <a:extLst xmlns:a="http://schemas.openxmlformats.org/drawingml/2006/main">
                      <a:ext uri="{FF2B5EF4-FFF2-40B4-BE49-F238E27FC236}">
                        <a16:creationId xmlns:a16="http://schemas.microsoft.com/office/drawing/2014/main" id="{D65F163A-2BEC-62FA-01C3-1C8AAFC3E6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r w:rsidR="00A519CB" w14:paraId="3D61BAEF" w14:textId="77777777" w:rsidTr="00A519CB">
        <w:tc>
          <w:tcPr>
            <w:tcW w:w="4216" w:type="dxa"/>
          </w:tcPr>
          <w:p w14:paraId="7C074151" w14:textId="3CFDC018" w:rsidR="00A519CB" w:rsidRPr="00EA510E" w:rsidRDefault="00A519CB" w:rsidP="00A519CB">
            <w:pPr>
              <w:pStyle w:val="Legenda"/>
              <w:jc w:val="both"/>
              <w:rPr>
                <w:color w:val="000000" w:themeColor="text1"/>
              </w:rPr>
            </w:pPr>
            <w:r w:rsidRPr="00EA510E">
              <w:rPr>
                <w:color w:val="000000" w:themeColor="text1"/>
              </w:rPr>
              <w:t xml:space="preserve">Figura </w:t>
            </w:r>
            <w:r w:rsidRPr="00EA510E">
              <w:rPr>
                <w:color w:val="000000" w:themeColor="text1"/>
              </w:rPr>
              <w:fldChar w:fldCharType="begin"/>
            </w:r>
            <w:r w:rsidRPr="00EA510E">
              <w:rPr>
                <w:color w:val="000000" w:themeColor="text1"/>
              </w:rPr>
              <w:instrText xml:space="preserve"> SEQ Figura \* ARABIC </w:instrText>
            </w:r>
            <w:r w:rsidRPr="00EA510E">
              <w:rPr>
                <w:color w:val="000000" w:themeColor="text1"/>
              </w:rPr>
              <w:fldChar w:fldCharType="separate"/>
            </w:r>
            <w:r w:rsidR="0010616D">
              <w:rPr>
                <w:noProof/>
                <w:color w:val="000000" w:themeColor="text1"/>
              </w:rPr>
              <w:t>4</w:t>
            </w:r>
            <w:r w:rsidRPr="00EA510E">
              <w:rPr>
                <w:color w:val="000000" w:themeColor="text1"/>
              </w:rPr>
              <w:fldChar w:fldCharType="end"/>
            </w:r>
            <w:r w:rsidRPr="00EA510E">
              <w:rPr>
                <w:color w:val="000000" w:themeColor="text1"/>
              </w:rPr>
              <w:t xml:space="preserve">: Fases do Ciclo de Vida de </w:t>
            </w:r>
            <w:proofErr w:type="spellStart"/>
            <w:r w:rsidRPr="00EA510E">
              <w:rPr>
                <w:color w:val="000000" w:themeColor="text1"/>
              </w:rPr>
              <w:t>Duvall</w:t>
            </w:r>
            <w:proofErr w:type="spellEnd"/>
            <w:r w:rsidRPr="00EA510E">
              <w:rPr>
                <w:color w:val="000000" w:themeColor="text1"/>
              </w:rPr>
              <w:t xml:space="preserve"> na LOF – frequência por categoria. 07/2023. Fonte: </w:t>
            </w:r>
            <w:proofErr w:type="spellStart"/>
            <w:r w:rsidRPr="00EA510E">
              <w:rPr>
                <w:color w:val="000000" w:themeColor="text1"/>
              </w:rPr>
              <w:t>SClinico</w:t>
            </w:r>
            <w:proofErr w:type="spellEnd"/>
            <w:r w:rsidRPr="00EA510E">
              <w:rPr>
                <w:color w:val="000000" w:themeColor="text1"/>
              </w:rPr>
              <w:t>®</w:t>
            </w:r>
          </w:p>
        </w:tc>
      </w:tr>
    </w:tbl>
    <w:p w14:paraId="429EEDEC" w14:textId="2BE5613A" w:rsidR="00A519CB" w:rsidRDefault="00A91A70" w:rsidP="00A519CB">
      <w:pPr>
        <w:keepNext/>
        <w:tabs>
          <w:tab w:val="left" w:pos="1134"/>
        </w:tabs>
        <w:spacing w:line="276" w:lineRule="auto"/>
        <w:jc w:val="both"/>
      </w:pPr>
      <w:r w:rsidRPr="0010787D">
        <w:t>familiares</w:t>
      </w:r>
      <w:r>
        <w:t>, bem como</w:t>
      </w:r>
      <w:r>
        <w:t xml:space="preserve"> </w:t>
      </w:r>
      <w:r>
        <w:t>incluir informação sobre o apoio familiar e suporte social disponível</w:t>
      </w:r>
      <w:r w:rsidRPr="0010787D">
        <w:t xml:space="preserve">. Para os restantes elementos da caraterização familiar, o </w:t>
      </w:r>
      <w:r>
        <w:t>candidato</w:t>
      </w:r>
      <w:r w:rsidRPr="0010787D">
        <w:t xml:space="preserve"> recorreu a um processo de amostragem aleatória da LOF - constituída por 1824 utentes (773 processos familiares)</w:t>
      </w:r>
      <w:r>
        <w:t xml:space="preserve">, após determinar o </w:t>
      </w:r>
      <w:r w:rsidRPr="0010787D">
        <w:t xml:space="preserve">tamanho </w:t>
      </w:r>
      <w:proofErr w:type="spellStart"/>
      <w:r w:rsidRPr="0010787D">
        <w:t>amostral</w:t>
      </w:r>
      <w:proofErr w:type="spellEnd"/>
      <w:r w:rsidRPr="0010787D">
        <w:t xml:space="preserve"> com recurso ao programa </w:t>
      </w:r>
      <w:proofErr w:type="spellStart"/>
      <w:r w:rsidRPr="0010787D">
        <w:t>Raosoft</w:t>
      </w:r>
      <w:proofErr w:type="spellEnd"/>
      <w:r w:rsidRPr="0010787D">
        <w:rPr>
          <w:vertAlign w:val="superscript"/>
        </w:rPr>
        <w:t>®</w:t>
      </w:r>
      <w:r>
        <w:t xml:space="preserve"> (</w:t>
      </w:r>
      <w:r w:rsidRPr="0010787D">
        <w:t>margem de erro de 5%</w:t>
      </w:r>
      <w:r>
        <w:t xml:space="preserve">; </w:t>
      </w:r>
      <w:r w:rsidRPr="0010787D">
        <w:t>intervalo de confiança de 95%</w:t>
      </w:r>
      <w:r>
        <w:t>;</w:t>
      </w:r>
      <w:r w:rsidRPr="0010787D">
        <w:t xml:space="preserve"> prevalência populacional de 50%</w:t>
      </w:r>
      <w:r>
        <w:t>)</w:t>
      </w:r>
      <w:r w:rsidRPr="0010787D">
        <w:t>.</w:t>
      </w:r>
      <w:r>
        <w:t xml:space="preserve"> </w:t>
      </w:r>
      <w:r>
        <w:t>A amostra necessária calculada</w:t>
      </w:r>
      <w:r>
        <w:t xml:space="preserve"> foi de 318</w:t>
      </w:r>
      <w:r w:rsidR="00842D39" w:rsidRPr="00BB2A7E">
        <w:rPr>
          <w:noProof/>
          <w:sz w:val="22"/>
          <w:szCs w:val="22"/>
        </w:rPr>
        <w:t xml:space="preserve"> </w:t>
      </w:r>
      <w:r>
        <w:t>uten</w:t>
      </w:r>
      <w:r w:rsidR="007B7218">
        <w:t>t</w:t>
      </w:r>
      <w:r>
        <w:t>es e</w:t>
      </w:r>
      <w:r w:rsidR="009B7A15">
        <w:t xml:space="preserve"> de 258 utentes, </w:t>
      </w:r>
      <w:r w:rsidR="009B7A15" w:rsidRPr="0010787D">
        <w:t xml:space="preserve">para variáveis de nível do utente </w:t>
      </w:r>
      <w:r w:rsidR="009B7A15">
        <w:t xml:space="preserve">e para </w:t>
      </w:r>
      <w:r w:rsidR="009B7A15" w:rsidRPr="0010787D">
        <w:t>variáveis de nível de agregado familiar</w:t>
      </w:r>
      <w:r w:rsidR="009B7A15">
        <w:t>, respetivamente</w:t>
      </w:r>
      <w:r w:rsidR="009B7A15" w:rsidRPr="0010787D">
        <w:t>. A</w:t>
      </w:r>
      <w:r w:rsidR="00A41559" w:rsidRPr="0010787D">
        <w:t xml:space="preserve"> amostragem aleatória simples foi realizada</w:t>
      </w:r>
    </w:p>
    <w:p w14:paraId="0252D5E3" w14:textId="0EA0CDB5" w:rsidR="00A41559" w:rsidRPr="001E5D09" w:rsidRDefault="00A41559" w:rsidP="001E5D09">
      <w:pPr>
        <w:tabs>
          <w:tab w:val="left" w:pos="1134"/>
        </w:tabs>
        <w:spacing w:line="276" w:lineRule="auto"/>
        <w:jc w:val="both"/>
      </w:pPr>
      <w:r w:rsidRPr="0010787D">
        <w:t>com recurso</w:t>
      </w:r>
      <w:r w:rsidR="00DB78AF">
        <w:t xml:space="preserve"> à função</w:t>
      </w:r>
      <w:r w:rsidRPr="0010787D">
        <w:t xml:space="preserve"> </w:t>
      </w:r>
      <w:r w:rsidR="00DB78AF">
        <w:t xml:space="preserve">RAND do </w:t>
      </w:r>
      <w:r w:rsidRPr="0010787D">
        <w:t>Microsoft Excel</w:t>
      </w:r>
      <w:r w:rsidRPr="0010787D">
        <w:rPr>
          <w:vertAlign w:val="superscript"/>
        </w:rPr>
        <w:t>®</w:t>
      </w:r>
      <w:r w:rsidR="009B7A15">
        <w:t xml:space="preserve">, com </w:t>
      </w:r>
      <w:proofErr w:type="spellStart"/>
      <w:r w:rsidR="009B7A15">
        <w:t>aleatorização</w:t>
      </w:r>
      <w:proofErr w:type="spellEnd"/>
      <w:r w:rsidR="009B7A15">
        <w:t xml:space="preserve"> de</w:t>
      </w:r>
      <w:r w:rsidRPr="0010787D">
        <w:t xml:space="preserve"> utentes</w:t>
      </w:r>
      <w:r w:rsidR="009B7A15">
        <w:t xml:space="preserve"> ou </w:t>
      </w:r>
      <w:r w:rsidRPr="0010787D">
        <w:t xml:space="preserve">agregados </w:t>
      </w:r>
      <w:r w:rsidR="009B7A15">
        <w:t xml:space="preserve">mediante a unidade de análise. </w:t>
      </w:r>
      <w:r w:rsidRPr="0010787D">
        <w:t xml:space="preserve">Em relação à </w:t>
      </w:r>
      <w:r w:rsidRPr="0010787D">
        <w:rPr>
          <w:u w:val="single"/>
        </w:rPr>
        <w:t>tipologia familiar</w:t>
      </w:r>
      <w:r w:rsidRPr="0010787D">
        <w:t xml:space="preserve"> </w:t>
      </w:r>
      <w:r w:rsidRPr="009A65ED">
        <w:rPr>
          <w:color w:val="000000" w:themeColor="text1"/>
        </w:rPr>
        <w:t xml:space="preserve">(Tabela </w:t>
      </w:r>
      <w:r w:rsidR="009A65ED" w:rsidRPr="009A65ED">
        <w:rPr>
          <w:color w:val="000000" w:themeColor="text1"/>
        </w:rPr>
        <w:t>6</w:t>
      </w:r>
      <w:r w:rsidRPr="009A65ED">
        <w:rPr>
          <w:color w:val="000000" w:themeColor="text1"/>
        </w:rPr>
        <w:t xml:space="preserve">), </w:t>
      </w:r>
      <w:r w:rsidRPr="0010787D">
        <w:t xml:space="preserve">o </w:t>
      </w:r>
      <w:r w:rsidR="00AD31F5">
        <w:t>candidato</w:t>
      </w:r>
      <w:r w:rsidRPr="0010787D">
        <w:t xml:space="preserve"> considerou a informação obtida a partir da avaliação dos agregados administrativos, complementada pelo seu conhecimento e da OF sobre as mesmas.  </w:t>
      </w:r>
      <w:r w:rsidRPr="00BA309D">
        <w:rPr>
          <w:sz w:val="22"/>
          <w:szCs w:val="22"/>
        </w:rPr>
        <w:t>O tipo de família mais comum foi a nuclear, correspondente à maioria das famílias. Quer as famílias monoparentais quer as reconstruídas apresentam uma expressão considerável na amostra estudada.</w:t>
      </w:r>
      <w:r w:rsidR="00F24F4B">
        <w:t xml:space="preserve"> </w:t>
      </w:r>
      <w:r w:rsidRPr="00BB2A7E">
        <w:rPr>
          <w:sz w:val="22"/>
          <w:szCs w:val="22"/>
        </w:rPr>
        <w:t xml:space="preserve">O Ciclo de Vida Familiar de </w:t>
      </w:r>
      <w:proofErr w:type="spellStart"/>
      <w:r w:rsidRPr="00BB2A7E">
        <w:rPr>
          <w:sz w:val="22"/>
          <w:szCs w:val="22"/>
        </w:rPr>
        <w:t>Duvall</w:t>
      </w:r>
      <w:proofErr w:type="spellEnd"/>
      <w:r w:rsidRPr="00BB2A7E">
        <w:rPr>
          <w:sz w:val="22"/>
          <w:szCs w:val="22"/>
        </w:rPr>
        <w:t xml:space="preserve"> é constituído por um total de 8 fases, centradas no crescimento, educação e autonomização dos filhos, podendo apenas ser aplicado a famílias nucleares. Permite avaliar períodos de transição, prevendo eventuais dificuldades e possibilitando a prestação de cuidados antecipatórios. Na figura </w:t>
      </w:r>
      <w:r w:rsidR="00376B8E">
        <w:t>4</w:t>
      </w:r>
      <w:r w:rsidRPr="00BB2A7E">
        <w:rPr>
          <w:sz w:val="22"/>
          <w:szCs w:val="22"/>
        </w:rPr>
        <w:t>, encontram-se caracterizadas as famílias nucleares</w:t>
      </w:r>
      <w:r w:rsidR="00376B8E">
        <w:t xml:space="preserve"> relativamente ao ciclo de </w:t>
      </w:r>
      <w:proofErr w:type="spellStart"/>
      <w:r w:rsidR="00376B8E">
        <w:t>Duvall</w:t>
      </w:r>
      <w:proofErr w:type="spellEnd"/>
      <w:r w:rsidRPr="00BB2A7E">
        <w:rPr>
          <w:sz w:val="22"/>
          <w:szCs w:val="22"/>
        </w:rPr>
        <w:t xml:space="preserve">, com predomínio das fases V e VI (famílias com filhos entre os 13 e os 20 anos e famílias em que o primeiro filho já tenha saído de casa). O Ciclo de </w:t>
      </w:r>
      <w:proofErr w:type="spellStart"/>
      <w:r w:rsidRPr="00BB2A7E">
        <w:rPr>
          <w:sz w:val="22"/>
          <w:szCs w:val="22"/>
        </w:rPr>
        <w:t>Duvall</w:t>
      </w:r>
      <w:proofErr w:type="spellEnd"/>
      <w:r w:rsidRPr="00BB2A7E">
        <w:rPr>
          <w:sz w:val="22"/>
          <w:szCs w:val="22"/>
        </w:rPr>
        <w:t xml:space="preserve"> exclui outras tipologias familiares, o que é uma franca limitação à avaliação familiar</w:t>
      </w:r>
      <w:r w:rsidR="00376B8E">
        <w:t xml:space="preserve"> das famílias atuais</w:t>
      </w:r>
      <w:r w:rsidRPr="00BB2A7E">
        <w:rPr>
          <w:sz w:val="22"/>
          <w:szCs w:val="22"/>
        </w:rPr>
        <w:t>.</w:t>
      </w:r>
      <w:r w:rsidR="00FD3CD8">
        <w:t xml:space="preserve"> </w:t>
      </w:r>
      <w:r w:rsidRPr="00BB2A7E">
        <w:rPr>
          <w:sz w:val="22"/>
          <w:szCs w:val="22"/>
        </w:rPr>
        <w:t xml:space="preserve">Para a avaliação de risco familiar, o </w:t>
      </w:r>
      <w:proofErr w:type="spellStart"/>
      <w:r w:rsidRPr="00BB2A7E">
        <w:rPr>
          <w:sz w:val="22"/>
          <w:szCs w:val="22"/>
        </w:rPr>
        <w:t>SClinico</w:t>
      </w:r>
      <w:proofErr w:type="spellEnd"/>
      <w:r w:rsidRPr="00BB2A7E">
        <w:rPr>
          <w:sz w:val="22"/>
          <w:szCs w:val="22"/>
        </w:rPr>
        <w:t xml:space="preserve">® dispõe ainda de duas escalas na secção de processo de avaliação familiar, ambas não validadas para a população portuguesa: </w:t>
      </w:r>
      <w:proofErr w:type="spellStart"/>
      <w:r w:rsidRPr="00BB2A7E">
        <w:rPr>
          <w:sz w:val="22"/>
          <w:szCs w:val="22"/>
        </w:rPr>
        <w:t>Segovia-Dreyer</w:t>
      </w:r>
      <w:proofErr w:type="spellEnd"/>
      <w:r w:rsidRPr="00BB2A7E">
        <w:rPr>
          <w:sz w:val="22"/>
          <w:szCs w:val="22"/>
        </w:rPr>
        <w:t xml:space="preserve"> e Garcia-Gonzalez. Dada a ausência de registos, </w:t>
      </w:r>
      <w:r w:rsidR="005C5FEE">
        <w:t>optou-se pela sua não avaliação.</w:t>
      </w:r>
    </w:p>
    <w:p w14:paraId="3EE41545" w14:textId="013618F6" w:rsidR="00A41559" w:rsidRPr="00D02F72" w:rsidRDefault="00A41559" w:rsidP="00A41559">
      <w:pPr>
        <w:pStyle w:val="Default"/>
        <w:spacing w:after="120" w:line="276" w:lineRule="auto"/>
        <w:jc w:val="both"/>
        <w:rPr>
          <w:rFonts w:ascii="Times New Roman" w:hAnsi="Times New Roman" w:cs="Times New Roman"/>
          <w:color w:val="auto"/>
          <w:sz w:val="16"/>
          <w:szCs w:val="16"/>
        </w:rPr>
      </w:pPr>
    </w:p>
    <w:p w14:paraId="765A9ED4" w14:textId="6AE2BEA9" w:rsidR="006526CA" w:rsidRPr="00D02F72" w:rsidRDefault="00A41559" w:rsidP="00F62232">
      <w:pPr>
        <w:pStyle w:val="Ttulo4"/>
      </w:pPr>
      <w:r w:rsidRPr="00D02F72">
        <w:t xml:space="preserve">Caraterização Socioeconómica </w:t>
      </w:r>
    </w:p>
    <w:tbl>
      <w:tblPr>
        <w:tblStyle w:val="TabelaSimples5"/>
        <w:tblpPr w:leftFromText="284" w:rightFromText="142" w:vertAnchor="text" w:horzAnchor="margin" w:tblpXSpec="right" w:tblpY="443"/>
        <w:tblW w:w="0" w:type="auto"/>
        <w:tblLook w:val="04A0" w:firstRow="1" w:lastRow="0" w:firstColumn="1" w:lastColumn="0" w:noHBand="0" w:noVBand="1"/>
      </w:tblPr>
      <w:tblGrid>
        <w:gridCol w:w="3126"/>
        <w:gridCol w:w="2958"/>
      </w:tblGrid>
      <w:tr w:rsidR="006526CA" w:rsidRPr="00AF3AD5" w14:paraId="429FAFB0" w14:textId="77777777" w:rsidTr="0088660E">
        <w:trPr>
          <w:cnfStyle w:val="100000000000" w:firstRow="1" w:lastRow="0" w:firstColumn="0" w:lastColumn="0" w:oddVBand="0" w:evenVBand="0" w:oddHBand="0" w:evenHBand="0" w:firstRowFirstColumn="0" w:firstRowLastColumn="0" w:lastRowFirstColumn="0" w:lastRowLastColumn="0"/>
          <w:trHeight w:val="145"/>
        </w:trPr>
        <w:tc>
          <w:tcPr>
            <w:cnfStyle w:val="001000000100" w:firstRow="0" w:lastRow="0" w:firstColumn="1" w:lastColumn="0" w:oddVBand="0" w:evenVBand="0" w:oddHBand="0" w:evenHBand="0" w:firstRowFirstColumn="1" w:firstRowLastColumn="0" w:lastRowFirstColumn="0" w:lastRowLastColumn="0"/>
            <w:tcW w:w="6084" w:type="dxa"/>
            <w:gridSpan w:val="2"/>
            <w:tcBorders>
              <w:bottom w:val="single" w:sz="4" w:space="0" w:color="000000" w:themeColor="text1"/>
            </w:tcBorders>
          </w:tcPr>
          <w:p w14:paraId="2D3E1B07" w14:textId="4F3F63D0" w:rsidR="006526CA" w:rsidRPr="00EA510E" w:rsidRDefault="006526CA" w:rsidP="0088660E">
            <w:pPr>
              <w:spacing w:line="276" w:lineRule="auto"/>
              <w:jc w:val="center"/>
              <w:rPr>
                <w:b/>
                <w:bCs/>
                <w:color w:val="000000" w:themeColor="text1"/>
                <w:sz w:val="20"/>
                <w:szCs w:val="20"/>
              </w:rPr>
            </w:pPr>
            <w:r w:rsidRPr="00EA510E">
              <w:rPr>
                <w:color w:val="000000" w:themeColor="text1"/>
                <w:sz w:val="20"/>
                <w:szCs w:val="20"/>
              </w:rPr>
              <w:t xml:space="preserve">Tabela </w:t>
            </w:r>
            <w:r w:rsidRPr="00EA510E">
              <w:rPr>
                <w:color w:val="000000" w:themeColor="text1"/>
                <w:sz w:val="20"/>
                <w:szCs w:val="20"/>
              </w:rPr>
              <w:fldChar w:fldCharType="begin"/>
            </w:r>
            <w:r w:rsidRPr="00EA510E">
              <w:rPr>
                <w:color w:val="000000" w:themeColor="text1"/>
                <w:sz w:val="20"/>
                <w:szCs w:val="20"/>
              </w:rPr>
              <w:instrText xml:space="preserve"> SEQ Tabela \* ARABIC </w:instrText>
            </w:r>
            <w:r w:rsidRPr="00EA510E">
              <w:rPr>
                <w:color w:val="000000" w:themeColor="text1"/>
                <w:sz w:val="20"/>
                <w:szCs w:val="20"/>
              </w:rPr>
              <w:fldChar w:fldCharType="separate"/>
            </w:r>
            <w:r w:rsidR="001533AB">
              <w:rPr>
                <w:noProof/>
                <w:color w:val="000000" w:themeColor="text1"/>
                <w:sz w:val="20"/>
                <w:szCs w:val="20"/>
              </w:rPr>
              <w:t>7</w:t>
            </w:r>
            <w:r w:rsidRPr="00EA510E">
              <w:rPr>
                <w:color w:val="000000" w:themeColor="text1"/>
                <w:sz w:val="20"/>
                <w:szCs w:val="20"/>
              </w:rPr>
              <w:fldChar w:fldCharType="end"/>
            </w:r>
            <w:r w:rsidRPr="00EA510E">
              <w:rPr>
                <w:color w:val="000000" w:themeColor="text1"/>
                <w:sz w:val="20"/>
                <w:szCs w:val="20"/>
              </w:rPr>
              <w:t xml:space="preserve">: Distribuição das famílias nucleares da amostra da LOF de acordo com a classificação de </w:t>
            </w:r>
            <w:proofErr w:type="spellStart"/>
            <w:r w:rsidRPr="00EA510E">
              <w:rPr>
                <w:color w:val="000000" w:themeColor="text1"/>
                <w:sz w:val="20"/>
                <w:szCs w:val="20"/>
              </w:rPr>
              <w:t>Graffar</w:t>
            </w:r>
            <w:proofErr w:type="spellEnd"/>
            <w:r w:rsidRPr="00EA510E">
              <w:rPr>
                <w:color w:val="000000" w:themeColor="text1"/>
                <w:sz w:val="20"/>
                <w:szCs w:val="20"/>
              </w:rPr>
              <w:t xml:space="preserve"> em Julho 2023. Fonte: </w:t>
            </w:r>
            <w:proofErr w:type="spellStart"/>
            <w:r w:rsidRPr="00EA510E">
              <w:rPr>
                <w:color w:val="000000" w:themeColor="text1"/>
                <w:sz w:val="20"/>
                <w:szCs w:val="20"/>
              </w:rPr>
              <w:t>SClinico</w:t>
            </w:r>
            <w:proofErr w:type="spellEnd"/>
            <w:r w:rsidRPr="00EA510E">
              <w:rPr>
                <w:color w:val="000000" w:themeColor="text1"/>
                <w:sz w:val="20"/>
                <w:szCs w:val="20"/>
                <w:vertAlign w:val="superscript"/>
              </w:rPr>
              <w:t>®</w:t>
            </w:r>
            <w:r w:rsidRPr="00EA510E">
              <w:rPr>
                <w:color w:val="000000" w:themeColor="text1"/>
                <w:sz w:val="20"/>
                <w:szCs w:val="20"/>
              </w:rPr>
              <w:t>.</w:t>
            </w:r>
          </w:p>
        </w:tc>
      </w:tr>
      <w:tr w:rsidR="008E29A6" w:rsidRPr="00AF3AD5" w14:paraId="2C7B4F02" w14:textId="77777777" w:rsidTr="0088660E">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3126" w:type="dxa"/>
            <w:tcBorders>
              <w:top w:val="single" w:sz="4" w:space="0" w:color="000000" w:themeColor="text1"/>
              <w:bottom w:val="single" w:sz="4" w:space="0" w:color="auto"/>
            </w:tcBorders>
          </w:tcPr>
          <w:p w14:paraId="23A0F9A7" w14:textId="70CA3EBF" w:rsidR="008E29A6" w:rsidRPr="005D1955" w:rsidRDefault="008E29A6" w:rsidP="0088660E">
            <w:pPr>
              <w:spacing w:line="276" w:lineRule="auto"/>
              <w:jc w:val="center"/>
              <w:rPr>
                <w:b/>
                <w:bCs/>
                <w:i w:val="0"/>
                <w:iCs w:val="0"/>
                <w:sz w:val="20"/>
                <w:szCs w:val="20"/>
              </w:rPr>
            </w:pPr>
            <w:r w:rsidRPr="005D1955">
              <w:rPr>
                <w:b/>
                <w:bCs/>
                <w:i w:val="0"/>
                <w:iCs w:val="0"/>
                <w:sz w:val="20"/>
                <w:szCs w:val="20"/>
              </w:rPr>
              <w:t>Classificação</w:t>
            </w:r>
            <w:r w:rsidR="00D92A3D">
              <w:rPr>
                <w:b/>
                <w:bCs/>
                <w:i w:val="0"/>
                <w:iCs w:val="0"/>
                <w:sz w:val="20"/>
                <w:szCs w:val="20"/>
              </w:rPr>
              <w:t xml:space="preserve"> </w:t>
            </w:r>
            <w:r w:rsidRPr="005D1955">
              <w:rPr>
                <w:b/>
                <w:bCs/>
                <w:i w:val="0"/>
                <w:iCs w:val="0"/>
                <w:sz w:val="20"/>
                <w:szCs w:val="20"/>
              </w:rPr>
              <w:t xml:space="preserve">Social de </w:t>
            </w:r>
            <w:proofErr w:type="spellStart"/>
            <w:r w:rsidRPr="005D1955">
              <w:rPr>
                <w:b/>
                <w:bCs/>
                <w:i w:val="0"/>
                <w:iCs w:val="0"/>
                <w:sz w:val="20"/>
                <w:szCs w:val="20"/>
              </w:rPr>
              <w:t>Graffar</w:t>
            </w:r>
            <w:proofErr w:type="spellEnd"/>
          </w:p>
        </w:tc>
        <w:tc>
          <w:tcPr>
            <w:tcW w:w="2958" w:type="dxa"/>
            <w:tcBorders>
              <w:top w:val="single" w:sz="4" w:space="0" w:color="000000" w:themeColor="text1"/>
              <w:bottom w:val="single" w:sz="4" w:space="0" w:color="auto"/>
            </w:tcBorders>
            <w:shd w:val="clear" w:color="auto" w:fill="auto"/>
          </w:tcPr>
          <w:p w14:paraId="71964253" w14:textId="77777777" w:rsidR="008E29A6" w:rsidRPr="005D1955" w:rsidRDefault="008E29A6" w:rsidP="0088660E">
            <w:pPr>
              <w:spacing w:line="276" w:lineRule="auto"/>
              <w:jc w:val="center"/>
              <w:cnfStyle w:val="000000100000" w:firstRow="0" w:lastRow="0" w:firstColumn="0" w:lastColumn="0" w:oddVBand="0" w:evenVBand="0" w:oddHBand="1" w:evenHBand="0" w:firstRowFirstColumn="0" w:firstRowLastColumn="0" w:lastRowFirstColumn="0" w:lastRowLastColumn="0"/>
              <w:rPr>
                <w:b/>
                <w:bCs/>
                <w:i/>
                <w:iCs/>
                <w:sz w:val="20"/>
                <w:szCs w:val="20"/>
              </w:rPr>
            </w:pPr>
            <w:r w:rsidRPr="005D1955">
              <w:rPr>
                <w:b/>
                <w:bCs/>
                <w:sz w:val="20"/>
                <w:szCs w:val="20"/>
              </w:rPr>
              <w:t>n (%)</w:t>
            </w:r>
          </w:p>
        </w:tc>
      </w:tr>
      <w:tr w:rsidR="008E29A6" w:rsidRPr="00AF3AD5" w14:paraId="58E00D5E" w14:textId="77777777" w:rsidTr="0088660E">
        <w:trPr>
          <w:trHeight w:val="131"/>
        </w:trPr>
        <w:tc>
          <w:tcPr>
            <w:cnfStyle w:val="001000000000" w:firstRow="0" w:lastRow="0" w:firstColumn="1" w:lastColumn="0" w:oddVBand="0" w:evenVBand="0" w:oddHBand="0" w:evenHBand="0" w:firstRowFirstColumn="0" w:firstRowLastColumn="0" w:lastRowFirstColumn="0" w:lastRowLastColumn="0"/>
            <w:tcW w:w="3126" w:type="dxa"/>
            <w:tcBorders>
              <w:top w:val="single" w:sz="4" w:space="0" w:color="auto"/>
            </w:tcBorders>
          </w:tcPr>
          <w:p w14:paraId="1192C5F0" w14:textId="43868C19" w:rsidR="008E29A6" w:rsidRPr="005D1955" w:rsidRDefault="008E29A6" w:rsidP="0088660E">
            <w:pPr>
              <w:spacing w:line="276" w:lineRule="auto"/>
              <w:jc w:val="center"/>
              <w:rPr>
                <w:i w:val="0"/>
                <w:iCs w:val="0"/>
                <w:sz w:val="20"/>
                <w:szCs w:val="20"/>
                <w:highlight w:val="yellow"/>
              </w:rPr>
            </w:pPr>
            <w:r w:rsidRPr="005D1955">
              <w:rPr>
                <w:i w:val="0"/>
                <w:iCs w:val="0"/>
                <w:sz w:val="20"/>
                <w:szCs w:val="20"/>
              </w:rPr>
              <w:t>Alta</w:t>
            </w:r>
          </w:p>
        </w:tc>
        <w:tc>
          <w:tcPr>
            <w:tcW w:w="2958" w:type="dxa"/>
            <w:tcBorders>
              <w:top w:val="single" w:sz="4" w:space="0" w:color="auto"/>
            </w:tcBorders>
            <w:shd w:val="clear" w:color="auto" w:fill="FFFFFF" w:themeFill="background1"/>
          </w:tcPr>
          <w:p w14:paraId="46C0433B" w14:textId="77777777" w:rsidR="008E29A6" w:rsidRPr="005D1955" w:rsidRDefault="008E29A6" w:rsidP="0088660E">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5D1955">
              <w:rPr>
                <w:sz w:val="20"/>
                <w:szCs w:val="20"/>
              </w:rPr>
              <w:t>15 (5,81)</w:t>
            </w:r>
          </w:p>
        </w:tc>
      </w:tr>
      <w:tr w:rsidR="008E29A6" w:rsidRPr="00AF3AD5" w14:paraId="12FB62C2" w14:textId="77777777" w:rsidTr="0088660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3126" w:type="dxa"/>
          </w:tcPr>
          <w:p w14:paraId="266DAE4F" w14:textId="77777777" w:rsidR="008E29A6" w:rsidRPr="005D1955" w:rsidRDefault="008E29A6" w:rsidP="0088660E">
            <w:pPr>
              <w:spacing w:line="276" w:lineRule="auto"/>
              <w:jc w:val="center"/>
              <w:rPr>
                <w:i w:val="0"/>
                <w:iCs w:val="0"/>
                <w:sz w:val="20"/>
                <w:szCs w:val="20"/>
                <w:highlight w:val="yellow"/>
              </w:rPr>
            </w:pPr>
            <w:r w:rsidRPr="005D1955">
              <w:rPr>
                <w:i w:val="0"/>
                <w:iCs w:val="0"/>
                <w:sz w:val="20"/>
                <w:szCs w:val="20"/>
              </w:rPr>
              <w:t>Média alta</w:t>
            </w:r>
          </w:p>
        </w:tc>
        <w:tc>
          <w:tcPr>
            <w:tcW w:w="2958" w:type="dxa"/>
            <w:shd w:val="clear" w:color="auto" w:fill="FFFFFF" w:themeFill="background1"/>
          </w:tcPr>
          <w:p w14:paraId="58C4DA66" w14:textId="77777777" w:rsidR="008E29A6" w:rsidRPr="005D1955" w:rsidRDefault="008E29A6" w:rsidP="0088660E">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5D1955">
              <w:rPr>
                <w:sz w:val="20"/>
                <w:szCs w:val="20"/>
              </w:rPr>
              <w:t>41 (15,89)</w:t>
            </w:r>
          </w:p>
        </w:tc>
      </w:tr>
      <w:tr w:rsidR="008E29A6" w:rsidRPr="00AF3AD5" w14:paraId="264DC196" w14:textId="77777777" w:rsidTr="0088660E">
        <w:trPr>
          <w:trHeight w:val="131"/>
        </w:trPr>
        <w:tc>
          <w:tcPr>
            <w:cnfStyle w:val="001000000000" w:firstRow="0" w:lastRow="0" w:firstColumn="1" w:lastColumn="0" w:oddVBand="0" w:evenVBand="0" w:oddHBand="0" w:evenHBand="0" w:firstRowFirstColumn="0" w:firstRowLastColumn="0" w:lastRowFirstColumn="0" w:lastRowLastColumn="0"/>
            <w:tcW w:w="3126" w:type="dxa"/>
          </w:tcPr>
          <w:p w14:paraId="51086EF0" w14:textId="3CEA2F01" w:rsidR="008E29A6" w:rsidRPr="005D1955" w:rsidRDefault="008E29A6" w:rsidP="0088660E">
            <w:pPr>
              <w:spacing w:line="276" w:lineRule="auto"/>
              <w:jc w:val="center"/>
              <w:rPr>
                <w:i w:val="0"/>
                <w:iCs w:val="0"/>
                <w:sz w:val="20"/>
                <w:szCs w:val="20"/>
                <w:highlight w:val="yellow"/>
              </w:rPr>
            </w:pPr>
            <w:r w:rsidRPr="005D1955">
              <w:rPr>
                <w:i w:val="0"/>
                <w:iCs w:val="0"/>
                <w:sz w:val="20"/>
                <w:szCs w:val="20"/>
              </w:rPr>
              <w:t>Média</w:t>
            </w:r>
          </w:p>
        </w:tc>
        <w:tc>
          <w:tcPr>
            <w:tcW w:w="2958" w:type="dxa"/>
            <w:shd w:val="clear" w:color="auto" w:fill="FFFFFF" w:themeFill="background1"/>
          </w:tcPr>
          <w:p w14:paraId="4B94CB72" w14:textId="77777777" w:rsidR="008E29A6" w:rsidRPr="005D1955" w:rsidRDefault="008E29A6" w:rsidP="0088660E">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5D1955">
              <w:rPr>
                <w:sz w:val="20"/>
                <w:szCs w:val="20"/>
              </w:rPr>
              <w:t>117 (45,35)</w:t>
            </w:r>
          </w:p>
        </w:tc>
      </w:tr>
      <w:tr w:rsidR="008E29A6" w:rsidRPr="00AF3AD5" w14:paraId="44503F2F" w14:textId="77777777" w:rsidTr="0088660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3126" w:type="dxa"/>
          </w:tcPr>
          <w:p w14:paraId="100863EC" w14:textId="544847A0" w:rsidR="008E29A6" w:rsidRPr="005D1955" w:rsidRDefault="008E29A6" w:rsidP="0088660E">
            <w:pPr>
              <w:spacing w:line="276" w:lineRule="auto"/>
              <w:jc w:val="center"/>
              <w:rPr>
                <w:i w:val="0"/>
                <w:iCs w:val="0"/>
                <w:sz w:val="20"/>
                <w:szCs w:val="20"/>
                <w:highlight w:val="yellow"/>
              </w:rPr>
            </w:pPr>
            <w:r w:rsidRPr="005D1955">
              <w:rPr>
                <w:i w:val="0"/>
                <w:iCs w:val="0"/>
                <w:sz w:val="20"/>
                <w:szCs w:val="20"/>
              </w:rPr>
              <w:t>Média Baixa</w:t>
            </w:r>
          </w:p>
        </w:tc>
        <w:tc>
          <w:tcPr>
            <w:tcW w:w="2958" w:type="dxa"/>
            <w:shd w:val="clear" w:color="auto" w:fill="FFFFFF" w:themeFill="background1"/>
          </w:tcPr>
          <w:p w14:paraId="2CEE12B4" w14:textId="77777777" w:rsidR="008E29A6" w:rsidRPr="005D1955" w:rsidRDefault="008E29A6" w:rsidP="0088660E">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5D1955">
              <w:rPr>
                <w:sz w:val="20"/>
                <w:szCs w:val="20"/>
              </w:rPr>
              <w:t>68 (26,36)</w:t>
            </w:r>
          </w:p>
        </w:tc>
      </w:tr>
      <w:tr w:rsidR="008E29A6" w:rsidRPr="00AF3AD5" w14:paraId="65AC8471" w14:textId="77777777" w:rsidTr="0088660E">
        <w:trPr>
          <w:trHeight w:val="135"/>
        </w:trPr>
        <w:tc>
          <w:tcPr>
            <w:cnfStyle w:val="001000000000" w:firstRow="0" w:lastRow="0" w:firstColumn="1" w:lastColumn="0" w:oddVBand="0" w:evenVBand="0" w:oddHBand="0" w:evenHBand="0" w:firstRowFirstColumn="0" w:firstRowLastColumn="0" w:lastRowFirstColumn="0" w:lastRowLastColumn="0"/>
            <w:tcW w:w="3126" w:type="dxa"/>
            <w:tcBorders>
              <w:bottom w:val="single" w:sz="4" w:space="0" w:color="auto"/>
            </w:tcBorders>
          </w:tcPr>
          <w:p w14:paraId="5594C5F7" w14:textId="2ABEF8BF" w:rsidR="008E29A6" w:rsidRPr="005D1955" w:rsidRDefault="008E29A6" w:rsidP="0088660E">
            <w:pPr>
              <w:spacing w:line="276" w:lineRule="auto"/>
              <w:jc w:val="center"/>
              <w:rPr>
                <w:i w:val="0"/>
                <w:iCs w:val="0"/>
                <w:sz w:val="20"/>
                <w:szCs w:val="20"/>
                <w:highlight w:val="yellow"/>
              </w:rPr>
            </w:pPr>
            <w:r w:rsidRPr="005D1955">
              <w:rPr>
                <w:i w:val="0"/>
                <w:iCs w:val="0"/>
                <w:sz w:val="20"/>
                <w:szCs w:val="20"/>
              </w:rPr>
              <w:t>Baixa</w:t>
            </w:r>
          </w:p>
        </w:tc>
        <w:tc>
          <w:tcPr>
            <w:tcW w:w="2958" w:type="dxa"/>
            <w:tcBorders>
              <w:bottom w:val="single" w:sz="4" w:space="0" w:color="auto"/>
            </w:tcBorders>
            <w:shd w:val="clear" w:color="auto" w:fill="FFFFFF" w:themeFill="background1"/>
          </w:tcPr>
          <w:p w14:paraId="477B710B" w14:textId="77777777" w:rsidR="008E29A6" w:rsidRPr="005D1955" w:rsidRDefault="008E29A6" w:rsidP="0088660E">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5D1955">
              <w:rPr>
                <w:sz w:val="20"/>
                <w:szCs w:val="20"/>
              </w:rPr>
              <w:t>17 (6,59)</w:t>
            </w:r>
          </w:p>
        </w:tc>
      </w:tr>
    </w:tbl>
    <w:p w14:paraId="398C8C5B" w14:textId="05F2A7B7" w:rsidR="00A41559" w:rsidRPr="0088660E" w:rsidRDefault="00A41559" w:rsidP="0088660E">
      <w:pPr>
        <w:spacing w:after="160" w:line="276" w:lineRule="auto"/>
        <w:jc w:val="both"/>
      </w:pPr>
      <w:r w:rsidRPr="00BB2A7E">
        <w:t>Para a caraterização socioeconómica, avaliou-se a amostra aleatória da LOF já mencionada (258 agregados familiares).</w:t>
      </w:r>
      <w:r w:rsidR="00C17857">
        <w:t xml:space="preserve"> </w:t>
      </w:r>
      <w:r w:rsidR="00C17857" w:rsidRPr="00BB2A7E">
        <w:t xml:space="preserve">Dos agregados com a classificação de </w:t>
      </w:r>
      <w:proofErr w:type="spellStart"/>
      <w:r w:rsidR="00C17857" w:rsidRPr="00BB2A7E">
        <w:t>Graffar</w:t>
      </w:r>
      <w:proofErr w:type="spellEnd"/>
      <w:r w:rsidR="00C17857" w:rsidRPr="00BB2A7E">
        <w:t xml:space="preserve"> preenchida, a maioria pertencia à classe Média, seguida pela Média Baixa e Média Alta. Será necessário aumentar a colheita de avaliação de </w:t>
      </w:r>
      <w:proofErr w:type="spellStart"/>
      <w:r w:rsidR="00C17857" w:rsidRPr="00BB2A7E">
        <w:t>Graffar</w:t>
      </w:r>
      <w:proofErr w:type="spellEnd"/>
      <w:r w:rsidR="00C17857" w:rsidRPr="00BB2A7E">
        <w:t xml:space="preserve"> por forma a melhorar a qualidade da informação respetiva aos parâmetros de avaliação familiar. </w:t>
      </w:r>
    </w:p>
    <w:p w14:paraId="768CF7C1" w14:textId="0F442D59" w:rsidR="005031CC" w:rsidRPr="00991890" w:rsidRDefault="00A41559" w:rsidP="00991890">
      <w:pPr>
        <w:pStyle w:val="Ttulo4"/>
      </w:pPr>
      <w:r w:rsidRPr="00991890">
        <w:lastRenderedPageBreak/>
        <w:t>Escolaridade</w:t>
      </w:r>
    </w:p>
    <w:tbl>
      <w:tblPr>
        <w:tblStyle w:val="TabelacomGrelha"/>
        <w:tblpPr w:leftFromText="284" w:rightFromText="142" w:vertAnchor="text" w:horzAnchor="margin" w:tblpXSpec="right"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56"/>
      </w:tblGrid>
      <w:tr w:rsidR="007046BA" w14:paraId="223F26AB" w14:textId="77777777" w:rsidTr="00331A02">
        <w:trPr>
          <w:trHeight w:val="3974"/>
        </w:trPr>
        <w:tc>
          <w:tcPr>
            <w:tcW w:w="5756" w:type="dxa"/>
          </w:tcPr>
          <w:p w14:paraId="5B49333A" w14:textId="77777777" w:rsidR="00B41E09" w:rsidRDefault="00B41E09" w:rsidP="007046BA">
            <w:pPr>
              <w:keepNext/>
              <w:spacing w:after="120" w:line="360" w:lineRule="auto"/>
              <w:jc w:val="right"/>
            </w:pPr>
            <w:r>
              <w:rPr>
                <w:noProof/>
              </w:rPr>
              <w:drawing>
                <wp:inline distT="0" distB="0" distL="0" distR="0" wp14:anchorId="08046552" wp14:editId="534C786D">
                  <wp:extent cx="3691053" cy="2531327"/>
                  <wp:effectExtent l="0" t="0" r="17780" b="8890"/>
                  <wp:docPr id="1998682857" name="Gráfico 1">
                    <a:extLst xmlns:a="http://schemas.openxmlformats.org/drawingml/2006/main">
                      <a:ext uri="{FF2B5EF4-FFF2-40B4-BE49-F238E27FC236}">
                        <a16:creationId xmlns:a16="http://schemas.microsoft.com/office/drawing/2014/main" id="{EFBC4F5D-D9F6-4DB3-7F8C-6CAC976BF0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r w:rsidR="007046BA" w14:paraId="059A3588" w14:textId="77777777" w:rsidTr="00BD4B06">
        <w:tc>
          <w:tcPr>
            <w:tcW w:w="5756" w:type="dxa"/>
          </w:tcPr>
          <w:p w14:paraId="6BBB257E" w14:textId="0CBCA556" w:rsidR="00B41E09" w:rsidRPr="001D7EE9" w:rsidRDefault="00B41E09" w:rsidP="007046BA">
            <w:pPr>
              <w:keepNext/>
              <w:spacing w:line="360" w:lineRule="auto"/>
              <w:jc w:val="both"/>
              <w:rPr>
                <w:i/>
                <w:iCs/>
                <w:color w:val="000000" w:themeColor="text1"/>
                <w:sz w:val="18"/>
                <w:szCs w:val="18"/>
              </w:rPr>
            </w:pPr>
            <w:r w:rsidRPr="001D7EE9">
              <w:rPr>
                <w:i/>
                <w:iCs/>
                <w:color w:val="000000" w:themeColor="text1"/>
                <w:sz w:val="18"/>
                <w:szCs w:val="18"/>
              </w:rPr>
              <w:t xml:space="preserve">Figura </w:t>
            </w:r>
            <w:r w:rsidRPr="001D7EE9">
              <w:rPr>
                <w:i/>
                <w:iCs/>
                <w:color w:val="000000" w:themeColor="text1"/>
                <w:sz w:val="18"/>
                <w:szCs w:val="18"/>
              </w:rPr>
              <w:fldChar w:fldCharType="begin"/>
            </w:r>
            <w:r w:rsidRPr="001D7EE9">
              <w:rPr>
                <w:i/>
                <w:iCs/>
                <w:color w:val="000000" w:themeColor="text1"/>
                <w:sz w:val="18"/>
                <w:szCs w:val="18"/>
              </w:rPr>
              <w:instrText xml:space="preserve"> SEQ Figura \* ARABIC </w:instrText>
            </w:r>
            <w:r w:rsidRPr="001D7EE9">
              <w:rPr>
                <w:i/>
                <w:iCs/>
                <w:color w:val="000000" w:themeColor="text1"/>
                <w:sz w:val="18"/>
                <w:szCs w:val="18"/>
              </w:rPr>
              <w:fldChar w:fldCharType="separate"/>
            </w:r>
            <w:r w:rsidR="0010616D">
              <w:rPr>
                <w:i/>
                <w:iCs/>
                <w:noProof/>
                <w:color w:val="000000" w:themeColor="text1"/>
                <w:sz w:val="18"/>
                <w:szCs w:val="18"/>
              </w:rPr>
              <w:t>5</w:t>
            </w:r>
            <w:r w:rsidRPr="001D7EE9">
              <w:rPr>
                <w:i/>
                <w:iCs/>
                <w:color w:val="000000" w:themeColor="text1"/>
                <w:sz w:val="18"/>
                <w:szCs w:val="18"/>
              </w:rPr>
              <w:fldChar w:fldCharType="end"/>
            </w:r>
            <w:r w:rsidRPr="001D7EE9">
              <w:rPr>
                <w:i/>
                <w:iCs/>
                <w:color w:val="000000" w:themeColor="text1"/>
                <w:sz w:val="18"/>
                <w:szCs w:val="18"/>
              </w:rPr>
              <w:t xml:space="preserve">: Distribuição da escolaridade na amostra da lista da OF em 2023. Foram excluídos indivíduos abaixo dos 18 anos. Fonte: </w:t>
            </w:r>
            <w:proofErr w:type="spellStart"/>
            <w:r w:rsidRPr="001D7EE9">
              <w:rPr>
                <w:i/>
                <w:iCs/>
                <w:color w:val="000000" w:themeColor="text1"/>
                <w:sz w:val="18"/>
                <w:szCs w:val="18"/>
              </w:rPr>
              <w:t>SClinico</w:t>
            </w:r>
            <w:proofErr w:type="spellEnd"/>
            <w:r w:rsidRPr="001D7EE9">
              <w:rPr>
                <w:i/>
                <w:iCs/>
                <w:color w:val="000000" w:themeColor="text1"/>
                <w:sz w:val="18"/>
                <w:szCs w:val="18"/>
                <w:vertAlign w:val="superscript"/>
              </w:rPr>
              <w:t>®</w:t>
            </w:r>
            <w:r w:rsidRPr="001D7EE9">
              <w:rPr>
                <w:i/>
                <w:iCs/>
                <w:color w:val="000000" w:themeColor="text1"/>
                <w:sz w:val="18"/>
                <w:szCs w:val="18"/>
              </w:rPr>
              <w:t>.</w:t>
            </w:r>
          </w:p>
        </w:tc>
      </w:tr>
    </w:tbl>
    <w:p w14:paraId="138A8BD2" w14:textId="1DEB96E2" w:rsidR="00A41559" w:rsidRPr="00BB2A7E" w:rsidRDefault="00A41559" w:rsidP="005031CC">
      <w:pPr>
        <w:spacing w:line="276" w:lineRule="auto"/>
        <w:jc w:val="both"/>
      </w:pPr>
      <w:r w:rsidRPr="00BB2A7E">
        <w:t xml:space="preserve">Para esta análise, o </w:t>
      </w:r>
      <w:r w:rsidR="0088660E">
        <w:t>candidato</w:t>
      </w:r>
      <w:r w:rsidRPr="00BB2A7E">
        <w:t xml:space="preserve"> utilizou a amostra </w:t>
      </w:r>
      <w:proofErr w:type="spellStart"/>
      <w:r w:rsidRPr="00BB2A7E">
        <w:t>aleatorizada</w:t>
      </w:r>
      <w:proofErr w:type="spellEnd"/>
      <w:r w:rsidRPr="00BB2A7E">
        <w:t xml:space="preserve"> de utentes (n=318), tendo ainda excluído indivíduos abaixo dos 18 anos, tendo sido considerada a escolaridade dos utentes que já terminaram o seu percurso escolar tradicional (n=268).</w:t>
      </w:r>
    </w:p>
    <w:p w14:paraId="134C0B63" w14:textId="61DD04F9" w:rsidR="00A41559" w:rsidRPr="00BB2A7E" w:rsidRDefault="00A41559" w:rsidP="005031CC">
      <w:pPr>
        <w:spacing w:line="276" w:lineRule="auto"/>
        <w:jc w:val="both"/>
      </w:pPr>
      <w:r w:rsidRPr="00BB2A7E">
        <w:t xml:space="preserve">De referir que a escolaridade mais frequente foi o ensino primário completo. Não se identificaram indivíduos analfabetos nem doutorados na amostra, sendo que tal não significa que os mesmos não existam na lista da OF, apenas que não foram selecionados no processo de amostragem e indiciando que o seu número será residual na LOF. </w:t>
      </w:r>
    </w:p>
    <w:p w14:paraId="3652500F" w14:textId="77777777" w:rsidR="00BB2A7E" w:rsidRDefault="00BB2A7E" w:rsidP="00A41559">
      <w:pPr>
        <w:pStyle w:val="Ttulo4"/>
      </w:pPr>
    </w:p>
    <w:p w14:paraId="53B8FE9B" w14:textId="458C63DB" w:rsidR="00A41559" w:rsidRPr="00991890" w:rsidRDefault="00A41559" w:rsidP="00991890">
      <w:pPr>
        <w:pStyle w:val="Ttulo4"/>
      </w:pPr>
      <w:r w:rsidRPr="00991890">
        <w:t>Situação Profissional</w:t>
      </w:r>
    </w:p>
    <w:p w14:paraId="00A8A28A" w14:textId="23D37E09" w:rsidR="000155C3" w:rsidRPr="00BB2A7E" w:rsidRDefault="00A41559" w:rsidP="00CF7CD6">
      <w:pPr>
        <w:spacing w:line="276" w:lineRule="auto"/>
        <w:jc w:val="both"/>
      </w:pPr>
      <w:r w:rsidRPr="00BB2A7E">
        <w:t xml:space="preserve">Para esta análise, o </w:t>
      </w:r>
      <w:r w:rsidR="001F04B2">
        <w:t>candidato</w:t>
      </w:r>
      <w:r w:rsidRPr="00BB2A7E">
        <w:t xml:space="preserve"> utilizou a amostra </w:t>
      </w:r>
      <w:proofErr w:type="spellStart"/>
      <w:r w:rsidRPr="00BB2A7E">
        <w:t>aleatorizada</w:t>
      </w:r>
      <w:proofErr w:type="spellEnd"/>
      <w:r w:rsidRPr="00BB2A7E">
        <w:t xml:space="preserve"> de utentes (n=318). Verifica-se que a maioria da amostra - 183 (57.5%) – corresponde a indivíduos em estado ativo. Contudo, de referir a existência de uma percentagem considerável (14,5%) de indivíduos sem registo, a maior parte dos quais correspondendo a indivíduos acima dos 18 anos, mas pouco frequentadores, sobretudo na faixa dos 18-25 anos, para os quais não </w:t>
      </w:r>
    </w:p>
    <w:p w14:paraId="7B0C61B6" w14:textId="445A39B7" w:rsidR="00A41559" w:rsidRPr="00BB2A7E" w:rsidRDefault="00A41559" w:rsidP="00CF7CD6">
      <w:pPr>
        <w:spacing w:line="276" w:lineRule="auto"/>
        <w:jc w:val="both"/>
      </w:pPr>
      <w:r w:rsidRPr="00BB2A7E">
        <w:t>há dados sobre se o seu estado de estudante mudou – se prosseguiram os estudos, se se iniciaram na vida laboral, ou se se encontram desempregados.</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6"/>
        <w:gridCol w:w="4316"/>
      </w:tblGrid>
      <w:tr w:rsidR="004A5102" w14:paraId="3D13DDAF" w14:textId="3946326B" w:rsidTr="00F62232">
        <w:trPr>
          <w:jc w:val="center"/>
        </w:trPr>
        <w:tc>
          <w:tcPr>
            <w:tcW w:w="3796" w:type="dxa"/>
            <w:vAlign w:val="center"/>
          </w:tcPr>
          <w:p w14:paraId="53FD7239" w14:textId="77777777" w:rsidR="004A5102" w:rsidRDefault="004A5102" w:rsidP="00F62232">
            <w:pPr>
              <w:spacing w:after="120" w:line="276" w:lineRule="auto"/>
              <w:jc w:val="center"/>
            </w:pPr>
            <w:r w:rsidRPr="00BB2A7E">
              <w:rPr>
                <w:noProof/>
              </w:rPr>
              <w:drawing>
                <wp:inline distT="0" distB="0" distL="0" distR="0" wp14:anchorId="6888ED4B" wp14:editId="68043388">
                  <wp:extent cx="2256712" cy="2203590"/>
                  <wp:effectExtent l="0" t="0" r="17145" b="6350"/>
                  <wp:docPr id="1141106982" name="Gráfico 1">
                    <a:extLst xmlns:a="http://schemas.openxmlformats.org/drawingml/2006/main">
                      <a:ext uri="{FF2B5EF4-FFF2-40B4-BE49-F238E27FC236}">
                        <a16:creationId xmlns:a16="http://schemas.microsoft.com/office/drawing/2014/main" id="{CEAAC826-0394-AE3A-E629-1D07D524D4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c>
          <w:tcPr>
            <w:tcW w:w="3796" w:type="dxa"/>
            <w:vAlign w:val="center"/>
          </w:tcPr>
          <w:p w14:paraId="55090391" w14:textId="76C1CD96" w:rsidR="004A5102" w:rsidRPr="00BB2A7E" w:rsidRDefault="00F62232" w:rsidP="00F62232">
            <w:pPr>
              <w:spacing w:after="120" w:line="276" w:lineRule="auto"/>
              <w:jc w:val="center"/>
              <w:rPr>
                <w:noProof/>
              </w:rPr>
            </w:pPr>
            <w:r w:rsidRPr="00BB2A7E">
              <w:rPr>
                <w:noProof/>
              </w:rPr>
              <w:drawing>
                <wp:anchor distT="0" distB="0" distL="114300" distR="114300" simplePos="0" relativeHeight="251811840" behindDoc="0" locked="0" layoutInCell="1" allowOverlap="1" wp14:anchorId="03F8DAAC" wp14:editId="7CE9B09A">
                  <wp:simplePos x="0" y="0"/>
                  <wp:positionH relativeFrom="column">
                    <wp:posOffset>-1905</wp:posOffset>
                  </wp:positionH>
                  <wp:positionV relativeFrom="paragraph">
                    <wp:posOffset>285750</wp:posOffset>
                  </wp:positionV>
                  <wp:extent cx="2593975" cy="1659255"/>
                  <wp:effectExtent l="0" t="0" r="9525" b="17145"/>
                  <wp:wrapSquare wrapText="bothSides"/>
                  <wp:docPr id="1655566762" name="Gráfico 1">
                    <a:extLst xmlns:a="http://schemas.openxmlformats.org/drawingml/2006/main">
                      <a:ext uri="{FF2B5EF4-FFF2-40B4-BE49-F238E27FC236}">
                        <a16:creationId xmlns:a16="http://schemas.microsoft.com/office/drawing/2014/main" id="{0398DEFC-3640-6F23-7630-C0C40E8C63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tc>
      </w:tr>
      <w:tr w:rsidR="004A5102" w14:paraId="43E2A2B6" w14:textId="55DAC391" w:rsidTr="00F62232">
        <w:trPr>
          <w:jc w:val="center"/>
        </w:trPr>
        <w:tc>
          <w:tcPr>
            <w:tcW w:w="3796" w:type="dxa"/>
            <w:vAlign w:val="center"/>
          </w:tcPr>
          <w:p w14:paraId="3E2C4868" w14:textId="26A79A1F" w:rsidR="004A5102" w:rsidRPr="00EA510E" w:rsidRDefault="004A5102" w:rsidP="00F62232">
            <w:pPr>
              <w:spacing w:line="276" w:lineRule="auto"/>
              <w:jc w:val="center"/>
              <w:rPr>
                <w:i/>
                <w:iCs/>
                <w:color w:val="000000" w:themeColor="text1"/>
                <w:sz w:val="18"/>
                <w:szCs w:val="18"/>
              </w:rPr>
            </w:pPr>
            <w:r w:rsidRPr="00EA510E">
              <w:rPr>
                <w:i/>
                <w:iCs/>
                <w:color w:val="000000" w:themeColor="text1"/>
                <w:sz w:val="18"/>
                <w:szCs w:val="18"/>
              </w:rPr>
              <w:t xml:space="preserve">Figura </w:t>
            </w:r>
            <w:r w:rsidRPr="00EA510E">
              <w:rPr>
                <w:i/>
                <w:iCs/>
                <w:color w:val="000000" w:themeColor="text1"/>
                <w:sz w:val="18"/>
                <w:szCs w:val="18"/>
              </w:rPr>
              <w:fldChar w:fldCharType="begin"/>
            </w:r>
            <w:r w:rsidRPr="00EA510E">
              <w:rPr>
                <w:i/>
                <w:iCs/>
                <w:color w:val="000000" w:themeColor="text1"/>
                <w:sz w:val="18"/>
                <w:szCs w:val="18"/>
              </w:rPr>
              <w:instrText xml:space="preserve"> SEQ Figura \* ARABIC </w:instrText>
            </w:r>
            <w:r w:rsidRPr="00EA510E">
              <w:rPr>
                <w:i/>
                <w:iCs/>
                <w:color w:val="000000" w:themeColor="text1"/>
                <w:sz w:val="18"/>
                <w:szCs w:val="18"/>
              </w:rPr>
              <w:fldChar w:fldCharType="separate"/>
            </w:r>
            <w:r w:rsidR="0010616D">
              <w:rPr>
                <w:i/>
                <w:iCs/>
                <w:noProof/>
                <w:color w:val="000000" w:themeColor="text1"/>
                <w:sz w:val="18"/>
                <w:szCs w:val="18"/>
              </w:rPr>
              <w:t>6</w:t>
            </w:r>
            <w:r w:rsidRPr="00EA510E">
              <w:rPr>
                <w:i/>
                <w:iCs/>
                <w:color w:val="000000" w:themeColor="text1"/>
                <w:sz w:val="18"/>
                <w:szCs w:val="18"/>
              </w:rPr>
              <w:fldChar w:fldCharType="end"/>
            </w:r>
            <w:r w:rsidRPr="00EA510E">
              <w:rPr>
                <w:i/>
                <w:iCs/>
                <w:color w:val="000000" w:themeColor="text1"/>
                <w:sz w:val="18"/>
                <w:szCs w:val="18"/>
              </w:rPr>
              <w:t xml:space="preserve">: Frequência das diferentes categorias da situação profissional dentro da amostra da lista da OF. Fonte: </w:t>
            </w:r>
            <w:proofErr w:type="spellStart"/>
            <w:r w:rsidRPr="00EA510E">
              <w:rPr>
                <w:i/>
                <w:iCs/>
                <w:color w:val="000000" w:themeColor="text1"/>
                <w:sz w:val="18"/>
                <w:szCs w:val="18"/>
              </w:rPr>
              <w:t>SClinico</w:t>
            </w:r>
            <w:proofErr w:type="spellEnd"/>
            <w:r w:rsidRPr="00EA510E">
              <w:rPr>
                <w:i/>
                <w:iCs/>
                <w:color w:val="000000" w:themeColor="text1"/>
                <w:sz w:val="18"/>
                <w:szCs w:val="18"/>
                <w:vertAlign w:val="superscript"/>
              </w:rPr>
              <w:t>®</w:t>
            </w:r>
          </w:p>
        </w:tc>
        <w:tc>
          <w:tcPr>
            <w:tcW w:w="3796" w:type="dxa"/>
            <w:vAlign w:val="center"/>
          </w:tcPr>
          <w:p w14:paraId="25DA7C13" w14:textId="0FDA4AA5" w:rsidR="00F62232" w:rsidRPr="00EA510E" w:rsidRDefault="00F62232" w:rsidP="00F62232">
            <w:pPr>
              <w:pStyle w:val="Legenda"/>
              <w:jc w:val="center"/>
              <w:rPr>
                <w:noProof/>
                <w:color w:val="000000" w:themeColor="text1"/>
              </w:rPr>
            </w:pPr>
            <w:r w:rsidRPr="00EA510E">
              <w:rPr>
                <w:color w:val="000000" w:themeColor="text1"/>
              </w:rPr>
              <w:t xml:space="preserve">Figura </w:t>
            </w:r>
            <w:r w:rsidRPr="00EA510E">
              <w:rPr>
                <w:color w:val="000000" w:themeColor="text1"/>
              </w:rPr>
              <w:fldChar w:fldCharType="begin"/>
            </w:r>
            <w:r w:rsidRPr="00EA510E">
              <w:rPr>
                <w:color w:val="000000" w:themeColor="text1"/>
              </w:rPr>
              <w:instrText xml:space="preserve"> SEQ Figura \* ARABIC </w:instrText>
            </w:r>
            <w:r w:rsidRPr="00EA510E">
              <w:rPr>
                <w:color w:val="000000" w:themeColor="text1"/>
              </w:rPr>
              <w:fldChar w:fldCharType="separate"/>
            </w:r>
            <w:r w:rsidR="0010616D">
              <w:rPr>
                <w:noProof/>
                <w:color w:val="000000" w:themeColor="text1"/>
              </w:rPr>
              <w:t>7</w:t>
            </w:r>
            <w:r w:rsidRPr="00EA510E">
              <w:rPr>
                <w:color w:val="000000" w:themeColor="text1"/>
              </w:rPr>
              <w:fldChar w:fldCharType="end"/>
            </w:r>
            <w:r w:rsidRPr="00EA510E">
              <w:rPr>
                <w:color w:val="000000" w:themeColor="text1"/>
              </w:rPr>
              <w:t xml:space="preserve">: Distribuição da situação profissional dentro dos não ativos da amostra. Fonte: </w:t>
            </w:r>
            <w:proofErr w:type="spellStart"/>
            <w:r w:rsidRPr="00EA510E">
              <w:rPr>
                <w:color w:val="000000" w:themeColor="text1"/>
              </w:rPr>
              <w:t>SClinico</w:t>
            </w:r>
            <w:proofErr w:type="spellEnd"/>
            <w:r w:rsidRPr="00EA510E">
              <w:rPr>
                <w:color w:val="000000" w:themeColor="text1"/>
              </w:rPr>
              <w:t>®</w:t>
            </w:r>
            <w:r w:rsidRPr="00EA510E">
              <w:rPr>
                <w:color w:val="000000" w:themeColor="text1"/>
              </w:rPr>
              <w:t>.</w:t>
            </w:r>
          </w:p>
          <w:p w14:paraId="448D6F1D" w14:textId="77777777" w:rsidR="004A5102" w:rsidRPr="00F62232" w:rsidRDefault="004A5102" w:rsidP="00F62232">
            <w:pPr>
              <w:spacing w:line="276" w:lineRule="auto"/>
              <w:jc w:val="center"/>
              <w:rPr>
                <w:i/>
                <w:iCs/>
                <w:color w:val="767171" w:themeColor="background2" w:themeShade="80"/>
                <w:sz w:val="18"/>
                <w:szCs w:val="18"/>
              </w:rPr>
            </w:pPr>
          </w:p>
        </w:tc>
      </w:tr>
    </w:tbl>
    <w:p w14:paraId="722EAC1E" w14:textId="257B39AA" w:rsidR="00841AE8" w:rsidRPr="005C7B39" w:rsidRDefault="00A41559" w:rsidP="005C7B39">
      <w:pPr>
        <w:spacing w:after="120" w:line="276" w:lineRule="auto"/>
        <w:jc w:val="both"/>
      </w:pPr>
      <w:r w:rsidRPr="00BB2A7E">
        <w:t>Dentro dos indivíduos não ativos, considerando as categorias idade pré-escolar, estudantes, desempregados e reformados, temos a seguinte distribuição</w:t>
      </w:r>
      <w:r w:rsidR="004644DF">
        <w:t xml:space="preserve"> da figura.</w:t>
      </w:r>
      <w:r w:rsidR="00F00584">
        <w:t xml:space="preserve"> </w:t>
      </w:r>
      <w:r w:rsidRPr="00BB2A7E">
        <w:t xml:space="preserve">Para os utentes classificados como “ativos” em relação à sua situação profissional, o </w:t>
      </w:r>
      <w:r w:rsidR="00F26AC1">
        <w:t>candidato</w:t>
      </w:r>
      <w:r w:rsidRPr="00BB2A7E">
        <w:t xml:space="preserve"> analisou o tipo de atividade laboral </w:t>
      </w:r>
      <w:r w:rsidRPr="00BB2A7E">
        <w:lastRenderedPageBreak/>
        <w:t>de acordo com a Classificação Portuguesa das Profissões 2010</w:t>
      </w:r>
      <w:r w:rsidR="00F26AC1">
        <w:rPr>
          <w:rStyle w:val="Refdenotaderodap"/>
        </w:rPr>
        <w:footnoteReference w:id="8"/>
      </w:r>
      <w:r w:rsidRPr="00BB2A7E">
        <w:t xml:space="preserve">. </w:t>
      </w:r>
      <w:r w:rsidR="00F00584">
        <w:t xml:space="preserve"> </w:t>
      </w:r>
      <w:r w:rsidRPr="00BB2A7E">
        <w:t xml:space="preserve">Pela análise </w:t>
      </w:r>
      <w:r w:rsidRPr="005C7B39">
        <w:rPr>
          <w:color w:val="000000" w:themeColor="text1"/>
        </w:rPr>
        <w:t xml:space="preserve">da Tabela </w:t>
      </w:r>
      <w:r w:rsidR="005C7B39" w:rsidRPr="005C7B39">
        <w:rPr>
          <w:color w:val="000000" w:themeColor="text1"/>
        </w:rPr>
        <w:t>8,</w:t>
      </w:r>
      <w:r w:rsidRPr="005C7B39">
        <w:rPr>
          <w:color w:val="000000" w:themeColor="text1"/>
        </w:rPr>
        <w:t xml:space="preserve"> </w:t>
      </w:r>
      <w:r w:rsidRPr="00BB2A7E">
        <w:t>verifica-se que o grupo 9 (Trabalhadores não qualificados) é o grupo profissional mais prevalente (37.8%, n=70). De destacar como outros grupos profissionais com alguma representação o grupo 7 (Trabalhadores qualificados da indústria, construção e artífices, 11.9%, n= 21) e o perfil 8 (11.4%, n=22).</w:t>
      </w:r>
    </w:p>
    <w:p w14:paraId="63716175" w14:textId="67FFF522" w:rsidR="000A7497" w:rsidRPr="000A7497" w:rsidRDefault="000A7497" w:rsidP="000A7497">
      <w:pPr>
        <w:pStyle w:val="Legenda"/>
        <w:keepNext/>
        <w:spacing w:after="0"/>
        <w:contextualSpacing/>
        <w:jc w:val="center"/>
        <w:rPr>
          <w:color w:val="000000" w:themeColor="text1"/>
          <w:sz w:val="20"/>
          <w:szCs w:val="20"/>
        </w:rPr>
      </w:pPr>
      <w:r w:rsidRPr="000A7497">
        <w:rPr>
          <w:color w:val="000000" w:themeColor="text1"/>
          <w:sz w:val="20"/>
          <w:szCs w:val="20"/>
        </w:rPr>
        <w:t xml:space="preserve">Tabela </w:t>
      </w:r>
      <w:r w:rsidRPr="000A7497">
        <w:rPr>
          <w:color w:val="000000" w:themeColor="text1"/>
          <w:sz w:val="20"/>
          <w:szCs w:val="20"/>
        </w:rPr>
        <w:fldChar w:fldCharType="begin"/>
      </w:r>
      <w:r w:rsidRPr="000A7497">
        <w:rPr>
          <w:color w:val="000000" w:themeColor="text1"/>
          <w:sz w:val="20"/>
          <w:szCs w:val="20"/>
        </w:rPr>
        <w:instrText xml:space="preserve"> SEQ Tabela \* ARABIC </w:instrText>
      </w:r>
      <w:r w:rsidRPr="000A7497">
        <w:rPr>
          <w:color w:val="000000" w:themeColor="text1"/>
          <w:sz w:val="20"/>
          <w:szCs w:val="20"/>
        </w:rPr>
        <w:fldChar w:fldCharType="separate"/>
      </w:r>
      <w:r w:rsidR="001533AB">
        <w:rPr>
          <w:noProof/>
          <w:color w:val="000000" w:themeColor="text1"/>
          <w:sz w:val="20"/>
          <w:szCs w:val="20"/>
        </w:rPr>
        <w:t>8</w:t>
      </w:r>
      <w:r w:rsidRPr="000A7497">
        <w:rPr>
          <w:color w:val="000000" w:themeColor="text1"/>
          <w:sz w:val="20"/>
          <w:szCs w:val="20"/>
        </w:rPr>
        <w:fldChar w:fldCharType="end"/>
      </w:r>
      <w:r w:rsidRPr="000A7497">
        <w:rPr>
          <w:color w:val="000000" w:themeColor="text1"/>
          <w:sz w:val="20"/>
          <w:szCs w:val="20"/>
        </w:rPr>
        <w:t xml:space="preserve">: Profissões dos utentes da LOF (amostra). Fonte: </w:t>
      </w:r>
      <w:proofErr w:type="spellStart"/>
      <w:r w:rsidRPr="000A7497">
        <w:rPr>
          <w:color w:val="000000" w:themeColor="text1"/>
          <w:sz w:val="20"/>
          <w:szCs w:val="20"/>
        </w:rPr>
        <w:t>SClinico</w:t>
      </w:r>
      <w:proofErr w:type="spellEnd"/>
      <w:r w:rsidRPr="000A7497">
        <w:rPr>
          <w:color w:val="000000" w:themeColor="text1"/>
          <w:sz w:val="20"/>
          <w:szCs w:val="20"/>
        </w:rPr>
        <w:t>®</w:t>
      </w:r>
    </w:p>
    <w:tbl>
      <w:tblPr>
        <w:tblStyle w:val="SimplesTabela2"/>
        <w:tblpPr w:leftFromText="141" w:rightFromText="141" w:vertAnchor="text" w:horzAnchor="margin" w:tblpY="215"/>
        <w:tblW w:w="9639" w:type="dxa"/>
        <w:tblLook w:val="04A0" w:firstRow="1" w:lastRow="0" w:firstColumn="1" w:lastColumn="0" w:noHBand="0" w:noVBand="1"/>
      </w:tblPr>
      <w:tblGrid>
        <w:gridCol w:w="8505"/>
        <w:gridCol w:w="1134"/>
      </w:tblGrid>
      <w:tr w:rsidR="005C7B39" w14:paraId="66F1BE69" w14:textId="77777777" w:rsidTr="005C7B39">
        <w:trPr>
          <w:cnfStyle w:val="100000000000" w:firstRow="1" w:lastRow="0" w:firstColumn="0" w:lastColumn="0" w:oddVBand="0" w:evenVBand="0" w:oddHBand="0"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8505" w:type="dxa"/>
            <w:tcBorders>
              <w:top w:val="single" w:sz="4" w:space="0" w:color="auto"/>
              <w:bottom w:val="single" w:sz="4" w:space="0" w:color="auto"/>
            </w:tcBorders>
            <w:shd w:val="clear" w:color="auto" w:fill="auto"/>
            <w:vAlign w:val="center"/>
          </w:tcPr>
          <w:p w14:paraId="4DFBD221" w14:textId="77777777" w:rsidR="00B03953" w:rsidRPr="00EB7A6C" w:rsidRDefault="00B03953" w:rsidP="000A7497">
            <w:pPr>
              <w:spacing w:line="360" w:lineRule="auto"/>
              <w:jc w:val="right"/>
              <w:rPr>
                <w:sz w:val="20"/>
                <w:szCs w:val="20"/>
              </w:rPr>
            </w:pPr>
            <w:r w:rsidRPr="00EB7A6C">
              <w:rPr>
                <w:sz w:val="20"/>
                <w:szCs w:val="20"/>
              </w:rPr>
              <w:t>Grande Grupo Profissional</w:t>
            </w:r>
          </w:p>
        </w:tc>
        <w:tc>
          <w:tcPr>
            <w:tcW w:w="1134" w:type="dxa"/>
            <w:tcBorders>
              <w:top w:val="single" w:sz="4" w:space="0" w:color="auto"/>
              <w:bottom w:val="single" w:sz="4" w:space="0" w:color="auto"/>
            </w:tcBorders>
            <w:shd w:val="clear" w:color="auto" w:fill="auto"/>
            <w:vAlign w:val="center"/>
          </w:tcPr>
          <w:p w14:paraId="50B911EE" w14:textId="77777777" w:rsidR="00B03953" w:rsidRPr="00EB7A6C" w:rsidRDefault="00B03953" w:rsidP="000A7497">
            <w:pPr>
              <w:spacing w:line="360" w:lineRule="auto"/>
              <w:jc w:val="right"/>
              <w:cnfStyle w:val="100000000000" w:firstRow="1" w:lastRow="0" w:firstColumn="0" w:lastColumn="0" w:oddVBand="0" w:evenVBand="0" w:oddHBand="0" w:evenHBand="0" w:firstRowFirstColumn="0" w:firstRowLastColumn="0" w:lastRowFirstColumn="0" w:lastRowLastColumn="0"/>
              <w:rPr>
                <w:sz w:val="20"/>
                <w:szCs w:val="20"/>
              </w:rPr>
            </w:pPr>
            <w:r w:rsidRPr="00EB7A6C">
              <w:rPr>
                <w:sz w:val="20"/>
                <w:szCs w:val="20"/>
              </w:rPr>
              <w:t>n (%)</w:t>
            </w:r>
          </w:p>
        </w:tc>
      </w:tr>
      <w:tr w:rsidR="00B03953" w14:paraId="2B0BAD97" w14:textId="77777777" w:rsidTr="005C7B39">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8505" w:type="dxa"/>
            <w:tcBorders>
              <w:top w:val="single" w:sz="4" w:space="0" w:color="auto"/>
              <w:bottom w:val="nil"/>
            </w:tcBorders>
            <w:vAlign w:val="center"/>
          </w:tcPr>
          <w:p w14:paraId="6322B203" w14:textId="77777777" w:rsidR="00B03953" w:rsidRPr="00EB7A6C" w:rsidRDefault="00B03953" w:rsidP="00B03953">
            <w:pPr>
              <w:spacing w:line="360" w:lineRule="auto"/>
              <w:jc w:val="right"/>
              <w:rPr>
                <w:b w:val="0"/>
                <w:bCs w:val="0"/>
                <w:sz w:val="20"/>
                <w:szCs w:val="20"/>
              </w:rPr>
            </w:pPr>
            <w:r w:rsidRPr="00EB7A6C">
              <w:rPr>
                <w:b w:val="0"/>
                <w:bCs w:val="0"/>
                <w:sz w:val="20"/>
                <w:szCs w:val="20"/>
              </w:rPr>
              <w:t>0. Profissões das Forças Armadas</w:t>
            </w:r>
          </w:p>
        </w:tc>
        <w:tc>
          <w:tcPr>
            <w:tcW w:w="1134" w:type="dxa"/>
            <w:tcBorders>
              <w:top w:val="single" w:sz="4" w:space="0" w:color="auto"/>
              <w:bottom w:val="nil"/>
            </w:tcBorders>
            <w:vAlign w:val="center"/>
          </w:tcPr>
          <w:p w14:paraId="4513FE32" w14:textId="77777777" w:rsidR="00B03953" w:rsidRPr="00EB7A6C" w:rsidRDefault="00B03953" w:rsidP="00B03953">
            <w:pPr>
              <w:spacing w:line="360" w:lineRule="auto"/>
              <w:jc w:val="right"/>
              <w:cnfStyle w:val="000000100000" w:firstRow="0" w:lastRow="0" w:firstColumn="0" w:lastColumn="0" w:oddVBand="0" w:evenVBand="0" w:oddHBand="1" w:evenHBand="0" w:firstRowFirstColumn="0" w:firstRowLastColumn="0" w:lastRowFirstColumn="0" w:lastRowLastColumn="0"/>
              <w:rPr>
                <w:sz w:val="20"/>
                <w:szCs w:val="20"/>
              </w:rPr>
            </w:pPr>
            <w:r w:rsidRPr="00EB7A6C">
              <w:rPr>
                <w:sz w:val="20"/>
                <w:szCs w:val="20"/>
              </w:rPr>
              <w:t>0 (0)</w:t>
            </w:r>
          </w:p>
        </w:tc>
      </w:tr>
      <w:tr w:rsidR="00B03953" w14:paraId="35AC43DF" w14:textId="77777777" w:rsidTr="005C7B39">
        <w:trPr>
          <w:trHeight w:val="113"/>
        </w:trPr>
        <w:tc>
          <w:tcPr>
            <w:cnfStyle w:val="001000000000" w:firstRow="0" w:lastRow="0" w:firstColumn="1" w:lastColumn="0" w:oddVBand="0" w:evenVBand="0" w:oddHBand="0" w:evenHBand="0" w:firstRowFirstColumn="0" w:firstRowLastColumn="0" w:lastRowFirstColumn="0" w:lastRowLastColumn="0"/>
            <w:tcW w:w="8505" w:type="dxa"/>
            <w:tcBorders>
              <w:top w:val="nil"/>
              <w:bottom w:val="nil"/>
            </w:tcBorders>
            <w:vAlign w:val="center"/>
          </w:tcPr>
          <w:p w14:paraId="7A0F4322" w14:textId="5FE4C542" w:rsidR="00B03953" w:rsidRPr="00EB7A6C" w:rsidRDefault="00B03953" w:rsidP="00B03953">
            <w:pPr>
              <w:spacing w:line="360" w:lineRule="auto"/>
              <w:jc w:val="right"/>
              <w:rPr>
                <w:b w:val="0"/>
                <w:bCs w:val="0"/>
                <w:sz w:val="20"/>
                <w:szCs w:val="20"/>
              </w:rPr>
            </w:pPr>
            <w:r w:rsidRPr="00EB7A6C">
              <w:rPr>
                <w:b w:val="0"/>
                <w:bCs w:val="0"/>
                <w:sz w:val="20"/>
                <w:szCs w:val="20"/>
              </w:rPr>
              <w:t>1. Representantes do poder legislativo, órgãos executivos, dirigentes, diretores, gestores</w:t>
            </w:r>
            <w:r w:rsidR="006129FC">
              <w:rPr>
                <w:b w:val="0"/>
                <w:bCs w:val="0"/>
                <w:sz w:val="20"/>
                <w:szCs w:val="20"/>
              </w:rPr>
              <w:t xml:space="preserve"> </w:t>
            </w:r>
            <w:r w:rsidRPr="00EB7A6C">
              <w:rPr>
                <w:b w:val="0"/>
                <w:bCs w:val="0"/>
                <w:sz w:val="20"/>
                <w:szCs w:val="20"/>
              </w:rPr>
              <w:t>executivos</w:t>
            </w:r>
          </w:p>
        </w:tc>
        <w:tc>
          <w:tcPr>
            <w:tcW w:w="1134" w:type="dxa"/>
            <w:tcBorders>
              <w:top w:val="nil"/>
              <w:bottom w:val="nil"/>
            </w:tcBorders>
            <w:vAlign w:val="center"/>
          </w:tcPr>
          <w:p w14:paraId="368F61EB" w14:textId="77777777" w:rsidR="00B03953" w:rsidRPr="00EB7A6C" w:rsidRDefault="00B03953" w:rsidP="00B03953">
            <w:pPr>
              <w:spacing w:line="360" w:lineRule="auto"/>
              <w:jc w:val="right"/>
              <w:cnfStyle w:val="000000000000" w:firstRow="0" w:lastRow="0" w:firstColumn="0" w:lastColumn="0" w:oddVBand="0" w:evenVBand="0" w:oddHBand="0" w:evenHBand="0" w:firstRowFirstColumn="0" w:firstRowLastColumn="0" w:lastRowFirstColumn="0" w:lastRowLastColumn="0"/>
              <w:rPr>
                <w:sz w:val="20"/>
                <w:szCs w:val="20"/>
              </w:rPr>
            </w:pPr>
            <w:r w:rsidRPr="00EB7A6C">
              <w:rPr>
                <w:sz w:val="20"/>
                <w:szCs w:val="20"/>
              </w:rPr>
              <w:t>7 (3,8)</w:t>
            </w:r>
          </w:p>
        </w:tc>
      </w:tr>
      <w:tr w:rsidR="00B03953" w14:paraId="3703B6AD" w14:textId="77777777" w:rsidTr="005C7B39">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8505" w:type="dxa"/>
            <w:tcBorders>
              <w:top w:val="nil"/>
              <w:bottom w:val="nil"/>
            </w:tcBorders>
            <w:vAlign w:val="center"/>
          </w:tcPr>
          <w:p w14:paraId="2CB49123" w14:textId="77777777" w:rsidR="00B03953" w:rsidRPr="00EB7A6C" w:rsidRDefault="00B03953" w:rsidP="00B03953">
            <w:pPr>
              <w:spacing w:line="360" w:lineRule="auto"/>
              <w:jc w:val="right"/>
              <w:rPr>
                <w:b w:val="0"/>
                <w:bCs w:val="0"/>
                <w:sz w:val="20"/>
                <w:szCs w:val="20"/>
              </w:rPr>
            </w:pPr>
            <w:r w:rsidRPr="00EB7A6C">
              <w:rPr>
                <w:b w:val="0"/>
                <w:bCs w:val="0"/>
                <w:sz w:val="20"/>
                <w:szCs w:val="20"/>
              </w:rPr>
              <w:t>2. Especialistas das atividades intelectuais e científicas</w:t>
            </w:r>
          </w:p>
        </w:tc>
        <w:tc>
          <w:tcPr>
            <w:tcW w:w="1134" w:type="dxa"/>
            <w:tcBorders>
              <w:top w:val="nil"/>
              <w:bottom w:val="nil"/>
            </w:tcBorders>
            <w:vAlign w:val="center"/>
          </w:tcPr>
          <w:p w14:paraId="2630BE5D" w14:textId="77777777" w:rsidR="00B03953" w:rsidRPr="00EB7A6C" w:rsidRDefault="00B03953" w:rsidP="00B03953">
            <w:pPr>
              <w:spacing w:line="360" w:lineRule="auto"/>
              <w:jc w:val="right"/>
              <w:cnfStyle w:val="000000100000" w:firstRow="0" w:lastRow="0" w:firstColumn="0" w:lastColumn="0" w:oddVBand="0" w:evenVBand="0" w:oddHBand="1" w:evenHBand="0" w:firstRowFirstColumn="0" w:firstRowLastColumn="0" w:lastRowFirstColumn="0" w:lastRowLastColumn="0"/>
              <w:rPr>
                <w:sz w:val="20"/>
                <w:szCs w:val="20"/>
              </w:rPr>
            </w:pPr>
            <w:r w:rsidRPr="00EB7A6C">
              <w:rPr>
                <w:sz w:val="20"/>
                <w:szCs w:val="20"/>
              </w:rPr>
              <w:t>12 (6,5)</w:t>
            </w:r>
          </w:p>
        </w:tc>
      </w:tr>
      <w:tr w:rsidR="00B03953" w14:paraId="3A10F634" w14:textId="77777777" w:rsidTr="005C7B39">
        <w:trPr>
          <w:trHeight w:val="113"/>
        </w:trPr>
        <w:tc>
          <w:tcPr>
            <w:cnfStyle w:val="001000000000" w:firstRow="0" w:lastRow="0" w:firstColumn="1" w:lastColumn="0" w:oddVBand="0" w:evenVBand="0" w:oddHBand="0" w:evenHBand="0" w:firstRowFirstColumn="0" w:firstRowLastColumn="0" w:lastRowFirstColumn="0" w:lastRowLastColumn="0"/>
            <w:tcW w:w="8505" w:type="dxa"/>
            <w:tcBorders>
              <w:top w:val="nil"/>
              <w:bottom w:val="nil"/>
            </w:tcBorders>
            <w:vAlign w:val="center"/>
          </w:tcPr>
          <w:p w14:paraId="2483C9DD" w14:textId="77777777" w:rsidR="00B03953" w:rsidRPr="00EB7A6C" w:rsidRDefault="00B03953" w:rsidP="00B03953">
            <w:pPr>
              <w:spacing w:line="360" w:lineRule="auto"/>
              <w:jc w:val="right"/>
              <w:rPr>
                <w:b w:val="0"/>
                <w:bCs w:val="0"/>
                <w:sz w:val="20"/>
                <w:szCs w:val="20"/>
              </w:rPr>
            </w:pPr>
            <w:r w:rsidRPr="00EB7A6C">
              <w:rPr>
                <w:b w:val="0"/>
                <w:bCs w:val="0"/>
                <w:sz w:val="20"/>
                <w:szCs w:val="20"/>
              </w:rPr>
              <w:t>3. Técnicos e profissões de nível intermédio</w:t>
            </w:r>
          </w:p>
        </w:tc>
        <w:tc>
          <w:tcPr>
            <w:tcW w:w="1134" w:type="dxa"/>
            <w:tcBorders>
              <w:top w:val="nil"/>
              <w:bottom w:val="nil"/>
            </w:tcBorders>
            <w:vAlign w:val="center"/>
          </w:tcPr>
          <w:p w14:paraId="6EE3F3E8" w14:textId="77777777" w:rsidR="00B03953" w:rsidRPr="00EB7A6C" w:rsidRDefault="00B03953" w:rsidP="00B03953">
            <w:pPr>
              <w:spacing w:line="360" w:lineRule="auto"/>
              <w:jc w:val="right"/>
              <w:cnfStyle w:val="000000000000" w:firstRow="0" w:lastRow="0" w:firstColumn="0" w:lastColumn="0" w:oddVBand="0" w:evenVBand="0" w:oddHBand="0" w:evenHBand="0" w:firstRowFirstColumn="0" w:firstRowLastColumn="0" w:lastRowFirstColumn="0" w:lastRowLastColumn="0"/>
              <w:rPr>
                <w:sz w:val="20"/>
                <w:szCs w:val="20"/>
              </w:rPr>
            </w:pPr>
            <w:r w:rsidRPr="00EB7A6C">
              <w:rPr>
                <w:sz w:val="20"/>
                <w:szCs w:val="20"/>
              </w:rPr>
              <w:t>17 (9,2)</w:t>
            </w:r>
          </w:p>
        </w:tc>
      </w:tr>
      <w:tr w:rsidR="00B03953" w14:paraId="564CC553" w14:textId="77777777" w:rsidTr="005C7B39">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8505" w:type="dxa"/>
            <w:tcBorders>
              <w:top w:val="nil"/>
              <w:bottom w:val="nil"/>
            </w:tcBorders>
            <w:vAlign w:val="center"/>
          </w:tcPr>
          <w:p w14:paraId="37C20A86" w14:textId="77777777" w:rsidR="00B03953" w:rsidRPr="00EB7A6C" w:rsidRDefault="00B03953" w:rsidP="00B03953">
            <w:pPr>
              <w:spacing w:line="360" w:lineRule="auto"/>
              <w:jc w:val="right"/>
              <w:rPr>
                <w:b w:val="0"/>
                <w:bCs w:val="0"/>
                <w:sz w:val="20"/>
                <w:szCs w:val="20"/>
              </w:rPr>
            </w:pPr>
            <w:r w:rsidRPr="00EB7A6C">
              <w:rPr>
                <w:b w:val="0"/>
                <w:bCs w:val="0"/>
                <w:sz w:val="20"/>
                <w:szCs w:val="20"/>
              </w:rPr>
              <w:t>4. Pessoal administrativo</w:t>
            </w:r>
          </w:p>
        </w:tc>
        <w:tc>
          <w:tcPr>
            <w:tcW w:w="1134" w:type="dxa"/>
            <w:tcBorders>
              <w:top w:val="nil"/>
              <w:bottom w:val="nil"/>
            </w:tcBorders>
            <w:vAlign w:val="center"/>
          </w:tcPr>
          <w:p w14:paraId="2A1A8428" w14:textId="77777777" w:rsidR="00B03953" w:rsidRPr="00EB7A6C" w:rsidRDefault="00B03953" w:rsidP="00B03953">
            <w:pPr>
              <w:spacing w:line="360" w:lineRule="auto"/>
              <w:jc w:val="right"/>
              <w:cnfStyle w:val="000000100000" w:firstRow="0" w:lastRow="0" w:firstColumn="0" w:lastColumn="0" w:oddVBand="0" w:evenVBand="0" w:oddHBand="1" w:evenHBand="0" w:firstRowFirstColumn="0" w:firstRowLastColumn="0" w:lastRowFirstColumn="0" w:lastRowLastColumn="0"/>
              <w:rPr>
                <w:sz w:val="20"/>
                <w:szCs w:val="20"/>
              </w:rPr>
            </w:pPr>
            <w:r w:rsidRPr="00EB7A6C">
              <w:rPr>
                <w:sz w:val="20"/>
                <w:szCs w:val="20"/>
              </w:rPr>
              <w:t>14 (7,6)</w:t>
            </w:r>
          </w:p>
        </w:tc>
      </w:tr>
      <w:tr w:rsidR="00B03953" w14:paraId="359EFE66" w14:textId="77777777" w:rsidTr="005C7B39">
        <w:trPr>
          <w:trHeight w:val="113"/>
        </w:trPr>
        <w:tc>
          <w:tcPr>
            <w:cnfStyle w:val="001000000000" w:firstRow="0" w:lastRow="0" w:firstColumn="1" w:lastColumn="0" w:oddVBand="0" w:evenVBand="0" w:oddHBand="0" w:evenHBand="0" w:firstRowFirstColumn="0" w:firstRowLastColumn="0" w:lastRowFirstColumn="0" w:lastRowLastColumn="0"/>
            <w:tcW w:w="8505" w:type="dxa"/>
            <w:tcBorders>
              <w:top w:val="nil"/>
              <w:bottom w:val="nil"/>
            </w:tcBorders>
            <w:vAlign w:val="center"/>
          </w:tcPr>
          <w:p w14:paraId="5A3AF657" w14:textId="77777777" w:rsidR="00B03953" w:rsidRPr="00EB7A6C" w:rsidRDefault="00B03953" w:rsidP="00B03953">
            <w:pPr>
              <w:spacing w:line="360" w:lineRule="auto"/>
              <w:jc w:val="right"/>
              <w:rPr>
                <w:b w:val="0"/>
                <w:bCs w:val="0"/>
                <w:sz w:val="20"/>
                <w:szCs w:val="20"/>
              </w:rPr>
            </w:pPr>
            <w:r w:rsidRPr="00EB7A6C">
              <w:rPr>
                <w:b w:val="0"/>
                <w:bCs w:val="0"/>
                <w:sz w:val="20"/>
                <w:szCs w:val="20"/>
              </w:rPr>
              <w:t>5. Trabalhadores dos serviços pessoais, de proteção e segurança e vendedores</w:t>
            </w:r>
          </w:p>
        </w:tc>
        <w:tc>
          <w:tcPr>
            <w:tcW w:w="1134" w:type="dxa"/>
            <w:tcBorders>
              <w:top w:val="nil"/>
              <w:bottom w:val="nil"/>
            </w:tcBorders>
            <w:vAlign w:val="center"/>
          </w:tcPr>
          <w:p w14:paraId="230944BE" w14:textId="77777777" w:rsidR="00B03953" w:rsidRPr="00EB7A6C" w:rsidRDefault="00B03953" w:rsidP="00B03953">
            <w:pPr>
              <w:spacing w:line="360" w:lineRule="auto"/>
              <w:jc w:val="right"/>
              <w:cnfStyle w:val="000000000000" w:firstRow="0" w:lastRow="0" w:firstColumn="0" w:lastColumn="0" w:oddVBand="0" w:evenVBand="0" w:oddHBand="0" w:evenHBand="0" w:firstRowFirstColumn="0" w:firstRowLastColumn="0" w:lastRowFirstColumn="0" w:lastRowLastColumn="0"/>
              <w:rPr>
                <w:sz w:val="20"/>
                <w:szCs w:val="20"/>
              </w:rPr>
            </w:pPr>
            <w:r w:rsidRPr="00EB7A6C">
              <w:rPr>
                <w:sz w:val="20"/>
                <w:szCs w:val="20"/>
              </w:rPr>
              <w:t>17 (9,2)</w:t>
            </w:r>
          </w:p>
        </w:tc>
      </w:tr>
      <w:tr w:rsidR="00B03953" w14:paraId="2F1C9F01" w14:textId="77777777" w:rsidTr="005C7B39">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8505" w:type="dxa"/>
            <w:tcBorders>
              <w:top w:val="nil"/>
              <w:bottom w:val="nil"/>
            </w:tcBorders>
            <w:vAlign w:val="center"/>
          </w:tcPr>
          <w:p w14:paraId="2F924C92" w14:textId="77777777" w:rsidR="00B03953" w:rsidRPr="00EB7A6C" w:rsidRDefault="00B03953" w:rsidP="00B03953">
            <w:pPr>
              <w:spacing w:line="360" w:lineRule="auto"/>
              <w:jc w:val="right"/>
              <w:rPr>
                <w:b w:val="0"/>
                <w:bCs w:val="0"/>
                <w:sz w:val="20"/>
                <w:szCs w:val="20"/>
              </w:rPr>
            </w:pPr>
            <w:r w:rsidRPr="00EB7A6C">
              <w:rPr>
                <w:b w:val="0"/>
                <w:bCs w:val="0"/>
                <w:sz w:val="20"/>
                <w:szCs w:val="20"/>
              </w:rPr>
              <w:t>6. Agricultores e trabalhadores qualificados da agricultura, pesca e floresta</w:t>
            </w:r>
          </w:p>
        </w:tc>
        <w:tc>
          <w:tcPr>
            <w:tcW w:w="1134" w:type="dxa"/>
            <w:tcBorders>
              <w:top w:val="nil"/>
              <w:bottom w:val="nil"/>
            </w:tcBorders>
            <w:vAlign w:val="center"/>
          </w:tcPr>
          <w:p w14:paraId="1A905BC0" w14:textId="77777777" w:rsidR="00B03953" w:rsidRPr="00EB7A6C" w:rsidRDefault="00B03953" w:rsidP="00B03953">
            <w:pPr>
              <w:spacing w:line="360" w:lineRule="auto"/>
              <w:jc w:val="right"/>
              <w:cnfStyle w:val="000000100000" w:firstRow="0" w:lastRow="0" w:firstColumn="0" w:lastColumn="0" w:oddVBand="0" w:evenVBand="0" w:oddHBand="1" w:evenHBand="0" w:firstRowFirstColumn="0" w:firstRowLastColumn="0" w:lastRowFirstColumn="0" w:lastRowLastColumn="0"/>
              <w:rPr>
                <w:sz w:val="20"/>
                <w:szCs w:val="20"/>
              </w:rPr>
            </w:pPr>
            <w:r w:rsidRPr="00EB7A6C">
              <w:rPr>
                <w:sz w:val="20"/>
                <w:szCs w:val="20"/>
              </w:rPr>
              <w:t>2 (1,1)</w:t>
            </w:r>
          </w:p>
        </w:tc>
      </w:tr>
      <w:tr w:rsidR="00B03953" w14:paraId="76967272" w14:textId="77777777" w:rsidTr="005C7B39">
        <w:trPr>
          <w:trHeight w:val="113"/>
        </w:trPr>
        <w:tc>
          <w:tcPr>
            <w:cnfStyle w:val="001000000000" w:firstRow="0" w:lastRow="0" w:firstColumn="1" w:lastColumn="0" w:oddVBand="0" w:evenVBand="0" w:oddHBand="0" w:evenHBand="0" w:firstRowFirstColumn="0" w:firstRowLastColumn="0" w:lastRowFirstColumn="0" w:lastRowLastColumn="0"/>
            <w:tcW w:w="8505" w:type="dxa"/>
            <w:tcBorders>
              <w:top w:val="nil"/>
              <w:bottom w:val="nil"/>
            </w:tcBorders>
            <w:vAlign w:val="center"/>
          </w:tcPr>
          <w:p w14:paraId="780CC36D" w14:textId="77777777" w:rsidR="00B03953" w:rsidRPr="00EB7A6C" w:rsidRDefault="00B03953" w:rsidP="00B03953">
            <w:pPr>
              <w:spacing w:line="360" w:lineRule="auto"/>
              <w:jc w:val="right"/>
              <w:rPr>
                <w:b w:val="0"/>
                <w:bCs w:val="0"/>
                <w:sz w:val="20"/>
                <w:szCs w:val="20"/>
              </w:rPr>
            </w:pPr>
            <w:r w:rsidRPr="00EB7A6C">
              <w:rPr>
                <w:b w:val="0"/>
                <w:bCs w:val="0"/>
                <w:sz w:val="20"/>
                <w:szCs w:val="20"/>
              </w:rPr>
              <w:t>7. Trabalhadores qualificados da indústria, construção e artífices</w:t>
            </w:r>
          </w:p>
        </w:tc>
        <w:tc>
          <w:tcPr>
            <w:tcW w:w="1134" w:type="dxa"/>
            <w:tcBorders>
              <w:top w:val="nil"/>
              <w:bottom w:val="nil"/>
            </w:tcBorders>
            <w:vAlign w:val="center"/>
          </w:tcPr>
          <w:p w14:paraId="1CB2132D" w14:textId="77777777" w:rsidR="00B03953" w:rsidRPr="00EB7A6C" w:rsidRDefault="00B03953" w:rsidP="00B03953">
            <w:pPr>
              <w:spacing w:line="360" w:lineRule="auto"/>
              <w:jc w:val="right"/>
              <w:cnfStyle w:val="000000000000" w:firstRow="0" w:lastRow="0" w:firstColumn="0" w:lastColumn="0" w:oddVBand="0" w:evenVBand="0" w:oddHBand="0" w:evenHBand="0" w:firstRowFirstColumn="0" w:firstRowLastColumn="0" w:lastRowFirstColumn="0" w:lastRowLastColumn="0"/>
              <w:rPr>
                <w:sz w:val="20"/>
                <w:szCs w:val="20"/>
              </w:rPr>
            </w:pPr>
            <w:r w:rsidRPr="00EB7A6C">
              <w:rPr>
                <w:sz w:val="20"/>
                <w:szCs w:val="20"/>
              </w:rPr>
              <w:t>22 (11,9)</w:t>
            </w:r>
          </w:p>
        </w:tc>
      </w:tr>
      <w:tr w:rsidR="00B03953" w14:paraId="1E5DF512" w14:textId="77777777" w:rsidTr="005C7B39">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8505" w:type="dxa"/>
            <w:tcBorders>
              <w:top w:val="nil"/>
              <w:bottom w:val="nil"/>
            </w:tcBorders>
            <w:vAlign w:val="center"/>
          </w:tcPr>
          <w:p w14:paraId="04B17C19" w14:textId="77777777" w:rsidR="00B03953" w:rsidRPr="00EB7A6C" w:rsidRDefault="00B03953" w:rsidP="00B03953">
            <w:pPr>
              <w:spacing w:line="360" w:lineRule="auto"/>
              <w:jc w:val="right"/>
              <w:rPr>
                <w:b w:val="0"/>
                <w:bCs w:val="0"/>
                <w:sz w:val="20"/>
                <w:szCs w:val="20"/>
              </w:rPr>
            </w:pPr>
            <w:r w:rsidRPr="00EB7A6C">
              <w:rPr>
                <w:b w:val="0"/>
                <w:bCs w:val="0"/>
                <w:sz w:val="20"/>
                <w:szCs w:val="20"/>
              </w:rPr>
              <w:t>8. Operadores de instalações e máquinas e trabalhadores de montagem</w:t>
            </w:r>
          </w:p>
        </w:tc>
        <w:tc>
          <w:tcPr>
            <w:tcW w:w="1134" w:type="dxa"/>
            <w:tcBorders>
              <w:top w:val="nil"/>
              <w:bottom w:val="nil"/>
            </w:tcBorders>
            <w:vAlign w:val="center"/>
          </w:tcPr>
          <w:p w14:paraId="27F28826" w14:textId="77777777" w:rsidR="00B03953" w:rsidRPr="00EB7A6C" w:rsidRDefault="00B03953" w:rsidP="00B03953">
            <w:pPr>
              <w:spacing w:line="360" w:lineRule="auto"/>
              <w:jc w:val="right"/>
              <w:cnfStyle w:val="000000100000" w:firstRow="0" w:lastRow="0" w:firstColumn="0" w:lastColumn="0" w:oddVBand="0" w:evenVBand="0" w:oddHBand="1" w:evenHBand="0" w:firstRowFirstColumn="0" w:firstRowLastColumn="0" w:lastRowFirstColumn="0" w:lastRowLastColumn="0"/>
              <w:rPr>
                <w:sz w:val="20"/>
                <w:szCs w:val="20"/>
              </w:rPr>
            </w:pPr>
            <w:r w:rsidRPr="00EB7A6C">
              <w:rPr>
                <w:sz w:val="20"/>
                <w:szCs w:val="20"/>
              </w:rPr>
              <w:t>21 (11,4)</w:t>
            </w:r>
          </w:p>
        </w:tc>
      </w:tr>
      <w:tr w:rsidR="00B03953" w14:paraId="2004D9AD" w14:textId="77777777" w:rsidTr="005C7B39">
        <w:trPr>
          <w:trHeight w:val="113"/>
        </w:trPr>
        <w:tc>
          <w:tcPr>
            <w:cnfStyle w:val="001000000000" w:firstRow="0" w:lastRow="0" w:firstColumn="1" w:lastColumn="0" w:oddVBand="0" w:evenVBand="0" w:oddHBand="0" w:evenHBand="0" w:firstRowFirstColumn="0" w:firstRowLastColumn="0" w:lastRowFirstColumn="0" w:lastRowLastColumn="0"/>
            <w:tcW w:w="8505" w:type="dxa"/>
            <w:tcBorders>
              <w:top w:val="nil"/>
              <w:bottom w:val="nil"/>
            </w:tcBorders>
            <w:vAlign w:val="center"/>
          </w:tcPr>
          <w:p w14:paraId="158F7029" w14:textId="77777777" w:rsidR="00B03953" w:rsidRPr="00EB7A6C" w:rsidRDefault="00B03953" w:rsidP="00B03953">
            <w:pPr>
              <w:spacing w:line="360" w:lineRule="auto"/>
              <w:jc w:val="right"/>
              <w:rPr>
                <w:b w:val="0"/>
                <w:bCs w:val="0"/>
                <w:sz w:val="20"/>
                <w:szCs w:val="20"/>
              </w:rPr>
            </w:pPr>
            <w:r w:rsidRPr="00EB7A6C">
              <w:rPr>
                <w:b w:val="0"/>
                <w:bCs w:val="0"/>
                <w:sz w:val="20"/>
                <w:szCs w:val="20"/>
              </w:rPr>
              <w:t>9. Trabalhadores não qualificados</w:t>
            </w:r>
          </w:p>
        </w:tc>
        <w:tc>
          <w:tcPr>
            <w:tcW w:w="1134" w:type="dxa"/>
            <w:tcBorders>
              <w:top w:val="nil"/>
              <w:bottom w:val="nil"/>
            </w:tcBorders>
            <w:vAlign w:val="center"/>
          </w:tcPr>
          <w:p w14:paraId="3ACE8659" w14:textId="77777777" w:rsidR="00B03953" w:rsidRPr="00EB7A6C" w:rsidRDefault="00B03953" w:rsidP="00B03953">
            <w:pPr>
              <w:spacing w:line="360" w:lineRule="auto"/>
              <w:jc w:val="right"/>
              <w:cnfStyle w:val="000000000000" w:firstRow="0" w:lastRow="0" w:firstColumn="0" w:lastColumn="0" w:oddVBand="0" w:evenVBand="0" w:oddHBand="0" w:evenHBand="0" w:firstRowFirstColumn="0" w:firstRowLastColumn="0" w:lastRowFirstColumn="0" w:lastRowLastColumn="0"/>
              <w:rPr>
                <w:sz w:val="20"/>
                <w:szCs w:val="20"/>
              </w:rPr>
            </w:pPr>
            <w:r w:rsidRPr="00EB7A6C">
              <w:rPr>
                <w:sz w:val="20"/>
                <w:szCs w:val="20"/>
              </w:rPr>
              <w:t>70 (37,8)</w:t>
            </w:r>
          </w:p>
        </w:tc>
      </w:tr>
      <w:tr w:rsidR="00B03953" w14:paraId="2C39265F" w14:textId="77777777" w:rsidTr="005C7B39">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8505" w:type="dxa"/>
            <w:tcBorders>
              <w:top w:val="nil"/>
              <w:bottom w:val="single" w:sz="4" w:space="0" w:color="auto"/>
            </w:tcBorders>
            <w:vAlign w:val="center"/>
          </w:tcPr>
          <w:p w14:paraId="751F976A" w14:textId="77777777" w:rsidR="00B03953" w:rsidRPr="00EB7A6C" w:rsidRDefault="00B03953" w:rsidP="00B03953">
            <w:pPr>
              <w:spacing w:line="360" w:lineRule="auto"/>
              <w:jc w:val="right"/>
              <w:rPr>
                <w:b w:val="0"/>
                <w:bCs w:val="0"/>
                <w:sz w:val="20"/>
                <w:szCs w:val="20"/>
              </w:rPr>
            </w:pPr>
            <w:r w:rsidRPr="00EB7A6C">
              <w:rPr>
                <w:b w:val="0"/>
                <w:bCs w:val="0"/>
                <w:sz w:val="20"/>
                <w:szCs w:val="20"/>
              </w:rPr>
              <w:t>Desconhecido</w:t>
            </w:r>
          </w:p>
        </w:tc>
        <w:tc>
          <w:tcPr>
            <w:tcW w:w="1134" w:type="dxa"/>
            <w:tcBorders>
              <w:top w:val="nil"/>
              <w:bottom w:val="single" w:sz="4" w:space="0" w:color="auto"/>
            </w:tcBorders>
            <w:vAlign w:val="center"/>
          </w:tcPr>
          <w:p w14:paraId="5800A7FB" w14:textId="77777777" w:rsidR="00B03953" w:rsidRPr="00EB7A6C" w:rsidRDefault="00B03953" w:rsidP="00B03953">
            <w:pPr>
              <w:spacing w:line="360" w:lineRule="auto"/>
              <w:jc w:val="right"/>
              <w:cnfStyle w:val="000000100000" w:firstRow="0" w:lastRow="0" w:firstColumn="0" w:lastColumn="0" w:oddVBand="0" w:evenVBand="0" w:oddHBand="1" w:evenHBand="0" w:firstRowFirstColumn="0" w:firstRowLastColumn="0" w:lastRowFirstColumn="0" w:lastRowLastColumn="0"/>
              <w:rPr>
                <w:sz w:val="20"/>
                <w:szCs w:val="20"/>
              </w:rPr>
            </w:pPr>
            <w:r w:rsidRPr="00EB7A6C">
              <w:rPr>
                <w:sz w:val="20"/>
                <w:szCs w:val="20"/>
              </w:rPr>
              <w:t>1 (0,3)</w:t>
            </w:r>
          </w:p>
        </w:tc>
      </w:tr>
    </w:tbl>
    <w:p w14:paraId="0E2C0556" w14:textId="77777777" w:rsidR="00F62232" w:rsidRDefault="00F62232" w:rsidP="00A41559">
      <w:pPr>
        <w:pStyle w:val="Ttulo4"/>
      </w:pPr>
    </w:p>
    <w:p w14:paraId="4131490B" w14:textId="43091EAD" w:rsidR="00A41559" w:rsidRPr="00991890" w:rsidRDefault="00A41559" w:rsidP="00EC096A">
      <w:pPr>
        <w:pStyle w:val="Ttulo4"/>
      </w:pPr>
      <w:r w:rsidRPr="00991890">
        <w:t>Dinâmica da Lista</w:t>
      </w:r>
    </w:p>
    <w:p w14:paraId="0B75BFC4" w14:textId="0D16206E" w:rsidR="00A41559" w:rsidRDefault="00A41559" w:rsidP="0020657A">
      <w:pPr>
        <w:pStyle w:val="NormalWeb"/>
        <w:shd w:val="clear" w:color="auto" w:fill="FFFFFF"/>
        <w:spacing w:before="0" w:beforeAutospacing="0" w:after="0" w:afterAutospacing="0" w:line="276" w:lineRule="auto"/>
        <w:ind w:firstLine="708"/>
        <w:jc w:val="both"/>
      </w:pPr>
      <w:r w:rsidRPr="00BB2A7E">
        <w:t>A lista de utentes de um Médico de Família não é estática ao longo do tempo, sofrendo modificações consoante os nascimentos, óbitos e mobilizações de utentes (emigração, transição para outra unidade de CSP, etc.). Para a avaliação da dinâmica da LOF, o MI comparou a lista de utentes de 1 de agosto de 2022 a julho de 2023, perfazendo um total de 12 meses.</w:t>
      </w:r>
      <w:r w:rsidR="00BA012F" w:rsidRPr="00BA012F">
        <w:rPr>
          <w:rFonts w:ascii="Helvetica Neue" w:hAnsi="Helvetica Neue"/>
          <w:color w:val="808080"/>
          <w:sz w:val="16"/>
          <w:szCs w:val="16"/>
        </w:rPr>
        <w:t xml:space="preserve"> </w:t>
      </w:r>
      <w:r w:rsidR="00BA012F">
        <w:rPr>
          <w:rFonts w:ascii="Helvetica Neue" w:hAnsi="Helvetica Neue"/>
          <w:color w:val="808080"/>
          <w:sz w:val="16"/>
          <w:szCs w:val="16"/>
        </w:rPr>
        <w:t> </w:t>
      </w:r>
      <w:r w:rsidRPr="00BB2A7E">
        <w:t>No início do período em estudo, a lista era composta por 1838 utentes, tendo em julho de 2023, 1824 utentes inscritos, considerando-se uma média de 1831 utentes para efeitos de cálculo de taxas brutas de natalidade e mortalidade. Contando com 10 óbitos neste período, a taxa bruta de mortalidade situou-se nos 5,5 por mil, sendo inferior à taxa de mortalidade nacional [11.9], do Norte [10.7] e do concelho da Trofa [8.5]). A taxa bruta de natalidade em 6,01 por mil (inferior à permilagem do concelho – 6.8, do Norte – 7.3, e do país – 8.8).  Houve um total de 10 óbitos e 11 nascimento</w:t>
      </w:r>
      <w:r w:rsidR="00455365">
        <w:t>s</w:t>
      </w:r>
      <w:r w:rsidRPr="00BB2A7E">
        <w:t>, traduzindo-se num saldo natural de 1 na lista. Houve um total de 19 utentes que saíram da lista, com entrada de 4 utentes.</w:t>
      </w:r>
    </w:p>
    <w:p w14:paraId="18AAABCF" w14:textId="77777777" w:rsidR="0020657A" w:rsidRPr="0020657A" w:rsidRDefault="0020657A" w:rsidP="0020657A">
      <w:pPr>
        <w:pStyle w:val="NormalWeb"/>
        <w:shd w:val="clear" w:color="auto" w:fill="FFFFFF"/>
        <w:spacing w:before="0" w:beforeAutospacing="0" w:after="0" w:afterAutospacing="0" w:line="276" w:lineRule="auto"/>
        <w:ind w:firstLine="708"/>
        <w:jc w:val="both"/>
        <w:rPr>
          <w:rFonts w:ascii="Helvetica Neue" w:hAnsi="Helvetica Neue"/>
          <w:color w:val="808080"/>
          <w:sz w:val="16"/>
          <w:szCs w:val="16"/>
        </w:rPr>
      </w:pPr>
    </w:p>
    <w:tbl>
      <w:tblPr>
        <w:tblStyle w:val="TabelaSimples4"/>
        <w:tblpPr w:leftFromText="141" w:rightFromText="141" w:vertAnchor="text" w:horzAnchor="margin" w:tblpXSpec="center" w:tblpY="924"/>
        <w:tblW w:w="8930" w:type="dxa"/>
        <w:tblLayout w:type="fixed"/>
        <w:tblLook w:val="04A0" w:firstRow="1" w:lastRow="0" w:firstColumn="1" w:lastColumn="0" w:noHBand="0" w:noVBand="1"/>
      </w:tblPr>
      <w:tblGrid>
        <w:gridCol w:w="2127"/>
        <w:gridCol w:w="992"/>
        <w:gridCol w:w="2076"/>
        <w:gridCol w:w="1042"/>
        <w:gridCol w:w="1701"/>
        <w:gridCol w:w="992"/>
      </w:tblGrid>
      <w:tr w:rsidR="00EC096A" w14:paraId="6A0DC2BC" w14:textId="77777777" w:rsidTr="00D02F72">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bottom w:val="single" w:sz="4" w:space="0" w:color="auto"/>
            </w:tcBorders>
            <w:shd w:val="clear" w:color="auto" w:fill="auto"/>
            <w:vAlign w:val="center"/>
          </w:tcPr>
          <w:p w14:paraId="48413554" w14:textId="77777777" w:rsidR="00EC096A" w:rsidRPr="000F1191" w:rsidRDefault="00EC096A" w:rsidP="00D02F72">
            <w:pPr>
              <w:spacing w:line="276" w:lineRule="auto"/>
              <w:jc w:val="center"/>
              <w:rPr>
                <w:b w:val="0"/>
                <w:bCs w:val="0"/>
                <w:i/>
                <w:iCs/>
                <w:sz w:val="20"/>
                <w:szCs w:val="20"/>
              </w:rPr>
            </w:pPr>
            <w:r w:rsidRPr="000F1191">
              <w:rPr>
                <w:i/>
                <w:iCs/>
                <w:sz w:val="20"/>
                <w:szCs w:val="20"/>
              </w:rPr>
              <w:t>Entradas</w:t>
            </w:r>
          </w:p>
        </w:tc>
        <w:tc>
          <w:tcPr>
            <w:tcW w:w="992" w:type="dxa"/>
            <w:tcBorders>
              <w:top w:val="single" w:sz="4" w:space="0" w:color="auto"/>
              <w:bottom w:val="single" w:sz="4" w:space="0" w:color="auto"/>
            </w:tcBorders>
            <w:shd w:val="clear" w:color="auto" w:fill="auto"/>
            <w:vAlign w:val="center"/>
          </w:tcPr>
          <w:p w14:paraId="08A7B82D" w14:textId="77777777" w:rsidR="00EC096A" w:rsidRPr="000F1191" w:rsidRDefault="00EC096A" w:rsidP="00D02F72">
            <w:pPr>
              <w:spacing w:line="276" w:lineRule="auto"/>
              <w:jc w:val="center"/>
              <w:cnfStyle w:val="100000000000" w:firstRow="1" w:lastRow="0" w:firstColumn="0" w:lastColumn="0" w:oddVBand="0" w:evenVBand="0" w:oddHBand="0" w:evenHBand="0" w:firstRowFirstColumn="0" w:firstRowLastColumn="0" w:lastRowFirstColumn="0" w:lastRowLastColumn="0"/>
              <w:rPr>
                <w:i/>
                <w:iCs/>
                <w:sz w:val="20"/>
                <w:szCs w:val="20"/>
              </w:rPr>
            </w:pPr>
            <w:r w:rsidRPr="000F1191">
              <w:rPr>
                <w:i/>
                <w:iCs/>
                <w:sz w:val="20"/>
                <w:szCs w:val="20"/>
              </w:rPr>
              <w:t>n</w:t>
            </w:r>
          </w:p>
        </w:tc>
        <w:tc>
          <w:tcPr>
            <w:tcW w:w="2076" w:type="dxa"/>
            <w:tcBorders>
              <w:top w:val="single" w:sz="4" w:space="0" w:color="auto"/>
              <w:bottom w:val="single" w:sz="4" w:space="0" w:color="auto"/>
            </w:tcBorders>
            <w:shd w:val="clear" w:color="auto" w:fill="auto"/>
            <w:vAlign w:val="center"/>
          </w:tcPr>
          <w:p w14:paraId="255155F7" w14:textId="77777777" w:rsidR="00EC096A" w:rsidRPr="000F1191" w:rsidRDefault="00EC096A" w:rsidP="00D02F72">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i/>
                <w:iCs/>
                <w:sz w:val="20"/>
                <w:szCs w:val="20"/>
              </w:rPr>
            </w:pPr>
            <w:r w:rsidRPr="000F1191">
              <w:rPr>
                <w:i/>
                <w:iCs/>
                <w:sz w:val="20"/>
                <w:szCs w:val="20"/>
              </w:rPr>
              <w:t>Saídas</w:t>
            </w:r>
          </w:p>
        </w:tc>
        <w:tc>
          <w:tcPr>
            <w:tcW w:w="1042" w:type="dxa"/>
            <w:tcBorders>
              <w:top w:val="single" w:sz="4" w:space="0" w:color="auto"/>
              <w:bottom w:val="single" w:sz="4" w:space="0" w:color="auto"/>
            </w:tcBorders>
            <w:shd w:val="clear" w:color="auto" w:fill="auto"/>
            <w:vAlign w:val="center"/>
          </w:tcPr>
          <w:p w14:paraId="3C5BA060" w14:textId="77777777" w:rsidR="00EC096A" w:rsidRPr="000F1191" w:rsidRDefault="00EC096A" w:rsidP="00D02F72">
            <w:pPr>
              <w:spacing w:line="276" w:lineRule="auto"/>
              <w:jc w:val="center"/>
              <w:cnfStyle w:val="100000000000" w:firstRow="1" w:lastRow="0" w:firstColumn="0" w:lastColumn="0" w:oddVBand="0" w:evenVBand="0" w:oddHBand="0" w:evenHBand="0" w:firstRowFirstColumn="0" w:firstRowLastColumn="0" w:lastRowFirstColumn="0" w:lastRowLastColumn="0"/>
              <w:rPr>
                <w:i/>
                <w:iCs/>
                <w:sz w:val="20"/>
                <w:szCs w:val="20"/>
              </w:rPr>
            </w:pPr>
            <w:r w:rsidRPr="000F1191">
              <w:rPr>
                <w:i/>
                <w:iCs/>
                <w:sz w:val="20"/>
                <w:szCs w:val="20"/>
              </w:rPr>
              <w:t>n</w:t>
            </w:r>
          </w:p>
        </w:tc>
        <w:tc>
          <w:tcPr>
            <w:tcW w:w="1701" w:type="dxa"/>
            <w:tcBorders>
              <w:top w:val="single" w:sz="4" w:space="0" w:color="auto"/>
              <w:bottom w:val="single" w:sz="4" w:space="0" w:color="auto"/>
            </w:tcBorders>
            <w:shd w:val="clear" w:color="auto" w:fill="auto"/>
            <w:vAlign w:val="center"/>
          </w:tcPr>
          <w:p w14:paraId="22244CD5" w14:textId="77777777" w:rsidR="00EC096A" w:rsidRPr="000F1191" w:rsidRDefault="00EC096A" w:rsidP="00D02F72">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i/>
                <w:iCs/>
                <w:sz w:val="20"/>
                <w:szCs w:val="20"/>
              </w:rPr>
            </w:pPr>
            <w:r w:rsidRPr="000F1191">
              <w:rPr>
                <w:i/>
                <w:iCs/>
                <w:sz w:val="20"/>
                <w:szCs w:val="20"/>
              </w:rPr>
              <w:t>Saldo</w:t>
            </w:r>
          </w:p>
        </w:tc>
        <w:tc>
          <w:tcPr>
            <w:tcW w:w="992" w:type="dxa"/>
            <w:tcBorders>
              <w:top w:val="single" w:sz="4" w:space="0" w:color="auto"/>
              <w:bottom w:val="single" w:sz="4" w:space="0" w:color="auto"/>
            </w:tcBorders>
            <w:shd w:val="clear" w:color="auto" w:fill="auto"/>
            <w:vAlign w:val="center"/>
          </w:tcPr>
          <w:p w14:paraId="65A44591" w14:textId="77777777" w:rsidR="00EC096A" w:rsidRPr="000F1191" w:rsidRDefault="00EC096A" w:rsidP="00D02F72">
            <w:pPr>
              <w:spacing w:line="276" w:lineRule="auto"/>
              <w:jc w:val="center"/>
              <w:cnfStyle w:val="100000000000" w:firstRow="1" w:lastRow="0" w:firstColumn="0" w:lastColumn="0" w:oddVBand="0" w:evenVBand="0" w:oddHBand="0" w:evenHBand="0" w:firstRowFirstColumn="0" w:firstRowLastColumn="0" w:lastRowFirstColumn="0" w:lastRowLastColumn="0"/>
              <w:rPr>
                <w:i/>
                <w:iCs/>
                <w:sz w:val="20"/>
                <w:szCs w:val="20"/>
              </w:rPr>
            </w:pPr>
            <w:r w:rsidRPr="000F1191">
              <w:rPr>
                <w:i/>
                <w:iCs/>
                <w:sz w:val="20"/>
                <w:szCs w:val="20"/>
              </w:rPr>
              <w:t>n</w:t>
            </w:r>
          </w:p>
        </w:tc>
      </w:tr>
      <w:tr w:rsidR="00EC096A" w14:paraId="0303ED40" w14:textId="77777777" w:rsidTr="00D02F72">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tcBorders>
            <w:shd w:val="clear" w:color="auto" w:fill="auto"/>
            <w:vAlign w:val="center"/>
          </w:tcPr>
          <w:p w14:paraId="2CF49830" w14:textId="77777777" w:rsidR="00EC096A" w:rsidRPr="000F1191" w:rsidRDefault="00EC096A" w:rsidP="00D02F72">
            <w:pPr>
              <w:spacing w:line="276" w:lineRule="auto"/>
              <w:jc w:val="center"/>
              <w:rPr>
                <w:b w:val="0"/>
                <w:bCs w:val="0"/>
                <w:sz w:val="20"/>
                <w:szCs w:val="20"/>
              </w:rPr>
            </w:pPr>
            <w:r w:rsidRPr="000F1191">
              <w:rPr>
                <w:b w:val="0"/>
                <w:bCs w:val="0"/>
                <w:sz w:val="20"/>
                <w:szCs w:val="20"/>
              </w:rPr>
              <w:t>Nascimentos</w:t>
            </w:r>
          </w:p>
        </w:tc>
        <w:tc>
          <w:tcPr>
            <w:tcW w:w="992" w:type="dxa"/>
            <w:tcBorders>
              <w:top w:val="single" w:sz="4" w:space="0" w:color="auto"/>
            </w:tcBorders>
            <w:shd w:val="clear" w:color="auto" w:fill="auto"/>
            <w:vAlign w:val="center"/>
          </w:tcPr>
          <w:p w14:paraId="3E7F46E0" w14:textId="77777777" w:rsidR="00EC096A" w:rsidRPr="000F1191" w:rsidRDefault="00EC096A" w:rsidP="00D02F72">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0F1191">
              <w:rPr>
                <w:sz w:val="20"/>
                <w:szCs w:val="20"/>
              </w:rPr>
              <w:t>11</w:t>
            </w:r>
          </w:p>
        </w:tc>
        <w:tc>
          <w:tcPr>
            <w:tcW w:w="2076" w:type="dxa"/>
            <w:tcBorders>
              <w:top w:val="single" w:sz="4" w:space="0" w:color="auto"/>
            </w:tcBorders>
            <w:shd w:val="clear" w:color="auto" w:fill="auto"/>
            <w:vAlign w:val="center"/>
          </w:tcPr>
          <w:p w14:paraId="33CEC642" w14:textId="77777777" w:rsidR="00EC096A" w:rsidRPr="000F1191" w:rsidRDefault="00EC096A" w:rsidP="00D02F72">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0F1191">
              <w:rPr>
                <w:sz w:val="20"/>
                <w:szCs w:val="20"/>
              </w:rPr>
              <w:t>Óbitos</w:t>
            </w:r>
          </w:p>
        </w:tc>
        <w:tc>
          <w:tcPr>
            <w:tcW w:w="1042" w:type="dxa"/>
            <w:tcBorders>
              <w:top w:val="single" w:sz="4" w:space="0" w:color="auto"/>
            </w:tcBorders>
            <w:shd w:val="clear" w:color="auto" w:fill="auto"/>
            <w:vAlign w:val="center"/>
          </w:tcPr>
          <w:p w14:paraId="1E98A560" w14:textId="77777777" w:rsidR="00EC096A" w:rsidRPr="000F1191" w:rsidRDefault="00EC096A" w:rsidP="00D02F72">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0F1191">
              <w:rPr>
                <w:sz w:val="20"/>
                <w:szCs w:val="20"/>
              </w:rPr>
              <w:t>10</w:t>
            </w:r>
          </w:p>
        </w:tc>
        <w:tc>
          <w:tcPr>
            <w:tcW w:w="1701" w:type="dxa"/>
            <w:tcBorders>
              <w:top w:val="single" w:sz="4" w:space="0" w:color="auto"/>
            </w:tcBorders>
            <w:shd w:val="clear" w:color="auto" w:fill="auto"/>
            <w:vAlign w:val="center"/>
          </w:tcPr>
          <w:p w14:paraId="610D0DB8" w14:textId="77777777" w:rsidR="00EC096A" w:rsidRPr="000F1191" w:rsidRDefault="00EC096A" w:rsidP="00D02F72">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0F1191">
              <w:rPr>
                <w:sz w:val="20"/>
                <w:szCs w:val="20"/>
              </w:rPr>
              <w:t>Natural</w:t>
            </w:r>
          </w:p>
        </w:tc>
        <w:tc>
          <w:tcPr>
            <w:tcW w:w="992" w:type="dxa"/>
            <w:tcBorders>
              <w:top w:val="single" w:sz="4" w:space="0" w:color="auto"/>
            </w:tcBorders>
            <w:shd w:val="clear" w:color="auto" w:fill="auto"/>
            <w:vAlign w:val="center"/>
          </w:tcPr>
          <w:p w14:paraId="4CD42E60" w14:textId="77777777" w:rsidR="00EC096A" w:rsidRPr="000F1191" w:rsidRDefault="00EC096A" w:rsidP="00D02F72">
            <w:pPr>
              <w:spacing w:line="276" w:lineRule="auto"/>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0F1191">
              <w:rPr>
                <w:sz w:val="20"/>
                <w:szCs w:val="20"/>
              </w:rPr>
              <w:t>1</w:t>
            </w:r>
          </w:p>
        </w:tc>
      </w:tr>
      <w:tr w:rsidR="00EC096A" w14:paraId="07138651" w14:textId="77777777" w:rsidTr="00D02F72">
        <w:trPr>
          <w:trHeight w:val="460"/>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vAlign w:val="center"/>
          </w:tcPr>
          <w:p w14:paraId="48B15198" w14:textId="77777777" w:rsidR="00EC096A" w:rsidRPr="000F1191" w:rsidRDefault="00EC096A" w:rsidP="00D02F72">
            <w:pPr>
              <w:spacing w:line="276" w:lineRule="auto"/>
              <w:jc w:val="center"/>
              <w:rPr>
                <w:b w:val="0"/>
                <w:bCs w:val="0"/>
                <w:sz w:val="20"/>
                <w:szCs w:val="20"/>
              </w:rPr>
            </w:pPr>
            <w:r w:rsidRPr="000F1191">
              <w:rPr>
                <w:b w:val="0"/>
                <w:bCs w:val="0"/>
                <w:sz w:val="20"/>
                <w:szCs w:val="20"/>
              </w:rPr>
              <w:t>Transferência</w:t>
            </w:r>
          </w:p>
        </w:tc>
        <w:tc>
          <w:tcPr>
            <w:tcW w:w="992" w:type="dxa"/>
            <w:shd w:val="clear" w:color="auto" w:fill="auto"/>
            <w:vAlign w:val="center"/>
          </w:tcPr>
          <w:p w14:paraId="5594078A" w14:textId="77777777" w:rsidR="00EC096A" w:rsidRPr="000F1191" w:rsidRDefault="00EC096A" w:rsidP="00D02F72">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0F1191">
              <w:rPr>
                <w:sz w:val="20"/>
                <w:szCs w:val="20"/>
              </w:rPr>
              <w:t>4</w:t>
            </w:r>
          </w:p>
        </w:tc>
        <w:tc>
          <w:tcPr>
            <w:tcW w:w="2076" w:type="dxa"/>
            <w:shd w:val="clear" w:color="auto" w:fill="auto"/>
            <w:vAlign w:val="center"/>
          </w:tcPr>
          <w:p w14:paraId="2AF22961" w14:textId="77777777" w:rsidR="00EC096A" w:rsidRPr="000F1191" w:rsidRDefault="00EC096A" w:rsidP="00D02F72">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0F1191">
              <w:rPr>
                <w:sz w:val="20"/>
                <w:szCs w:val="20"/>
              </w:rPr>
              <w:t>Transferência</w:t>
            </w:r>
          </w:p>
        </w:tc>
        <w:tc>
          <w:tcPr>
            <w:tcW w:w="1042" w:type="dxa"/>
            <w:shd w:val="clear" w:color="auto" w:fill="auto"/>
            <w:vAlign w:val="center"/>
          </w:tcPr>
          <w:p w14:paraId="272A2576" w14:textId="77777777" w:rsidR="00EC096A" w:rsidRPr="000F1191" w:rsidRDefault="00EC096A" w:rsidP="00D02F72">
            <w:pPr>
              <w:tabs>
                <w:tab w:val="left" w:pos="350"/>
                <w:tab w:val="center" w:pos="413"/>
              </w:tabs>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0F1191">
              <w:rPr>
                <w:sz w:val="20"/>
                <w:szCs w:val="20"/>
              </w:rPr>
              <w:t>19</w:t>
            </w:r>
          </w:p>
        </w:tc>
        <w:tc>
          <w:tcPr>
            <w:tcW w:w="1701" w:type="dxa"/>
            <w:shd w:val="clear" w:color="auto" w:fill="auto"/>
            <w:vAlign w:val="center"/>
          </w:tcPr>
          <w:p w14:paraId="16EBF4B0" w14:textId="77777777" w:rsidR="00EC096A" w:rsidRPr="000F1191" w:rsidRDefault="00EC096A" w:rsidP="00D02F72">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0F1191">
              <w:rPr>
                <w:sz w:val="20"/>
                <w:szCs w:val="20"/>
              </w:rPr>
              <w:t>Transferências</w:t>
            </w:r>
          </w:p>
        </w:tc>
        <w:tc>
          <w:tcPr>
            <w:tcW w:w="992" w:type="dxa"/>
            <w:shd w:val="clear" w:color="auto" w:fill="auto"/>
            <w:vAlign w:val="center"/>
          </w:tcPr>
          <w:p w14:paraId="7516CF16" w14:textId="77777777" w:rsidR="00EC096A" w:rsidRPr="000F1191" w:rsidRDefault="00EC096A" w:rsidP="00D02F72">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0F1191">
              <w:rPr>
                <w:sz w:val="20"/>
                <w:szCs w:val="20"/>
              </w:rPr>
              <w:t>-15</w:t>
            </w:r>
          </w:p>
        </w:tc>
      </w:tr>
      <w:tr w:rsidR="00EC096A" w14:paraId="689B3633" w14:textId="77777777" w:rsidTr="00D02F72">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2127" w:type="dxa"/>
            <w:tcBorders>
              <w:bottom w:val="single" w:sz="4" w:space="0" w:color="auto"/>
            </w:tcBorders>
            <w:shd w:val="clear" w:color="auto" w:fill="auto"/>
            <w:vAlign w:val="center"/>
          </w:tcPr>
          <w:p w14:paraId="1314868E" w14:textId="77777777" w:rsidR="00EC096A" w:rsidRPr="000F1191" w:rsidRDefault="00EC096A" w:rsidP="00D02F72">
            <w:pPr>
              <w:spacing w:line="276" w:lineRule="auto"/>
              <w:jc w:val="center"/>
              <w:rPr>
                <w:b w:val="0"/>
                <w:bCs w:val="0"/>
                <w:sz w:val="20"/>
                <w:szCs w:val="20"/>
              </w:rPr>
            </w:pPr>
            <w:r w:rsidRPr="000F1191">
              <w:rPr>
                <w:b w:val="0"/>
                <w:bCs w:val="0"/>
                <w:sz w:val="20"/>
                <w:szCs w:val="20"/>
              </w:rPr>
              <w:t>Total</w:t>
            </w:r>
          </w:p>
        </w:tc>
        <w:tc>
          <w:tcPr>
            <w:tcW w:w="992" w:type="dxa"/>
            <w:tcBorders>
              <w:bottom w:val="single" w:sz="4" w:space="0" w:color="auto"/>
            </w:tcBorders>
            <w:shd w:val="clear" w:color="auto" w:fill="auto"/>
            <w:vAlign w:val="center"/>
          </w:tcPr>
          <w:p w14:paraId="157AA0BF" w14:textId="77777777" w:rsidR="00EC096A" w:rsidRPr="000F1191" w:rsidRDefault="00EC096A" w:rsidP="00D02F72">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0F1191">
              <w:rPr>
                <w:sz w:val="20"/>
                <w:szCs w:val="20"/>
              </w:rPr>
              <w:t>15</w:t>
            </w:r>
          </w:p>
        </w:tc>
        <w:tc>
          <w:tcPr>
            <w:tcW w:w="2076" w:type="dxa"/>
            <w:tcBorders>
              <w:bottom w:val="single" w:sz="4" w:space="0" w:color="auto"/>
            </w:tcBorders>
            <w:shd w:val="clear" w:color="auto" w:fill="auto"/>
            <w:vAlign w:val="center"/>
          </w:tcPr>
          <w:p w14:paraId="1C758AD8" w14:textId="77777777" w:rsidR="00EC096A" w:rsidRPr="000F1191" w:rsidRDefault="00EC096A" w:rsidP="00D02F72">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0F1191">
              <w:rPr>
                <w:sz w:val="20"/>
                <w:szCs w:val="20"/>
              </w:rPr>
              <w:t xml:space="preserve">Total </w:t>
            </w:r>
          </w:p>
        </w:tc>
        <w:tc>
          <w:tcPr>
            <w:tcW w:w="1042" w:type="dxa"/>
            <w:tcBorders>
              <w:bottom w:val="single" w:sz="4" w:space="0" w:color="auto"/>
            </w:tcBorders>
            <w:shd w:val="clear" w:color="auto" w:fill="auto"/>
            <w:vAlign w:val="center"/>
          </w:tcPr>
          <w:p w14:paraId="645C3092" w14:textId="77777777" w:rsidR="00EC096A" w:rsidRPr="000F1191" w:rsidRDefault="00EC096A" w:rsidP="00D02F72">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0F1191">
              <w:rPr>
                <w:sz w:val="20"/>
                <w:szCs w:val="20"/>
              </w:rPr>
              <w:t>29</w:t>
            </w:r>
          </w:p>
        </w:tc>
        <w:tc>
          <w:tcPr>
            <w:tcW w:w="1701" w:type="dxa"/>
            <w:tcBorders>
              <w:bottom w:val="single" w:sz="4" w:space="0" w:color="auto"/>
            </w:tcBorders>
            <w:shd w:val="clear" w:color="auto" w:fill="auto"/>
            <w:vAlign w:val="center"/>
          </w:tcPr>
          <w:p w14:paraId="3FC04268" w14:textId="77777777" w:rsidR="00EC096A" w:rsidRPr="000F1191" w:rsidRDefault="00EC096A" w:rsidP="00D02F72">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0F1191">
              <w:rPr>
                <w:sz w:val="20"/>
                <w:szCs w:val="20"/>
              </w:rPr>
              <w:t>Total</w:t>
            </w:r>
          </w:p>
        </w:tc>
        <w:tc>
          <w:tcPr>
            <w:tcW w:w="992" w:type="dxa"/>
            <w:tcBorders>
              <w:bottom w:val="single" w:sz="4" w:space="0" w:color="auto"/>
            </w:tcBorders>
            <w:shd w:val="clear" w:color="auto" w:fill="auto"/>
            <w:vAlign w:val="center"/>
          </w:tcPr>
          <w:p w14:paraId="4DC062CD" w14:textId="77777777" w:rsidR="00EC096A" w:rsidRPr="000F1191" w:rsidRDefault="00EC096A" w:rsidP="00D02F72">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0F1191">
              <w:rPr>
                <w:sz w:val="20"/>
                <w:szCs w:val="20"/>
              </w:rPr>
              <w:t>-14</w:t>
            </w:r>
          </w:p>
        </w:tc>
      </w:tr>
    </w:tbl>
    <w:p w14:paraId="720AF675" w14:textId="76AE0276" w:rsidR="00A41559" w:rsidRPr="00EC096A" w:rsidRDefault="00A41559" w:rsidP="009D3FE0">
      <w:pPr>
        <w:spacing w:after="120" w:line="276" w:lineRule="auto"/>
        <w:jc w:val="center"/>
        <w:rPr>
          <w:sz w:val="20"/>
          <w:szCs w:val="20"/>
        </w:rPr>
      </w:pPr>
      <w:r w:rsidRPr="0020657A">
        <w:rPr>
          <w:b/>
          <w:bCs/>
          <w:sz w:val="20"/>
          <w:szCs w:val="20"/>
        </w:rPr>
        <w:t>Número de utentes (Agosto de 2022):</w:t>
      </w:r>
      <w:r w:rsidRPr="0020657A">
        <w:rPr>
          <w:sz w:val="20"/>
          <w:szCs w:val="20"/>
        </w:rPr>
        <w:t xml:space="preserve"> 1838</w:t>
      </w:r>
      <w:r w:rsidR="00EC096A">
        <w:rPr>
          <w:sz w:val="20"/>
          <w:szCs w:val="20"/>
        </w:rPr>
        <w:t xml:space="preserve"> | </w:t>
      </w:r>
      <w:r w:rsidRPr="0020657A">
        <w:rPr>
          <w:b/>
          <w:bCs/>
          <w:sz w:val="20"/>
          <w:szCs w:val="20"/>
        </w:rPr>
        <w:t>Número de utentes (Julho de 2023):</w:t>
      </w:r>
      <w:r w:rsidRPr="0020657A">
        <w:rPr>
          <w:sz w:val="20"/>
          <w:szCs w:val="20"/>
        </w:rPr>
        <w:t xml:space="preserve"> 1824</w:t>
      </w:r>
    </w:p>
    <w:p w14:paraId="513EF8C8" w14:textId="3D809A40" w:rsidR="00A41559" w:rsidRPr="00EC096A" w:rsidRDefault="000F1191" w:rsidP="00982996">
      <w:pPr>
        <w:pStyle w:val="Legenda"/>
        <w:keepNext/>
        <w:spacing w:after="0"/>
        <w:jc w:val="center"/>
        <w:rPr>
          <w:color w:val="000000" w:themeColor="text1"/>
          <w:sz w:val="20"/>
          <w:szCs w:val="20"/>
        </w:rPr>
      </w:pPr>
      <w:r w:rsidRPr="00417001">
        <w:rPr>
          <w:color w:val="000000" w:themeColor="text1"/>
          <w:sz w:val="20"/>
          <w:szCs w:val="20"/>
        </w:rPr>
        <w:t xml:space="preserve">Tabela </w:t>
      </w:r>
      <w:r w:rsidRPr="00417001">
        <w:rPr>
          <w:color w:val="000000" w:themeColor="text1"/>
          <w:sz w:val="20"/>
          <w:szCs w:val="20"/>
        </w:rPr>
        <w:fldChar w:fldCharType="begin"/>
      </w:r>
      <w:r w:rsidRPr="00417001">
        <w:rPr>
          <w:color w:val="000000" w:themeColor="text1"/>
          <w:sz w:val="20"/>
          <w:szCs w:val="20"/>
        </w:rPr>
        <w:instrText xml:space="preserve"> SEQ Tabela \* ARABIC </w:instrText>
      </w:r>
      <w:r w:rsidRPr="00417001">
        <w:rPr>
          <w:color w:val="000000" w:themeColor="text1"/>
          <w:sz w:val="20"/>
          <w:szCs w:val="20"/>
        </w:rPr>
        <w:fldChar w:fldCharType="separate"/>
      </w:r>
      <w:r w:rsidR="001533AB">
        <w:rPr>
          <w:noProof/>
          <w:color w:val="000000" w:themeColor="text1"/>
          <w:sz w:val="20"/>
          <w:szCs w:val="20"/>
        </w:rPr>
        <w:t>9</w:t>
      </w:r>
      <w:r w:rsidRPr="00417001">
        <w:rPr>
          <w:color w:val="000000" w:themeColor="text1"/>
          <w:sz w:val="20"/>
          <w:szCs w:val="20"/>
        </w:rPr>
        <w:fldChar w:fldCharType="end"/>
      </w:r>
      <w:r w:rsidRPr="00417001">
        <w:rPr>
          <w:color w:val="000000" w:themeColor="text1"/>
          <w:sz w:val="20"/>
          <w:szCs w:val="20"/>
        </w:rPr>
        <w:t xml:space="preserve">: Dinâmica da LOF entre 07/2022 e 07/2023. Fontes: MIM@UF® e </w:t>
      </w:r>
      <w:proofErr w:type="spellStart"/>
      <w:r w:rsidRPr="00417001">
        <w:rPr>
          <w:color w:val="000000" w:themeColor="text1"/>
          <w:sz w:val="20"/>
          <w:szCs w:val="20"/>
        </w:rPr>
        <w:t>SClinico</w:t>
      </w:r>
      <w:proofErr w:type="spellEnd"/>
      <w:r w:rsidRPr="00417001">
        <w:rPr>
          <w:color w:val="000000" w:themeColor="text1"/>
          <w:sz w:val="20"/>
          <w:szCs w:val="20"/>
        </w:rPr>
        <w:t>®</w:t>
      </w:r>
      <w:r w:rsidR="00EC096A">
        <w:rPr>
          <w:color w:val="000000" w:themeColor="text1"/>
          <w:sz w:val="20"/>
          <w:szCs w:val="20"/>
        </w:rPr>
        <w:t>.</w:t>
      </w:r>
    </w:p>
    <w:p w14:paraId="77DAE4A6" w14:textId="4C189AAE" w:rsidR="00A41559" w:rsidRDefault="00A41559" w:rsidP="00982996">
      <w:pPr>
        <w:spacing w:after="120"/>
        <w:jc w:val="both"/>
        <w:rPr>
          <w:rFonts w:ascii="Arial" w:hAnsi="Arial" w:cs="Arial"/>
        </w:rPr>
      </w:pPr>
    </w:p>
    <w:p w14:paraId="2010D4C8" w14:textId="77777777" w:rsidR="00991890" w:rsidRDefault="00991890" w:rsidP="00841AE8">
      <w:pPr>
        <w:pStyle w:val="Ttulo4"/>
      </w:pPr>
    </w:p>
    <w:p w14:paraId="66232A1D" w14:textId="430B3584" w:rsidR="00A41559" w:rsidRPr="00982996" w:rsidRDefault="00A41559" w:rsidP="00841AE8">
      <w:pPr>
        <w:pStyle w:val="Ttulo4"/>
      </w:pPr>
      <w:r w:rsidRPr="00982996">
        <w:t>Caracterização do estado de saúde – Problemas mais relevantes</w:t>
      </w:r>
    </w:p>
    <w:p w14:paraId="2965EDF4" w14:textId="775C5E89" w:rsidR="00A41559" w:rsidRDefault="00A41559" w:rsidP="00143571">
      <w:pPr>
        <w:spacing w:line="276" w:lineRule="auto"/>
        <w:jc w:val="both"/>
      </w:pPr>
      <w:r w:rsidRPr="00F355FB">
        <w:t xml:space="preserve">A tabela abaixo discrimina os 20 problemas ativos mais prevalentes na LOF em julho de 2023. Para maximizar a qualidade dos dados apresentados, foram excluídos os códigos: i) W11 (Contraceção Oral), por se tratar de uma codificação automática </w:t>
      </w:r>
      <w:r w:rsidR="000C25F5">
        <w:t>com o</w:t>
      </w:r>
      <w:r w:rsidRPr="00F355FB">
        <w:t xml:space="preserve"> preenchimento do método contracetivo no programa de planeamento familiar</w:t>
      </w:r>
      <w:r w:rsidR="00E0365D">
        <w:t xml:space="preserve"> (PF)</w:t>
      </w:r>
      <w:r w:rsidRPr="00F355FB">
        <w:t xml:space="preserve"> do </w:t>
      </w:r>
      <w:proofErr w:type="spellStart"/>
      <w:r w:rsidRPr="00F355FB">
        <w:t>SClinico</w:t>
      </w:r>
      <w:proofErr w:type="spellEnd"/>
      <w:r w:rsidRPr="00F355FB">
        <w:rPr>
          <w:vertAlign w:val="superscript"/>
        </w:rPr>
        <w:t>®</w:t>
      </w:r>
      <w:r w:rsidRPr="00F355FB">
        <w:t xml:space="preserve"> </w:t>
      </w:r>
      <w:proofErr w:type="spellStart"/>
      <w:r w:rsidRPr="00F355FB">
        <w:t>ii</w:t>
      </w:r>
      <w:proofErr w:type="spellEnd"/>
      <w:r w:rsidRPr="00F355FB">
        <w:t xml:space="preserve">) A98 (Medicina Preventiva/Acompanhamento Geral), código habitualmente utilizado pela OF e pelo </w:t>
      </w:r>
      <w:r w:rsidR="000C25F5">
        <w:t>candidato</w:t>
      </w:r>
      <w:r w:rsidRPr="00F355FB">
        <w:t xml:space="preserve">, mas que não traduz problema de saúde </w:t>
      </w:r>
      <w:proofErr w:type="spellStart"/>
      <w:r w:rsidRPr="00F355FB">
        <w:t>iii</w:t>
      </w:r>
      <w:proofErr w:type="spellEnd"/>
      <w:r w:rsidRPr="00F355FB">
        <w:t>) códigos correspondentes a “sinal/sintoma de ...”</w:t>
      </w:r>
      <w:r w:rsidR="000C25F5">
        <w:t>, po</w:t>
      </w:r>
      <w:r w:rsidR="00E0365D">
        <w:t>r não traduzirem necessariamente problemas.</w:t>
      </w:r>
    </w:p>
    <w:p w14:paraId="084DF1EB" w14:textId="77777777" w:rsidR="00143571" w:rsidRPr="00A11300" w:rsidRDefault="00143571" w:rsidP="00143571">
      <w:pPr>
        <w:spacing w:line="276" w:lineRule="auto"/>
        <w:jc w:val="both"/>
      </w:pPr>
    </w:p>
    <w:p w14:paraId="0D07F9DB" w14:textId="465C89E3" w:rsidR="00143571" w:rsidRPr="00143571" w:rsidRDefault="00143571" w:rsidP="00143571">
      <w:pPr>
        <w:pStyle w:val="Legenda"/>
        <w:keepNext/>
        <w:jc w:val="center"/>
        <w:rPr>
          <w:color w:val="000000" w:themeColor="text1"/>
          <w:sz w:val="22"/>
          <w:szCs w:val="22"/>
        </w:rPr>
      </w:pPr>
      <w:r w:rsidRPr="00143571">
        <w:rPr>
          <w:color w:val="000000" w:themeColor="text1"/>
          <w:sz w:val="22"/>
          <w:szCs w:val="22"/>
        </w:rPr>
        <w:t xml:space="preserve">Tabela </w:t>
      </w:r>
      <w:r w:rsidRPr="00143571">
        <w:rPr>
          <w:color w:val="000000" w:themeColor="text1"/>
          <w:sz w:val="22"/>
          <w:szCs w:val="22"/>
        </w:rPr>
        <w:fldChar w:fldCharType="begin"/>
      </w:r>
      <w:r w:rsidRPr="00143571">
        <w:rPr>
          <w:color w:val="000000" w:themeColor="text1"/>
          <w:sz w:val="22"/>
          <w:szCs w:val="22"/>
        </w:rPr>
        <w:instrText xml:space="preserve"> SEQ Tabela \* ARABIC </w:instrText>
      </w:r>
      <w:r w:rsidRPr="00143571">
        <w:rPr>
          <w:color w:val="000000" w:themeColor="text1"/>
          <w:sz w:val="22"/>
          <w:szCs w:val="22"/>
        </w:rPr>
        <w:fldChar w:fldCharType="separate"/>
      </w:r>
      <w:r w:rsidR="001533AB">
        <w:rPr>
          <w:noProof/>
          <w:color w:val="000000" w:themeColor="text1"/>
          <w:sz w:val="22"/>
          <w:szCs w:val="22"/>
        </w:rPr>
        <w:t>10</w:t>
      </w:r>
      <w:r w:rsidRPr="00143571">
        <w:rPr>
          <w:color w:val="000000" w:themeColor="text1"/>
          <w:sz w:val="22"/>
          <w:szCs w:val="22"/>
        </w:rPr>
        <w:fldChar w:fldCharType="end"/>
      </w:r>
      <w:r w:rsidRPr="00143571">
        <w:rPr>
          <w:color w:val="000000" w:themeColor="text1"/>
          <w:sz w:val="22"/>
          <w:szCs w:val="22"/>
        </w:rPr>
        <w:t>: Distribuição dos 20 problemas mais frequentes na LOF. Fonte: MIM@UF</w:t>
      </w:r>
    </w:p>
    <w:tbl>
      <w:tblPr>
        <w:tblStyle w:val="SimplesTabela2"/>
        <w:tblW w:w="8493" w:type="dxa"/>
        <w:jc w:val="center"/>
        <w:tblLook w:val="04A0" w:firstRow="1" w:lastRow="0" w:firstColumn="1" w:lastColumn="0" w:noHBand="0" w:noVBand="1"/>
      </w:tblPr>
      <w:tblGrid>
        <w:gridCol w:w="1271"/>
        <w:gridCol w:w="5794"/>
        <w:gridCol w:w="1428"/>
      </w:tblGrid>
      <w:tr w:rsidR="00A41559" w:rsidRPr="00562ACB" w14:paraId="21D5B521" w14:textId="77777777" w:rsidTr="000C25F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46667279" w14:textId="77777777" w:rsidR="00A41559" w:rsidRPr="00562ACB" w:rsidRDefault="00A41559" w:rsidP="00562ACB">
            <w:pPr>
              <w:spacing w:line="276" w:lineRule="auto"/>
              <w:jc w:val="center"/>
              <w:rPr>
                <w:sz w:val="20"/>
                <w:szCs w:val="20"/>
              </w:rPr>
            </w:pPr>
            <w:r w:rsidRPr="00562ACB">
              <w:rPr>
                <w:sz w:val="20"/>
                <w:szCs w:val="20"/>
              </w:rPr>
              <w:t>Código ICPC-2</w:t>
            </w:r>
          </w:p>
        </w:tc>
        <w:tc>
          <w:tcPr>
            <w:tcW w:w="5794" w:type="dxa"/>
            <w:vAlign w:val="center"/>
          </w:tcPr>
          <w:p w14:paraId="63426036" w14:textId="77777777" w:rsidR="00A41559" w:rsidRPr="00562ACB" w:rsidRDefault="00A41559" w:rsidP="00562ACB">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562ACB">
              <w:rPr>
                <w:sz w:val="20"/>
                <w:szCs w:val="20"/>
              </w:rPr>
              <w:t>Problema de saúde</w:t>
            </w:r>
          </w:p>
        </w:tc>
        <w:tc>
          <w:tcPr>
            <w:tcW w:w="1428" w:type="dxa"/>
            <w:vAlign w:val="center"/>
          </w:tcPr>
          <w:p w14:paraId="0471EE75" w14:textId="77777777" w:rsidR="00A41559" w:rsidRPr="00562ACB" w:rsidRDefault="00A41559" w:rsidP="00562ACB">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562ACB">
              <w:rPr>
                <w:sz w:val="20"/>
                <w:szCs w:val="20"/>
              </w:rPr>
              <w:t>Número de codificações</w:t>
            </w:r>
          </w:p>
        </w:tc>
      </w:tr>
      <w:tr w:rsidR="00A41559" w:rsidRPr="00562ACB" w14:paraId="15A9EF1E" w14:textId="77777777" w:rsidTr="000C25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Borders>
              <w:bottom w:val="nil"/>
              <w:right w:val="nil"/>
            </w:tcBorders>
            <w:vAlign w:val="center"/>
          </w:tcPr>
          <w:p w14:paraId="1E92766D" w14:textId="77777777" w:rsidR="00A41559" w:rsidRPr="00562ACB" w:rsidRDefault="00A41559" w:rsidP="00562ACB">
            <w:pPr>
              <w:spacing w:line="276" w:lineRule="auto"/>
              <w:jc w:val="center"/>
              <w:rPr>
                <w:sz w:val="20"/>
                <w:szCs w:val="20"/>
              </w:rPr>
            </w:pPr>
            <w:r w:rsidRPr="00562ACB">
              <w:rPr>
                <w:sz w:val="20"/>
                <w:szCs w:val="20"/>
              </w:rPr>
              <w:t>T82</w:t>
            </w:r>
          </w:p>
        </w:tc>
        <w:tc>
          <w:tcPr>
            <w:tcW w:w="5794" w:type="dxa"/>
            <w:tcBorders>
              <w:left w:val="nil"/>
              <w:bottom w:val="nil"/>
              <w:right w:val="nil"/>
            </w:tcBorders>
            <w:vAlign w:val="center"/>
          </w:tcPr>
          <w:p w14:paraId="73D5F95A" w14:textId="77777777" w:rsidR="00A41559" w:rsidRPr="00562ACB" w:rsidRDefault="00A41559" w:rsidP="00562ACB">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562ACB">
              <w:rPr>
                <w:sz w:val="20"/>
                <w:szCs w:val="20"/>
              </w:rPr>
              <w:t>OBESIDADE</w:t>
            </w:r>
          </w:p>
        </w:tc>
        <w:tc>
          <w:tcPr>
            <w:tcW w:w="1428" w:type="dxa"/>
            <w:tcBorders>
              <w:left w:val="nil"/>
              <w:bottom w:val="nil"/>
            </w:tcBorders>
            <w:vAlign w:val="center"/>
          </w:tcPr>
          <w:p w14:paraId="72CBF604" w14:textId="77777777" w:rsidR="00A41559" w:rsidRPr="00562ACB" w:rsidRDefault="00A41559" w:rsidP="00562ACB">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562ACB">
              <w:rPr>
                <w:sz w:val="20"/>
                <w:szCs w:val="20"/>
              </w:rPr>
              <w:t>444</w:t>
            </w:r>
          </w:p>
        </w:tc>
      </w:tr>
      <w:tr w:rsidR="00A41559" w:rsidRPr="00562ACB" w14:paraId="4B687EFE" w14:textId="77777777" w:rsidTr="000C25F5">
        <w:trPr>
          <w:jc w:val="center"/>
        </w:trPr>
        <w:tc>
          <w:tcPr>
            <w:cnfStyle w:val="001000000000" w:firstRow="0" w:lastRow="0" w:firstColumn="1" w:lastColumn="0" w:oddVBand="0" w:evenVBand="0" w:oddHBand="0" w:evenHBand="0" w:firstRowFirstColumn="0" w:firstRowLastColumn="0" w:lastRowFirstColumn="0" w:lastRowLastColumn="0"/>
            <w:tcW w:w="1271" w:type="dxa"/>
            <w:tcBorders>
              <w:top w:val="nil"/>
              <w:bottom w:val="nil"/>
              <w:right w:val="nil"/>
            </w:tcBorders>
            <w:vAlign w:val="center"/>
          </w:tcPr>
          <w:p w14:paraId="33470886" w14:textId="77777777" w:rsidR="00A41559" w:rsidRPr="00562ACB" w:rsidRDefault="00A41559" w:rsidP="00562ACB">
            <w:pPr>
              <w:spacing w:line="276" w:lineRule="auto"/>
              <w:jc w:val="center"/>
              <w:rPr>
                <w:sz w:val="20"/>
                <w:szCs w:val="20"/>
              </w:rPr>
            </w:pPr>
            <w:r w:rsidRPr="00562ACB">
              <w:rPr>
                <w:sz w:val="20"/>
                <w:szCs w:val="20"/>
              </w:rPr>
              <w:t>T93</w:t>
            </w:r>
          </w:p>
        </w:tc>
        <w:tc>
          <w:tcPr>
            <w:tcW w:w="5794" w:type="dxa"/>
            <w:tcBorders>
              <w:top w:val="nil"/>
              <w:left w:val="nil"/>
              <w:bottom w:val="nil"/>
              <w:right w:val="nil"/>
            </w:tcBorders>
            <w:vAlign w:val="center"/>
          </w:tcPr>
          <w:p w14:paraId="471EC01D" w14:textId="77777777" w:rsidR="00A41559" w:rsidRPr="00562ACB" w:rsidRDefault="00A41559" w:rsidP="00562ACB">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562ACB">
              <w:rPr>
                <w:sz w:val="20"/>
                <w:szCs w:val="20"/>
              </w:rPr>
              <w:t>ALTERAÇÕES DO METABOLISMO DOS LÍPIDOS</w:t>
            </w:r>
          </w:p>
        </w:tc>
        <w:tc>
          <w:tcPr>
            <w:tcW w:w="1428" w:type="dxa"/>
            <w:tcBorders>
              <w:top w:val="nil"/>
              <w:left w:val="nil"/>
              <w:bottom w:val="nil"/>
            </w:tcBorders>
            <w:vAlign w:val="center"/>
          </w:tcPr>
          <w:p w14:paraId="01BD04A9" w14:textId="77777777" w:rsidR="00A41559" w:rsidRPr="00562ACB" w:rsidRDefault="00A41559" w:rsidP="00562ACB">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562ACB">
              <w:rPr>
                <w:sz w:val="20"/>
                <w:szCs w:val="20"/>
              </w:rPr>
              <w:t>365</w:t>
            </w:r>
          </w:p>
        </w:tc>
      </w:tr>
      <w:tr w:rsidR="00A41559" w:rsidRPr="00562ACB" w14:paraId="186FB07E" w14:textId="77777777" w:rsidTr="000C25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Borders>
              <w:top w:val="nil"/>
              <w:bottom w:val="nil"/>
              <w:right w:val="nil"/>
            </w:tcBorders>
            <w:vAlign w:val="center"/>
          </w:tcPr>
          <w:p w14:paraId="02DCA794" w14:textId="77777777" w:rsidR="00A41559" w:rsidRPr="00562ACB" w:rsidRDefault="00A41559" w:rsidP="00562ACB">
            <w:pPr>
              <w:spacing w:line="276" w:lineRule="auto"/>
              <w:jc w:val="center"/>
              <w:rPr>
                <w:sz w:val="20"/>
                <w:szCs w:val="20"/>
              </w:rPr>
            </w:pPr>
            <w:r w:rsidRPr="00562ACB">
              <w:rPr>
                <w:sz w:val="20"/>
                <w:szCs w:val="20"/>
              </w:rPr>
              <w:t>K86</w:t>
            </w:r>
          </w:p>
        </w:tc>
        <w:tc>
          <w:tcPr>
            <w:tcW w:w="5794" w:type="dxa"/>
            <w:tcBorders>
              <w:top w:val="nil"/>
              <w:left w:val="nil"/>
              <w:bottom w:val="nil"/>
              <w:right w:val="nil"/>
            </w:tcBorders>
            <w:vAlign w:val="center"/>
          </w:tcPr>
          <w:p w14:paraId="66157FF3" w14:textId="77777777" w:rsidR="00A41559" w:rsidRPr="00562ACB" w:rsidRDefault="00A41559" w:rsidP="00562ACB">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562ACB">
              <w:rPr>
                <w:sz w:val="20"/>
                <w:szCs w:val="20"/>
              </w:rPr>
              <w:t>HIPERTENSÃO SEM COMPLICAÇÕES</w:t>
            </w:r>
          </w:p>
        </w:tc>
        <w:tc>
          <w:tcPr>
            <w:tcW w:w="1428" w:type="dxa"/>
            <w:tcBorders>
              <w:top w:val="nil"/>
              <w:left w:val="nil"/>
              <w:bottom w:val="nil"/>
            </w:tcBorders>
            <w:vAlign w:val="center"/>
          </w:tcPr>
          <w:p w14:paraId="61DA8D68" w14:textId="77777777" w:rsidR="00A41559" w:rsidRPr="00562ACB" w:rsidRDefault="00A41559" w:rsidP="00562ACB">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562ACB">
              <w:rPr>
                <w:sz w:val="20"/>
                <w:szCs w:val="20"/>
              </w:rPr>
              <w:t>359</w:t>
            </w:r>
          </w:p>
        </w:tc>
      </w:tr>
      <w:tr w:rsidR="00A41559" w:rsidRPr="00562ACB" w14:paraId="03AD4741" w14:textId="77777777" w:rsidTr="000C25F5">
        <w:trPr>
          <w:jc w:val="center"/>
        </w:trPr>
        <w:tc>
          <w:tcPr>
            <w:cnfStyle w:val="001000000000" w:firstRow="0" w:lastRow="0" w:firstColumn="1" w:lastColumn="0" w:oddVBand="0" w:evenVBand="0" w:oddHBand="0" w:evenHBand="0" w:firstRowFirstColumn="0" w:firstRowLastColumn="0" w:lastRowFirstColumn="0" w:lastRowLastColumn="0"/>
            <w:tcW w:w="1271" w:type="dxa"/>
            <w:tcBorders>
              <w:top w:val="nil"/>
              <w:bottom w:val="nil"/>
              <w:right w:val="nil"/>
            </w:tcBorders>
            <w:vAlign w:val="center"/>
          </w:tcPr>
          <w:p w14:paraId="0FD27FDC" w14:textId="77777777" w:rsidR="00A41559" w:rsidRPr="00562ACB" w:rsidRDefault="00A41559" w:rsidP="00562ACB">
            <w:pPr>
              <w:spacing w:line="276" w:lineRule="auto"/>
              <w:jc w:val="center"/>
              <w:rPr>
                <w:sz w:val="20"/>
                <w:szCs w:val="20"/>
              </w:rPr>
            </w:pPr>
            <w:r w:rsidRPr="00562ACB">
              <w:rPr>
                <w:sz w:val="20"/>
                <w:szCs w:val="20"/>
              </w:rPr>
              <w:t>P17</w:t>
            </w:r>
          </w:p>
        </w:tc>
        <w:tc>
          <w:tcPr>
            <w:tcW w:w="5794" w:type="dxa"/>
            <w:tcBorders>
              <w:top w:val="nil"/>
              <w:left w:val="nil"/>
              <w:bottom w:val="nil"/>
              <w:right w:val="nil"/>
            </w:tcBorders>
            <w:vAlign w:val="center"/>
          </w:tcPr>
          <w:p w14:paraId="197FC33C" w14:textId="77777777" w:rsidR="00A41559" w:rsidRPr="00562ACB" w:rsidRDefault="00A41559" w:rsidP="00562ACB">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562ACB">
              <w:rPr>
                <w:sz w:val="20"/>
                <w:szCs w:val="20"/>
              </w:rPr>
              <w:t>ABUSO DO TABACO</w:t>
            </w:r>
          </w:p>
        </w:tc>
        <w:tc>
          <w:tcPr>
            <w:tcW w:w="1428" w:type="dxa"/>
            <w:tcBorders>
              <w:top w:val="nil"/>
              <w:left w:val="nil"/>
              <w:bottom w:val="nil"/>
            </w:tcBorders>
            <w:vAlign w:val="center"/>
          </w:tcPr>
          <w:p w14:paraId="5571A3FF" w14:textId="77777777" w:rsidR="00A41559" w:rsidRPr="00562ACB" w:rsidRDefault="00A41559" w:rsidP="00562ACB">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562ACB">
              <w:rPr>
                <w:sz w:val="20"/>
                <w:szCs w:val="20"/>
              </w:rPr>
              <w:t>256</w:t>
            </w:r>
          </w:p>
        </w:tc>
      </w:tr>
      <w:tr w:rsidR="00A41559" w:rsidRPr="00562ACB" w14:paraId="60EB3931" w14:textId="77777777" w:rsidTr="000C25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Borders>
              <w:top w:val="nil"/>
              <w:bottom w:val="nil"/>
              <w:right w:val="nil"/>
            </w:tcBorders>
            <w:vAlign w:val="center"/>
          </w:tcPr>
          <w:p w14:paraId="29934562" w14:textId="77777777" w:rsidR="00A41559" w:rsidRPr="00562ACB" w:rsidRDefault="00A41559" w:rsidP="00562ACB">
            <w:pPr>
              <w:spacing w:line="276" w:lineRule="auto"/>
              <w:jc w:val="center"/>
              <w:rPr>
                <w:sz w:val="20"/>
                <w:szCs w:val="20"/>
              </w:rPr>
            </w:pPr>
            <w:r w:rsidRPr="00562ACB">
              <w:rPr>
                <w:sz w:val="20"/>
                <w:szCs w:val="20"/>
              </w:rPr>
              <w:t>L86</w:t>
            </w:r>
          </w:p>
        </w:tc>
        <w:tc>
          <w:tcPr>
            <w:tcW w:w="5794" w:type="dxa"/>
            <w:tcBorders>
              <w:top w:val="nil"/>
              <w:left w:val="nil"/>
              <w:bottom w:val="nil"/>
              <w:right w:val="nil"/>
            </w:tcBorders>
            <w:vAlign w:val="center"/>
          </w:tcPr>
          <w:p w14:paraId="11D97FFE" w14:textId="77777777" w:rsidR="00A41559" w:rsidRPr="00562ACB" w:rsidRDefault="00A41559" w:rsidP="00562ACB">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562ACB">
              <w:rPr>
                <w:sz w:val="20"/>
                <w:szCs w:val="20"/>
              </w:rPr>
              <w:t>SÍNDROME VERTEBRAL COM IRRADIAÇÃO DE DORES</w:t>
            </w:r>
          </w:p>
        </w:tc>
        <w:tc>
          <w:tcPr>
            <w:tcW w:w="1428" w:type="dxa"/>
            <w:tcBorders>
              <w:top w:val="nil"/>
              <w:left w:val="nil"/>
              <w:bottom w:val="nil"/>
            </w:tcBorders>
            <w:vAlign w:val="center"/>
          </w:tcPr>
          <w:p w14:paraId="6010005F" w14:textId="77777777" w:rsidR="00A41559" w:rsidRPr="00562ACB" w:rsidRDefault="00A41559" w:rsidP="00562ACB">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562ACB">
              <w:rPr>
                <w:sz w:val="20"/>
                <w:szCs w:val="20"/>
              </w:rPr>
              <w:t>209</w:t>
            </w:r>
          </w:p>
        </w:tc>
      </w:tr>
      <w:tr w:rsidR="00A41559" w:rsidRPr="00562ACB" w14:paraId="48A6F6C2" w14:textId="77777777" w:rsidTr="000C25F5">
        <w:trPr>
          <w:jc w:val="center"/>
        </w:trPr>
        <w:tc>
          <w:tcPr>
            <w:cnfStyle w:val="001000000000" w:firstRow="0" w:lastRow="0" w:firstColumn="1" w:lastColumn="0" w:oddVBand="0" w:evenVBand="0" w:oddHBand="0" w:evenHBand="0" w:firstRowFirstColumn="0" w:firstRowLastColumn="0" w:lastRowFirstColumn="0" w:lastRowLastColumn="0"/>
            <w:tcW w:w="1271" w:type="dxa"/>
            <w:tcBorders>
              <w:top w:val="nil"/>
              <w:bottom w:val="nil"/>
              <w:right w:val="nil"/>
            </w:tcBorders>
            <w:vAlign w:val="center"/>
          </w:tcPr>
          <w:p w14:paraId="3AFDF03B" w14:textId="77777777" w:rsidR="00A41559" w:rsidRPr="00562ACB" w:rsidRDefault="00A41559" w:rsidP="00562ACB">
            <w:pPr>
              <w:spacing w:line="276" w:lineRule="auto"/>
              <w:jc w:val="center"/>
              <w:rPr>
                <w:sz w:val="20"/>
                <w:szCs w:val="20"/>
              </w:rPr>
            </w:pPr>
            <w:r w:rsidRPr="00562ACB">
              <w:rPr>
                <w:sz w:val="20"/>
                <w:szCs w:val="20"/>
              </w:rPr>
              <w:t>P06</w:t>
            </w:r>
          </w:p>
        </w:tc>
        <w:tc>
          <w:tcPr>
            <w:tcW w:w="5794" w:type="dxa"/>
            <w:tcBorders>
              <w:top w:val="nil"/>
              <w:left w:val="nil"/>
              <w:bottom w:val="nil"/>
              <w:right w:val="nil"/>
            </w:tcBorders>
            <w:vAlign w:val="center"/>
          </w:tcPr>
          <w:p w14:paraId="3AF5E2B2" w14:textId="77777777" w:rsidR="00A41559" w:rsidRPr="00562ACB" w:rsidRDefault="00A41559" w:rsidP="00562ACB">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562ACB">
              <w:rPr>
                <w:sz w:val="20"/>
                <w:szCs w:val="20"/>
              </w:rPr>
              <w:t>PERTURBAÇÃO DO SONO</w:t>
            </w:r>
          </w:p>
        </w:tc>
        <w:tc>
          <w:tcPr>
            <w:tcW w:w="1428" w:type="dxa"/>
            <w:tcBorders>
              <w:top w:val="nil"/>
              <w:left w:val="nil"/>
              <w:bottom w:val="nil"/>
            </w:tcBorders>
            <w:vAlign w:val="center"/>
          </w:tcPr>
          <w:p w14:paraId="0606A9A6" w14:textId="77777777" w:rsidR="00A41559" w:rsidRPr="00562ACB" w:rsidRDefault="00A41559" w:rsidP="00562ACB">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562ACB">
              <w:rPr>
                <w:sz w:val="20"/>
                <w:szCs w:val="20"/>
              </w:rPr>
              <w:t>176</w:t>
            </w:r>
          </w:p>
        </w:tc>
      </w:tr>
      <w:tr w:rsidR="00A41559" w:rsidRPr="00562ACB" w14:paraId="28C72B05" w14:textId="77777777" w:rsidTr="000C25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Borders>
              <w:top w:val="nil"/>
              <w:bottom w:val="nil"/>
              <w:right w:val="nil"/>
            </w:tcBorders>
            <w:vAlign w:val="center"/>
          </w:tcPr>
          <w:p w14:paraId="485545D2" w14:textId="77777777" w:rsidR="00A41559" w:rsidRPr="00562ACB" w:rsidRDefault="00A41559" w:rsidP="00562ACB">
            <w:pPr>
              <w:spacing w:line="276" w:lineRule="auto"/>
              <w:jc w:val="center"/>
              <w:rPr>
                <w:sz w:val="20"/>
                <w:szCs w:val="20"/>
              </w:rPr>
            </w:pPr>
            <w:r w:rsidRPr="00562ACB">
              <w:rPr>
                <w:sz w:val="20"/>
                <w:szCs w:val="20"/>
              </w:rPr>
              <w:t>T90</w:t>
            </w:r>
          </w:p>
        </w:tc>
        <w:tc>
          <w:tcPr>
            <w:tcW w:w="5794" w:type="dxa"/>
            <w:tcBorders>
              <w:top w:val="nil"/>
              <w:left w:val="nil"/>
              <w:bottom w:val="nil"/>
              <w:right w:val="nil"/>
            </w:tcBorders>
            <w:vAlign w:val="center"/>
          </w:tcPr>
          <w:p w14:paraId="0A645EDC" w14:textId="77777777" w:rsidR="00A41559" w:rsidRPr="00562ACB" w:rsidRDefault="00A41559" w:rsidP="00562ACB">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562ACB">
              <w:rPr>
                <w:sz w:val="20"/>
                <w:szCs w:val="20"/>
              </w:rPr>
              <w:t>DIABETES NÃO INSULINO-DEPENDENTE</w:t>
            </w:r>
          </w:p>
        </w:tc>
        <w:tc>
          <w:tcPr>
            <w:tcW w:w="1428" w:type="dxa"/>
            <w:tcBorders>
              <w:top w:val="nil"/>
              <w:left w:val="nil"/>
              <w:bottom w:val="nil"/>
            </w:tcBorders>
            <w:vAlign w:val="center"/>
          </w:tcPr>
          <w:p w14:paraId="4797E208" w14:textId="77777777" w:rsidR="00A41559" w:rsidRPr="00562ACB" w:rsidRDefault="00A41559" w:rsidP="00562ACB">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562ACB">
              <w:rPr>
                <w:sz w:val="20"/>
                <w:szCs w:val="20"/>
              </w:rPr>
              <w:t>169</w:t>
            </w:r>
          </w:p>
        </w:tc>
      </w:tr>
      <w:tr w:rsidR="00A41559" w:rsidRPr="00562ACB" w14:paraId="24B1BDAB" w14:textId="77777777" w:rsidTr="000C25F5">
        <w:trPr>
          <w:jc w:val="center"/>
        </w:trPr>
        <w:tc>
          <w:tcPr>
            <w:cnfStyle w:val="001000000000" w:firstRow="0" w:lastRow="0" w:firstColumn="1" w:lastColumn="0" w:oddVBand="0" w:evenVBand="0" w:oddHBand="0" w:evenHBand="0" w:firstRowFirstColumn="0" w:firstRowLastColumn="0" w:lastRowFirstColumn="0" w:lastRowLastColumn="0"/>
            <w:tcW w:w="1271" w:type="dxa"/>
            <w:tcBorders>
              <w:top w:val="nil"/>
              <w:bottom w:val="nil"/>
              <w:right w:val="nil"/>
            </w:tcBorders>
            <w:vAlign w:val="center"/>
          </w:tcPr>
          <w:p w14:paraId="7BCA17AF" w14:textId="77777777" w:rsidR="00A41559" w:rsidRPr="00562ACB" w:rsidRDefault="00A41559" w:rsidP="00562ACB">
            <w:pPr>
              <w:spacing w:line="276" w:lineRule="auto"/>
              <w:jc w:val="center"/>
              <w:rPr>
                <w:sz w:val="20"/>
                <w:szCs w:val="20"/>
              </w:rPr>
            </w:pPr>
            <w:r w:rsidRPr="00562ACB">
              <w:rPr>
                <w:sz w:val="20"/>
                <w:szCs w:val="20"/>
              </w:rPr>
              <w:t>P76</w:t>
            </w:r>
          </w:p>
        </w:tc>
        <w:tc>
          <w:tcPr>
            <w:tcW w:w="5794" w:type="dxa"/>
            <w:tcBorders>
              <w:top w:val="nil"/>
              <w:left w:val="nil"/>
              <w:bottom w:val="nil"/>
              <w:right w:val="nil"/>
            </w:tcBorders>
            <w:vAlign w:val="center"/>
          </w:tcPr>
          <w:p w14:paraId="12FB8F9C" w14:textId="77777777" w:rsidR="00A41559" w:rsidRPr="00562ACB" w:rsidRDefault="00A41559" w:rsidP="00562ACB">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562ACB">
              <w:rPr>
                <w:sz w:val="20"/>
                <w:szCs w:val="20"/>
              </w:rPr>
              <w:t>PERTURBAÇÕES DEPRESSIVAS</w:t>
            </w:r>
          </w:p>
        </w:tc>
        <w:tc>
          <w:tcPr>
            <w:tcW w:w="1428" w:type="dxa"/>
            <w:tcBorders>
              <w:top w:val="nil"/>
              <w:left w:val="nil"/>
              <w:bottom w:val="nil"/>
            </w:tcBorders>
            <w:vAlign w:val="center"/>
          </w:tcPr>
          <w:p w14:paraId="57C110E3" w14:textId="77777777" w:rsidR="00A41559" w:rsidRPr="00562ACB" w:rsidRDefault="00A41559" w:rsidP="00562ACB">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562ACB">
              <w:rPr>
                <w:sz w:val="20"/>
                <w:szCs w:val="20"/>
              </w:rPr>
              <w:t>164</w:t>
            </w:r>
          </w:p>
        </w:tc>
      </w:tr>
      <w:tr w:rsidR="00A41559" w:rsidRPr="00562ACB" w14:paraId="22117506" w14:textId="77777777" w:rsidTr="000C25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Borders>
              <w:top w:val="nil"/>
              <w:bottom w:val="nil"/>
              <w:right w:val="nil"/>
            </w:tcBorders>
            <w:vAlign w:val="center"/>
          </w:tcPr>
          <w:p w14:paraId="51C5FD7F" w14:textId="77777777" w:rsidR="00A41559" w:rsidRPr="00562ACB" w:rsidRDefault="00A41559" w:rsidP="00562ACB">
            <w:pPr>
              <w:spacing w:line="276" w:lineRule="auto"/>
              <w:jc w:val="center"/>
              <w:rPr>
                <w:sz w:val="20"/>
                <w:szCs w:val="20"/>
              </w:rPr>
            </w:pPr>
            <w:r w:rsidRPr="00562ACB">
              <w:rPr>
                <w:sz w:val="20"/>
                <w:szCs w:val="20"/>
              </w:rPr>
              <w:t>K95</w:t>
            </w:r>
          </w:p>
        </w:tc>
        <w:tc>
          <w:tcPr>
            <w:tcW w:w="5794" w:type="dxa"/>
            <w:tcBorders>
              <w:top w:val="nil"/>
              <w:left w:val="nil"/>
              <w:bottom w:val="nil"/>
              <w:right w:val="nil"/>
            </w:tcBorders>
            <w:vAlign w:val="center"/>
          </w:tcPr>
          <w:p w14:paraId="339AC9B4" w14:textId="77777777" w:rsidR="00A41559" w:rsidRPr="00562ACB" w:rsidRDefault="00A41559" w:rsidP="00562ACB">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562ACB">
              <w:rPr>
                <w:sz w:val="20"/>
                <w:szCs w:val="20"/>
              </w:rPr>
              <w:t>VEIAS VARICOSAS DA PERNA</w:t>
            </w:r>
          </w:p>
        </w:tc>
        <w:tc>
          <w:tcPr>
            <w:tcW w:w="1428" w:type="dxa"/>
            <w:tcBorders>
              <w:top w:val="nil"/>
              <w:left w:val="nil"/>
              <w:bottom w:val="nil"/>
            </w:tcBorders>
            <w:vAlign w:val="center"/>
          </w:tcPr>
          <w:p w14:paraId="5438CCB1" w14:textId="77777777" w:rsidR="00A41559" w:rsidRPr="00562ACB" w:rsidRDefault="00A41559" w:rsidP="00562ACB">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562ACB">
              <w:rPr>
                <w:sz w:val="20"/>
                <w:szCs w:val="20"/>
              </w:rPr>
              <w:t>147</w:t>
            </w:r>
          </w:p>
        </w:tc>
      </w:tr>
      <w:tr w:rsidR="00A41559" w:rsidRPr="00562ACB" w14:paraId="7A5D3808" w14:textId="77777777" w:rsidTr="000C25F5">
        <w:trPr>
          <w:jc w:val="center"/>
        </w:trPr>
        <w:tc>
          <w:tcPr>
            <w:cnfStyle w:val="001000000000" w:firstRow="0" w:lastRow="0" w:firstColumn="1" w:lastColumn="0" w:oddVBand="0" w:evenVBand="0" w:oddHBand="0" w:evenHBand="0" w:firstRowFirstColumn="0" w:firstRowLastColumn="0" w:lastRowFirstColumn="0" w:lastRowLastColumn="0"/>
            <w:tcW w:w="1271" w:type="dxa"/>
            <w:tcBorders>
              <w:top w:val="nil"/>
              <w:bottom w:val="nil"/>
              <w:right w:val="nil"/>
            </w:tcBorders>
            <w:vAlign w:val="center"/>
          </w:tcPr>
          <w:p w14:paraId="12C32F0A" w14:textId="77777777" w:rsidR="00A41559" w:rsidRPr="00562ACB" w:rsidRDefault="00A41559" w:rsidP="00562ACB">
            <w:pPr>
              <w:spacing w:line="276" w:lineRule="auto"/>
              <w:jc w:val="center"/>
              <w:rPr>
                <w:sz w:val="20"/>
                <w:szCs w:val="20"/>
              </w:rPr>
            </w:pPr>
            <w:r w:rsidRPr="00562ACB">
              <w:rPr>
                <w:sz w:val="20"/>
                <w:szCs w:val="20"/>
              </w:rPr>
              <w:t>X88</w:t>
            </w:r>
          </w:p>
        </w:tc>
        <w:tc>
          <w:tcPr>
            <w:tcW w:w="5794" w:type="dxa"/>
            <w:tcBorders>
              <w:top w:val="nil"/>
              <w:left w:val="nil"/>
              <w:bottom w:val="nil"/>
              <w:right w:val="nil"/>
            </w:tcBorders>
            <w:vAlign w:val="center"/>
          </w:tcPr>
          <w:p w14:paraId="64F04D86" w14:textId="77777777" w:rsidR="00A41559" w:rsidRPr="00562ACB" w:rsidRDefault="00A41559" w:rsidP="00562ACB">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562ACB">
              <w:rPr>
                <w:sz w:val="20"/>
                <w:szCs w:val="20"/>
              </w:rPr>
              <w:t>DOENÇA FIBROQUÍSTICA DA MAMA</w:t>
            </w:r>
          </w:p>
        </w:tc>
        <w:tc>
          <w:tcPr>
            <w:tcW w:w="1428" w:type="dxa"/>
            <w:tcBorders>
              <w:top w:val="nil"/>
              <w:left w:val="nil"/>
              <w:bottom w:val="nil"/>
            </w:tcBorders>
            <w:vAlign w:val="center"/>
          </w:tcPr>
          <w:p w14:paraId="71DB050A" w14:textId="77777777" w:rsidR="00A41559" w:rsidRPr="00562ACB" w:rsidRDefault="00A41559" w:rsidP="00562ACB">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562ACB">
              <w:rPr>
                <w:sz w:val="20"/>
                <w:szCs w:val="20"/>
              </w:rPr>
              <w:t>133</w:t>
            </w:r>
          </w:p>
        </w:tc>
      </w:tr>
      <w:tr w:rsidR="00A41559" w:rsidRPr="00562ACB" w14:paraId="04195A2A" w14:textId="77777777" w:rsidTr="000C25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Borders>
              <w:top w:val="nil"/>
              <w:bottom w:val="nil"/>
              <w:right w:val="nil"/>
            </w:tcBorders>
            <w:vAlign w:val="center"/>
          </w:tcPr>
          <w:p w14:paraId="653B7E38" w14:textId="77777777" w:rsidR="00A41559" w:rsidRPr="00562ACB" w:rsidRDefault="00A41559" w:rsidP="00562ACB">
            <w:pPr>
              <w:spacing w:line="276" w:lineRule="auto"/>
              <w:jc w:val="center"/>
              <w:rPr>
                <w:sz w:val="20"/>
                <w:szCs w:val="20"/>
              </w:rPr>
            </w:pPr>
            <w:r w:rsidRPr="00562ACB">
              <w:rPr>
                <w:sz w:val="20"/>
                <w:szCs w:val="20"/>
              </w:rPr>
              <w:t>F92</w:t>
            </w:r>
          </w:p>
        </w:tc>
        <w:tc>
          <w:tcPr>
            <w:tcW w:w="5794" w:type="dxa"/>
            <w:tcBorders>
              <w:top w:val="nil"/>
              <w:left w:val="nil"/>
              <w:bottom w:val="nil"/>
              <w:right w:val="nil"/>
            </w:tcBorders>
            <w:vAlign w:val="center"/>
          </w:tcPr>
          <w:p w14:paraId="3666192A" w14:textId="77777777" w:rsidR="00A41559" w:rsidRPr="00562ACB" w:rsidRDefault="00A41559" w:rsidP="00562ACB">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562ACB">
              <w:rPr>
                <w:sz w:val="20"/>
                <w:szCs w:val="20"/>
              </w:rPr>
              <w:t>CATARATAS</w:t>
            </w:r>
          </w:p>
        </w:tc>
        <w:tc>
          <w:tcPr>
            <w:tcW w:w="1428" w:type="dxa"/>
            <w:tcBorders>
              <w:top w:val="nil"/>
              <w:left w:val="nil"/>
              <w:bottom w:val="nil"/>
            </w:tcBorders>
            <w:vAlign w:val="center"/>
          </w:tcPr>
          <w:p w14:paraId="05E02C8A" w14:textId="77777777" w:rsidR="00A41559" w:rsidRPr="00562ACB" w:rsidRDefault="00A41559" w:rsidP="00562ACB">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562ACB">
              <w:rPr>
                <w:sz w:val="20"/>
                <w:szCs w:val="20"/>
              </w:rPr>
              <w:t>108</w:t>
            </w:r>
          </w:p>
        </w:tc>
      </w:tr>
      <w:tr w:rsidR="00A41559" w:rsidRPr="00562ACB" w14:paraId="1E4CCC16" w14:textId="77777777" w:rsidTr="000C25F5">
        <w:trPr>
          <w:jc w:val="center"/>
        </w:trPr>
        <w:tc>
          <w:tcPr>
            <w:cnfStyle w:val="001000000000" w:firstRow="0" w:lastRow="0" w:firstColumn="1" w:lastColumn="0" w:oddVBand="0" w:evenVBand="0" w:oddHBand="0" w:evenHBand="0" w:firstRowFirstColumn="0" w:firstRowLastColumn="0" w:lastRowFirstColumn="0" w:lastRowLastColumn="0"/>
            <w:tcW w:w="1271" w:type="dxa"/>
            <w:tcBorders>
              <w:top w:val="nil"/>
              <w:bottom w:val="nil"/>
              <w:right w:val="nil"/>
            </w:tcBorders>
            <w:vAlign w:val="center"/>
          </w:tcPr>
          <w:p w14:paraId="5BA4C14B" w14:textId="77777777" w:rsidR="00A41559" w:rsidRPr="00562ACB" w:rsidRDefault="00A41559" w:rsidP="00562ACB">
            <w:pPr>
              <w:spacing w:line="276" w:lineRule="auto"/>
              <w:jc w:val="center"/>
              <w:rPr>
                <w:sz w:val="20"/>
                <w:szCs w:val="20"/>
              </w:rPr>
            </w:pPr>
            <w:r w:rsidRPr="00562ACB">
              <w:rPr>
                <w:sz w:val="20"/>
                <w:szCs w:val="20"/>
              </w:rPr>
              <w:t>T81</w:t>
            </w:r>
          </w:p>
        </w:tc>
        <w:tc>
          <w:tcPr>
            <w:tcW w:w="5794" w:type="dxa"/>
            <w:tcBorders>
              <w:top w:val="nil"/>
              <w:left w:val="nil"/>
              <w:bottom w:val="nil"/>
              <w:right w:val="nil"/>
            </w:tcBorders>
            <w:vAlign w:val="center"/>
          </w:tcPr>
          <w:p w14:paraId="5A983163" w14:textId="77777777" w:rsidR="00A41559" w:rsidRPr="00562ACB" w:rsidRDefault="00A41559" w:rsidP="00562ACB">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562ACB">
              <w:rPr>
                <w:sz w:val="20"/>
                <w:szCs w:val="20"/>
              </w:rPr>
              <w:t>BÓCIO</w:t>
            </w:r>
          </w:p>
        </w:tc>
        <w:tc>
          <w:tcPr>
            <w:tcW w:w="1428" w:type="dxa"/>
            <w:tcBorders>
              <w:top w:val="nil"/>
              <w:left w:val="nil"/>
              <w:bottom w:val="nil"/>
            </w:tcBorders>
            <w:vAlign w:val="center"/>
          </w:tcPr>
          <w:p w14:paraId="1BAB8653" w14:textId="77777777" w:rsidR="00A41559" w:rsidRPr="00562ACB" w:rsidRDefault="00A41559" w:rsidP="00562ACB">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562ACB">
              <w:rPr>
                <w:sz w:val="20"/>
                <w:szCs w:val="20"/>
              </w:rPr>
              <w:t>96</w:t>
            </w:r>
          </w:p>
        </w:tc>
      </w:tr>
      <w:tr w:rsidR="00A41559" w:rsidRPr="00562ACB" w14:paraId="77850FD4" w14:textId="77777777" w:rsidTr="000C25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Borders>
              <w:top w:val="nil"/>
              <w:bottom w:val="nil"/>
              <w:right w:val="nil"/>
            </w:tcBorders>
            <w:vAlign w:val="center"/>
          </w:tcPr>
          <w:p w14:paraId="033E28BC" w14:textId="77777777" w:rsidR="00A41559" w:rsidRPr="00562ACB" w:rsidRDefault="00A41559" w:rsidP="00562ACB">
            <w:pPr>
              <w:spacing w:line="276" w:lineRule="auto"/>
              <w:jc w:val="center"/>
              <w:rPr>
                <w:sz w:val="20"/>
                <w:szCs w:val="20"/>
              </w:rPr>
            </w:pPr>
            <w:r w:rsidRPr="00562ACB">
              <w:rPr>
                <w:sz w:val="20"/>
                <w:szCs w:val="20"/>
              </w:rPr>
              <w:t>L90</w:t>
            </w:r>
          </w:p>
        </w:tc>
        <w:tc>
          <w:tcPr>
            <w:tcW w:w="5794" w:type="dxa"/>
            <w:tcBorders>
              <w:top w:val="nil"/>
              <w:left w:val="nil"/>
              <w:bottom w:val="nil"/>
              <w:right w:val="nil"/>
            </w:tcBorders>
            <w:vAlign w:val="center"/>
          </w:tcPr>
          <w:p w14:paraId="02AD6561" w14:textId="77777777" w:rsidR="00A41559" w:rsidRPr="00562ACB" w:rsidRDefault="00A41559" w:rsidP="00562ACB">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562ACB">
              <w:rPr>
                <w:sz w:val="20"/>
                <w:szCs w:val="20"/>
              </w:rPr>
              <w:t>OSTEOARTROSE DO JOELHO</w:t>
            </w:r>
          </w:p>
        </w:tc>
        <w:tc>
          <w:tcPr>
            <w:tcW w:w="1428" w:type="dxa"/>
            <w:tcBorders>
              <w:top w:val="nil"/>
              <w:left w:val="nil"/>
              <w:bottom w:val="nil"/>
            </w:tcBorders>
            <w:vAlign w:val="center"/>
          </w:tcPr>
          <w:p w14:paraId="5116ECBE" w14:textId="77777777" w:rsidR="00A41559" w:rsidRPr="00562ACB" w:rsidRDefault="00A41559" w:rsidP="00562ACB">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562ACB">
              <w:rPr>
                <w:sz w:val="20"/>
                <w:szCs w:val="20"/>
              </w:rPr>
              <w:t>95</w:t>
            </w:r>
          </w:p>
        </w:tc>
      </w:tr>
      <w:tr w:rsidR="00A41559" w:rsidRPr="00562ACB" w14:paraId="1A795951" w14:textId="77777777" w:rsidTr="000C25F5">
        <w:trPr>
          <w:jc w:val="center"/>
        </w:trPr>
        <w:tc>
          <w:tcPr>
            <w:cnfStyle w:val="001000000000" w:firstRow="0" w:lastRow="0" w:firstColumn="1" w:lastColumn="0" w:oddVBand="0" w:evenVBand="0" w:oddHBand="0" w:evenHBand="0" w:firstRowFirstColumn="0" w:firstRowLastColumn="0" w:lastRowFirstColumn="0" w:lastRowLastColumn="0"/>
            <w:tcW w:w="1271" w:type="dxa"/>
            <w:tcBorders>
              <w:top w:val="nil"/>
              <w:bottom w:val="nil"/>
              <w:right w:val="nil"/>
            </w:tcBorders>
            <w:vAlign w:val="center"/>
          </w:tcPr>
          <w:p w14:paraId="46BD3645" w14:textId="77777777" w:rsidR="00A41559" w:rsidRPr="00562ACB" w:rsidRDefault="00A41559" w:rsidP="00562ACB">
            <w:pPr>
              <w:spacing w:line="276" w:lineRule="auto"/>
              <w:jc w:val="center"/>
              <w:rPr>
                <w:sz w:val="20"/>
                <w:szCs w:val="20"/>
              </w:rPr>
            </w:pPr>
            <w:r w:rsidRPr="00562ACB">
              <w:rPr>
                <w:sz w:val="20"/>
                <w:szCs w:val="20"/>
              </w:rPr>
              <w:t>R96</w:t>
            </w:r>
          </w:p>
        </w:tc>
        <w:tc>
          <w:tcPr>
            <w:tcW w:w="5794" w:type="dxa"/>
            <w:tcBorders>
              <w:top w:val="nil"/>
              <w:left w:val="nil"/>
              <w:bottom w:val="nil"/>
              <w:right w:val="nil"/>
            </w:tcBorders>
            <w:vAlign w:val="center"/>
          </w:tcPr>
          <w:p w14:paraId="63D7D173" w14:textId="77777777" w:rsidR="00A41559" w:rsidRPr="00562ACB" w:rsidRDefault="00A41559" w:rsidP="00562ACB">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562ACB">
              <w:rPr>
                <w:sz w:val="20"/>
                <w:szCs w:val="20"/>
              </w:rPr>
              <w:t>ASMA</w:t>
            </w:r>
          </w:p>
        </w:tc>
        <w:tc>
          <w:tcPr>
            <w:tcW w:w="1428" w:type="dxa"/>
            <w:tcBorders>
              <w:top w:val="nil"/>
              <w:left w:val="nil"/>
              <w:bottom w:val="nil"/>
            </w:tcBorders>
            <w:vAlign w:val="center"/>
          </w:tcPr>
          <w:p w14:paraId="698B278E" w14:textId="77777777" w:rsidR="00A41559" w:rsidRPr="00562ACB" w:rsidRDefault="00A41559" w:rsidP="00562ACB">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562ACB">
              <w:rPr>
                <w:sz w:val="20"/>
                <w:szCs w:val="20"/>
              </w:rPr>
              <w:t>92</w:t>
            </w:r>
          </w:p>
        </w:tc>
      </w:tr>
      <w:tr w:rsidR="00A41559" w:rsidRPr="00562ACB" w14:paraId="7B4C4226" w14:textId="77777777" w:rsidTr="000C25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Borders>
              <w:top w:val="nil"/>
              <w:bottom w:val="nil"/>
              <w:right w:val="nil"/>
            </w:tcBorders>
            <w:vAlign w:val="center"/>
          </w:tcPr>
          <w:p w14:paraId="3C642D07" w14:textId="77777777" w:rsidR="00A41559" w:rsidRPr="00562ACB" w:rsidRDefault="00A41559" w:rsidP="00562ACB">
            <w:pPr>
              <w:spacing w:line="276" w:lineRule="auto"/>
              <w:jc w:val="center"/>
              <w:rPr>
                <w:sz w:val="20"/>
                <w:szCs w:val="20"/>
              </w:rPr>
            </w:pPr>
            <w:r w:rsidRPr="00562ACB">
              <w:rPr>
                <w:sz w:val="20"/>
                <w:szCs w:val="20"/>
              </w:rPr>
              <w:t>L92</w:t>
            </w:r>
          </w:p>
        </w:tc>
        <w:tc>
          <w:tcPr>
            <w:tcW w:w="5794" w:type="dxa"/>
            <w:tcBorders>
              <w:top w:val="nil"/>
              <w:left w:val="nil"/>
              <w:bottom w:val="nil"/>
              <w:right w:val="nil"/>
            </w:tcBorders>
            <w:vAlign w:val="center"/>
          </w:tcPr>
          <w:p w14:paraId="6A202CA6" w14:textId="77777777" w:rsidR="00A41559" w:rsidRPr="00562ACB" w:rsidRDefault="00A41559" w:rsidP="00562ACB">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562ACB">
              <w:rPr>
                <w:sz w:val="20"/>
                <w:szCs w:val="20"/>
              </w:rPr>
              <w:t>SÍNDROME DO OMBRO DOLOROSO</w:t>
            </w:r>
          </w:p>
        </w:tc>
        <w:tc>
          <w:tcPr>
            <w:tcW w:w="1428" w:type="dxa"/>
            <w:tcBorders>
              <w:top w:val="nil"/>
              <w:left w:val="nil"/>
              <w:bottom w:val="nil"/>
            </w:tcBorders>
            <w:vAlign w:val="center"/>
          </w:tcPr>
          <w:p w14:paraId="6F5DC49A" w14:textId="77777777" w:rsidR="00A41559" w:rsidRPr="00562ACB" w:rsidRDefault="00A41559" w:rsidP="00562ACB">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562ACB">
              <w:rPr>
                <w:sz w:val="20"/>
                <w:szCs w:val="20"/>
              </w:rPr>
              <w:t>88</w:t>
            </w:r>
          </w:p>
        </w:tc>
      </w:tr>
      <w:tr w:rsidR="00A41559" w:rsidRPr="00562ACB" w14:paraId="01B1EC4D" w14:textId="77777777" w:rsidTr="000C25F5">
        <w:trPr>
          <w:jc w:val="center"/>
        </w:trPr>
        <w:tc>
          <w:tcPr>
            <w:cnfStyle w:val="001000000000" w:firstRow="0" w:lastRow="0" w:firstColumn="1" w:lastColumn="0" w:oddVBand="0" w:evenVBand="0" w:oddHBand="0" w:evenHBand="0" w:firstRowFirstColumn="0" w:firstRowLastColumn="0" w:lastRowFirstColumn="0" w:lastRowLastColumn="0"/>
            <w:tcW w:w="1271" w:type="dxa"/>
            <w:tcBorders>
              <w:top w:val="nil"/>
              <w:bottom w:val="nil"/>
              <w:right w:val="nil"/>
            </w:tcBorders>
            <w:vAlign w:val="center"/>
          </w:tcPr>
          <w:p w14:paraId="3792B5E6" w14:textId="77777777" w:rsidR="00A41559" w:rsidRPr="00562ACB" w:rsidRDefault="00A41559" w:rsidP="00562ACB">
            <w:pPr>
              <w:spacing w:line="276" w:lineRule="auto"/>
              <w:jc w:val="center"/>
              <w:rPr>
                <w:sz w:val="20"/>
                <w:szCs w:val="20"/>
              </w:rPr>
            </w:pPr>
            <w:r w:rsidRPr="00562ACB">
              <w:rPr>
                <w:sz w:val="20"/>
                <w:szCs w:val="20"/>
              </w:rPr>
              <w:t>N01</w:t>
            </w:r>
          </w:p>
        </w:tc>
        <w:tc>
          <w:tcPr>
            <w:tcW w:w="5794" w:type="dxa"/>
            <w:tcBorders>
              <w:top w:val="nil"/>
              <w:left w:val="nil"/>
              <w:bottom w:val="nil"/>
              <w:right w:val="nil"/>
            </w:tcBorders>
            <w:vAlign w:val="center"/>
          </w:tcPr>
          <w:p w14:paraId="12590968" w14:textId="77777777" w:rsidR="00A41559" w:rsidRPr="00562ACB" w:rsidRDefault="00A41559" w:rsidP="00562ACB">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562ACB">
              <w:rPr>
                <w:sz w:val="20"/>
                <w:szCs w:val="20"/>
              </w:rPr>
              <w:t>CEFALEIA</w:t>
            </w:r>
          </w:p>
        </w:tc>
        <w:tc>
          <w:tcPr>
            <w:tcW w:w="1428" w:type="dxa"/>
            <w:tcBorders>
              <w:top w:val="nil"/>
              <w:left w:val="nil"/>
              <w:bottom w:val="nil"/>
            </w:tcBorders>
            <w:vAlign w:val="center"/>
          </w:tcPr>
          <w:p w14:paraId="7CCA8DE1" w14:textId="77777777" w:rsidR="00A41559" w:rsidRPr="00562ACB" w:rsidRDefault="00A41559" w:rsidP="00562ACB">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562ACB">
              <w:rPr>
                <w:sz w:val="20"/>
                <w:szCs w:val="20"/>
              </w:rPr>
              <w:t>85</w:t>
            </w:r>
          </w:p>
        </w:tc>
      </w:tr>
      <w:tr w:rsidR="00A41559" w:rsidRPr="00562ACB" w14:paraId="34F59A13" w14:textId="77777777" w:rsidTr="000C25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Borders>
              <w:top w:val="nil"/>
              <w:bottom w:val="nil"/>
              <w:right w:val="nil"/>
            </w:tcBorders>
            <w:vAlign w:val="center"/>
          </w:tcPr>
          <w:p w14:paraId="21C2E751" w14:textId="77777777" w:rsidR="00A41559" w:rsidRPr="00562ACB" w:rsidRDefault="00A41559" w:rsidP="00562ACB">
            <w:pPr>
              <w:spacing w:line="276" w:lineRule="auto"/>
              <w:jc w:val="center"/>
              <w:rPr>
                <w:sz w:val="20"/>
                <w:szCs w:val="20"/>
              </w:rPr>
            </w:pPr>
            <w:r w:rsidRPr="00562ACB">
              <w:rPr>
                <w:sz w:val="20"/>
                <w:szCs w:val="20"/>
              </w:rPr>
              <w:t>R97</w:t>
            </w:r>
          </w:p>
        </w:tc>
        <w:tc>
          <w:tcPr>
            <w:tcW w:w="5794" w:type="dxa"/>
            <w:tcBorders>
              <w:top w:val="nil"/>
              <w:left w:val="nil"/>
              <w:bottom w:val="nil"/>
              <w:right w:val="nil"/>
            </w:tcBorders>
            <w:vAlign w:val="center"/>
          </w:tcPr>
          <w:p w14:paraId="4D30E1BF" w14:textId="77777777" w:rsidR="00A41559" w:rsidRPr="00562ACB" w:rsidRDefault="00A41559" w:rsidP="00562ACB">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562ACB">
              <w:rPr>
                <w:sz w:val="20"/>
                <w:szCs w:val="20"/>
              </w:rPr>
              <w:t>RINITE ALÉRGICA</w:t>
            </w:r>
          </w:p>
        </w:tc>
        <w:tc>
          <w:tcPr>
            <w:tcW w:w="1428" w:type="dxa"/>
            <w:tcBorders>
              <w:top w:val="nil"/>
              <w:left w:val="nil"/>
              <w:bottom w:val="nil"/>
            </w:tcBorders>
            <w:vAlign w:val="center"/>
          </w:tcPr>
          <w:p w14:paraId="67514CA1" w14:textId="77777777" w:rsidR="00A41559" w:rsidRPr="00562ACB" w:rsidRDefault="00A41559" w:rsidP="00562ACB">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562ACB">
              <w:rPr>
                <w:sz w:val="20"/>
                <w:szCs w:val="20"/>
              </w:rPr>
              <w:t>74</w:t>
            </w:r>
          </w:p>
        </w:tc>
      </w:tr>
      <w:tr w:rsidR="00A41559" w:rsidRPr="00562ACB" w14:paraId="4C39E5BA" w14:textId="77777777" w:rsidTr="000C25F5">
        <w:trPr>
          <w:jc w:val="center"/>
        </w:trPr>
        <w:tc>
          <w:tcPr>
            <w:cnfStyle w:val="001000000000" w:firstRow="0" w:lastRow="0" w:firstColumn="1" w:lastColumn="0" w:oddVBand="0" w:evenVBand="0" w:oddHBand="0" w:evenHBand="0" w:firstRowFirstColumn="0" w:firstRowLastColumn="0" w:lastRowFirstColumn="0" w:lastRowLastColumn="0"/>
            <w:tcW w:w="1271" w:type="dxa"/>
            <w:tcBorders>
              <w:top w:val="nil"/>
              <w:bottom w:val="nil"/>
              <w:right w:val="nil"/>
            </w:tcBorders>
            <w:vAlign w:val="center"/>
          </w:tcPr>
          <w:p w14:paraId="4D249FB8" w14:textId="77777777" w:rsidR="00A41559" w:rsidRPr="00562ACB" w:rsidRDefault="00A41559" w:rsidP="00562ACB">
            <w:pPr>
              <w:spacing w:line="276" w:lineRule="auto"/>
              <w:jc w:val="center"/>
              <w:rPr>
                <w:sz w:val="20"/>
                <w:szCs w:val="20"/>
              </w:rPr>
            </w:pPr>
            <w:r w:rsidRPr="00562ACB">
              <w:rPr>
                <w:sz w:val="20"/>
                <w:szCs w:val="20"/>
              </w:rPr>
              <w:t>F91</w:t>
            </w:r>
          </w:p>
        </w:tc>
        <w:tc>
          <w:tcPr>
            <w:tcW w:w="5794" w:type="dxa"/>
            <w:tcBorders>
              <w:top w:val="nil"/>
              <w:left w:val="nil"/>
              <w:bottom w:val="nil"/>
              <w:right w:val="nil"/>
            </w:tcBorders>
            <w:vAlign w:val="center"/>
          </w:tcPr>
          <w:p w14:paraId="1110475D" w14:textId="77777777" w:rsidR="00A41559" w:rsidRPr="00562ACB" w:rsidRDefault="00A41559" w:rsidP="00562ACB">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562ACB">
              <w:rPr>
                <w:sz w:val="20"/>
                <w:szCs w:val="20"/>
              </w:rPr>
              <w:t>ERRO DE REFRACÇÃO</w:t>
            </w:r>
          </w:p>
        </w:tc>
        <w:tc>
          <w:tcPr>
            <w:tcW w:w="1428" w:type="dxa"/>
            <w:tcBorders>
              <w:top w:val="nil"/>
              <w:left w:val="nil"/>
              <w:bottom w:val="nil"/>
            </w:tcBorders>
            <w:vAlign w:val="center"/>
          </w:tcPr>
          <w:p w14:paraId="388E7561" w14:textId="77777777" w:rsidR="00A41559" w:rsidRPr="00562ACB" w:rsidRDefault="00A41559" w:rsidP="00562ACB">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562ACB">
              <w:rPr>
                <w:sz w:val="20"/>
                <w:szCs w:val="20"/>
              </w:rPr>
              <w:t>73</w:t>
            </w:r>
          </w:p>
        </w:tc>
      </w:tr>
      <w:tr w:rsidR="00A41559" w:rsidRPr="00562ACB" w14:paraId="24AE1125" w14:textId="77777777" w:rsidTr="000C25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Borders>
              <w:top w:val="nil"/>
            </w:tcBorders>
            <w:vAlign w:val="center"/>
          </w:tcPr>
          <w:p w14:paraId="642EE217" w14:textId="77777777" w:rsidR="00A41559" w:rsidRPr="00562ACB" w:rsidRDefault="00A41559" w:rsidP="00562ACB">
            <w:pPr>
              <w:spacing w:line="276" w:lineRule="auto"/>
              <w:jc w:val="center"/>
              <w:rPr>
                <w:sz w:val="20"/>
                <w:szCs w:val="20"/>
              </w:rPr>
            </w:pPr>
            <w:r w:rsidRPr="00562ACB">
              <w:rPr>
                <w:sz w:val="20"/>
                <w:szCs w:val="20"/>
              </w:rPr>
              <w:t>D89</w:t>
            </w:r>
          </w:p>
        </w:tc>
        <w:tc>
          <w:tcPr>
            <w:tcW w:w="5794" w:type="dxa"/>
            <w:tcBorders>
              <w:top w:val="nil"/>
            </w:tcBorders>
            <w:vAlign w:val="center"/>
          </w:tcPr>
          <w:p w14:paraId="75A47E2B" w14:textId="31468C87" w:rsidR="00A41559" w:rsidRPr="00562ACB" w:rsidRDefault="00A41559" w:rsidP="00562ACB">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562ACB">
              <w:rPr>
                <w:sz w:val="20"/>
                <w:szCs w:val="20"/>
              </w:rPr>
              <w:t>HÉRNIA INGUINAL</w:t>
            </w:r>
          </w:p>
        </w:tc>
        <w:tc>
          <w:tcPr>
            <w:tcW w:w="1428" w:type="dxa"/>
            <w:tcBorders>
              <w:top w:val="nil"/>
              <w:bottom w:val="single" w:sz="4" w:space="0" w:color="auto"/>
            </w:tcBorders>
            <w:vAlign w:val="center"/>
          </w:tcPr>
          <w:p w14:paraId="42893474" w14:textId="77777777" w:rsidR="00A41559" w:rsidRPr="00562ACB" w:rsidRDefault="00A41559" w:rsidP="00562ACB">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562ACB">
              <w:rPr>
                <w:sz w:val="20"/>
                <w:szCs w:val="20"/>
              </w:rPr>
              <w:t>71</w:t>
            </w:r>
          </w:p>
        </w:tc>
      </w:tr>
    </w:tbl>
    <w:p w14:paraId="28F71199" w14:textId="77777777" w:rsidR="00A41559" w:rsidRDefault="00A41559" w:rsidP="00A41559">
      <w:pPr>
        <w:pStyle w:val="Ttulo4"/>
      </w:pPr>
    </w:p>
    <w:p w14:paraId="05D3D48F" w14:textId="08CC242B" w:rsidR="00A41559" w:rsidRPr="00982996" w:rsidRDefault="00A41559" w:rsidP="00CB157B">
      <w:pPr>
        <w:pStyle w:val="Ttulo4"/>
      </w:pPr>
      <w:r w:rsidRPr="00982996">
        <w:t>Isenções e comparticipações</w:t>
      </w:r>
    </w:p>
    <w:p w14:paraId="422CFEE2" w14:textId="3F3F0EB7" w:rsidR="00A41559" w:rsidRDefault="000269FC" w:rsidP="00536E12">
      <w:pPr>
        <w:spacing w:line="276" w:lineRule="auto"/>
        <w:ind w:firstLine="708"/>
        <w:jc w:val="both"/>
      </w:pPr>
      <w:r>
        <w:rPr>
          <w:noProof/>
        </w:rPr>
        <mc:AlternateContent>
          <mc:Choice Requires="wps">
            <w:drawing>
              <wp:anchor distT="0" distB="0" distL="114300" distR="114300" simplePos="0" relativeHeight="251814912" behindDoc="0" locked="0" layoutInCell="1" allowOverlap="1" wp14:anchorId="3C120611" wp14:editId="58419819">
                <wp:simplePos x="0" y="0"/>
                <wp:positionH relativeFrom="column">
                  <wp:posOffset>1933575</wp:posOffset>
                </wp:positionH>
                <wp:positionV relativeFrom="paragraph">
                  <wp:posOffset>2584450</wp:posOffset>
                </wp:positionV>
                <wp:extent cx="4370705" cy="635"/>
                <wp:effectExtent l="0" t="0" r="0" b="12065"/>
                <wp:wrapSquare wrapText="bothSides"/>
                <wp:docPr id="1219195851" name="Caixa de texto 1"/>
                <wp:cNvGraphicFramePr/>
                <a:graphic xmlns:a="http://schemas.openxmlformats.org/drawingml/2006/main">
                  <a:graphicData uri="http://schemas.microsoft.com/office/word/2010/wordprocessingShape">
                    <wps:wsp>
                      <wps:cNvSpPr txBox="1"/>
                      <wps:spPr>
                        <a:xfrm>
                          <a:off x="0" y="0"/>
                          <a:ext cx="4370705" cy="635"/>
                        </a:xfrm>
                        <a:prstGeom prst="rect">
                          <a:avLst/>
                        </a:prstGeom>
                        <a:solidFill>
                          <a:prstClr val="white"/>
                        </a:solidFill>
                        <a:ln>
                          <a:noFill/>
                        </a:ln>
                      </wps:spPr>
                      <wps:txbx>
                        <w:txbxContent>
                          <w:p w14:paraId="26890A43" w14:textId="57A43C07" w:rsidR="000269FC" w:rsidRPr="000269FC" w:rsidRDefault="000269FC" w:rsidP="000269FC">
                            <w:pPr>
                              <w:pStyle w:val="Legenda"/>
                              <w:jc w:val="both"/>
                              <w:rPr>
                                <w:noProof/>
                                <w:sz w:val="22"/>
                                <w:szCs w:val="22"/>
                              </w:rPr>
                            </w:pPr>
                            <w:r w:rsidRPr="000269FC">
                              <w:rPr>
                                <w:sz w:val="22"/>
                                <w:szCs w:val="22"/>
                              </w:rPr>
                              <w:t xml:space="preserve">Figura </w:t>
                            </w:r>
                            <w:r w:rsidRPr="000269FC">
                              <w:rPr>
                                <w:sz w:val="22"/>
                                <w:szCs w:val="22"/>
                              </w:rPr>
                              <w:fldChar w:fldCharType="begin"/>
                            </w:r>
                            <w:r w:rsidRPr="000269FC">
                              <w:rPr>
                                <w:sz w:val="22"/>
                                <w:szCs w:val="22"/>
                              </w:rPr>
                              <w:instrText xml:space="preserve"> SEQ Figura \* ARABIC </w:instrText>
                            </w:r>
                            <w:r w:rsidRPr="000269FC">
                              <w:rPr>
                                <w:sz w:val="22"/>
                                <w:szCs w:val="22"/>
                              </w:rPr>
                              <w:fldChar w:fldCharType="separate"/>
                            </w:r>
                            <w:r w:rsidR="0010616D">
                              <w:rPr>
                                <w:noProof/>
                                <w:sz w:val="22"/>
                                <w:szCs w:val="22"/>
                              </w:rPr>
                              <w:t>8</w:t>
                            </w:r>
                            <w:r w:rsidRPr="000269FC">
                              <w:rPr>
                                <w:sz w:val="22"/>
                                <w:szCs w:val="22"/>
                              </w:rPr>
                              <w:fldChar w:fldCharType="end"/>
                            </w:r>
                            <w:r w:rsidRPr="000269FC">
                              <w:rPr>
                                <w:sz w:val="22"/>
                                <w:szCs w:val="22"/>
                              </w:rPr>
                              <w:t xml:space="preserve">: Isenção de taxas moderadoras da LOF (12/2023). </w:t>
                            </w:r>
                            <w:r w:rsidR="00982996">
                              <w:rPr>
                                <w:sz w:val="22"/>
                                <w:szCs w:val="22"/>
                              </w:rPr>
                              <w:t xml:space="preserve">SMN – Salário Mínimo Nacional. </w:t>
                            </w:r>
                            <w:r w:rsidRPr="000269FC">
                              <w:rPr>
                                <w:sz w:val="22"/>
                                <w:szCs w:val="22"/>
                              </w:rPr>
                              <w:t xml:space="preserve">Fonte: </w:t>
                            </w:r>
                            <w:proofErr w:type="spellStart"/>
                            <w:r w:rsidRPr="000269FC">
                              <w:rPr>
                                <w:sz w:val="22"/>
                                <w:szCs w:val="22"/>
                              </w:rPr>
                              <w:t>SClinico</w:t>
                            </w:r>
                            <w:proofErr w:type="spellEnd"/>
                            <w:r w:rsidRPr="000269FC">
                              <w:rPr>
                                <w:sz w:val="22"/>
                                <w:szCs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120611" id="Caixa de texto 1" o:spid="_x0000_s1032" type="#_x0000_t202" style="position:absolute;left:0;text-align:left;margin-left:152.25pt;margin-top:203.5pt;width:344.15pt;height:.05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" stroked="f">
                <v:textbox style="mso-fit-shape-to-text:t" inset="0,0,0,0">
                  <w:txbxContent>
                    <w:p w14:paraId="26890A43" w14:textId="57A43C07" w:rsidR="000269FC" w:rsidRPr="000269FC" w:rsidRDefault="000269FC" w:rsidP="000269FC">
                      <w:pPr>
                        <w:pStyle w:val="Legenda"/>
                        <w:jc w:val="both"/>
                        <w:rPr>
                          <w:noProof/>
                          <w:sz w:val="22"/>
                          <w:szCs w:val="22"/>
                        </w:rPr>
                      </w:pPr>
                      <w:r w:rsidRPr="000269FC">
                        <w:rPr>
                          <w:sz w:val="22"/>
                          <w:szCs w:val="22"/>
                        </w:rPr>
                        <w:t xml:space="preserve">Figura </w:t>
                      </w:r>
                      <w:r w:rsidRPr="000269FC">
                        <w:rPr>
                          <w:sz w:val="22"/>
                          <w:szCs w:val="22"/>
                        </w:rPr>
                        <w:fldChar w:fldCharType="begin"/>
                      </w:r>
                      <w:r w:rsidRPr="000269FC">
                        <w:rPr>
                          <w:sz w:val="22"/>
                          <w:szCs w:val="22"/>
                        </w:rPr>
                        <w:instrText xml:space="preserve"> SEQ Figura \* ARABIC </w:instrText>
                      </w:r>
                      <w:r w:rsidRPr="000269FC">
                        <w:rPr>
                          <w:sz w:val="22"/>
                          <w:szCs w:val="22"/>
                        </w:rPr>
                        <w:fldChar w:fldCharType="separate"/>
                      </w:r>
                      <w:r w:rsidR="0010616D">
                        <w:rPr>
                          <w:noProof/>
                          <w:sz w:val="22"/>
                          <w:szCs w:val="22"/>
                        </w:rPr>
                        <w:t>8</w:t>
                      </w:r>
                      <w:r w:rsidRPr="000269FC">
                        <w:rPr>
                          <w:sz w:val="22"/>
                          <w:szCs w:val="22"/>
                        </w:rPr>
                        <w:fldChar w:fldCharType="end"/>
                      </w:r>
                      <w:r w:rsidRPr="000269FC">
                        <w:rPr>
                          <w:sz w:val="22"/>
                          <w:szCs w:val="22"/>
                        </w:rPr>
                        <w:t xml:space="preserve">: Isenção de taxas moderadoras da LOF (12/2023). </w:t>
                      </w:r>
                      <w:r w:rsidR="00982996">
                        <w:rPr>
                          <w:sz w:val="22"/>
                          <w:szCs w:val="22"/>
                        </w:rPr>
                        <w:t xml:space="preserve">SMN – Salário Mínimo Nacional. </w:t>
                      </w:r>
                      <w:r w:rsidRPr="000269FC">
                        <w:rPr>
                          <w:sz w:val="22"/>
                          <w:szCs w:val="22"/>
                        </w:rPr>
                        <w:t xml:space="preserve">Fonte: </w:t>
                      </w:r>
                      <w:proofErr w:type="spellStart"/>
                      <w:r w:rsidRPr="000269FC">
                        <w:rPr>
                          <w:sz w:val="22"/>
                          <w:szCs w:val="22"/>
                        </w:rPr>
                        <w:t>SClinico</w:t>
                      </w:r>
                      <w:proofErr w:type="spellEnd"/>
                      <w:r w:rsidRPr="000269FC">
                        <w:rPr>
                          <w:sz w:val="22"/>
                          <w:szCs w:val="22"/>
                        </w:rPr>
                        <w:t>®.</w:t>
                      </w:r>
                    </w:p>
                  </w:txbxContent>
                </v:textbox>
                <w10:wrap type="square"/>
              </v:shape>
            </w:pict>
          </mc:Fallback>
        </mc:AlternateContent>
      </w:r>
      <w:r>
        <w:rPr>
          <w:noProof/>
        </w:rPr>
        <w:drawing>
          <wp:anchor distT="0" distB="0" distL="114300" distR="114300" simplePos="0" relativeHeight="251812864" behindDoc="0" locked="0" layoutInCell="1" allowOverlap="1" wp14:anchorId="3E22685C" wp14:editId="4AEF1BFF">
            <wp:simplePos x="0" y="0"/>
            <wp:positionH relativeFrom="column">
              <wp:posOffset>1933575</wp:posOffset>
            </wp:positionH>
            <wp:positionV relativeFrom="paragraph">
              <wp:posOffset>266714</wp:posOffset>
            </wp:positionV>
            <wp:extent cx="4370705" cy="2260600"/>
            <wp:effectExtent l="0" t="0" r="10795" b="12700"/>
            <wp:wrapSquare wrapText="bothSides"/>
            <wp:docPr id="591555054" name="Gráfico 1">
              <a:extLst xmlns:a="http://schemas.openxmlformats.org/drawingml/2006/main">
                <a:ext uri="{FF2B5EF4-FFF2-40B4-BE49-F238E27FC236}">
                  <a16:creationId xmlns:a16="http://schemas.microsoft.com/office/drawing/2014/main" id="{1F6B7B5D-070D-C2D7-D0FA-E2758D0A46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r w:rsidR="00A41559" w:rsidRPr="006063CB">
        <w:t xml:space="preserve">Dada a impossibilidade de obtenção de informação pelo SINUS® com a migração para o </w:t>
      </w:r>
      <w:proofErr w:type="spellStart"/>
      <w:r w:rsidR="00A41559" w:rsidRPr="006063CB">
        <w:t>SClinico</w:t>
      </w:r>
      <w:proofErr w:type="spellEnd"/>
      <w:r w:rsidR="00A41559" w:rsidRPr="006063CB">
        <w:t xml:space="preserve">® administrativo, não foi possível obter a totalidade das comparticipações dos utentes, tendo-se colhido informação manualmente para a mesma amostra de utentes (n=318), relativamente a i) isenção de taxas moderadoras </w:t>
      </w:r>
      <w:proofErr w:type="spellStart"/>
      <w:r w:rsidR="00A41559" w:rsidRPr="006063CB">
        <w:t>ii</w:t>
      </w:r>
      <w:proofErr w:type="spellEnd"/>
      <w:r w:rsidR="00A41559" w:rsidRPr="006063CB">
        <w:t xml:space="preserve">) comparticipação especial de medicamentos. A isenção das taxas moderadoras, apesar da atual generalização, encontra-se registada para 103 dos </w:t>
      </w:r>
      <w:r w:rsidR="00A41559" w:rsidRPr="006063CB">
        <w:lastRenderedPageBreak/>
        <w:t>utentes da amostra (32%), os seguintes motivos</w:t>
      </w:r>
      <w:r w:rsidR="00536E12">
        <w:t xml:space="preserve"> descritos na figura 8. </w:t>
      </w:r>
      <w:r w:rsidR="00A41559" w:rsidRPr="006063CB">
        <w:t>Relativamente ao regime especial de comparticipação de medicamentos (RECM), 39 utentes apresentam regimes especiais atribuídos, que abaixo se descrevem. Os restantes utentes não usufruem de regimes especiais de comparticipação.</w:t>
      </w:r>
    </w:p>
    <w:p w14:paraId="74EFF327" w14:textId="77777777" w:rsidR="00836BF0" w:rsidRPr="00536E12" w:rsidRDefault="00836BF0" w:rsidP="00536E12">
      <w:pPr>
        <w:spacing w:line="276" w:lineRule="auto"/>
        <w:ind w:firstLine="708"/>
        <w:jc w:val="both"/>
      </w:pPr>
    </w:p>
    <w:p w14:paraId="2D82AE1D" w14:textId="6E9047E6" w:rsidR="000269FC" w:rsidRPr="000269FC" w:rsidRDefault="000269FC" w:rsidP="00CB679C">
      <w:pPr>
        <w:pStyle w:val="Legenda"/>
        <w:keepNext/>
        <w:spacing w:after="0"/>
        <w:jc w:val="center"/>
        <w:rPr>
          <w:color w:val="000000" w:themeColor="text1"/>
          <w:sz w:val="20"/>
          <w:szCs w:val="20"/>
        </w:rPr>
      </w:pPr>
      <w:r w:rsidRPr="000269FC">
        <w:rPr>
          <w:color w:val="000000" w:themeColor="text1"/>
          <w:sz w:val="20"/>
          <w:szCs w:val="20"/>
        </w:rPr>
        <w:t xml:space="preserve">Tabela </w:t>
      </w:r>
      <w:r w:rsidRPr="000269FC">
        <w:rPr>
          <w:color w:val="000000" w:themeColor="text1"/>
          <w:sz w:val="20"/>
          <w:szCs w:val="20"/>
        </w:rPr>
        <w:fldChar w:fldCharType="begin"/>
      </w:r>
      <w:r w:rsidRPr="000269FC">
        <w:rPr>
          <w:color w:val="000000" w:themeColor="text1"/>
          <w:sz w:val="20"/>
          <w:szCs w:val="20"/>
        </w:rPr>
        <w:instrText xml:space="preserve"> SEQ Tabela \* ARABIC </w:instrText>
      </w:r>
      <w:r w:rsidRPr="000269FC">
        <w:rPr>
          <w:color w:val="000000" w:themeColor="text1"/>
          <w:sz w:val="20"/>
          <w:szCs w:val="20"/>
        </w:rPr>
        <w:fldChar w:fldCharType="separate"/>
      </w:r>
      <w:r w:rsidR="001533AB">
        <w:rPr>
          <w:noProof/>
          <w:color w:val="000000" w:themeColor="text1"/>
          <w:sz w:val="20"/>
          <w:szCs w:val="20"/>
        </w:rPr>
        <w:t>11</w:t>
      </w:r>
      <w:r w:rsidRPr="000269FC">
        <w:rPr>
          <w:color w:val="000000" w:themeColor="text1"/>
          <w:sz w:val="20"/>
          <w:szCs w:val="20"/>
        </w:rPr>
        <w:fldChar w:fldCharType="end"/>
      </w:r>
      <w:r w:rsidRPr="000269FC">
        <w:rPr>
          <w:color w:val="000000" w:themeColor="text1"/>
          <w:sz w:val="20"/>
          <w:szCs w:val="20"/>
        </w:rPr>
        <w:t xml:space="preserve">: </w:t>
      </w:r>
      <w:r w:rsidR="00C0436A" w:rsidRPr="00C0436A">
        <w:rPr>
          <w:color w:val="000000" w:themeColor="text1"/>
          <w:sz w:val="20"/>
          <w:szCs w:val="20"/>
        </w:rPr>
        <w:t>Descrição dos regimes especiais de comparticipação de medicamentos</w:t>
      </w:r>
      <w:r w:rsidRPr="000269FC">
        <w:rPr>
          <w:color w:val="000000" w:themeColor="text1"/>
          <w:sz w:val="20"/>
          <w:szCs w:val="20"/>
        </w:rPr>
        <w:t xml:space="preserve">. Fonte: </w:t>
      </w:r>
      <w:proofErr w:type="spellStart"/>
      <w:r w:rsidRPr="000269FC">
        <w:rPr>
          <w:color w:val="000000" w:themeColor="text1"/>
          <w:sz w:val="20"/>
          <w:szCs w:val="20"/>
        </w:rPr>
        <w:t>SClinico</w:t>
      </w:r>
      <w:proofErr w:type="spellEnd"/>
      <w:r w:rsidRPr="000269FC">
        <w:rPr>
          <w:color w:val="000000" w:themeColor="text1"/>
          <w:sz w:val="20"/>
          <w:szCs w:val="20"/>
        </w:rPr>
        <w:t>®.</w:t>
      </w:r>
    </w:p>
    <w:tbl>
      <w:tblPr>
        <w:tblStyle w:val="TabelacomGrelha"/>
        <w:tblpPr w:leftFromText="141" w:rightFromText="141" w:vertAnchor="text" w:horzAnchor="margin" w:tblpY="75"/>
        <w:tblW w:w="9498" w:type="dxa"/>
        <w:tblBorders>
          <w:left w:val="none" w:sz="0" w:space="0" w:color="auto"/>
          <w:right w:val="none" w:sz="0" w:space="0" w:color="auto"/>
          <w:insideV w:val="none" w:sz="0" w:space="0" w:color="auto"/>
        </w:tblBorders>
        <w:tblLook w:val="04A0" w:firstRow="1" w:lastRow="0" w:firstColumn="1" w:lastColumn="0" w:noHBand="0" w:noVBand="1"/>
      </w:tblPr>
      <w:tblGrid>
        <w:gridCol w:w="1768"/>
        <w:gridCol w:w="6312"/>
        <w:gridCol w:w="1418"/>
      </w:tblGrid>
      <w:tr w:rsidR="000269FC" w:rsidRPr="00C24D2A" w14:paraId="45C76008" w14:textId="77777777" w:rsidTr="000269FC">
        <w:trPr>
          <w:trHeight w:val="548"/>
        </w:trPr>
        <w:tc>
          <w:tcPr>
            <w:tcW w:w="1768" w:type="dxa"/>
            <w:vAlign w:val="center"/>
          </w:tcPr>
          <w:p w14:paraId="7F9E9080" w14:textId="77777777" w:rsidR="000269FC" w:rsidRPr="006063CB" w:rsidRDefault="000269FC" w:rsidP="000269FC">
            <w:pPr>
              <w:spacing w:line="276" w:lineRule="auto"/>
              <w:jc w:val="center"/>
              <w:rPr>
                <w:b/>
                <w:bCs/>
                <w:sz w:val="20"/>
                <w:szCs w:val="20"/>
              </w:rPr>
            </w:pPr>
            <w:r w:rsidRPr="006063CB">
              <w:rPr>
                <w:b/>
                <w:bCs/>
                <w:sz w:val="20"/>
                <w:szCs w:val="20"/>
              </w:rPr>
              <w:t>Código</w:t>
            </w:r>
          </w:p>
        </w:tc>
        <w:tc>
          <w:tcPr>
            <w:tcW w:w="6312" w:type="dxa"/>
            <w:vAlign w:val="center"/>
          </w:tcPr>
          <w:p w14:paraId="011A6E86" w14:textId="77777777" w:rsidR="000269FC" w:rsidRPr="006063CB" w:rsidRDefault="000269FC" w:rsidP="000269FC">
            <w:pPr>
              <w:spacing w:line="276" w:lineRule="auto"/>
              <w:jc w:val="center"/>
              <w:rPr>
                <w:b/>
                <w:bCs/>
                <w:sz w:val="20"/>
                <w:szCs w:val="20"/>
              </w:rPr>
            </w:pPr>
            <w:r w:rsidRPr="006063CB">
              <w:rPr>
                <w:b/>
                <w:bCs/>
                <w:sz w:val="20"/>
                <w:szCs w:val="20"/>
              </w:rPr>
              <w:t>Descrição do motivo</w:t>
            </w:r>
          </w:p>
        </w:tc>
        <w:tc>
          <w:tcPr>
            <w:tcW w:w="1418" w:type="dxa"/>
            <w:vAlign w:val="center"/>
          </w:tcPr>
          <w:p w14:paraId="6E0EB875" w14:textId="77777777" w:rsidR="000269FC" w:rsidRPr="006063CB" w:rsidRDefault="000269FC" w:rsidP="000269FC">
            <w:pPr>
              <w:spacing w:line="276" w:lineRule="auto"/>
              <w:jc w:val="center"/>
              <w:rPr>
                <w:b/>
                <w:bCs/>
                <w:sz w:val="20"/>
                <w:szCs w:val="20"/>
              </w:rPr>
            </w:pPr>
            <w:r w:rsidRPr="006063CB">
              <w:rPr>
                <w:b/>
                <w:bCs/>
                <w:sz w:val="20"/>
                <w:szCs w:val="20"/>
              </w:rPr>
              <w:t>Nº de RECM</w:t>
            </w:r>
          </w:p>
        </w:tc>
      </w:tr>
      <w:tr w:rsidR="000269FC" w:rsidRPr="00C24D2A" w14:paraId="7963C25F" w14:textId="77777777" w:rsidTr="000269FC">
        <w:tc>
          <w:tcPr>
            <w:tcW w:w="1768" w:type="dxa"/>
            <w:vAlign w:val="center"/>
          </w:tcPr>
          <w:p w14:paraId="0CBBFE22" w14:textId="77777777" w:rsidR="000269FC" w:rsidRPr="006063CB" w:rsidRDefault="000269FC" w:rsidP="000269FC">
            <w:pPr>
              <w:spacing w:line="360" w:lineRule="auto"/>
              <w:jc w:val="center"/>
              <w:rPr>
                <w:sz w:val="20"/>
                <w:szCs w:val="20"/>
              </w:rPr>
            </w:pPr>
            <w:r w:rsidRPr="006063CB">
              <w:rPr>
                <w:sz w:val="20"/>
                <w:szCs w:val="20"/>
              </w:rPr>
              <w:t>2001</w:t>
            </w:r>
          </w:p>
        </w:tc>
        <w:tc>
          <w:tcPr>
            <w:tcW w:w="6312" w:type="dxa"/>
            <w:vAlign w:val="center"/>
          </w:tcPr>
          <w:p w14:paraId="23110F0F" w14:textId="745E2CF8" w:rsidR="000269FC" w:rsidRPr="006063CB" w:rsidRDefault="000269FC" w:rsidP="000269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color w:val="000000"/>
                <w:sz w:val="20"/>
                <w:szCs w:val="20"/>
              </w:rPr>
            </w:pPr>
            <w:r w:rsidRPr="006063CB">
              <w:rPr>
                <w:color w:val="000000"/>
                <w:sz w:val="20"/>
                <w:szCs w:val="20"/>
              </w:rPr>
              <w:t>Reformados que não usufruem de rendimento superior ao SMN</w:t>
            </w:r>
          </w:p>
        </w:tc>
        <w:tc>
          <w:tcPr>
            <w:tcW w:w="1418" w:type="dxa"/>
            <w:vAlign w:val="center"/>
          </w:tcPr>
          <w:p w14:paraId="607B6879" w14:textId="77777777" w:rsidR="000269FC" w:rsidRPr="006063CB" w:rsidRDefault="000269FC" w:rsidP="000269FC">
            <w:pPr>
              <w:spacing w:line="360" w:lineRule="auto"/>
              <w:jc w:val="center"/>
              <w:rPr>
                <w:sz w:val="20"/>
                <w:szCs w:val="20"/>
              </w:rPr>
            </w:pPr>
            <w:r w:rsidRPr="006063CB">
              <w:rPr>
                <w:sz w:val="20"/>
                <w:szCs w:val="20"/>
              </w:rPr>
              <w:t>20</w:t>
            </w:r>
          </w:p>
        </w:tc>
      </w:tr>
      <w:tr w:rsidR="000269FC" w:rsidRPr="00C24D2A" w14:paraId="4E64C120" w14:textId="77777777" w:rsidTr="000269FC">
        <w:tc>
          <w:tcPr>
            <w:tcW w:w="1768" w:type="dxa"/>
            <w:vAlign w:val="center"/>
          </w:tcPr>
          <w:p w14:paraId="03249D3E" w14:textId="77777777" w:rsidR="000269FC" w:rsidRPr="006063CB" w:rsidRDefault="000269FC" w:rsidP="000269FC">
            <w:pPr>
              <w:spacing w:line="360" w:lineRule="auto"/>
              <w:jc w:val="center"/>
              <w:rPr>
                <w:sz w:val="20"/>
                <w:szCs w:val="20"/>
              </w:rPr>
            </w:pPr>
            <w:r w:rsidRPr="006063CB">
              <w:rPr>
                <w:sz w:val="20"/>
                <w:szCs w:val="20"/>
              </w:rPr>
              <w:t>3001</w:t>
            </w:r>
          </w:p>
        </w:tc>
        <w:tc>
          <w:tcPr>
            <w:tcW w:w="6312" w:type="dxa"/>
            <w:vAlign w:val="center"/>
          </w:tcPr>
          <w:p w14:paraId="2EB10833" w14:textId="145F1241" w:rsidR="000269FC" w:rsidRPr="006063CB" w:rsidRDefault="000269FC" w:rsidP="000269FC">
            <w:pPr>
              <w:spacing w:line="360" w:lineRule="auto"/>
              <w:jc w:val="center"/>
              <w:rPr>
                <w:sz w:val="20"/>
                <w:szCs w:val="20"/>
              </w:rPr>
            </w:pPr>
            <w:r w:rsidRPr="006063CB">
              <w:rPr>
                <w:color w:val="000000"/>
                <w:sz w:val="20"/>
                <w:szCs w:val="20"/>
              </w:rPr>
              <w:t>Doentes crónicos com medicação especial</w:t>
            </w:r>
          </w:p>
        </w:tc>
        <w:tc>
          <w:tcPr>
            <w:tcW w:w="1418" w:type="dxa"/>
            <w:vAlign w:val="center"/>
          </w:tcPr>
          <w:p w14:paraId="58945A9B" w14:textId="77777777" w:rsidR="000269FC" w:rsidRPr="006063CB" w:rsidRDefault="000269FC" w:rsidP="000269FC">
            <w:pPr>
              <w:spacing w:line="360" w:lineRule="auto"/>
              <w:jc w:val="center"/>
              <w:rPr>
                <w:sz w:val="20"/>
                <w:szCs w:val="20"/>
              </w:rPr>
            </w:pPr>
            <w:r w:rsidRPr="006063CB">
              <w:rPr>
                <w:sz w:val="20"/>
                <w:szCs w:val="20"/>
              </w:rPr>
              <w:t>16</w:t>
            </w:r>
          </w:p>
        </w:tc>
      </w:tr>
      <w:tr w:rsidR="000269FC" w:rsidRPr="00C24D2A" w14:paraId="57FB0000" w14:textId="77777777" w:rsidTr="000269FC">
        <w:tc>
          <w:tcPr>
            <w:tcW w:w="1768" w:type="dxa"/>
            <w:vAlign w:val="center"/>
          </w:tcPr>
          <w:p w14:paraId="0A51DA25" w14:textId="77777777" w:rsidR="000269FC" w:rsidRPr="006063CB" w:rsidRDefault="000269FC" w:rsidP="000269FC">
            <w:pPr>
              <w:spacing w:line="360" w:lineRule="auto"/>
              <w:jc w:val="center"/>
              <w:rPr>
                <w:sz w:val="20"/>
                <w:szCs w:val="20"/>
              </w:rPr>
            </w:pPr>
            <w:r w:rsidRPr="006063CB">
              <w:rPr>
                <w:sz w:val="20"/>
                <w:szCs w:val="20"/>
              </w:rPr>
              <w:t>4001</w:t>
            </w:r>
          </w:p>
        </w:tc>
        <w:tc>
          <w:tcPr>
            <w:tcW w:w="6312" w:type="dxa"/>
            <w:vAlign w:val="center"/>
          </w:tcPr>
          <w:p w14:paraId="012A780A" w14:textId="4CB71D24" w:rsidR="000269FC" w:rsidRPr="006063CB" w:rsidRDefault="000269FC" w:rsidP="000269FC">
            <w:pPr>
              <w:spacing w:line="360" w:lineRule="auto"/>
              <w:jc w:val="center"/>
              <w:rPr>
                <w:sz w:val="20"/>
                <w:szCs w:val="20"/>
              </w:rPr>
            </w:pPr>
            <w:r w:rsidRPr="006063CB">
              <w:rPr>
                <w:sz w:val="20"/>
                <w:szCs w:val="20"/>
              </w:rPr>
              <w:t>Beneficiários do Complemento Solidário para Idosos</w:t>
            </w:r>
          </w:p>
        </w:tc>
        <w:tc>
          <w:tcPr>
            <w:tcW w:w="1418" w:type="dxa"/>
            <w:vAlign w:val="center"/>
          </w:tcPr>
          <w:p w14:paraId="554BCCC2" w14:textId="77777777" w:rsidR="000269FC" w:rsidRPr="006063CB" w:rsidRDefault="000269FC" w:rsidP="000269FC">
            <w:pPr>
              <w:spacing w:line="360" w:lineRule="auto"/>
              <w:jc w:val="center"/>
              <w:rPr>
                <w:sz w:val="20"/>
                <w:szCs w:val="20"/>
              </w:rPr>
            </w:pPr>
            <w:r w:rsidRPr="006063CB">
              <w:rPr>
                <w:sz w:val="20"/>
                <w:szCs w:val="20"/>
              </w:rPr>
              <w:t>3</w:t>
            </w:r>
          </w:p>
        </w:tc>
      </w:tr>
    </w:tbl>
    <w:p w14:paraId="156E8CCF" w14:textId="1B5C856F" w:rsidR="000269FC" w:rsidRDefault="000269FC" w:rsidP="00A41559">
      <w:pPr>
        <w:pStyle w:val="Ttulo4"/>
      </w:pPr>
    </w:p>
    <w:p w14:paraId="642BF0DA" w14:textId="37BB7E49" w:rsidR="00A41559" w:rsidRPr="00982996" w:rsidRDefault="00A41559" w:rsidP="00A41559">
      <w:pPr>
        <w:pStyle w:val="Ttulo4"/>
      </w:pPr>
      <w:r w:rsidRPr="00982996">
        <w:t xml:space="preserve">Caracterização do estado de saúde – Perfil de utilização </w:t>
      </w:r>
    </w:p>
    <w:p w14:paraId="04C3C659" w14:textId="3F60B28E" w:rsidR="00A41559" w:rsidRPr="003D1C08" w:rsidRDefault="00A41559" w:rsidP="00A41559"/>
    <w:p w14:paraId="0E8CCDBA" w14:textId="50902F45" w:rsidR="00322178" w:rsidRPr="00322178" w:rsidRDefault="00322178" w:rsidP="00322178">
      <w:pPr>
        <w:pStyle w:val="Legenda"/>
        <w:keepNext/>
        <w:jc w:val="center"/>
        <w:rPr>
          <w:color w:val="000000" w:themeColor="text1"/>
          <w:sz w:val="20"/>
          <w:szCs w:val="20"/>
        </w:rPr>
      </w:pPr>
      <w:r w:rsidRPr="00322178">
        <w:rPr>
          <w:color w:val="000000" w:themeColor="text1"/>
          <w:sz w:val="20"/>
          <w:szCs w:val="20"/>
        </w:rPr>
        <w:t xml:space="preserve">Tabela </w:t>
      </w:r>
      <w:r w:rsidRPr="00322178">
        <w:rPr>
          <w:color w:val="000000" w:themeColor="text1"/>
          <w:sz w:val="20"/>
          <w:szCs w:val="20"/>
        </w:rPr>
        <w:fldChar w:fldCharType="begin"/>
      </w:r>
      <w:r w:rsidRPr="00322178">
        <w:rPr>
          <w:color w:val="000000" w:themeColor="text1"/>
          <w:sz w:val="20"/>
          <w:szCs w:val="20"/>
        </w:rPr>
        <w:instrText xml:space="preserve"> SEQ Tabela \* ARABIC </w:instrText>
      </w:r>
      <w:r w:rsidRPr="00322178">
        <w:rPr>
          <w:color w:val="000000" w:themeColor="text1"/>
          <w:sz w:val="20"/>
          <w:szCs w:val="20"/>
        </w:rPr>
        <w:fldChar w:fldCharType="separate"/>
      </w:r>
      <w:r w:rsidR="001533AB">
        <w:rPr>
          <w:noProof/>
          <w:color w:val="000000" w:themeColor="text1"/>
          <w:sz w:val="20"/>
          <w:szCs w:val="20"/>
        </w:rPr>
        <w:t>12</w:t>
      </w:r>
      <w:r w:rsidRPr="00322178">
        <w:rPr>
          <w:color w:val="000000" w:themeColor="text1"/>
          <w:sz w:val="20"/>
          <w:szCs w:val="20"/>
        </w:rPr>
        <w:fldChar w:fldCharType="end"/>
      </w:r>
      <w:r w:rsidRPr="00322178">
        <w:rPr>
          <w:color w:val="000000" w:themeColor="text1"/>
          <w:sz w:val="20"/>
          <w:szCs w:val="20"/>
        </w:rPr>
        <w:t xml:space="preserve">: Alguns dos Indicadores de Desempenho Global, 07/2023. Fonte: BI-CSP® e </w:t>
      </w:r>
      <w:proofErr w:type="spellStart"/>
      <w:r w:rsidRPr="00322178">
        <w:rPr>
          <w:color w:val="000000" w:themeColor="text1"/>
          <w:sz w:val="20"/>
          <w:szCs w:val="20"/>
        </w:rPr>
        <w:t>BI-Self</w:t>
      </w:r>
      <w:proofErr w:type="spellEnd"/>
      <w:r w:rsidRPr="00322178">
        <w:rPr>
          <w:color w:val="000000" w:themeColor="text1"/>
          <w:sz w:val="20"/>
          <w:szCs w:val="20"/>
        </w:rPr>
        <w:t xml:space="preserve"> </w:t>
      </w:r>
      <w:proofErr w:type="spellStart"/>
      <w:r w:rsidRPr="00322178">
        <w:rPr>
          <w:color w:val="000000" w:themeColor="text1"/>
          <w:sz w:val="20"/>
          <w:szCs w:val="20"/>
        </w:rPr>
        <w:t>Service</w:t>
      </w:r>
      <w:proofErr w:type="spellEnd"/>
      <w:r w:rsidRPr="00322178">
        <w:rPr>
          <w:color w:val="000000" w:themeColor="text1"/>
          <w:sz w:val="20"/>
          <w:szCs w:val="20"/>
        </w:rPr>
        <w:t>®.</w:t>
      </w:r>
    </w:p>
    <w:tbl>
      <w:tblPr>
        <w:tblStyle w:val="TabelacomGrelha"/>
        <w:tblW w:w="9844" w:type="dxa"/>
        <w:tblBorders>
          <w:left w:val="none" w:sz="0" w:space="0" w:color="auto"/>
          <w:right w:val="none" w:sz="0" w:space="0" w:color="auto"/>
          <w:insideV w:val="none" w:sz="0" w:space="0" w:color="auto"/>
        </w:tblBorders>
        <w:tblLook w:val="04A0" w:firstRow="1" w:lastRow="0" w:firstColumn="1" w:lastColumn="0" w:noHBand="0" w:noVBand="1"/>
      </w:tblPr>
      <w:tblGrid>
        <w:gridCol w:w="4390"/>
        <w:gridCol w:w="1134"/>
        <w:gridCol w:w="1202"/>
        <w:gridCol w:w="1134"/>
        <w:gridCol w:w="1207"/>
        <w:gridCol w:w="777"/>
      </w:tblGrid>
      <w:tr w:rsidR="00A41559" w:rsidRPr="00717966" w14:paraId="5380D761" w14:textId="77777777" w:rsidTr="0041063C">
        <w:trPr>
          <w:trHeight w:val="300"/>
        </w:trPr>
        <w:tc>
          <w:tcPr>
            <w:tcW w:w="4390" w:type="dxa"/>
            <w:noWrap/>
            <w:hideMark/>
          </w:tcPr>
          <w:p w14:paraId="659CEE11" w14:textId="77777777" w:rsidR="00A41559" w:rsidRPr="00322178" w:rsidRDefault="00A41559" w:rsidP="00F36B73">
            <w:pPr>
              <w:jc w:val="center"/>
              <w:rPr>
                <w:b/>
                <w:bCs/>
                <w:color w:val="000000"/>
                <w:sz w:val="20"/>
                <w:szCs w:val="20"/>
              </w:rPr>
            </w:pPr>
            <w:r w:rsidRPr="00322178">
              <w:rPr>
                <w:b/>
                <w:bCs/>
                <w:color w:val="000000"/>
                <w:sz w:val="20"/>
                <w:szCs w:val="20"/>
              </w:rPr>
              <w:t>Código - ID - Indicador</w:t>
            </w:r>
          </w:p>
        </w:tc>
        <w:tc>
          <w:tcPr>
            <w:tcW w:w="1134" w:type="dxa"/>
            <w:noWrap/>
            <w:hideMark/>
          </w:tcPr>
          <w:p w14:paraId="5065E2AF" w14:textId="24AFD7B9" w:rsidR="00A41559" w:rsidRPr="00322178" w:rsidRDefault="00322178" w:rsidP="00F36B73">
            <w:pPr>
              <w:jc w:val="center"/>
              <w:rPr>
                <w:b/>
                <w:bCs/>
                <w:color w:val="000000"/>
                <w:sz w:val="20"/>
                <w:szCs w:val="20"/>
              </w:rPr>
            </w:pPr>
            <w:r>
              <w:rPr>
                <w:b/>
                <w:bCs/>
                <w:color w:val="000000"/>
                <w:sz w:val="20"/>
                <w:szCs w:val="20"/>
              </w:rPr>
              <w:t>LOF</w:t>
            </w:r>
          </w:p>
        </w:tc>
        <w:tc>
          <w:tcPr>
            <w:tcW w:w="1202" w:type="dxa"/>
            <w:noWrap/>
            <w:hideMark/>
          </w:tcPr>
          <w:p w14:paraId="6FB62B9D" w14:textId="7E61310A" w:rsidR="00A41559" w:rsidRPr="00322178" w:rsidRDefault="00322178" w:rsidP="00F36B73">
            <w:pPr>
              <w:jc w:val="center"/>
              <w:rPr>
                <w:b/>
                <w:bCs/>
                <w:color w:val="000000"/>
                <w:sz w:val="20"/>
                <w:szCs w:val="20"/>
              </w:rPr>
            </w:pPr>
            <w:r>
              <w:rPr>
                <w:b/>
                <w:bCs/>
                <w:color w:val="000000"/>
                <w:sz w:val="20"/>
                <w:szCs w:val="20"/>
              </w:rPr>
              <w:t>USF-AES</w:t>
            </w:r>
          </w:p>
        </w:tc>
        <w:tc>
          <w:tcPr>
            <w:tcW w:w="1134" w:type="dxa"/>
            <w:noWrap/>
            <w:hideMark/>
          </w:tcPr>
          <w:p w14:paraId="3AB41049" w14:textId="77777777" w:rsidR="00A41559" w:rsidRPr="00322178" w:rsidRDefault="00A41559" w:rsidP="00F36B73">
            <w:pPr>
              <w:jc w:val="center"/>
              <w:rPr>
                <w:b/>
                <w:bCs/>
                <w:color w:val="000000"/>
                <w:sz w:val="20"/>
                <w:szCs w:val="20"/>
              </w:rPr>
            </w:pPr>
            <w:r w:rsidRPr="00322178">
              <w:rPr>
                <w:b/>
                <w:bCs/>
                <w:color w:val="000000"/>
                <w:sz w:val="20"/>
                <w:szCs w:val="20"/>
              </w:rPr>
              <w:t>Intervalo aceitável</w:t>
            </w:r>
          </w:p>
        </w:tc>
        <w:tc>
          <w:tcPr>
            <w:tcW w:w="1207" w:type="dxa"/>
            <w:noWrap/>
            <w:hideMark/>
          </w:tcPr>
          <w:p w14:paraId="28E189BA" w14:textId="77777777" w:rsidR="00A41559" w:rsidRPr="00322178" w:rsidRDefault="00A41559" w:rsidP="00F36B73">
            <w:pPr>
              <w:jc w:val="center"/>
              <w:rPr>
                <w:b/>
                <w:bCs/>
                <w:color w:val="000000"/>
                <w:sz w:val="20"/>
                <w:szCs w:val="20"/>
              </w:rPr>
            </w:pPr>
            <w:r w:rsidRPr="00322178">
              <w:rPr>
                <w:b/>
                <w:bCs/>
                <w:color w:val="000000"/>
                <w:sz w:val="20"/>
                <w:szCs w:val="20"/>
              </w:rPr>
              <w:t>Intervalo esperado</w:t>
            </w:r>
          </w:p>
        </w:tc>
        <w:tc>
          <w:tcPr>
            <w:tcW w:w="777" w:type="dxa"/>
            <w:noWrap/>
            <w:hideMark/>
          </w:tcPr>
          <w:p w14:paraId="6F6D69CD" w14:textId="77777777" w:rsidR="00A41559" w:rsidRPr="00322178" w:rsidRDefault="00A41559" w:rsidP="00F36B73">
            <w:pPr>
              <w:jc w:val="center"/>
              <w:rPr>
                <w:b/>
                <w:bCs/>
                <w:color w:val="000000"/>
                <w:sz w:val="20"/>
                <w:szCs w:val="20"/>
              </w:rPr>
            </w:pPr>
            <w:r w:rsidRPr="00322178">
              <w:rPr>
                <w:b/>
                <w:bCs/>
                <w:color w:val="000000"/>
                <w:sz w:val="20"/>
                <w:szCs w:val="20"/>
              </w:rPr>
              <w:t>Score</w:t>
            </w:r>
          </w:p>
        </w:tc>
      </w:tr>
      <w:tr w:rsidR="00A41559" w:rsidRPr="00717966" w14:paraId="5D5AC236" w14:textId="77777777" w:rsidTr="0041063C">
        <w:trPr>
          <w:trHeight w:val="300"/>
        </w:trPr>
        <w:tc>
          <w:tcPr>
            <w:tcW w:w="4390" w:type="dxa"/>
            <w:noWrap/>
            <w:hideMark/>
          </w:tcPr>
          <w:p w14:paraId="10D39276" w14:textId="77777777" w:rsidR="00A41559" w:rsidRPr="00322178" w:rsidRDefault="00A41559" w:rsidP="00F36B73">
            <w:pPr>
              <w:jc w:val="center"/>
              <w:rPr>
                <w:color w:val="000000"/>
                <w:sz w:val="20"/>
                <w:szCs w:val="20"/>
              </w:rPr>
            </w:pPr>
            <w:r w:rsidRPr="00322178">
              <w:rPr>
                <w:color w:val="000000"/>
                <w:sz w:val="20"/>
                <w:szCs w:val="20"/>
              </w:rPr>
              <w:t>2013.001.01 FL Proporção de consultas realizadas pelo MF</w:t>
            </w:r>
          </w:p>
        </w:tc>
        <w:tc>
          <w:tcPr>
            <w:tcW w:w="1134" w:type="dxa"/>
            <w:shd w:val="clear" w:color="auto" w:fill="FFF2CC" w:themeFill="accent4" w:themeFillTint="33"/>
            <w:noWrap/>
            <w:hideMark/>
          </w:tcPr>
          <w:p w14:paraId="1FA673C3" w14:textId="77777777" w:rsidR="00A41559" w:rsidRPr="00322178" w:rsidRDefault="00A41559" w:rsidP="00F36B73">
            <w:pPr>
              <w:jc w:val="center"/>
              <w:rPr>
                <w:color w:val="000000"/>
                <w:sz w:val="20"/>
                <w:szCs w:val="20"/>
              </w:rPr>
            </w:pPr>
            <w:r w:rsidRPr="00322178">
              <w:rPr>
                <w:color w:val="000000"/>
                <w:sz w:val="20"/>
                <w:szCs w:val="20"/>
              </w:rPr>
              <w:t>77,737</w:t>
            </w:r>
          </w:p>
        </w:tc>
        <w:tc>
          <w:tcPr>
            <w:tcW w:w="1202" w:type="dxa"/>
            <w:shd w:val="clear" w:color="auto" w:fill="FFF2CC" w:themeFill="accent4" w:themeFillTint="33"/>
            <w:noWrap/>
            <w:hideMark/>
          </w:tcPr>
          <w:p w14:paraId="4FB3D0D6" w14:textId="77777777" w:rsidR="00A41559" w:rsidRPr="00322178" w:rsidRDefault="00A41559" w:rsidP="00F36B73">
            <w:pPr>
              <w:jc w:val="center"/>
              <w:rPr>
                <w:color w:val="000000"/>
                <w:sz w:val="20"/>
                <w:szCs w:val="20"/>
              </w:rPr>
            </w:pPr>
            <w:r w:rsidRPr="00322178">
              <w:rPr>
                <w:color w:val="000000"/>
                <w:sz w:val="20"/>
                <w:szCs w:val="20"/>
              </w:rPr>
              <w:t>77,718</w:t>
            </w:r>
          </w:p>
        </w:tc>
        <w:tc>
          <w:tcPr>
            <w:tcW w:w="1134" w:type="dxa"/>
            <w:noWrap/>
            <w:hideMark/>
          </w:tcPr>
          <w:p w14:paraId="405F8925" w14:textId="77777777" w:rsidR="00A41559" w:rsidRPr="00322178" w:rsidRDefault="00A41559" w:rsidP="00F36B73">
            <w:pPr>
              <w:jc w:val="center"/>
              <w:rPr>
                <w:color w:val="000000"/>
                <w:sz w:val="20"/>
                <w:szCs w:val="20"/>
              </w:rPr>
            </w:pPr>
            <w:r w:rsidRPr="00322178">
              <w:rPr>
                <w:color w:val="000000"/>
                <w:sz w:val="20"/>
                <w:szCs w:val="20"/>
              </w:rPr>
              <w:t>[75 - 92]</w:t>
            </w:r>
          </w:p>
        </w:tc>
        <w:tc>
          <w:tcPr>
            <w:tcW w:w="1207" w:type="dxa"/>
            <w:noWrap/>
            <w:hideMark/>
          </w:tcPr>
          <w:p w14:paraId="2C1D1D65" w14:textId="77777777" w:rsidR="00A41559" w:rsidRPr="00322178" w:rsidRDefault="00A41559" w:rsidP="00F36B73">
            <w:pPr>
              <w:jc w:val="center"/>
              <w:rPr>
                <w:color w:val="000000"/>
                <w:sz w:val="20"/>
                <w:szCs w:val="20"/>
              </w:rPr>
            </w:pPr>
            <w:r w:rsidRPr="00322178">
              <w:rPr>
                <w:color w:val="000000"/>
                <w:sz w:val="20"/>
                <w:szCs w:val="20"/>
              </w:rPr>
              <w:t>[78 - 90]</w:t>
            </w:r>
          </w:p>
        </w:tc>
        <w:tc>
          <w:tcPr>
            <w:tcW w:w="777" w:type="dxa"/>
            <w:shd w:val="clear" w:color="auto" w:fill="FFF2CC" w:themeFill="accent4" w:themeFillTint="33"/>
            <w:noWrap/>
            <w:hideMark/>
          </w:tcPr>
          <w:p w14:paraId="73FD7412" w14:textId="77777777" w:rsidR="00A41559" w:rsidRPr="00322178" w:rsidRDefault="00A41559" w:rsidP="00F36B73">
            <w:pPr>
              <w:jc w:val="center"/>
              <w:rPr>
                <w:color w:val="000000"/>
                <w:sz w:val="20"/>
                <w:szCs w:val="20"/>
              </w:rPr>
            </w:pPr>
            <w:r w:rsidRPr="00322178">
              <w:rPr>
                <w:color w:val="000000"/>
                <w:sz w:val="20"/>
                <w:szCs w:val="20"/>
              </w:rPr>
              <w:t xml:space="preserve">1,81 </w:t>
            </w:r>
          </w:p>
        </w:tc>
      </w:tr>
      <w:tr w:rsidR="00A41559" w:rsidRPr="00717966" w14:paraId="7BF61836" w14:textId="77777777" w:rsidTr="0041063C">
        <w:trPr>
          <w:trHeight w:val="300"/>
        </w:trPr>
        <w:tc>
          <w:tcPr>
            <w:tcW w:w="4390" w:type="dxa"/>
            <w:noWrap/>
            <w:hideMark/>
          </w:tcPr>
          <w:p w14:paraId="7DD96C34" w14:textId="77777777" w:rsidR="00A41559" w:rsidRPr="00322178" w:rsidRDefault="00A41559" w:rsidP="00F36B73">
            <w:pPr>
              <w:jc w:val="center"/>
              <w:rPr>
                <w:color w:val="000000"/>
                <w:sz w:val="20"/>
                <w:szCs w:val="20"/>
              </w:rPr>
            </w:pPr>
            <w:r w:rsidRPr="00322178">
              <w:rPr>
                <w:color w:val="000000"/>
                <w:sz w:val="20"/>
                <w:szCs w:val="20"/>
              </w:rPr>
              <w:t>2013.002.01 FL - Taxa de utilização global de consultas médicas</w:t>
            </w:r>
          </w:p>
        </w:tc>
        <w:tc>
          <w:tcPr>
            <w:tcW w:w="1134" w:type="dxa"/>
            <w:shd w:val="clear" w:color="auto" w:fill="C5E0B3" w:themeFill="accent6" w:themeFillTint="66"/>
            <w:noWrap/>
            <w:hideMark/>
          </w:tcPr>
          <w:p w14:paraId="1918F7E3" w14:textId="77777777" w:rsidR="00A41559" w:rsidRPr="00322178" w:rsidRDefault="00A41559" w:rsidP="00F36B73">
            <w:pPr>
              <w:jc w:val="center"/>
              <w:rPr>
                <w:color w:val="000000"/>
                <w:sz w:val="20"/>
                <w:szCs w:val="20"/>
              </w:rPr>
            </w:pPr>
            <w:r w:rsidRPr="00322178">
              <w:rPr>
                <w:color w:val="000000"/>
                <w:sz w:val="20"/>
                <w:szCs w:val="20"/>
              </w:rPr>
              <w:t>75,465</w:t>
            </w:r>
          </w:p>
        </w:tc>
        <w:tc>
          <w:tcPr>
            <w:tcW w:w="1202" w:type="dxa"/>
            <w:shd w:val="clear" w:color="auto" w:fill="FFF2CC" w:themeFill="accent4" w:themeFillTint="33"/>
            <w:noWrap/>
            <w:hideMark/>
          </w:tcPr>
          <w:p w14:paraId="6DEA6FA4" w14:textId="77777777" w:rsidR="00A41559" w:rsidRPr="00322178" w:rsidRDefault="00A41559" w:rsidP="00F36B73">
            <w:pPr>
              <w:jc w:val="center"/>
              <w:rPr>
                <w:color w:val="000000"/>
                <w:sz w:val="20"/>
                <w:szCs w:val="20"/>
              </w:rPr>
            </w:pPr>
            <w:r w:rsidRPr="00322178">
              <w:rPr>
                <w:color w:val="000000"/>
                <w:sz w:val="20"/>
                <w:szCs w:val="20"/>
              </w:rPr>
              <w:t>72,929</w:t>
            </w:r>
          </w:p>
        </w:tc>
        <w:tc>
          <w:tcPr>
            <w:tcW w:w="1134" w:type="dxa"/>
            <w:noWrap/>
            <w:hideMark/>
          </w:tcPr>
          <w:p w14:paraId="55C9DEE9" w14:textId="77777777" w:rsidR="00A41559" w:rsidRPr="00322178" w:rsidRDefault="00A41559" w:rsidP="00F36B73">
            <w:pPr>
              <w:jc w:val="center"/>
              <w:rPr>
                <w:color w:val="000000"/>
                <w:sz w:val="20"/>
                <w:szCs w:val="20"/>
              </w:rPr>
            </w:pPr>
            <w:r w:rsidRPr="00322178">
              <w:rPr>
                <w:color w:val="000000"/>
                <w:sz w:val="20"/>
                <w:szCs w:val="20"/>
              </w:rPr>
              <w:t>[66 - 90]</w:t>
            </w:r>
          </w:p>
        </w:tc>
        <w:tc>
          <w:tcPr>
            <w:tcW w:w="1207" w:type="dxa"/>
            <w:noWrap/>
            <w:hideMark/>
          </w:tcPr>
          <w:p w14:paraId="3C7985E8" w14:textId="77777777" w:rsidR="00A41559" w:rsidRPr="00322178" w:rsidRDefault="00A41559" w:rsidP="00F36B73">
            <w:pPr>
              <w:jc w:val="center"/>
              <w:rPr>
                <w:color w:val="000000"/>
                <w:sz w:val="20"/>
                <w:szCs w:val="20"/>
              </w:rPr>
            </w:pPr>
            <w:r w:rsidRPr="00322178">
              <w:rPr>
                <w:color w:val="000000"/>
                <w:sz w:val="20"/>
                <w:szCs w:val="20"/>
              </w:rPr>
              <w:t>[73,5 - 85]</w:t>
            </w:r>
          </w:p>
        </w:tc>
        <w:tc>
          <w:tcPr>
            <w:tcW w:w="777" w:type="dxa"/>
            <w:shd w:val="clear" w:color="auto" w:fill="FFF2CC" w:themeFill="accent4" w:themeFillTint="33"/>
            <w:noWrap/>
            <w:hideMark/>
          </w:tcPr>
          <w:p w14:paraId="1D12F963" w14:textId="77777777" w:rsidR="00A41559" w:rsidRPr="00322178" w:rsidRDefault="00A41559" w:rsidP="00F36B73">
            <w:pPr>
              <w:jc w:val="center"/>
              <w:rPr>
                <w:color w:val="000000"/>
                <w:sz w:val="20"/>
                <w:szCs w:val="20"/>
              </w:rPr>
            </w:pPr>
            <w:r w:rsidRPr="00322178">
              <w:rPr>
                <w:color w:val="000000"/>
                <w:sz w:val="20"/>
                <w:szCs w:val="20"/>
              </w:rPr>
              <w:t>1,85</w:t>
            </w:r>
          </w:p>
        </w:tc>
      </w:tr>
      <w:tr w:rsidR="00A41559" w:rsidRPr="00717966" w14:paraId="05489280" w14:textId="77777777" w:rsidTr="0041063C">
        <w:trPr>
          <w:trHeight w:val="300"/>
        </w:trPr>
        <w:tc>
          <w:tcPr>
            <w:tcW w:w="4390" w:type="dxa"/>
            <w:noWrap/>
            <w:hideMark/>
          </w:tcPr>
          <w:p w14:paraId="2B0BDA3C" w14:textId="77777777" w:rsidR="00A41559" w:rsidRPr="00322178" w:rsidRDefault="00A41559" w:rsidP="00F36B73">
            <w:pPr>
              <w:jc w:val="center"/>
              <w:rPr>
                <w:color w:val="000000"/>
                <w:sz w:val="20"/>
                <w:szCs w:val="20"/>
              </w:rPr>
            </w:pPr>
            <w:r w:rsidRPr="00322178">
              <w:rPr>
                <w:color w:val="000000"/>
                <w:sz w:val="20"/>
                <w:szCs w:val="20"/>
              </w:rPr>
              <w:t>2013.003.01 FL - Taxa de domicílios médicos por 1.000 inscritos</w:t>
            </w:r>
          </w:p>
        </w:tc>
        <w:tc>
          <w:tcPr>
            <w:tcW w:w="1134" w:type="dxa"/>
            <w:shd w:val="clear" w:color="auto" w:fill="C5E0B3" w:themeFill="accent6" w:themeFillTint="66"/>
            <w:noWrap/>
            <w:hideMark/>
          </w:tcPr>
          <w:p w14:paraId="00C00AFD" w14:textId="77777777" w:rsidR="00A41559" w:rsidRPr="00322178" w:rsidRDefault="00A41559" w:rsidP="00F36B73">
            <w:pPr>
              <w:jc w:val="center"/>
              <w:rPr>
                <w:color w:val="000000"/>
                <w:sz w:val="20"/>
                <w:szCs w:val="20"/>
              </w:rPr>
            </w:pPr>
            <w:r w:rsidRPr="00322178">
              <w:rPr>
                <w:color w:val="000000"/>
                <w:sz w:val="20"/>
                <w:szCs w:val="20"/>
              </w:rPr>
              <w:t>23,231</w:t>
            </w:r>
          </w:p>
        </w:tc>
        <w:tc>
          <w:tcPr>
            <w:tcW w:w="1202" w:type="dxa"/>
            <w:shd w:val="clear" w:color="auto" w:fill="C5E0B3" w:themeFill="accent6" w:themeFillTint="66"/>
            <w:noWrap/>
            <w:hideMark/>
          </w:tcPr>
          <w:p w14:paraId="6272418F" w14:textId="77777777" w:rsidR="00A41559" w:rsidRPr="00322178" w:rsidRDefault="00A41559" w:rsidP="00F36B73">
            <w:pPr>
              <w:jc w:val="center"/>
              <w:rPr>
                <w:color w:val="000000"/>
                <w:sz w:val="20"/>
                <w:szCs w:val="20"/>
              </w:rPr>
            </w:pPr>
            <w:r w:rsidRPr="00322178">
              <w:rPr>
                <w:color w:val="000000"/>
                <w:sz w:val="20"/>
                <w:szCs w:val="20"/>
              </w:rPr>
              <w:t>23,001</w:t>
            </w:r>
          </w:p>
        </w:tc>
        <w:tc>
          <w:tcPr>
            <w:tcW w:w="1134" w:type="dxa"/>
            <w:noWrap/>
            <w:hideMark/>
          </w:tcPr>
          <w:p w14:paraId="5449E6E3" w14:textId="77777777" w:rsidR="00A41559" w:rsidRPr="00322178" w:rsidRDefault="00A41559" w:rsidP="00F36B73">
            <w:pPr>
              <w:jc w:val="center"/>
              <w:rPr>
                <w:color w:val="000000"/>
                <w:sz w:val="20"/>
                <w:szCs w:val="20"/>
              </w:rPr>
            </w:pPr>
            <w:r w:rsidRPr="00322178">
              <w:rPr>
                <w:color w:val="000000"/>
                <w:sz w:val="20"/>
                <w:szCs w:val="20"/>
              </w:rPr>
              <w:t>[12 - 40]</w:t>
            </w:r>
          </w:p>
        </w:tc>
        <w:tc>
          <w:tcPr>
            <w:tcW w:w="1207" w:type="dxa"/>
            <w:noWrap/>
            <w:hideMark/>
          </w:tcPr>
          <w:p w14:paraId="322B72E6" w14:textId="77777777" w:rsidR="00A41559" w:rsidRPr="00322178" w:rsidRDefault="00A41559" w:rsidP="00F36B73">
            <w:pPr>
              <w:jc w:val="center"/>
              <w:rPr>
                <w:color w:val="000000"/>
                <w:sz w:val="20"/>
                <w:szCs w:val="20"/>
              </w:rPr>
            </w:pPr>
            <w:r w:rsidRPr="00322178">
              <w:rPr>
                <w:color w:val="000000"/>
                <w:sz w:val="20"/>
                <w:szCs w:val="20"/>
              </w:rPr>
              <w:t>[18 - 35]</w:t>
            </w:r>
          </w:p>
        </w:tc>
        <w:tc>
          <w:tcPr>
            <w:tcW w:w="777" w:type="dxa"/>
            <w:shd w:val="clear" w:color="auto" w:fill="C5E0B3" w:themeFill="accent6" w:themeFillTint="66"/>
            <w:noWrap/>
            <w:hideMark/>
          </w:tcPr>
          <w:p w14:paraId="47E3B2A0" w14:textId="77777777" w:rsidR="00A41559" w:rsidRPr="00322178" w:rsidRDefault="00A41559" w:rsidP="00F36B73">
            <w:pPr>
              <w:jc w:val="center"/>
              <w:rPr>
                <w:color w:val="000000"/>
                <w:sz w:val="20"/>
                <w:szCs w:val="20"/>
              </w:rPr>
            </w:pPr>
            <w:r w:rsidRPr="00322178">
              <w:rPr>
                <w:color w:val="000000"/>
                <w:sz w:val="20"/>
                <w:szCs w:val="20"/>
              </w:rPr>
              <w:t>2</w:t>
            </w:r>
          </w:p>
        </w:tc>
      </w:tr>
      <w:tr w:rsidR="00A41559" w:rsidRPr="00717966" w14:paraId="0AC20CCA" w14:textId="77777777" w:rsidTr="0041063C">
        <w:trPr>
          <w:trHeight w:val="300"/>
        </w:trPr>
        <w:tc>
          <w:tcPr>
            <w:tcW w:w="4390" w:type="dxa"/>
            <w:noWrap/>
            <w:hideMark/>
          </w:tcPr>
          <w:p w14:paraId="4C28DAF7" w14:textId="77777777" w:rsidR="00A41559" w:rsidRPr="00322178" w:rsidRDefault="00A41559" w:rsidP="00F36B73">
            <w:pPr>
              <w:jc w:val="center"/>
              <w:rPr>
                <w:color w:val="000000"/>
                <w:sz w:val="20"/>
                <w:szCs w:val="20"/>
              </w:rPr>
            </w:pPr>
            <w:r w:rsidRPr="00322178">
              <w:rPr>
                <w:color w:val="000000"/>
                <w:sz w:val="20"/>
                <w:szCs w:val="20"/>
              </w:rPr>
              <w:t>2013.005.01 FL - Proporção de consultas realizadas pelo EF</w:t>
            </w:r>
          </w:p>
        </w:tc>
        <w:tc>
          <w:tcPr>
            <w:tcW w:w="1134" w:type="dxa"/>
            <w:shd w:val="clear" w:color="auto" w:fill="C5E0B3" w:themeFill="accent6" w:themeFillTint="66"/>
            <w:noWrap/>
            <w:hideMark/>
          </w:tcPr>
          <w:p w14:paraId="566524D9" w14:textId="77777777" w:rsidR="00A41559" w:rsidRPr="00322178" w:rsidRDefault="00A41559" w:rsidP="00F36B73">
            <w:pPr>
              <w:jc w:val="center"/>
              <w:rPr>
                <w:color w:val="000000"/>
                <w:sz w:val="20"/>
                <w:szCs w:val="20"/>
              </w:rPr>
            </w:pPr>
            <w:r w:rsidRPr="00322178">
              <w:rPr>
                <w:color w:val="000000"/>
                <w:sz w:val="20"/>
                <w:szCs w:val="20"/>
              </w:rPr>
              <w:t>75,354</w:t>
            </w:r>
          </w:p>
        </w:tc>
        <w:tc>
          <w:tcPr>
            <w:tcW w:w="1202" w:type="dxa"/>
            <w:shd w:val="clear" w:color="auto" w:fill="C5E0B3" w:themeFill="accent6" w:themeFillTint="66"/>
            <w:noWrap/>
            <w:hideMark/>
          </w:tcPr>
          <w:p w14:paraId="014380FD" w14:textId="77777777" w:rsidR="00A41559" w:rsidRPr="00322178" w:rsidRDefault="00A41559" w:rsidP="00F36B73">
            <w:pPr>
              <w:jc w:val="center"/>
              <w:rPr>
                <w:color w:val="000000"/>
                <w:sz w:val="20"/>
                <w:szCs w:val="20"/>
              </w:rPr>
            </w:pPr>
            <w:r w:rsidRPr="00322178">
              <w:rPr>
                <w:color w:val="000000"/>
                <w:sz w:val="20"/>
                <w:szCs w:val="20"/>
              </w:rPr>
              <w:t>75,593</w:t>
            </w:r>
          </w:p>
        </w:tc>
        <w:tc>
          <w:tcPr>
            <w:tcW w:w="1134" w:type="dxa"/>
            <w:noWrap/>
            <w:hideMark/>
          </w:tcPr>
          <w:p w14:paraId="15B80975" w14:textId="77777777" w:rsidR="00A41559" w:rsidRPr="00322178" w:rsidRDefault="00A41559" w:rsidP="00F36B73">
            <w:pPr>
              <w:jc w:val="center"/>
              <w:rPr>
                <w:color w:val="000000"/>
                <w:sz w:val="20"/>
                <w:szCs w:val="20"/>
              </w:rPr>
            </w:pPr>
            <w:r w:rsidRPr="00322178">
              <w:rPr>
                <w:color w:val="000000"/>
                <w:sz w:val="20"/>
                <w:szCs w:val="20"/>
              </w:rPr>
              <w:t>[65 - 92]</w:t>
            </w:r>
          </w:p>
        </w:tc>
        <w:tc>
          <w:tcPr>
            <w:tcW w:w="1207" w:type="dxa"/>
            <w:noWrap/>
            <w:hideMark/>
          </w:tcPr>
          <w:p w14:paraId="504F930A" w14:textId="77777777" w:rsidR="00A41559" w:rsidRPr="00322178" w:rsidRDefault="00A41559" w:rsidP="00F36B73">
            <w:pPr>
              <w:jc w:val="center"/>
              <w:rPr>
                <w:color w:val="000000"/>
                <w:sz w:val="20"/>
                <w:szCs w:val="20"/>
              </w:rPr>
            </w:pPr>
            <w:r w:rsidRPr="00322178">
              <w:rPr>
                <w:color w:val="000000"/>
                <w:sz w:val="20"/>
                <w:szCs w:val="20"/>
              </w:rPr>
              <w:t>[70 - 88]</w:t>
            </w:r>
          </w:p>
        </w:tc>
        <w:tc>
          <w:tcPr>
            <w:tcW w:w="777" w:type="dxa"/>
            <w:shd w:val="clear" w:color="auto" w:fill="C5E0B3" w:themeFill="accent6" w:themeFillTint="66"/>
            <w:noWrap/>
            <w:hideMark/>
          </w:tcPr>
          <w:p w14:paraId="17C8BB31" w14:textId="77777777" w:rsidR="00A41559" w:rsidRPr="00322178" w:rsidRDefault="00A41559" w:rsidP="00F36B73">
            <w:pPr>
              <w:jc w:val="center"/>
              <w:rPr>
                <w:color w:val="000000"/>
                <w:sz w:val="20"/>
                <w:szCs w:val="20"/>
              </w:rPr>
            </w:pPr>
            <w:r w:rsidRPr="00322178">
              <w:rPr>
                <w:color w:val="000000"/>
                <w:sz w:val="20"/>
                <w:szCs w:val="20"/>
              </w:rPr>
              <w:t>2</w:t>
            </w:r>
          </w:p>
        </w:tc>
      </w:tr>
      <w:tr w:rsidR="00A41559" w:rsidRPr="00717966" w14:paraId="452672AC" w14:textId="77777777" w:rsidTr="0041063C">
        <w:trPr>
          <w:trHeight w:val="300"/>
        </w:trPr>
        <w:tc>
          <w:tcPr>
            <w:tcW w:w="4390" w:type="dxa"/>
            <w:noWrap/>
            <w:hideMark/>
          </w:tcPr>
          <w:p w14:paraId="51714785" w14:textId="77777777" w:rsidR="00A41559" w:rsidRPr="00322178" w:rsidRDefault="00A41559" w:rsidP="00F36B73">
            <w:pPr>
              <w:jc w:val="center"/>
              <w:rPr>
                <w:color w:val="000000"/>
                <w:sz w:val="20"/>
                <w:szCs w:val="20"/>
              </w:rPr>
            </w:pPr>
            <w:r w:rsidRPr="00322178">
              <w:rPr>
                <w:color w:val="000000"/>
                <w:sz w:val="20"/>
                <w:szCs w:val="20"/>
              </w:rPr>
              <w:t>2013.008.01 FL - Taxa de utilização de consultas de PF (méd./enf.)</w:t>
            </w:r>
          </w:p>
        </w:tc>
        <w:tc>
          <w:tcPr>
            <w:tcW w:w="1134" w:type="dxa"/>
            <w:shd w:val="clear" w:color="auto" w:fill="C5E0B3" w:themeFill="accent6" w:themeFillTint="66"/>
            <w:noWrap/>
            <w:hideMark/>
          </w:tcPr>
          <w:p w14:paraId="01D1A49E" w14:textId="77777777" w:rsidR="00A41559" w:rsidRPr="00322178" w:rsidRDefault="00A41559" w:rsidP="00F36B73">
            <w:pPr>
              <w:jc w:val="center"/>
              <w:rPr>
                <w:color w:val="000000"/>
                <w:sz w:val="20"/>
                <w:szCs w:val="20"/>
              </w:rPr>
            </w:pPr>
            <w:r w:rsidRPr="00322178">
              <w:rPr>
                <w:color w:val="000000"/>
                <w:sz w:val="20"/>
                <w:szCs w:val="20"/>
              </w:rPr>
              <w:t>68,552</w:t>
            </w:r>
          </w:p>
        </w:tc>
        <w:tc>
          <w:tcPr>
            <w:tcW w:w="1202" w:type="dxa"/>
            <w:shd w:val="clear" w:color="auto" w:fill="C5E0B3" w:themeFill="accent6" w:themeFillTint="66"/>
            <w:noWrap/>
            <w:hideMark/>
          </w:tcPr>
          <w:p w14:paraId="62A4F912" w14:textId="77777777" w:rsidR="00A41559" w:rsidRPr="00322178" w:rsidRDefault="00A41559" w:rsidP="00F36B73">
            <w:pPr>
              <w:jc w:val="center"/>
              <w:rPr>
                <w:color w:val="000000"/>
                <w:sz w:val="20"/>
                <w:szCs w:val="20"/>
              </w:rPr>
            </w:pPr>
            <w:r w:rsidRPr="00322178">
              <w:rPr>
                <w:color w:val="000000"/>
                <w:sz w:val="20"/>
                <w:szCs w:val="20"/>
              </w:rPr>
              <w:t>63,16</w:t>
            </w:r>
          </w:p>
        </w:tc>
        <w:tc>
          <w:tcPr>
            <w:tcW w:w="1134" w:type="dxa"/>
            <w:noWrap/>
            <w:hideMark/>
          </w:tcPr>
          <w:p w14:paraId="6DF3FFCE" w14:textId="77777777" w:rsidR="00A41559" w:rsidRPr="00322178" w:rsidRDefault="00A41559" w:rsidP="00F36B73">
            <w:pPr>
              <w:jc w:val="center"/>
              <w:rPr>
                <w:color w:val="000000"/>
                <w:sz w:val="20"/>
                <w:szCs w:val="20"/>
              </w:rPr>
            </w:pPr>
            <w:r w:rsidRPr="00322178">
              <w:rPr>
                <w:color w:val="000000"/>
                <w:sz w:val="20"/>
                <w:szCs w:val="20"/>
              </w:rPr>
              <w:t>[38 - 100]</w:t>
            </w:r>
          </w:p>
        </w:tc>
        <w:tc>
          <w:tcPr>
            <w:tcW w:w="1207" w:type="dxa"/>
            <w:noWrap/>
            <w:hideMark/>
          </w:tcPr>
          <w:p w14:paraId="44A971A1" w14:textId="77777777" w:rsidR="00A41559" w:rsidRPr="00322178" w:rsidRDefault="00A41559" w:rsidP="00F36B73">
            <w:pPr>
              <w:jc w:val="center"/>
              <w:rPr>
                <w:color w:val="000000"/>
                <w:sz w:val="20"/>
                <w:szCs w:val="20"/>
              </w:rPr>
            </w:pPr>
            <w:r w:rsidRPr="00322178">
              <w:rPr>
                <w:color w:val="000000"/>
                <w:sz w:val="20"/>
                <w:szCs w:val="20"/>
              </w:rPr>
              <w:t>[60 - 100]</w:t>
            </w:r>
          </w:p>
        </w:tc>
        <w:tc>
          <w:tcPr>
            <w:tcW w:w="777" w:type="dxa"/>
            <w:shd w:val="clear" w:color="auto" w:fill="C5E0B3" w:themeFill="accent6" w:themeFillTint="66"/>
            <w:noWrap/>
            <w:hideMark/>
          </w:tcPr>
          <w:p w14:paraId="337907A1" w14:textId="77777777" w:rsidR="00A41559" w:rsidRPr="00322178" w:rsidRDefault="00A41559" w:rsidP="00F36B73">
            <w:pPr>
              <w:jc w:val="center"/>
              <w:rPr>
                <w:color w:val="000000"/>
                <w:sz w:val="20"/>
                <w:szCs w:val="20"/>
              </w:rPr>
            </w:pPr>
            <w:r w:rsidRPr="00322178">
              <w:rPr>
                <w:color w:val="000000"/>
                <w:sz w:val="20"/>
                <w:szCs w:val="20"/>
              </w:rPr>
              <w:t>2</w:t>
            </w:r>
          </w:p>
        </w:tc>
      </w:tr>
      <w:tr w:rsidR="00A41559" w:rsidRPr="00717966" w14:paraId="084B27A6" w14:textId="77777777" w:rsidTr="0041063C">
        <w:trPr>
          <w:trHeight w:val="300"/>
        </w:trPr>
        <w:tc>
          <w:tcPr>
            <w:tcW w:w="4390" w:type="dxa"/>
            <w:noWrap/>
            <w:hideMark/>
          </w:tcPr>
          <w:p w14:paraId="6F09F963" w14:textId="77777777" w:rsidR="00A41559" w:rsidRPr="00322178" w:rsidRDefault="00A41559" w:rsidP="00F36B73">
            <w:pPr>
              <w:jc w:val="center"/>
              <w:rPr>
                <w:color w:val="000000"/>
                <w:sz w:val="20"/>
                <w:szCs w:val="20"/>
              </w:rPr>
            </w:pPr>
            <w:r w:rsidRPr="00322178">
              <w:rPr>
                <w:color w:val="000000"/>
                <w:sz w:val="20"/>
                <w:szCs w:val="20"/>
              </w:rPr>
              <w:t>2013.009.01 FL - Taxa de utilização de consultas de PF (enf.)</w:t>
            </w:r>
          </w:p>
        </w:tc>
        <w:tc>
          <w:tcPr>
            <w:tcW w:w="1134" w:type="dxa"/>
            <w:shd w:val="clear" w:color="auto" w:fill="C5E0B3" w:themeFill="accent6" w:themeFillTint="66"/>
            <w:noWrap/>
            <w:hideMark/>
          </w:tcPr>
          <w:p w14:paraId="6CB1410D" w14:textId="77777777" w:rsidR="00A41559" w:rsidRPr="00322178" w:rsidRDefault="00A41559" w:rsidP="00F36B73">
            <w:pPr>
              <w:jc w:val="center"/>
              <w:rPr>
                <w:color w:val="000000"/>
                <w:sz w:val="20"/>
                <w:szCs w:val="20"/>
              </w:rPr>
            </w:pPr>
            <w:r w:rsidRPr="00322178">
              <w:rPr>
                <w:color w:val="000000"/>
                <w:sz w:val="20"/>
                <w:szCs w:val="20"/>
              </w:rPr>
              <w:t>52,715</w:t>
            </w:r>
          </w:p>
        </w:tc>
        <w:tc>
          <w:tcPr>
            <w:tcW w:w="1202" w:type="dxa"/>
            <w:shd w:val="clear" w:color="auto" w:fill="C5E0B3" w:themeFill="accent6" w:themeFillTint="66"/>
            <w:noWrap/>
            <w:hideMark/>
          </w:tcPr>
          <w:p w14:paraId="671973C0" w14:textId="77777777" w:rsidR="00A41559" w:rsidRPr="00322178" w:rsidRDefault="00A41559" w:rsidP="00F36B73">
            <w:pPr>
              <w:jc w:val="center"/>
              <w:rPr>
                <w:color w:val="000000"/>
                <w:sz w:val="20"/>
                <w:szCs w:val="20"/>
              </w:rPr>
            </w:pPr>
            <w:r w:rsidRPr="00322178">
              <w:rPr>
                <w:color w:val="000000"/>
                <w:sz w:val="20"/>
                <w:szCs w:val="20"/>
              </w:rPr>
              <w:t>46,758</w:t>
            </w:r>
          </w:p>
        </w:tc>
        <w:tc>
          <w:tcPr>
            <w:tcW w:w="1134" w:type="dxa"/>
            <w:noWrap/>
            <w:hideMark/>
          </w:tcPr>
          <w:p w14:paraId="567A7978" w14:textId="77777777" w:rsidR="00A41559" w:rsidRPr="00322178" w:rsidRDefault="00A41559" w:rsidP="00F36B73">
            <w:pPr>
              <w:jc w:val="center"/>
              <w:rPr>
                <w:color w:val="000000"/>
                <w:sz w:val="20"/>
                <w:szCs w:val="20"/>
              </w:rPr>
            </w:pPr>
            <w:r w:rsidRPr="00322178">
              <w:rPr>
                <w:color w:val="000000"/>
                <w:sz w:val="20"/>
                <w:szCs w:val="20"/>
              </w:rPr>
              <w:t>[25 - 80]</w:t>
            </w:r>
          </w:p>
        </w:tc>
        <w:tc>
          <w:tcPr>
            <w:tcW w:w="1207" w:type="dxa"/>
            <w:noWrap/>
            <w:hideMark/>
          </w:tcPr>
          <w:p w14:paraId="3392DFF0" w14:textId="77777777" w:rsidR="00A41559" w:rsidRPr="00322178" w:rsidRDefault="00A41559" w:rsidP="00F36B73">
            <w:pPr>
              <w:jc w:val="center"/>
              <w:rPr>
                <w:color w:val="000000"/>
                <w:sz w:val="20"/>
                <w:szCs w:val="20"/>
              </w:rPr>
            </w:pPr>
            <w:r w:rsidRPr="00322178">
              <w:rPr>
                <w:color w:val="000000"/>
                <w:sz w:val="20"/>
                <w:szCs w:val="20"/>
              </w:rPr>
              <w:t>[42 - 75]</w:t>
            </w:r>
          </w:p>
        </w:tc>
        <w:tc>
          <w:tcPr>
            <w:tcW w:w="777" w:type="dxa"/>
            <w:shd w:val="clear" w:color="auto" w:fill="C5E0B3" w:themeFill="accent6" w:themeFillTint="66"/>
            <w:noWrap/>
            <w:hideMark/>
          </w:tcPr>
          <w:p w14:paraId="24A5D0E2" w14:textId="77777777" w:rsidR="00A41559" w:rsidRPr="00322178" w:rsidRDefault="00A41559" w:rsidP="00F36B73">
            <w:pPr>
              <w:jc w:val="center"/>
              <w:rPr>
                <w:color w:val="000000"/>
                <w:sz w:val="20"/>
                <w:szCs w:val="20"/>
              </w:rPr>
            </w:pPr>
            <w:r w:rsidRPr="00322178">
              <w:rPr>
                <w:color w:val="000000"/>
                <w:sz w:val="20"/>
                <w:szCs w:val="20"/>
              </w:rPr>
              <w:t>2</w:t>
            </w:r>
          </w:p>
        </w:tc>
      </w:tr>
      <w:tr w:rsidR="00A41559" w:rsidRPr="00717966" w14:paraId="756C5151" w14:textId="77777777" w:rsidTr="0041063C">
        <w:trPr>
          <w:trHeight w:val="300"/>
        </w:trPr>
        <w:tc>
          <w:tcPr>
            <w:tcW w:w="4390" w:type="dxa"/>
            <w:noWrap/>
            <w:hideMark/>
          </w:tcPr>
          <w:p w14:paraId="463CD1F6" w14:textId="77777777" w:rsidR="00A41559" w:rsidRPr="00322178" w:rsidRDefault="00A41559" w:rsidP="00F36B73">
            <w:pPr>
              <w:jc w:val="center"/>
              <w:rPr>
                <w:color w:val="000000"/>
                <w:sz w:val="20"/>
                <w:szCs w:val="20"/>
              </w:rPr>
            </w:pPr>
            <w:r w:rsidRPr="00322178">
              <w:rPr>
                <w:color w:val="000000"/>
                <w:sz w:val="20"/>
                <w:szCs w:val="20"/>
              </w:rPr>
              <w:t xml:space="preserve">2013.034.01 FL - Proporção obesos &gt;=14A, c/ cons. </w:t>
            </w:r>
            <w:proofErr w:type="spellStart"/>
            <w:r w:rsidRPr="00322178">
              <w:rPr>
                <w:color w:val="000000"/>
                <w:sz w:val="20"/>
                <w:szCs w:val="20"/>
              </w:rPr>
              <w:t>vigil</w:t>
            </w:r>
            <w:proofErr w:type="spellEnd"/>
            <w:r w:rsidRPr="00322178">
              <w:rPr>
                <w:color w:val="000000"/>
                <w:sz w:val="20"/>
                <w:szCs w:val="20"/>
              </w:rPr>
              <w:t xml:space="preserve">. </w:t>
            </w:r>
            <w:proofErr w:type="spellStart"/>
            <w:r w:rsidRPr="00322178">
              <w:rPr>
                <w:color w:val="000000"/>
                <w:sz w:val="20"/>
                <w:szCs w:val="20"/>
              </w:rPr>
              <w:t>obesid</w:t>
            </w:r>
            <w:proofErr w:type="spellEnd"/>
            <w:r w:rsidRPr="00322178">
              <w:rPr>
                <w:color w:val="000000"/>
                <w:sz w:val="20"/>
                <w:szCs w:val="20"/>
              </w:rPr>
              <w:t>. 2A</w:t>
            </w:r>
          </w:p>
        </w:tc>
        <w:tc>
          <w:tcPr>
            <w:tcW w:w="1134" w:type="dxa"/>
            <w:shd w:val="clear" w:color="auto" w:fill="C5E0B3" w:themeFill="accent6" w:themeFillTint="66"/>
            <w:noWrap/>
            <w:hideMark/>
          </w:tcPr>
          <w:p w14:paraId="264FAF39" w14:textId="77777777" w:rsidR="00A41559" w:rsidRPr="00322178" w:rsidRDefault="00A41559" w:rsidP="00F36B73">
            <w:pPr>
              <w:jc w:val="center"/>
              <w:rPr>
                <w:color w:val="000000"/>
                <w:sz w:val="20"/>
                <w:szCs w:val="20"/>
              </w:rPr>
            </w:pPr>
            <w:r w:rsidRPr="00322178">
              <w:rPr>
                <w:color w:val="000000"/>
                <w:sz w:val="20"/>
                <w:szCs w:val="20"/>
              </w:rPr>
              <w:t>76,372</w:t>
            </w:r>
          </w:p>
        </w:tc>
        <w:tc>
          <w:tcPr>
            <w:tcW w:w="1202" w:type="dxa"/>
            <w:shd w:val="clear" w:color="auto" w:fill="C5E0B3" w:themeFill="accent6" w:themeFillTint="66"/>
            <w:noWrap/>
            <w:hideMark/>
          </w:tcPr>
          <w:p w14:paraId="5A01E3EA" w14:textId="77777777" w:rsidR="00A41559" w:rsidRPr="00322178" w:rsidRDefault="00A41559" w:rsidP="00F36B73">
            <w:pPr>
              <w:jc w:val="center"/>
              <w:rPr>
                <w:color w:val="000000"/>
                <w:sz w:val="20"/>
                <w:szCs w:val="20"/>
              </w:rPr>
            </w:pPr>
            <w:r w:rsidRPr="00322178">
              <w:rPr>
                <w:color w:val="000000"/>
                <w:sz w:val="20"/>
                <w:szCs w:val="20"/>
              </w:rPr>
              <w:t>76,861</w:t>
            </w:r>
          </w:p>
        </w:tc>
        <w:tc>
          <w:tcPr>
            <w:tcW w:w="1134" w:type="dxa"/>
            <w:noWrap/>
            <w:hideMark/>
          </w:tcPr>
          <w:p w14:paraId="1591696B" w14:textId="77777777" w:rsidR="00A41559" w:rsidRPr="00322178" w:rsidRDefault="00A41559" w:rsidP="00F36B73">
            <w:pPr>
              <w:jc w:val="center"/>
              <w:rPr>
                <w:color w:val="000000"/>
                <w:sz w:val="20"/>
                <w:szCs w:val="20"/>
              </w:rPr>
            </w:pPr>
            <w:r w:rsidRPr="00322178">
              <w:rPr>
                <w:color w:val="000000"/>
                <w:sz w:val="20"/>
                <w:szCs w:val="20"/>
              </w:rPr>
              <w:t>[60 - 100]</w:t>
            </w:r>
          </w:p>
        </w:tc>
        <w:tc>
          <w:tcPr>
            <w:tcW w:w="1207" w:type="dxa"/>
            <w:noWrap/>
            <w:hideMark/>
          </w:tcPr>
          <w:p w14:paraId="0685E672" w14:textId="77777777" w:rsidR="00A41559" w:rsidRPr="00322178" w:rsidRDefault="00A41559" w:rsidP="00F36B73">
            <w:pPr>
              <w:jc w:val="center"/>
              <w:rPr>
                <w:color w:val="000000"/>
                <w:sz w:val="20"/>
                <w:szCs w:val="20"/>
              </w:rPr>
            </w:pPr>
            <w:r w:rsidRPr="00322178">
              <w:rPr>
                <w:color w:val="000000"/>
                <w:sz w:val="20"/>
                <w:szCs w:val="20"/>
              </w:rPr>
              <w:t>[72 - 100]</w:t>
            </w:r>
          </w:p>
        </w:tc>
        <w:tc>
          <w:tcPr>
            <w:tcW w:w="777" w:type="dxa"/>
            <w:shd w:val="clear" w:color="auto" w:fill="C5E0B3" w:themeFill="accent6" w:themeFillTint="66"/>
            <w:noWrap/>
            <w:hideMark/>
          </w:tcPr>
          <w:p w14:paraId="59E65C35" w14:textId="77777777" w:rsidR="00A41559" w:rsidRPr="00322178" w:rsidRDefault="00A41559" w:rsidP="00F36B73">
            <w:pPr>
              <w:jc w:val="center"/>
              <w:rPr>
                <w:color w:val="000000"/>
                <w:sz w:val="20"/>
                <w:szCs w:val="20"/>
              </w:rPr>
            </w:pPr>
            <w:r w:rsidRPr="00322178">
              <w:rPr>
                <w:color w:val="000000"/>
                <w:sz w:val="20"/>
                <w:szCs w:val="20"/>
              </w:rPr>
              <w:t>2</w:t>
            </w:r>
          </w:p>
        </w:tc>
      </w:tr>
      <w:tr w:rsidR="00A41559" w:rsidRPr="00717966" w14:paraId="643F8575" w14:textId="77777777" w:rsidTr="0041063C">
        <w:trPr>
          <w:trHeight w:val="300"/>
        </w:trPr>
        <w:tc>
          <w:tcPr>
            <w:tcW w:w="4390" w:type="dxa"/>
            <w:noWrap/>
            <w:hideMark/>
          </w:tcPr>
          <w:p w14:paraId="57787820" w14:textId="4FAC3A0E" w:rsidR="00A41559" w:rsidRPr="00322178" w:rsidRDefault="00A41559" w:rsidP="00F36B73">
            <w:pPr>
              <w:jc w:val="center"/>
              <w:rPr>
                <w:color w:val="000000"/>
                <w:sz w:val="20"/>
                <w:szCs w:val="20"/>
              </w:rPr>
            </w:pPr>
            <w:r w:rsidRPr="00322178">
              <w:rPr>
                <w:color w:val="000000"/>
                <w:sz w:val="20"/>
                <w:szCs w:val="20"/>
              </w:rPr>
              <w:t xml:space="preserve">2013.035.01 FL - Proporção DM com exame </w:t>
            </w:r>
            <w:proofErr w:type="gramStart"/>
            <w:r w:rsidRPr="00322178">
              <w:rPr>
                <w:color w:val="000000"/>
                <w:sz w:val="20"/>
                <w:szCs w:val="20"/>
              </w:rPr>
              <w:t>pés</w:t>
            </w:r>
            <w:r w:rsidR="00991890">
              <w:rPr>
                <w:color w:val="000000"/>
                <w:sz w:val="20"/>
                <w:szCs w:val="20"/>
              </w:rPr>
              <w:t xml:space="preserve"> </w:t>
            </w:r>
            <w:r w:rsidRPr="00322178">
              <w:rPr>
                <w:color w:val="000000"/>
                <w:sz w:val="20"/>
                <w:szCs w:val="20"/>
              </w:rPr>
              <w:t>último</w:t>
            </w:r>
            <w:proofErr w:type="gramEnd"/>
            <w:r w:rsidRPr="00322178">
              <w:rPr>
                <w:color w:val="000000"/>
                <w:sz w:val="20"/>
                <w:szCs w:val="20"/>
              </w:rPr>
              <w:t xml:space="preserve"> ano</w:t>
            </w:r>
          </w:p>
        </w:tc>
        <w:tc>
          <w:tcPr>
            <w:tcW w:w="1134" w:type="dxa"/>
            <w:shd w:val="clear" w:color="auto" w:fill="FFF2CC" w:themeFill="accent4" w:themeFillTint="33"/>
            <w:noWrap/>
            <w:hideMark/>
          </w:tcPr>
          <w:p w14:paraId="43A54C73" w14:textId="77777777" w:rsidR="00A41559" w:rsidRPr="00322178" w:rsidRDefault="00A41559" w:rsidP="00F36B73">
            <w:pPr>
              <w:jc w:val="center"/>
              <w:rPr>
                <w:color w:val="000000"/>
                <w:sz w:val="20"/>
                <w:szCs w:val="20"/>
              </w:rPr>
            </w:pPr>
            <w:r w:rsidRPr="00322178">
              <w:rPr>
                <w:color w:val="000000"/>
                <w:sz w:val="20"/>
                <w:szCs w:val="20"/>
              </w:rPr>
              <w:t>84,656</w:t>
            </w:r>
          </w:p>
        </w:tc>
        <w:tc>
          <w:tcPr>
            <w:tcW w:w="1202" w:type="dxa"/>
            <w:shd w:val="clear" w:color="auto" w:fill="C5E0B3" w:themeFill="accent6" w:themeFillTint="66"/>
            <w:noWrap/>
            <w:hideMark/>
          </w:tcPr>
          <w:p w14:paraId="3772B60A" w14:textId="77777777" w:rsidR="00A41559" w:rsidRPr="00322178" w:rsidRDefault="00A41559" w:rsidP="00F36B73">
            <w:pPr>
              <w:jc w:val="center"/>
              <w:rPr>
                <w:color w:val="000000"/>
                <w:sz w:val="20"/>
                <w:szCs w:val="20"/>
              </w:rPr>
            </w:pPr>
            <w:r w:rsidRPr="00322178">
              <w:rPr>
                <w:color w:val="000000"/>
                <w:sz w:val="20"/>
                <w:szCs w:val="20"/>
              </w:rPr>
              <w:t>90,331</w:t>
            </w:r>
          </w:p>
        </w:tc>
        <w:tc>
          <w:tcPr>
            <w:tcW w:w="1134" w:type="dxa"/>
            <w:noWrap/>
            <w:hideMark/>
          </w:tcPr>
          <w:p w14:paraId="46BE6471" w14:textId="77777777" w:rsidR="00A41559" w:rsidRPr="00322178" w:rsidRDefault="00A41559" w:rsidP="00F36B73">
            <w:pPr>
              <w:jc w:val="center"/>
              <w:rPr>
                <w:color w:val="000000"/>
                <w:sz w:val="20"/>
                <w:szCs w:val="20"/>
              </w:rPr>
            </w:pPr>
            <w:r w:rsidRPr="00322178">
              <w:rPr>
                <w:color w:val="000000"/>
                <w:sz w:val="20"/>
                <w:szCs w:val="20"/>
              </w:rPr>
              <w:t>[70 - 100]</w:t>
            </w:r>
          </w:p>
        </w:tc>
        <w:tc>
          <w:tcPr>
            <w:tcW w:w="1207" w:type="dxa"/>
            <w:noWrap/>
            <w:hideMark/>
          </w:tcPr>
          <w:p w14:paraId="11200F7B" w14:textId="77777777" w:rsidR="00A41559" w:rsidRPr="00322178" w:rsidRDefault="00A41559" w:rsidP="00F36B73">
            <w:pPr>
              <w:jc w:val="center"/>
              <w:rPr>
                <w:color w:val="000000"/>
                <w:sz w:val="20"/>
                <w:szCs w:val="20"/>
              </w:rPr>
            </w:pPr>
            <w:r w:rsidRPr="00322178">
              <w:rPr>
                <w:color w:val="000000"/>
                <w:sz w:val="20"/>
                <w:szCs w:val="20"/>
              </w:rPr>
              <w:t>[89 - 100]</w:t>
            </w:r>
          </w:p>
        </w:tc>
        <w:tc>
          <w:tcPr>
            <w:tcW w:w="777" w:type="dxa"/>
            <w:shd w:val="clear" w:color="auto" w:fill="C5E0B3" w:themeFill="accent6" w:themeFillTint="66"/>
            <w:noWrap/>
            <w:hideMark/>
          </w:tcPr>
          <w:p w14:paraId="15FE9FA7" w14:textId="77777777" w:rsidR="00A41559" w:rsidRPr="00322178" w:rsidRDefault="00A41559" w:rsidP="00F36B73">
            <w:pPr>
              <w:jc w:val="center"/>
              <w:rPr>
                <w:color w:val="000000"/>
                <w:sz w:val="20"/>
                <w:szCs w:val="20"/>
              </w:rPr>
            </w:pPr>
            <w:r w:rsidRPr="00322178">
              <w:rPr>
                <w:color w:val="000000"/>
                <w:sz w:val="20"/>
                <w:szCs w:val="20"/>
              </w:rPr>
              <w:t>2</w:t>
            </w:r>
          </w:p>
        </w:tc>
      </w:tr>
      <w:tr w:rsidR="00A41559" w:rsidRPr="00717966" w14:paraId="360FD6E8" w14:textId="77777777" w:rsidTr="0041063C">
        <w:trPr>
          <w:trHeight w:val="300"/>
        </w:trPr>
        <w:tc>
          <w:tcPr>
            <w:tcW w:w="4390" w:type="dxa"/>
            <w:noWrap/>
            <w:hideMark/>
          </w:tcPr>
          <w:p w14:paraId="73EFD7C1" w14:textId="77777777" w:rsidR="00A41559" w:rsidRPr="00322178" w:rsidRDefault="00A41559" w:rsidP="00F36B73">
            <w:pPr>
              <w:jc w:val="center"/>
              <w:rPr>
                <w:color w:val="000000"/>
                <w:sz w:val="20"/>
                <w:szCs w:val="20"/>
              </w:rPr>
            </w:pPr>
            <w:r w:rsidRPr="00322178">
              <w:rPr>
                <w:color w:val="000000"/>
                <w:sz w:val="20"/>
                <w:szCs w:val="20"/>
              </w:rPr>
              <w:t>2013.036.01 FL - Proporção utentes DM com registo de GRT</w:t>
            </w:r>
          </w:p>
        </w:tc>
        <w:tc>
          <w:tcPr>
            <w:tcW w:w="1134" w:type="dxa"/>
            <w:shd w:val="clear" w:color="auto" w:fill="C5E0B3" w:themeFill="accent6" w:themeFillTint="66"/>
            <w:noWrap/>
            <w:hideMark/>
          </w:tcPr>
          <w:p w14:paraId="533509CA" w14:textId="77777777" w:rsidR="00A41559" w:rsidRPr="00322178" w:rsidRDefault="00A41559" w:rsidP="00F36B73">
            <w:pPr>
              <w:jc w:val="center"/>
              <w:rPr>
                <w:color w:val="000000"/>
                <w:sz w:val="20"/>
                <w:szCs w:val="20"/>
              </w:rPr>
            </w:pPr>
            <w:r w:rsidRPr="00322178">
              <w:rPr>
                <w:color w:val="000000"/>
                <w:sz w:val="20"/>
                <w:szCs w:val="20"/>
              </w:rPr>
              <w:t>90,476</w:t>
            </w:r>
          </w:p>
        </w:tc>
        <w:tc>
          <w:tcPr>
            <w:tcW w:w="1202" w:type="dxa"/>
            <w:shd w:val="clear" w:color="auto" w:fill="C5E0B3" w:themeFill="accent6" w:themeFillTint="66"/>
            <w:noWrap/>
            <w:hideMark/>
          </w:tcPr>
          <w:p w14:paraId="34C55BD5" w14:textId="77777777" w:rsidR="00A41559" w:rsidRPr="00322178" w:rsidRDefault="00A41559" w:rsidP="00F36B73">
            <w:pPr>
              <w:jc w:val="center"/>
              <w:rPr>
                <w:color w:val="000000"/>
                <w:sz w:val="20"/>
                <w:szCs w:val="20"/>
              </w:rPr>
            </w:pPr>
            <w:r w:rsidRPr="00322178">
              <w:rPr>
                <w:color w:val="000000"/>
                <w:sz w:val="20"/>
                <w:szCs w:val="20"/>
              </w:rPr>
              <w:t>90,958</w:t>
            </w:r>
          </w:p>
        </w:tc>
        <w:tc>
          <w:tcPr>
            <w:tcW w:w="1134" w:type="dxa"/>
            <w:noWrap/>
            <w:hideMark/>
          </w:tcPr>
          <w:p w14:paraId="1260BEDE" w14:textId="77777777" w:rsidR="00A41559" w:rsidRPr="00322178" w:rsidRDefault="00A41559" w:rsidP="00F36B73">
            <w:pPr>
              <w:jc w:val="center"/>
              <w:rPr>
                <w:color w:val="000000"/>
                <w:sz w:val="20"/>
                <w:szCs w:val="20"/>
              </w:rPr>
            </w:pPr>
            <w:r w:rsidRPr="00322178">
              <w:rPr>
                <w:color w:val="000000"/>
                <w:sz w:val="20"/>
                <w:szCs w:val="20"/>
              </w:rPr>
              <w:t>[60 - 100]</w:t>
            </w:r>
          </w:p>
        </w:tc>
        <w:tc>
          <w:tcPr>
            <w:tcW w:w="1207" w:type="dxa"/>
            <w:noWrap/>
            <w:hideMark/>
          </w:tcPr>
          <w:p w14:paraId="2486FEE0" w14:textId="77777777" w:rsidR="00A41559" w:rsidRPr="00322178" w:rsidRDefault="00A41559" w:rsidP="00F36B73">
            <w:pPr>
              <w:jc w:val="center"/>
              <w:rPr>
                <w:color w:val="000000"/>
                <w:sz w:val="20"/>
                <w:szCs w:val="20"/>
              </w:rPr>
            </w:pPr>
            <w:r w:rsidRPr="00322178">
              <w:rPr>
                <w:color w:val="000000"/>
                <w:sz w:val="20"/>
                <w:szCs w:val="20"/>
              </w:rPr>
              <w:t>[75 - 100]</w:t>
            </w:r>
          </w:p>
        </w:tc>
        <w:tc>
          <w:tcPr>
            <w:tcW w:w="777" w:type="dxa"/>
            <w:shd w:val="clear" w:color="auto" w:fill="C5E0B3" w:themeFill="accent6" w:themeFillTint="66"/>
            <w:noWrap/>
            <w:hideMark/>
          </w:tcPr>
          <w:p w14:paraId="69ECA200" w14:textId="77777777" w:rsidR="00A41559" w:rsidRPr="00322178" w:rsidRDefault="00A41559" w:rsidP="00F36B73">
            <w:pPr>
              <w:jc w:val="center"/>
              <w:rPr>
                <w:color w:val="000000"/>
                <w:sz w:val="20"/>
                <w:szCs w:val="20"/>
              </w:rPr>
            </w:pPr>
            <w:r w:rsidRPr="00322178">
              <w:rPr>
                <w:color w:val="000000"/>
                <w:sz w:val="20"/>
                <w:szCs w:val="20"/>
              </w:rPr>
              <w:t>2</w:t>
            </w:r>
          </w:p>
        </w:tc>
      </w:tr>
      <w:tr w:rsidR="00A41559" w:rsidRPr="00717966" w14:paraId="2327D0F3" w14:textId="77777777" w:rsidTr="0041063C">
        <w:trPr>
          <w:trHeight w:val="300"/>
        </w:trPr>
        <w:tc>
          <w:tcPr>
            <w:tcW w:w="4390" w:type="dxa"/>
            <w:noWrap/>
            <w:hideMark/>
          </w:tcPr>
          <w:p w14:paraId="18B45441" w14:textId="77777777" w:rsidR="00A41559" w:rsidRPr="00322178" w:rsidRDefault="00A41559" w:rsidP="00F36B73">
            <w:pPr>
              <w:jc w:val="center"/>
              <w:rPr>
                <w:color w:val="000000"/>
                <w:sz w:val="20"/>
                <w:szCs w:val="20"/>
              </w:rPr>
            </w:pPr>
            <w:r w:rsidRPr="00322178">
              <w:rPr>
                <w:color w:val="000000"/>
                <w:sz w:val="20"/>
                <w:szCs w:val="20"/>
              </w:rPr>
              <w:t xml:space="preserve">2013.037.01 FL - Proporção DM c/ cons. enf. </w:t>
            </w:r>
            <w:proofErr w:type="spellStart"/>
            <w:r w:rsidRPr="00322178">
              <w:rPr>
                <w:color w:val="000000"/>
                <w:sz w:val="20"/>
                <w:szCs w:val="20"/>
              </w:rPr>
              <w:t>vigil</w:t>
            </w:r>
            <w:proofErr w:type="spellEnd"/>
            <w:r w:rsidRPr="00322178">
              <w:rPr>
                <w:color w:val="000000"/>
                <w:sz w:val="20"/>
                <w:szCs w:val="20"/>
              </w:rPr>
              <w:t>. DM último ano</w:t>
            </w:r>
          </w:p>
        </w:tc>
        <w:tc>
          <w:tcPr>
            <w:tcW w:w="1134" w:type="dxa"/>
            <w:shd w:val="clear" w:color="auto" w:fill="C5E0B3" w:themeFill="accent6" w:themeFillTint="66"/>
            <w:noWrap/>
            <w:hideMark/>
          </w:tcPr>
          <w:p w14:paraId="59111083" w14:textId="77777777" w:rsidR="00A41559" w:rsidRPr="00322178" w:rsidRDefault="00A41559" w:rsidP="00F36B73">
            <w:pPr>
              <w:jc w:val="center"/>
              <w:rPr>
                <w:color w:val="000000"/>
                <w:sz w:val="20"/>
                <w:szCs w:val="20"/>
              </w:rPr>
            </w:pPr>
            <w:r w:rsidRPr="00322178">
              <w:rPr>
                <w:color w:val="000000"/>
                <w:sz w:val="20"/>
                <w:szCs w:val="20"/>
              </w:rPr>
              <w:t>90,476</w:t>
            </w:r>
          </w:p>
        </w:tc>
        <w:tc>
          <w:tcPr>
            <w:tcW w:w="1202" w:type="dxa"/>
            <w:shd w:val="clear" w:color="auto" w:fill="C5E0B3" w:themeFill="accent6" w:themeFillTint="66"/>
            <w:noWrap/>
            <w:hideMark/>
          </w:tcPr>
          <w:p w14:paraId="7EB355B1" w14:textId="77777777" w:rsidR="00A41559" w:rsidRPr="00322178" w:rsidRDefault="00A41559" w:rsidP="00F36B73">
            <w:pPr>
              <w:jc w:val="center"/>
              <w:rPr>
                <w:color w:val="000000"/>
                <w:sz w:val="20"/>
                <w:szCs w:val="20"/>
              </w:rPr>
            </w:pPr>
            <w:r w:rsidRPr="00322178">
              <w:rPr>
                <w:color w:val="000000"/>
                <w:sz w:val="20"/>
                <w:szCs w:val="20"/>
              </w:rPr>
              <w:t>91,585</w:t>
            </w:r>
          </w:p>
        </w:tc>
        <w:tc>
          <w:tcPr>
            <w:tcW w:w="1134" w:type="dxa"/>
            <w:noWrap/>
            <w:hideMark/>
          </w:tcPr>
          <w:p w14:paraId="40EB5AEA" w14:textId="77777777" w:rsidR="00A41559" w:rsidRPr="00322178" w:rsidRDefault="00A41559" w:rsidP="00F36B73">
            <w:pPr>
              <w:jc w:val="center"/>
              <w:rPr>
                <w:color w:val="000000"/>
                <w:sz w:val="20"/>
                <w:szCs w:val="20"/>
              </w:rPr>
            </w:pPr>
            <w:r w:rsidRPr="00322178">
              <w:rPr>
                <w:color w:val="000000"/>
                <w:sz w:val="20"/>
                <w:szCs w:val="20"/>
              </w:rPr>
              <w:t>[70 - 100]</w:t>
            </w:r>
          </w:p>
        </w:tc>
        <w:tc>
          <w:tcPr>
            <w:tcW w:w="1207" w:type="dxa"/>
            <w:noWrap/>
            <w:hideMark/>
          </w:tcPr>
          <w:p w14:paraId="200BA757" w14:textId="77777777" w:rsidR="00A41559" w:rsidRPr="00322178" w:rsidRDefault="00A41559" w:rsidP="00F36B73">
            <w:pPr>
              <w:jc w:val="center"/>
              <w:rPr>
                <w:color w:val="000000"/>
                <w:sz w:val="20"/>
                <w:szCs w:val="20"/>
              </w:rPr>
            </w:pPr>
            <w:r w:rsidRPr="00322178">
              <w:rPr>
                <w:color w:val="000000"/>
                <w:sz w:val="20"/>
                <w:szCs w:val="20"/>
              </w:rPr>
              <w:t>[87 - 100]</w:t>
            </w:r>
          </w:p>
        </w:tc>
        <w:tc>
          <w:tcPr>
            <w:tcW w:w="777" w:type="dxa"/>
            <w:shd w:val="clear" w:color="auto" w:fill="C5E0B3" w:themeFill="accent6" w:themeFillTint="66"/>
            <w:noWrap/>
            <w:hideMark/>
          </w:tcPr>
          <w:p w14:paraId="7A1F7065" w14:textId="77777777" w:rsidR="00A41559" w:rsidRPr="00322178" w:rsidRDefault="00A41559" w:rsidP="00F36B73">
            <w:pPr>
              <w:jc w:val="center"/>
              <w:rPr>
                <w:color w:val="000000"/>
                <w:sz w:val="20"/>
                <w:szCs w:val="20"/>
              </w:rPr>
            </w:pPr>
            <w:r w:rsidRPr="00322178">
              <w:rPr>
                <w:color w:val="000000"/>
                <w:sz w:val="20"/>
                <w:szCs w:val="20"/>
              </w:rPr>
              <w:t>2</w:t>
            </w:r>
          </w:p>
        </w:tc>
      </w:tr>
      <w:tr w:rsidR="00A41559" w:rsidRPr="00717966" w14:paraId="0492A58D" w14:textId="77777777" w:rsidTr="0041063C">
        <w:trPr>
          <w:trHeight w:val="300"/>
        </w:trPr>
        <w:tc>
          <w:tcPr>
            <w:tcW w:w="4390" w:type="dxa"/>
            <w:noWrap/>
            <w:hideMark/>
          </w:tcPr>
          <w:p w14:paraId="4987B04D" w14:textId="77777777" w:rsidR="00A41559" w:rsidRPr="00322178" w:rsidRDefault="00A41559" w:rsidP="00F36B73">
            <w:pPr>
              <w:jc w:val="center"/>
              <w:rPr>
                <w:color w:val="000000"/>
                <w:sz w:val="20"/>
                <w:szCs w:val="20"/>
              </w:rPr>
            </w:pPr>
            <w:r w:rsidRPr="00322178">
              <w:rPr>
                <w:color w:val="000000"/>
                <w:sz w:val="20"/>
                <w:szCs w:val="20"/>
              </w:rPr>
              <w:t>2013.038.01 FL - Proporção DM c/ 1 HbA1c por semestre</w:t>
            </w:r>
          </w:p>
        </w:tc>
        <w:tc>
          <w:tcPr>
            <w:tcW w:w="1134" w:type="dxa"/>
            <w:shd w:val="clear" w:color="auto" w:fill="FFF2CC" w:themeFill="accent4" w:themeFillTint="33"/>
            <w:noWrap/>
            <w:hideMark/>
          </w:tcPr>
          <w:p w14:paraId="75835263" w14:textId="77777777" w:rsidR="00A41559" w:rsidRPr="00322178" w:rsidRDefault="00A41559" w:rsidP="00F36B73">
            <w:pPr>
              <w:jc w:val="center"/>
              <w:rPr>
                <w:color w:val="000000"/>
                <w:sz w:val="20"/>
                <w:szCs w:val="20"/>
              </w:rPr>
            </w:pPr>
            <w:r w:rsidRPr="00322178">
              <w:rPr>
                <w:color w:val="000000"/>
                <w:sz w:val="20"/>
                <w:szCs w:val="20"/>
              </w:rPr>
              <w:t>70,556</w:t>
            </w:r>
          </w:p>
        </w:tc>
        <w:tc>
          <w:tcPr>
            <w:tcW w:w="1202" w:type="dxa"/>
            <w:shd w:val="clear" w:color="auto" w:fill="C5E0B3" w:themeFill="accent6" w:themeFillTint="66"/>
            <w:noWrap/>
            <w:hideMark/>
          </w:tcPr>
          <w:p w14:paraId="49FC86B1" w14:textId="77777777" w:rsidR="00A41559" w:rsidRPr="00322178" w:rsidRDefault="00A41559" w:rsidP="00F36B73">
            <w:pPr>
              <w:jc w:val="center"/>
              <w:rPr>
                <w:color w:val="000000"/>
                <w:sz w:val="20"/>
                <w:szCs w:val="20"/>
              </w:rPr>
            </w:pPr>
            <w:r w:rsidRPr="00322178">
              <w:rPr>
                <w:color w:val="000000"/>
                <w:sz w:val="20"/>
                <w:szCs w:val="20"/>
              </w:rPr>
              <w:t>79,866</w:t>
            </w:r>
          </w:p>
        </w:tc>
        <w:tc>
          <w:tcPr>
            <w:tcW w:w="1134" w:type="dxa"/>
            <w:noWrap/>
            <w:hideMark/>
          </w:tcPr>
          <w:p w14:paraId="77C80F56" w14:textId="77777777" w:rsidR="00A41559" w:rsidRPr="00322178" w:rsidRDefault="00A41559" w:rsidP="00F36B73">
            <w:pPr>
              <w:jc w:val="center"/>
              <w:rPr>
                <w:color w:val="000000"/>
                <w:sz w:val="20"/>
                <w:szCs w:val="20"/>
              </w:rPr>
            </w:pPr>
            <w:r w:rsidRPr="00322178">
              <w:rPr>
                <w:color w:val="000000"/>
                <w:sz w:val="20"/>
                <w:szCs w:val="20"/>
              </w:rPr>
              <w:t>[50 - 100]</w:t>
            </w:r>
          </w:p>
        </w:tc>
        <w:tc>
          <w:tcPr>
            <w:tcW w:w="1207" w:type="dxa"/>
            <w:noWrap/>
            <w:hideMark/>
          </w:tcPr>
          <w:p w14:paraId="51014AAE" w14:textId="77777777" w:rsidR="00A41559" w:rsidRPr="00322178" w:rsidRDefault="00A41559" w:rsidP="00F36B73">
            <w:pPr>
              <w:jc w:val="center"/>
              <w:rPr>
                <w:color w:val="000000"/>
                <w:sz w:val="20"/>
                <w:szCs w:val="20"/>
              </w:rPr>
            </w:pPr>
            <w:r w:rsidRPr="00322178">
              <w:rPr>
                <w:color w:val="000000"/>
                <w:sz w:val="20"/>
                <w:szCs w:val="20"/>
              </w:rPr>
              <w:t>[77 - 100]</w:t>
            </w:r>
          </w:p>
        </w:tc>
        <w:tc>
          <w:tcPr>
            <w:tcW w:w="777" w:type="dxa"/>
            <w:shd w:val="clear" w:color="auto" w:fill="C5E0B3" w:themeFill="accent6" w:themeFillTint="66"/>
            <w:noWrap/>
            <w:hideMark/>
          </w:tcPr>
          <w:p w14:paraId="399AD964" w14:textId="77777777" w:rsidR="00A41559" w:rsidRPr="00322178" w:rsidRDefault="00A41559" w:rsidP="00F36B73">
            <w:pPr>
              <w:jc w:val="center"/>
              <w:rPr>
                <w:color w:val="000000"/>
                <w:sz w:val="20"/>
                <w:szCs w:val="20"/>
              </w:rPr>
            </w:pPr>
            <w:r w:rsidRPr="00322178">
              <w:rPr>
                <w:color w:val="000000"/>
                <w:sz w:val="20"/>
                <w:szCs w:val="20"/>
              </w:rPr>
              <w:t>2</w:t>
            </w:r>
          </w:p>
        </w:tc>
      </w:tr>
      <w:tr w:rsidR="00A41559" w:rsidRPr="00717966" w14:paraId="7AFF23E6" w14:textId="77777777" w:rsidTr="0041063C">
        <w:trPr>
          <w:trHeight w:val="300"/>
        </w:trPr>
        <w:tc>
          <w:tcPr>
            <w:tcW w:w="4390" w:type="dxa"/>
            <w:noWrap/>
            <w:hideMark/>
          </w:tcPr>
          <w:p w14:paraId="08E5CBFF" w14:textId="77777777" w:rsidR="00A41559" w:rsidRPr="00322178" w:rsidRDefault="00A41559" w:rsidP="00F36B73">
            <w:pPr>
              <w:jc w:val="center"/>
              <w:rPr>
                <w:color w:val="000000"/>
                <w:sz w:val="20"/>
                <w:szCs w:val="20"/>
              </w:rPr>
            </w:pPr>
            <w:r w:rsidRPr="00322178">
              <w:rPr>
                <w:color w:val="000000"/>
                <w:sz w:val="20"/>
                <w:szCs w:val="20"/>
              </w:rPr>
              <w:t>2013.039.01 FL - Proporção DM c/ última HbA1c &lt;= 8,0%</w:t>
            </w:r>
          </w:p>
        </w:tc>
        <w:tc>
          <w:tcPr>
            <w:tcW w:w="1134" w:type="dxa"/>
            <w:shd w:val="clear" w:color="auto" w:fill="FFF2CC" w:themeFill="accent4" w:themeFillTint="33"/>
            <w:noWrap/>
            <w:hideMark/>
          </w:tcPr>
          <w:p w14:paraId="72CFAAD5" w14:textId="77777777" w:rsidR="00A41559" w:rsidRPr="00322178" w:rsidRDefault="00A41559" w:rsidP="00F36B73">
            <w:pPr>
              <w:jc w:val="center"/>
              <w:rPr>
                <w:color w:val="000000"/>
                <w:sz w:val="20"/>
                <w:szCs w:val="20"/>
              </w:rPr>
            </w:pPr>
            <w:r w:rsidRPr="00322178">
              <w:rPr>
                <w:color w:val="000000"/>
                <w:sz w:val="20"/>
                <w:szCs w:val="20"/>
              </w:rPr>
              <w:t>67,196</w:t>
            </w:r>
          </w:p>
        </w:tc>
        <w:tc>
          <w:tcPr>
            <w:tcW w:w="1202" w:type="dxa"/>
            <w:shd w:val="clear" w:color="auto" w:fill="C5E0B3" w:themeFill="accent6" w:themeFillTint="66"/>
            <w:noWrap/>
            <w:hideMark/>
          </w:tcPr>
          <w:p w14:paraId="23D9AC3C" w14:textId="77777777" w:rsidR="00A41559" w:rsidRPr="00322178" w:rsidRDefault="00A41559" w:rsidP="00F36B73">
            <w:pPr>
              <w:jc w:val="center"/>
              <w:rPr>
                <w:color w:val="000000"/>
                <w:sz w:val="20"/>
                <w:szCs w:val="20"/>
              </w:rPr>
            </w:pPr>
            <w:r w:rsidRPr="00322178">
              <w:rPr>
                <w:color w:val="000000"/>
                <w:sz w:val="20"/>
                <w:szCs w:val="20"/>
              </w:rPr>
              <w:t>74,396</w:t>
            </w:r>
          </w:p>
        </w:tc>
        <w:tc>
          <w:tcPr>
            <w:tcW w:w="1134" w:type="dxa"/>
            <w:noWrap/>
            <w:hideMark/>
          </w:tcPr>
          <w:p w14:paraId="70B14133" w14:textId="77777777" w:rsidR="00A41559" w:rsidRPr="00322178" w:rsidRDefault="00A41559" w:rsidP="00F36B73">
            <w:pPr>
              <w:jc w:val="center"/>
              <w:rPr>
                <w:color w:val="000000"/>
                <w:sz w:val="20"/>
                <w:szCs w:val="20"/>
              </w:rPr>
            </w:pPr>
            <w:r w:rsidRPr="00322178">
              <w:rPr>
                <w:color w:val="000000"/>
                <w:sz w:val="20"/>
                <w:szCs w:val="20"/>
              </w:rPr>
              <w:t>[55 - 100]</w:t>
            </w:r>
          </w:p>
        </w:tc>
        <w:tc>
          <w:tcPr>
            <w:tcW w:w="1207" w:type="dxa"/>
            <w:noWrap/>
            <w:hideMark/>
          </w:tcPr>
          <w:p w14:paraId="5B1F45B3" w14:textId="77777777" w:rsidR="00A41559" w:rsidRPr="00322178" w:rsidRDefault="00A41559" w:rsidP="00F36B73">
            <w:pPr>
              <w:jc w:val="center"/>
              <w:rPr>
                <w:color w:val="000000"/>
                <w:sz w:val="20"/>
                <w:szCs w:val="20"/>
              </w:rPr>
            </w:pPr>
            <w:r w:rsidRPr="00322178">
              <w:rPr>
                <w:color w:val="000000"/>
                <w:sz w:val="20"/>
                <w:szCs w:val="20"/>
              </w:rPr>
              <w:t>[70 - 100]</w:t>
            </w:r>
          </w:p>
        </w:tc>
        <w:tc>
          <w:tcPr>
            <w:tcW w:w="777" w:type="dxa"/>
            <w:shd w:val="clear" w:color="auto" w:fill="C5E0B3" w:themeFill="accent6" w:themeFillTint="66"/>
            <w:noWrap/>
            <w:hideMark/>
          </w:tcPr>
          <w:p w14:paraId="59C1CDC0" w14:textId="77777777" w:rsidR="00A41559" w:rsidRPr="00322178" w:rsidRDefault="00A41559" w:rsidP="00F36B73">
            <w:pPr>
              <w:jc w:val="center"/>
              <w:rPr>
                <w:color w:val="000000"/>
                <w:sz w:val="20"/>
                <w:szCs w:val="20"/>
              </w:rPr>
            </w:pPr>
            <w:r w:rsidRPr="00322178">
              <w:rPr>
                <w:color w:val="000000"/>
                <w:sz w:val="20"/>
                <w:szCs w:val="20"/>
              </w:rPr>
              <w:t>2</w:t>
            </w:r>
          </w:p>
        </w:tc>
      </w:tr>
      <w:tr w:rsidR="00A41559" w:rsidRPr="00717966" w14:paraId="32990D17" w14:textId="77777777" w:rsidTr="0041063C">
        <w:trPr>
          <w:trHeight w:val="300"/>
        </w:trPr>
        <w:tc>
          <w:tcPr>
            <w:tcW w:w="4390" w:type="dxa"/>
            <w:noWrap/>
            <w:hideMark/>
          </w:tcPr>
          <w:p w14:paraId="29113700" w14:textId="046536F4" w:rsidR="00A41559" w:rsidRPr="00322178" w:rsidRDefault="00A41559" w:rsidP="00F36B73">
            <w:pPr>
              <w:jc w:val="center"/>
              <w:rPr>
                <w:color w:val="000000"/>
                <w:sz w:val="20"/>
                <w:szCs w:val="20"/>
              </w:rPr>
            </w:pPr>
            <w:r w:rsidRPr="00322178">
              <w:rPr>
                <w:color w:val="000000"/>
                <w:sz w:val="20"/>
                <w:szCs w:val="20"/>
              </w:rPr>
              <w:t>2013.046.01 FL - Proporção utentes [50; 75[, c/ rastreio cancro CR</w:t>
            </w:r>
          </w:p>
        </w:tc>
        <w:tc>
          <w:tcPr>
            <w:tcW w:w="1134" w:type="dxa"/>
            <w:shd w:val="clear" w:color="auto" w:fill="FFF2CC" w:themeFill="accent4" w:themeFillTint="33"/>
            <w:noWrap/>
            <w:hideMark/>
          </w:tcPr>
          <w:p w14:paraId="1477CC00" w14:textId="77777777" w:rsidR="00A41559" w:rsidRPr="00322178" w:rsidRDefault="00A41559" w:rsidP="00F36B73">
            <w:pPr>
              <w:jc w:val="center"/>
              <w:rPr>
                <w:color w:val="000000"/>
                <w:sz w:val="20"/>
                <w:szCs w:val="20"/>
              </w:rPr>
            </w:pPr>
            <w:r w:rsidRPr="00322178">
              <w:rPr>
                <w:color w:val="000000"/>
                <w:sz w:val="20"/>
                <w:szCs w:val="20"/>
              </w:rPr>
              <w:t>60,656</w:t>
            </w:r>
          </w:p>
        </w:tc>
        <w:tc>
          <w:tcPr>
            <w:tcW w:w="1202" w:type="dxa"/>
            <w:shd w:val="clear" w:color="auto" w:fill="FFF2CC" w:themeFill="accent4" w:themeFillTint="33"/>
            <w:noWrap/>
            <w:hideMark/>
          </w:tcPr>
          <w:p w14:paraId="52D9DD09" w14:textId="77777777" w:rsidR="00A41559" w:rsidRPr="00322178" w:rsidRDefault="00A41559" w:rsidP="00F36B73">
            <w:pPr>
              <w:jc w:val="center"/>
              <w:rPr>
                <w:color w:val="000000"/>
                <w:sz w:val="20"/>
                <w:szCs w:val="20"/>
              </w:rPr>
            </w:pPr>
            <w:r w:rsidRPr="00322178">
              <w:rPr>
                <w:color w:val="000000"/>
                <w:sz w:val="20"/>
                <w:szCs w:val="20"/>
              </w:rPr>
              <w:t>60,127</w:t>
            </w:r>
          </w:p>
        </w:tc>
        <w:tc>
          <w:tcPr>
            <w:tcW w:w="1134" w:type="dxa"/>
            <w:noWrap/>
            <w:hideMark/>
          </w:tcPr>
          <w:p w14:paraId="0B019596" w14:textId="77777777" w:rsidR="00A41559" w:rsidRPr="00322178" w:rsidRDefault="00A41559" w:rsidP="00F36B73">
            <w:pPr>
              <w:jc w:val="center"/>
              <w:rPr>
                <w:color w:val="000000"/>
                <w:sz w:val="20"/>
                <w:szCs w:val="20"/>
              </w:rPr>
            </w:pPr>
            <w:r w:rsidRPr="00322178">
              <w:rPr>
                <w:color w:val="000000"/>
                <w:sz w:val="20"/>
                <w:szCs w:val="20"/>
              </w:rPr>
              <w:t>[45 - 100]</w:t>
            </w:r>
          </w:p>
        </w:tc>
        <w:tc>
          <w:tcPr>
            <w:tcW w:w="1207" w:type="dxa"/>
            <w:noWrap/>
            <w:hideMark/>
          </w:tcPr>
          <w:p w14:paraId="56D463DF" w14:textId="77777777" w:rsidR="00A41559" w:rsidRPr="00322178" w:rsidRDefault="00A41559" w:rsidP="00F36B73">
            <w:pPr>
              <w:jc w:val="center"/>
              <w:rPr>
                <w:color w:val="000000"/>
                <w:sz w:val="20"/>
                <w:szCs w:val="20"/>
              </w:rPr>
            </w:pPr>
            <w:r w:rsidRPr="00322178">
              <w:rPr>
                <w:color w:val="000000"/>
                <w:sz w:val="20"/>
                <w:szCs w:val="20"/>
              </w:rPr>
              <w:t>[67 - 100]</w:t>
            </w:r>
          </w:p>
        </w:tc>
        <w:tc>
          <w:tcPr>
            <w:tcW w:w="777" w:type="dxa"/>
            <w:shd w:val="clear" w:color="auto" w:fill="FFF2CC" w:themeFill="accent4" w:themeFillTint="33"/>
            <w:noWrap/>
            <w:hideMark/>
          </w:tcPr>
          <w:p w14:paraId="2D084DAF" w14:textId="77777777" w:rsidR="00A41559" w:rsidRPr="00322178" w:rsidRDefault="00A41559" w:rsidP="00F36B73">
            <w:pPr>
              <w:jc w:val="center"/>
              <w:rPr>
                <w:color w:val="000000"/>
                <w:sz w:val="20"/>
                <w:szCs w:val="20"/>
              </w:rPr>
            </w:pPr>
            <w:r w:rsidRPr="00322178">
              <w:rPr>
                <w:color w:val="000000"/>
                <w:sz w:val="20"/>
                <w:szCs w:val="20"/>
              </w:rPr>
              <w:t>1,38</w:t>
            </w:r>
          </w:p>
        </w:tc>
      </w:tr>
      <w:tr w:rsidR="00A41559" w:rsidRPr="00717966" w14:paraId="0DE2DC5C" w14:textId="77777777" w:rsidTr="0041063C">
        <w:trPr>
          <w:trHeight w:val="300"/>
        </w:trPr>
        <w:tc>
          <w:tcPr>
            <w:tcW w:w="4390" w:type="dxa"/>
            <w:noWrap/>
            <w:hideMark/>
          </w:tcPr>
          <w:p w14:paraId="3497EF04" w14:textId="70335275" w:rsidR="00A41559" w:rsidRPr="00322178" w:rsidRDefault="00A41559" w:rsidP="00F36B73">
            <w:pPr>
              <w:jc w:val="center"/>
              <w:rPr>
                <w:color w:val="000000"/>
                <w:sz w:val="20"/>
                <w:szCs w:val="20"/>
              </w:rPr>
            </w:pPr>
            <w:r w:rsidRPr="00322178">
              <w:rPr>
                <w:color w:val="000000"/>
                <w:sz w:val="20"/>
                <w:szCs w:val="20"/>
              </w:rPr>
              <w:t>2013.049.01 FL - Proporção utentes c/ DPOC, c/ F</w:t>
            </w:r>
            <w:r w:rsidR="00991890">
              <w:rPr>
                <w:color w:val="000000"/>
                <w:sz w:val="20"/>
                <w:szCs w:val="20"/>
              </w:rPr>
              <w:t>E</w:t>
            </w:r>
            <w:r w:rsidRPr="00322178">
              <w:rPr>
                <w:color w:val="000000"/>
                <w:sz w:val="20"/>
                <w:szCs w:val="20"/>
              </w:rPr>
              <w:t>V1 em 3 anos</w:t>
            </w:r>
          </w:p>
        </w:tc>
        <w:tc>
          <w:tcPr>
            <w:tcW w:w="1134" w:type="dxa"/>
            <w:shd w:val="clear" w:color="auto" w:fill="C5E0B3" w:themeFill="accent6" w:themeFillTint="66"/>
            <w:noWrap/>
            <w:hideMark/>
          </w:tcPr>
          <w:p w14:paraId="43B9471E" w14:textId="77777777" w:rsidR="00A41559" w:rsidRPr="00322178" w:rsidRDefault="00A41559" w:rsidP="00F36B73">
            <w:pPr>
              <w:jc w:val="center"/>
              <w:rPr>
                <w:color w:val="000000"/>
                <w:sz w:val="20"/>
                <w:szCs w:val="20"/>
              </w:rPr>
            </w:pPr>
            <w:r w:rsidRPr="00322178">
              <w:rPr>
                <w:color w:val="000000"/>
                <w:sz w:val="20"/>
                <w:szCs w:val="20"/>
              </w:rPr>
              <w:t>66,667</w:t>
            </w:r>
          </w:p>
        </w:tc>
        <w:tc>
          <w:tcPr>
            <w:tcW w:w="1202" w:type="dxa"/>
            <w:shd w:val="clear" w:color="auto" w:fill="C5E0B3" w:themeFill="accent6" w:themeFillTint="66"/>
            <w:noWrap/>
            <w:hideMark/>
          </w:tcPr>
          <w:p w14:paraId="35EA1B7F" w14:textId="77777777" w:rsidR="00A41559" w:rsidRPr="00322178" w:rsidRDefault="00A41559" w:rsidP="00F36B73">
            <w:pPr>
              <w:jc w:val="center"/>
              <w:rPr>
                <w:color w:val="000000"/>
                <w:sz w:val="20"/>
                <w:szCs w:val="20"/>
              </w:rPr>
            </w:pPr>
            <w:r w:rsidRPr="00322178">
              <w:rPr>
                <w:color w:val="000000"/>
                <w:sz w:val="20"/>
                <w:szCs w:val="20"/>
              </w:rPr>
              <w:t>67,76</w:t>
            </w:r>
          </w:p>
        </w:tc>
        <w:tc>
          <w:tcPr>
            <w:tcW w:w="1134" w:type="dxa"/>
            <w:noWrap/>
            <w:hideMark/>
          </w:tcPr>
          <w:p w14:paraId="712DA98E" w14:textId="77777777" w:rsidR="00A41559" w:rsidRPr="00322178" w:rsidRDefault="00A41559" w:rsidP="00F36B73">
            <w:pPr>
              <w:jc w:val="center"/>
              <w:rPr>
                <w:color w:val="000000"/>
                <w:sz w:val="20"/>
                <w:szCs w:val="20"/>
              </w:rPr>
            </w:pPr>
            <w:r w:rsidRPr="00322178">
              <w:rPr>
                <w:color w:val="000000"/>
                <w:sz w:val="20"/>
                <w:szCs w:val="20"/>
              </w:rPr>
              <w:t>[30 - 100]</w:t>
            </w:r>
          </w:p>
        </w:tc>
        <w:tc>
          <w:tcPr>
            <w:tcW w:w="1207" w:type="dxa"/>
            <w:noWrap/>
            <w:hideMark/>
          </w:tcPr>
          <w:p w14:paraId="7FCEA54B" w14:textId="77777777" w:rsidR="00A41559" w:rsidRPr="00322178" w:rsidRDefault="00A41559" w:rsidP="00F36B73">
            <w:pPr>
              <w:jc w:val="center"/>
              <w:rPr>
                <w:color w:val="000000"/>
                <w:sz w:val="20"/>
                <w:szCs w:val="20"/>
              </w:rPr>
            </w:pPr>
            <w:r w:rsidRPr="00322178">
              <w:rPr>
                <w:color w:val="000000"/>
                <w:sz w:val="20"/>
                <w:szCs w:val="20"/>
              </w:rPr>
              <w:t>[60 - 100]</w:t>
            </w:r>
          </w:p>
        </w:tc>
        <w:tc>
          <w:tcPr>
            <w:tcW w:w="777" w:type="dxa"/>
            <w:shd w:val="clear" w:color="auto" w:fill="C5E0B3" w:themeFill="accent6" w:themeFillTint="66"/>
            <w:noWrap/>
            <w:hideMark/>
          </w:tcPr>
          <w:p w14:paraId="35A82010" w14:textId="77777777" w:rsidR="00A41559" w:rsidRPr="00322178" w:rsidRDefault="00A41559" w:rsidP="00F36B73">
            <w:pPr>
              <w:jc w:val="center"/>
              <w:rPr>
                <w:color w:val="000000"/>
                <w:sz w:val="20"/>
                <w:szCs w:val="20"/>
              </w:rPr>
            </w:pPr>
            <w:r w:rsidRPr="00322178">
              <w:rPr>
                <w:color w:val="000000"/>
                <w:sz w:val="20"/>
                <w:szCs w:val="20"/>
              </w:rPr>
              <w:t>2</w:t>
            </w:r>
          </w:p>
        </w:tc>
      </w:tr>
      <w:tr w:rsidR="00A41559" w:rsidRPr="00717966" w14:paraId="1AA5C062" w14:textId="77777777" w:rsidTr="0041063C">
        <w:trPr>
          <w:trHeight w:val="300"/>
        </w:trPr>
        <w:tc>
          <w:tcPr>
            <w:tcW w:w="4390" w:type="dxa"/>
            <w:noWrap/>
            <w:hideMark/>
          </w:tcPr>
          <w:p w14:paraId="532C6108" w14:textId="77777777" w:rsidR="00A41559" w:rsidRPr="00322178" w:rsidRDefault="00A41559" w:rsidP="00F36B73">
            <w:pPr>
              <w:jc w:val="center"/>
              <w:rPr>
                <w:color w:val="000000"/>
                <w:sz w:val="20"/>
                <w:szCs w:val="20"/>
              </w:rPr>
            </w:pPr>
            <w:r w:rsidRPr="00322178">
              <w:rPr>
                <w:color w:val="000000"/>
                <w:sz w:val="20"/>
                <w:szCs w:val="20"/>
              </w:rPr>
              <w:t>2013.053.01 FL - Proporção utentes &gt;=14A, c/ registo consumo álcool</w:t>
            </w:r>
          </w:p>
        </w:tc>
        <w:tc>
          <w:tcPr>
            <w:tcW w:w="1134" w:type="dxa"/>
            <w:shd w:val="clear" w:color="auto" w:fill="C5E0B3" w:themeFill="accent6" w:themeFillTint="66"/>
            <w:noWrap/>
            <w:hideMark/>
          </w:tcPr>
          <w:p w14:paraId="68933ECE" w14:textId="77777777" w:rsidR="00A41559" w:rsidRPr="00322178" w:rsidRDefault="00A41559" w:rsidP="00F36B73">
            <w:pPr>
              <w:jc w:val="center"/>
              <w:rPr>
                <w:color w:val="000000"/>
                <w:sz w:val="20"/>
                <w:szCs w:val="20"/>
              </w:rPr>
            </w:pPr>
            <w:r w:rsidRPr="00322178">
              <w:rPr>
                <w:color w:val="000000"/>
                <w:sz w:val="20"/>
                <w:szCs w:val="20"/>
              </w:rPr>
              <w:t>77,565</w:t>
            </w:r>
          </w:p>
        </w:tc>
        <w:tc>
          <w:tcPr>
            <w:tcW w:w="1202" w:type="dxa"/>
            <w:shd w:val="clear" w:color="auto" w:fill="C5E0B3" w:themeFill="accent6" w:themeFillTint="66"/>
            <w:noWrap/>
            <w:hideMark/>
          </w:tcPr>
          <w:p w14:paraId="73DD48F0" w14:textId="77777777" w:rsidR="00A41559" w:rsidRPr="00322178" w:rsidRDefault="00A41559" w:rsidP="00F36B73">
            <w:pPr>
              <w:jc w:val="center"/>
              <w:rPr>
                <w:color w:val="000000"/>
                <w:sz w:val="20"/>
                <w:szCs w:val="20"/>
              </w:rPr>
            </w:pPr>
            <w:r w:rsidRPr="00322178">
              <w:rPr>
                <w:color w:val="000000"/>
                <w:sz w:val="20"/>
                <w:szCs w:val="20"/>
              </w:rPr>
              <w:t>77,819</w:t>
            </w:r>
          </w:p>
        </w:tc>
        <w:tc>
          <w:tcPr>
            <w:tcW w:w="1134" w:type="dxa"/>
            <w:noWrap/>
            <w:hideMark/>
          </w:tcPr>
          <w:p w14:paraId="0B4412CE" w14:textId="77777777" w:rsidR="00A41559" w:rsidRPr="00322178" w:rsidRDefault="00A41559" w:rsidP="00F36B73">
            <w:pPr>
              <w:jc w:val="center"/>
              <w:rPr>
                <w:color w:val="000000"/>
                <w:sz w:val="20"/>
                <w:szCs w:val="20"/>
              </w:rPr>
            </w:pPr>
            <w:r w:rsidRPr="00322178">
              <w:rPr>
                <w:color w:val="000000"/>
                <w:sz w:val="20"/>
                <w:szCs w:val="20"/>
              </w:rPr>
              <w:t>[46 - 100]</w:t>
            </w:r>
          </w:p>
        </w:tc>
        <w:tc>
          <w:tcPr>
            <w:tcW w:w="1207" w:type="dxa"/>
            <w:noWrap/>
            <w:hideMark/>
          </w:tcPr>
          <w:p w14:paraId="4D9226CD" w14:textId="77777777" w:rsidR="00A41559" w:rsidRPr="00322178" w:rsidRDefault="00A41559" w:rsidP="00F36B73">
            <w:pPr>
              <w:jc w:val="center"/>
              <w:rPr>
                <w:color w:val="000000"/>
                <w:sz w:val="20"/>
                <w:szCs w:val="20"/>
              </w:rPr>
            </w:pPr>
            <w:r w:rsidRPr="00322178">
              <w:rPr>
                <w:color w:val="000000"/>
                <w:sz w:val="20"/>
                <w:szCs w:val="20"/>
              </w:rPr>
              <w:t>[70 - 100]</w:t>
            </w:r>
          </w:p>
        </w:tc>
        <w:tc>
          <w:tcPr>
            <w:tcW w:w="777" w:type="dxa"/>
            <w:shd w:val="clear" w:color="auto" w:fill="C5E0B3" w:themeFill="accent6" w:themeFillTint="66"/>
            <w:noWrap/>
            <w:hideMark/>
          </w:tcPr>
          <w:p w14:paraId="7AE768A0" w14:textId="77777777" w:rsidR="00A41559" w:rsidRPr="00322178" w:rsidRDefault="00A41559" w:rsidP="00F36B73">
            <w:pPr>
              <w:jc w:val="center"/>
              <w:rPr>
                <w:color w:val="000000"/>
                <w:sz w:val="20"/>
                <w:szCs w:val="20"/>
              </w:rPr>
            </w:pPr>
            <w:r w:rsidRPr="00322178">
              <w:rPr>
                <w:color w:val="000000"/>
                <w:sz w:val="20"/>
                <w:szCs w:val="20"/>
              </w:rPr>
              <w:t>2</w:t>
            </w:r>
          </w:p>
        </w:tc>
      </w:tr>
      <w:tr w:rsidR="00A41559" w:rsidRPr="00717966" w14:paraId="29FE3A74" w14:textId="77777777" w:rsidTr="0041063C">
        <w:trPr>
          <w:trHeight w:val="300"/>
        </w:trPr>
        <w:tc>
          <w:tcPr>
            <w:tcW w:w="4390" w:type="dxa"/>
            <w:noWrap/>
            <w:hideMark/>
          </w:tcPr>
          <w:p w14:paraId="63D2259F" w14:textId="77777777" w:rsidR="00A41559" w:rsidRPr="00322178" w:rsidRDefault="00A41559" w:rsidP="00F36B73">
            <w:pPr>
              <w:jc w:val="center"/>
              <w:rPr>
                <w:color w:val="000000"/>
                <w:sz w:val="20"/>
                <w:szCs w:val="20"/>
              </w:rPr>
            </w:pPr>
            <w:r w:rsidRPr="00322178">
              <w:rPr>
                <w:color w:val="000000"/>
                <w:sz w:val="20"/>
                <w:szCs w:val="20"/>
              </w:rPr>
              <w:t xml:space="preserve">2013.054.01 FL - Proporção utentes </w:t>
            </w:r>
            <w:proofErr w:type="spellStart"/>
            <w:r w:rsidRPr="00322178">
              <w:rPr>
                <w:color w:val="000000"/>
                <w:sz w:val="20"/>
                <w:szCs w:val="20"/>
              </w:rPr>
              <w:t>consum</w:t>
            </w:r>
            <w:proofErr w:type="spellEnd"/>
            <w:r w:rsidRPr="00322178">
              <w:rPr>
                <w:color w:val="000000"/>
                <w:sz w:val="20"/>
                <w:szCs w:val="20"/>
              </w:rPr>
              <w:t>. álcool, c/ consulta 3A</w:t>
            </w:r>
          </w:p>
        </w:tc>
        <w:tc>
          <w:tcPr>
            <w:tcW w:w="1134" w:type="dxa"/>
            <w:shd w:val="clear" w:color="auto" w:fill="FFF2CC" w:themeFill="accent4" w:themeFillTint="33"/>
            <w:noWrap/>
            <w:hideMark/>
          </w:tcPr>
          <w:p w14:paraId="0FFA438B" w14:textId="77777777" w:rsidR="00A41559" w:rsidRPr="00322178" w:rsidRDefault="00A41559" w:rsidP="00F36B73">
            <w:pPr>
              <w:jc w:val="center"/>
              <w:rPr>
                <w:color w:val="000000"/>
                <w:sz w:val="20"/>
                <w:szCs w:val="20"/>
              </w:rPr>
            </w:pPr>
            <w:r w:rsidRPr="00322178">
              <w:rPr>
                <w:color w:val="000000"/>
                <w:sz w:val="20"/>
                <w:szCs w:val="20"/>
              </w:rPr>
              <w:t>51,064</w:t>
            </w:r>
          </w:p>
        </w:tc>
        <w:tc>
          <w:tcPr>
            <w:tcW w:w="1202" w:type="dxa"/>
            <w:shd w:val="clear" w:color="auto" w:fill="C5E0B3" w:themeFill="accent6" w:themeFillTint="66"/>
            <w:noWrap/>
            <w:hideMark/>
          </w:tcPr>
          <w:p w14:paraId="0EFDEBDD" w14:textId="77777777" w:rsidR="00A41559" w:rsidRPr="00322178" w:rsidRDefault="00A41559" w:rsidP="00F36B73">
            <w:pPr>
              <w:jc w:val="center"/>
              <w:rPr>
                <w:color w:val="000000"/>
                <w:sz w:val="20"/>
                <w:szCs w:val="20"/>
              </w:rPr>
            </w:pPr>
            <w:r w:rsidRPr="00322178">
              <w:rPr>
                <w:color w:val="000000"/>
                <w:sz w:val="20"/>
                <w:szCs w:val="20"/>
              </w:rPr>
              <w:t>75,72</w:t>
            </w:r>
          </w:p>
        </w:tc>
        <w:tc>
          <w:tcPr>
            <w:tcW w:w="1134" w:type="dxa"/>
            <w:noWrap/>
            <w:hideMark/>
          </w:tcPr>
          <w:p w14:paraId="3E4E31E3" w14:textId="77777777" w:rsidR="00A41559" w:rsidRPr="00322178" w:rsidRDefault="00A41559" w:rsidP="00F36B73">
            <w:pPr>
              <w:jc w:val="center"/>
              <w:rPr>
                <w:color w:val="000000"/>
                <w:sz w:val="20"/>
                <w:szCs w:val="20"/>
              </w:rPr>
            </w:pPr>
            <w:r w:rsidRPr="00322178">
              <w:rPr>
                <w:color w:val="000000"/>
                <w:sz w:val="20"/>
                <w:szCs w:val="20"/>
              </w:rPr>
              <w:t>[40 - 100]</w:t>
            </w:r>
          </w:p>
        </w:tc>
        <w:tc>
          <w:tcPr>
            <w:tcW w:w="1207" w:type="dxa"/>
            <w:noWrap/>
            <w:hideMark/>
          </w:tcPr>
          <w:p w14:paraId="58DC9892" w14:textId="77777777" w:rsidR="00A41559" w:rsidRPr="00322178" w:rsidRDefault="00A41559" w:rsidP="00F36B73">
            <w:pPr>
              <w:jc w:val="center"/>
              <w:rPr>
                <w:color w:val="000000"/>
                <w:sz w:val="20"/>
                <w:szCs w:val="20"/>
              </w:rPr>
            </w:pPr>
            <w:r w:rsidRPr="00322178">
              <w:rPr>
                <w:color w:val="000000"/>
                <w:sz w:val="20"/>
                <w:szCs w:val="20"/>
              </w:rPr>
              <w:t>[60 - 100]</w:t>
            </w:r>
          </w:p>
        </w:tc>
        <w:tc>
          <w:tcPr>
            <w:tcW w:w="777" w:type="dxa"/>
            <w:shd w:val="clear" w:color="auto" w:fill="C5E0B3" w:themeFill="accent6" w:themeFillTint="66"/>
            <w:noWrap/>
            <w:hideMark/>
          </w:tcPr>
          <w:p w14:paraId="21D60157" w14:textId="77777777" w:rsidR="00A41559" w:rsidRPr="00322178" w:rsidRDefault="00A41559" w:rsidP="00F36B73">
            <w:pPr>
              <w:jc w:val="center"/>
              <w:rPr>
                <w:color w:val="000000"/>
                <w:sz w:val="20"/>
                <w:szCs w:val="20"/>
              </w:rPr>
            </w:pPr>
            <w:r w:rsidRPr="00322178">
              <w:rPr>
                <w:color w:val="000000"/>
                <w:sz w:val="20"/>
                <w:szCs w:val="20"/>
              </w:rPr>
              <w:t>2</w:t>
            </w:r>
          </w:p>
        </w:tc>
      </w:tr>
      <w:tr w:rsidR="00A41559" w:rsidRPr="00717966" w14:paraId="47C89AE9" w14:textId="77777777" w:rsidTr="0041063C">
        <w:trPr>
          <w:trHeight w:val="300"/>
        </w:trPr>
        <w:tc>
          <w:tcPr>
            <w:tcW w:w="4390" w:type="dxa"/>
            <w:noWrap/>
            <w:hideMark/>
          </w:tcPr>
          <w:p w14:paraId="1915316F" w14:textId="77777777" w:rsidR="00A41559" w:rsidRPr="00322178" w:rsidRDefault="00A41559" w:rsidP="00F36B73">
            <w:pPr>
              <w:jc w:val="center"/>
              <w:rPr>
                <w:color w:val="000000"/>
                <w:sz w:val="20"/>
                <w:szCs w:val="20"/>
              </w:rPr>
            </w:pPr>
            <w:r w:rsidRPr="00322178">
              <w:rPr>
                <w:color w:val="000000"/>
                <w:sz w:val="20"/>
                <w:szCs w:val="20"/>
              </w:rPr>
              <w:t>2013.057.01 FL - Proporção RN com TSHPKU realizado até ao 6º dia</w:t>
            </w:r>
          </w:p>
        </w:tc>
        <w:tc>
          <w:tcPr>
            <w:tcW w:w="1134" w:type="dxa"/>
            <w:shd w:val="clear" w:color="auto" w:fill="C5E0B3" w:themeFill="accent6" w:themeFillTint="66"/>
            <w:noWrap/>
            <w:hideMark/>
          </w:tcPr>
          <w:p w14:paraId="5D163921" w14:textId="77777777" w:rsidR="00A41559" w:rsidRPr="00322178" w:rsidRDefault="00A41559" w:rsidP="00F36B73">
            <w:pPr>
              <w:jc w:val="center"/>
              <w:rPr>
                <w:color w:val="000000"/>
                <w:sz w:val="20"/>
                <w:szCs w:val="20"/>
              </w:rPr>
            </w:pPr>
            <w:r w:rsidRPr="00322178">
              <w:rPr>
                <w:color w:val="000000"/>
                <w:sz w:val="20"/>
                <w:szCs w:val="20"/>
              </w:rPr>
              <w:t>100,000</w:t>
            </w:r>
          </w:p>
        </w:tc>
        <w:tc>
          <w:tcPr>
            <w:tcW w:w="1202" w:type="dxa"/>
            <w:shd w:val="clear" w:color="auto" w:fill="FFF2CC" w:themeFill="accent4" w:themeFillTint="33"/>
            <w:noWrap/>
            <w:hideMark/>
          </w:tcPr>
          <w:p w14:paraId="389A7D9B" w14:textId="77777777" w:rsidR="00A41559" w:rsidRPr="00322178" w:rsidRDefault="00A41559" w:rsidP="00F36B73">
            <w:pPr>
              <w:jc w:val="center"/>
              <w:rPr>
                <w:color w:val="000000"/>
                <w:sz w:val="20"/>
                <w:szCs w:val="20"/>
              </w:rPr>
            </w:pPr>
            <w:r w:rsidRPr="00322178">
              <w:rPr>
                <w:color w:val="000000"/>
                <w:sz w:val="20"/>
                <w:szCs w:val="20"/>
              </w:rPr>
              <w:t>93,617</w:t>
            </w:r>
          </w:p>
        </w:tc>
        <w:tc>
          <w:tcPr>
            <w:tcW w:w="1134" w:type="dxa"/>
            <w:noWrap/>
            <w:hideMark/>
          </w:tcPr>
          <w:p w14:paraId="19D17C40" w14:textId="77777777" w:rsidR="00A41559" w:rsidRPr="00322178" w:rsidRDefault="00A41559" w:rsidP="00F36B73">
            <w:pPr>
              <w:jc w:val="center"/>
              <w:rPr>
                <w:color w:val="000000"/>
                <w:sz w:val="20"/>
                <w:szCs w:val="20"/>
              </w:rPr>
            </w:pPr>
            <w:r w:rsidRPr="00322178">
              <w:rPr>
                <w:color w:val="000000"/>
                <w:sz w:val="20"/>
                <w:szCs w:val="20"/>
              </w:rPr>
              <w:t>[83 - 100]</w:t>
            </w:r>
          </w:p>
        </w:tc>
        <w:tc>
          <w:tcPr>
            <w:tcW w:w="1207" w:type="dxa"/>
            <w:noWrap/>
            <w:hideMark/>
          </w:tcPr>
          <w:p w14:paraId="14986E08" w14:textId="77777777" w:rsidR="00A41559" w:rsidRPr="00322178" w:rsidRDefault="00A41559" w:rsidP="00F36B73">
            <w:pPr>
              <w:jc w:val="center"/>
              <w:rPr>
                <w:color w:val="000000"/>
                <w:sz w:val="20"/>
                <w:szCs w:val="20"/>
              </w:rPr>
            </w:pPr>
            <w:r w:rsidRPr="00322178">
              <w:rPr>
                <w:color w:val="000000"/>
                <w:sz w:val="20"/>
                <w:szCs w:val="20"/>
              </w:rPr>
              <w:t>[94 - 100]</w:t>
            </w:r>
          </w:p>
        </w:tc>
        <w:tc>
          <w:tcPr>
            <w:tcW w:w="777" w:type="dxa"/>
            <w:shd w:val="clear" w:color="auto" w:fill="FFF2CC" w:themeFill="accent4" w:themeFillTint="33"/>
            <w:noWrap/>
            <w:hideMark/>
          </w:tcPr>
          <w:p w14:paraId="36C1E706" w14:textId="77777777" w:rsidR="00A41559" w:rsidRPr="00322178" w:rsidRDefault="00A41559" w:rsidP="00F36B73">
            <w:pPr>
              <w:jc w:val="center"/>
              <w:rPr>
                <w:color w:val="000000"/>
                <w:sz w:val="20"/>
                <w:szCs w:val="20"/>
              </w:rPr>
            </w:pPr>
            <w:r w:rsidRPr="00322178">
              <w:rPr>
                <w:color w:val="000000"/>
                <w:sz w:val="20"/>
                <w:szCs w:val="20"/>
              </w:rPr>
              <w:t>1,93</w:t>
            </w:r>
          </w:p>
        </w:tc>
      </w:tr>
      <w:tr w:rsidR="00A41559" w:rsidRPr="00717966" w14:paraId="61153F71" w14:textId="77777777" w:rsidTr="0041063C">
        <w:trPr>
          <w:trHeight w:val="300"/>
        </w:trPr>
        <w:tc>
          <w:tcPr>
            <w:tcW w:w="4390" w:type="dxa"/>
            <w:noWrap/>
            <w:hideMark/>
          </w:tcPr>
          <w:p w14:paraId="75EBAC4A" w14:textId="77777777" w:rsidR="00A41559" w:rsidRPr="00322178" w:rsidRDefault="00A41559" w:rsidP="00F36B73">
            <w:pPr>
              <w:jc w:val="center"/>
              <w:rPr>
                <w:color w:val="000000"/>
                <w:sz w:val="20"/>
                <w:szCs w:val="20"/>
              </w:rPr>
            </w:pPr>
            <w:r w:rsidRPr="00322178">
              <w:rPr>
                <w:color w:val="000000"/>
                <w:sz w:val="20"/>
                <w:szCs w:val="20"/>
              </w:rPr>
              <w:t>2013.059.01 FL - Proporção crianças 2 anos, c/ peso e altura 1 ano</w:t>
            </w:r>
          </w:p>
        </w:tc>
        <w:tc>
          <w:tcPr>
            <w:tcW w:w="1134" w:type="dxa"/>
            <w:shd w:val="clear" w:color="auto" w:fill="C5E0B3" w:themeFill="accent6" w:themeFillTint="66"/>
            <w:noWrap/>
            <w:hideMark/>
          </w:tcPr>
          <w:p w14:paraId="6D3D964E" w14:textId="77777777" w:rsidR="00A41559" w:rsidRPr="00322178" w:rsidRDefault="00A41559" w:rsidP="00F36B73">
            <w:pPr>
              <w:jc w:val="center"/>
              <w:rPr>
                <w:color w:val="000000"/>
                <w:sz w:val="20"/>
                <w:szCs w:val="20"/>
              </w:rPr>
            </w:pPr>
            <w:r w:rsidRPr="00322178">
              <w:rPr>
                <w:color w:val="000000"/>
                <w:sz w:val="20"/>
                <w:szCs w:val="20"/>
              </w:rPr>
              <w:t>100,000</w:t>
            </w:r>
          </w:p>
        </w:tc>
        <w:tc>
          <w:tcPr>
            <w:tcW w:w="1202" w:type="dxa"/>
            <w:shd w:val="clear" w:color="auto" w:fill="C5E0B3" w:themeFill="accent6" w:themeFillTint="66"/>
            <w:noWrap/>
            <w:hideMark/>
          </w:tcPr>
          <w:p w14:paraId="6EBC1F1A" w14:textId="77777777" w:rsidR="00A41559" w:rsidRPr="00322178" w:rsidRDefault="00A41559" w:rsidP="00F36B73">
            <w:pPr>
              <w:jc w:val="center"/>
              <w:rPr>
                <w:color w:val="000000"/>
                <w:sz w:val="20"/>
                <w:szCs w:val="20"/>
              </w:rPr>
            </w:pPr>
            <w:r w:rsidRPr="00322178">
              <w:rPr>
                <w:color w:val="000000"/>
                <w:sz w:val="20"/>
                <w:szCs w:val="20"/>
              </w:rPr>
              <w:t>100</w:t>
            </w:r>
          </w:p>
        </w:tc>
        <w:tc>
          <w:tcPr>
            <w:tcW w:w="1134" w:type="dxa"/>
            <w:noWrap/>
            <w:hideMark/>
          </w:tcPr>
          <w:p w14:paraId="42021085" w14:textId="77777777" w:rsidR="00A41559" w:rsidRPr="00322178" w:rsidRDefault="00A41559" w:rsidP="00F36B73">
            <w:pPr>
              <w:jc w:val="center"/>
              <w:rPr>
                <w:color w:val="000000"/>
                <w:sz w:val="20"/>
                <w:szCs w:val="20"/>
              </w:rPr>
            </w:pPr>
            <w:r w:rsidRPr="00322178">
              <w:rPr>
                <w:color w:val="000000"/>
                <w:sz w:val="20"/>
                <w:szCs w:val="20"/>
              </w:rPr>
              <w:t>[80 - 100]</w:t>
            </w:r>
          </w:p>
        </w:tc>
        <w:tc>
          <w:tcPr>
            <w:tcW w:w="1207" w:type="dxa"/>
            <w:noWrap/>
            <w:hideMark/>
          </w:tcPr>
          <w:p w14:paraId="6440A3B1" w14:textId="77777777" w:rsidR="00A41559" w:rsidRPr="00322178" w:rsidRDefault="00A41559" w:rsidP="00F36B73">
            <w:pPr>
              <w:jc w:val="center"/>
              <w:rPr>
                <w:color w:val="000000"/>
                <w:sz w:val="20"/>
                <w:szCs w:val="20"/>
              </w:rPr>
            </w:pPr>
            <w:r w:rsidRPr="00322178">
              <w:rPr>
                <w:color w:val="000000"/>
                <w:sz w:val="20"/>
                <w:szCs w:val="20"/>
              </w:rPr>
              <w:t>[95,5 - 100]</w:t>
            </w:r>
          </w:p>
        </w:tc>
        <w:tc>
          <w:tcPr>
            <w:tcW w:w="777" w:type="dxa"/>
            <w:shd w:val="clear" w:color="auto" w:fill="C5E0B3" w:themeFill="accent6" w:themeFillTint="66"/>
            <w:noWrap/>
            <w:hideMark/>
          </w:tcPr>
          <w:p w14:paraId="1ED4B44A" w14:textId="77777777" w:rsidR="00A41559" w:rsidRPr="00322178" w:rsidRDefault="00A41559" w:rsidP="00F36B73">
            <w:pPr>
              <w:jc w:val="center"/>
              <w:rPr>
                <w:color w:val="000000"/>
                <w:sz w:val="20"/>
                <w:szCs w:val="20"/>
              </w:rPr>
            </w:pPr>
            <w:r w:rsidRPr="00322178">
              <w:rPr>
                <w:color w:val="000000"/>
                <w:sz w:val="20"/>
                <w:szCs w:val="20"/>
              </w:rPr>
              <w:t>2</w:t>
            </w:r>
          </w:p>
        </w:tc>
      </w:tr>
      <w:tr w:rsidR="00A41559" w:rsidRPr="00717966" w14:paraId="1DF1616C" w14:textId="77777777" w:rsidTr="0041063C">
        <w:trPr>
          <w:trHeight w:val="300"/>
        </w:trPr>
        <w:tc>
          <w:tcPr>
            <w:tcW w:w="4390" w:type="dxa"/>
            <w:noWrap/>
            <w:hideMark/>
          </w:tcPr>
          <w:p w14:paraId="072FB39C" w14:textId="77777777" w:rsidR="00A41559" w:rsidRPr="00322178" w:rsidRDefault="00A41559" w:rsidP="00F36B73">
            <w:pPr>
              <w:jc w:val="center"/>
              <w:rPr>
                <w:color w:val="000000"/>
                <w:sz w:val="20"/>
                <w:szCs w:val="20"/>
              </w:rPr>
            </w:pPr>
            <w:r w:rsidRPr="00322178">
              <w:rPr>
                <w:color w:val="000000"/>
                <w:sz w:val="20"/>
                <w:szCs w:val="20"/>
              </w:rPr>
              <w:t>2013.063.01 FL - Proporção crianças 7A, c/ cons. méd. vig. e PNV</w:t>
            </w:r>
          </w:p>
        </w:tc>
        <w:tc>
          <w:tcPr>
            <w:tcW w:w="1134" w:type="dxa"/>
            <w:shd w:val="clear" w:color="auto" w:fill="FFF2CC" w:themeFill="accent4" w:themeFillTint="33"/>
            <w:noWrap/>
            <w:hideMark/>
          </w:tcPr>
          <w:p w14:paraId="4C0A2E2E" w14:textId="77777777" w:rsidR="00A41559" w:rsidRPr="00322178" w:rsidRDefault="00A41559" w:rsidP="00F36B73">
            <w:pPr>
              <w:jc w:val="center"/>
              <w:rPr>
                <w:color w:val="000000"/>
                <w:sz w:val="20"/>
                <w:szCs w:val="20"/>
              </w:rPr>
            </w:pPr>
            <w:r w:rsidRPr="00322178">
              <w:rPr>
                <w:color w:val="000000"/>
                <w:sz w:val="20"/>
                <w:szCs w:val="20"/>
              </w:rPr>
              <w:t>81,250</w:t>
            </w:r>
          </w:p>
        </w:tc>
        <w:tc>
          <w:tcPr>
            <w:tcW w:w="1202" w:type="dxa"/>
            <w:shd w:val="clear" w:color="auto" w:fill="C5E0B3" w:themeFill="accent6" w:themeFillTint="66"/>
            <w:noWrap/>
            <w:hideMark/>
          </w:tcPr>
          <w:p w14:paraId="3D9A71A1" w14:textId="77777777" w:rsidR="00A41559" w:rsidRPr="00322178" w:rsidRDefault="00A41559" w:rsidP="00F36B73">
            <w:pPr>
              <w:jc w:val="center"/>
              <w:rPr>
                <w:color w:val="000000"/>
                <w:sz w:val="20"/>
                <w:szCs w:val="20"/>
              </w:rPr>
            </w:pPr>
            <w:r w:rsidRPr="00322178">
              <w:rPr>
                <w:color w:val="000000"/>
                <w:sz w:val="20"/>
                <w:szCs w:val="20"/>
              </w:rPr>
              <w:t>89,61</w:t>
            </w:r>
          </w:p>
        </w:tc>
        <w:tc>
          <w:tcPr>
            <w:tcW w:w="1134" w:type="dxa"/>
            <w:noWrap/>
            <w:hideMark/>
          </w:tcPr>
          <w:p w14:paraId="6905FBF0" w14:textId="77777777" w:rsidR="00A41559" w:rsidRPr="00322178" w:rsidRDefault="00A41559" w:rsidP="00F36B73">
            <w:pPr>
              <w:jc w:val="center"/>
              <w:rPr>
                <w:color w:val="000000"/>
                <w:sz w:val="20"/>
                <w:szCs w:val="20"/>
              </w:rPr>
            </w:pPr>
            <w:r w:rsidRPr="00322178">
              <w:rPr>
                <w:color w:val="000000"/>
                <w:sz w:val="20"/>
                <w:szCs w:val="20"/>
              </w:rPr>
              <w:t>[65 - 100]</w:t>
            </w:r>
          </w:p>
        </w:tc>
        <w:tc>
          <w:tcPr>
            <w:tcW w:w="1207" w:type="dxa"/>
            <w:noWrap/>
            <w:hideMark/>
          </w:tcPr>
          <w:p w14:paraId="259F06D9" w14:textId="77777777" w:rsidR="00A41559" w:rsidRPr="00322178" w:rsidRDefault="00A41559" w:rsidP="00F36B73">
            <w:pPr>
              <w:jc w:val="center"/>
              <w:rPr>
                <w:color w:val="000000"/>
                <w:sz w:val="20"/>
                <w:szCs w:val="20"/>
              </w:rPr>
            </w:pPr>
            <w:r w:rsidRPr="00322178">
              <w:rPr>
                <w:color w:val="000000"/>
                <w:sz w:val="20"/>
                <w:szCs w:val="20"/>
              </w:rPr>
              <w:t>[85 - 100]</w:t>
            </w:r>
          </w:p>
        </w:tc>
        <w:tc>
          <w:tcPr>
            <w:tcW w:w="777" w:type="dxa"/>
            <w:shd w:val="clear" w:color="auto" w:fill="C5E0B3" w:themeFill="accent6" w:themeFillTint="66"/>
            <w:noWrap/>
            <w:hideMark/>
          </w:tcPr>
          <w:p w14:paraId="60D67272" w14:textId="77777777" w:rsidR="00A41559" w:rsidRPr="00322178" w:rsidRDefault="00A41559" w:rsidP="00F36B73">
            <w:pPr>
              <w:jc w:val="center"/>
              <w:rPr>
                <w:color w:val="000000"/>
                <w:sz w:val="20"/>
                <w:szCs w:val="20"/>
              </w:rPr>
            </w:pPr>
            <w:r w:rsidRPr="00322178">
              <w:rPr>
                <w:color w:val="000000"/>
                <w:sz w:val="20"/>
                <w:szCs w:val="20"/>
              </w:rPr>
              <w:t>2</w:t>
            </w:r>
          </w:p>
        </w:tc>
      </w:tr>
    </w:tbl>
    <w:p w14:paraId="38640A10" w14:textId="71245892" w:rsidR="00CF7CD6" w:rsidRPr="00536E12" w:rsidRDefault="00A41559" w:rsidP="00536E12">
      <w:pPr>
        <w:spacing w:after="120" w:line="360" w:lineRule="auto"/>
        <w:jc w:val="both"/>
        <w:rPr>
          <w:rFonts w:ascii="Arial" w:hAnsi="Arial" w:cs="Arial"/>
        </w:rPr>
      </w:pPr>
      <w:r>
        <w:rPr>
          <w:noProof/>
        </w:rPr>
        <mc:AlternateContent>
          <mc:Choice Requires="wps">
            <w:drawing>
              <wp:anchor distT="0" distB="0" distL="114300" distR="114300" simplePos="0" relativeHeight="251780096" behindDoc="0" locked="0" layoutInCell="1" allowOverlap="1" wp14:anchorId="3D1B4ECE" wp14:editId="5BAB13D8">
                <wp:simplePos x="0" y="0"/>
                <wp:positionH relativeFrom="margin">
                  <wp:align>center</wp:align>
                </wp:positionH>
                <wp:positionV relativeFrom="paragraph">
                  <wp:posOffset>-2540</wp:posOffset>
                </wp:positionV>
                <wp:extent cx="5926667" cy="381000"/>
                <wp:effectExtent l="0" t="0" r="0" b="0"/>
                <wp:wrapNone/>
                <wp:docPr id="20" name="Retângulo 20"/>
                <wp:cNvGraphicFramePr/>
                <a:graphic xmlns:a="http://schemas.openxmlformats.org/drawingml/2006/main">
                  <a:graphicData uri="http://schemas.microsoft.com/office/word/2010/wordprocessingShape">
                    <wps:wsp>
                      <wps:cNvSpPr/>
                      <wps:spPr>
                        <a:xfrm>
                          <a:off x="0" y="0"/>
                          <a:ext cx="5926667" cy="381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D8F6FF" w14:textId="5EF441DC" w:rsidR="00991890" w:rsidRPr="007B5948" w:rsidRDefault="00991890" w:rsidP="00991890">
                            <w:pPr>
                              <w:keepNext/>
                              <w:spacing w:line="276" w:lineRule="auto"/>
                              <w:jc w:val="center"/>
                              <w:rPr>
                                <w:color w:val="767171" w:themeColor="background2" w:themeShade="80"/>
                                <w:sz w:val="18"/>
                                <w:szCs w:val="18"/>
                                <w:highlight w:val="yellow"/>
                              </w:rPr>
                            </w:pPr>
                            <w:r w:rsidRPr="007B5948">
                              <w:rPr>
                                <w:color w:val="767171" w:themeColor="background2" w:themeShade="80"/>
                                <w:sz w:val="18"/>
                                <w:szCs w:val="18"/>
                                <w:u w:val="single"/>
                              </w:rPr>
                              <w:t>Legenda</w:t>
                            </w:r>
                            <w:r w:rsidRPr="007B5948">
                              <w:rPr>
                                <w:color w:val="767171" w:themeColor="background2" w:themeShade="80"/>
                                <w:sz w:val="18"/>
                                <w:szCs w:val="18"/>
                              </w:rPr>
                              <w:t xml:space="preserve">: </w:t>
                            </w:r>
                            <w:r w:rsidRPr="007B5948">
                              <w:rPr>
                                <w:color w:val="767171" w:themeColor="background2" w:themeShade="80"/>
                                <w:sz w:val="18"/>
                                <w:szCs w:val="18"/>
                              </w:rPr>
                              <w:t xml:space="preserve">FL – Flutuante. MF- Médico de Família. EF – Enfermeira de Família. GRT - </w:t>
                            </w:r>
                            <w:r w:rsidRPr="007B5948">
                              <w:rPr>
                                <w:color w:val="767171" w:themeColor="background2" w:themeShade="80"/>
                                <w:sz w:val="18"/>
                                <w:szCs w:val="18"/>
                              </w:rPr>
                              <w:t>gestão do regime terapêutico</w:t>
                            </w:r>
                            <w:r w:rsidRPr="007B5948">
                              <w:rPr>
                                <w:color w:val="767171" w:themeColor="background2" w:themeShade="80"/>
                                <w:sz w:val="18"/>
                                <w:szCs w:val="18"/>
                              </w:rPr>
                              <w:t xml:space="preserve">. CR – colorretal. </w:t>
                            </w:r>
                            <w:r w:rsidRPr="007B5948">
                              <w:rPr>
                                <w:color w:val="767171" w:themeColor="background2" w:themeShade="80"/>
                                <w:sz w:val="18"/>
                                <w:szCs w:val="18"/>
                              </w:rPr>
                              <w:t>TSHPKU</w:t>
                            </w:r>
                            <w:r w:rsidRPr="007B5948">
                              <w:rPr>
                                <w:color w:val="767171" w:themeColor="background2" w:themeShade="80"/>
                                <w:sz w:val="18"/>
                                <w:szCs w:val="18"/>
                              </w:rPr>
                              <w:t xml:space="preserve"> - </w:t>
                            </w:r>
                            <w:r w:rsidRPr="007B5948">
                              <w:rPr>
                                <w:color w:val="767171" w:themeColor="background2" w:themeShade="80"/>
                                <w:sz w:val="18"/>
                                <w:szCs w:val="18"/>
                                <w:shd w:val="clear" w:color="auto" w:fill="FFFFFF"/>
                              </w:rPr>
                              <w:t>diagnóstico precoce</w:t>
                            </w:r>
                            <w:r w:rsidR="00D02F72" w:rsidRPr="007B5948">
                              <w:rPr>
                                <w:color w:val="767171" w:themeColor="background2" w:themeShade="80"/>
                                <w:sz w:val="18"/>
                                <w:szCs w:val="18"/>
                                <w:shd w:val="clear" w:color="auto" w:fill="FFFFFF"/>
                              </w:rPr>
                              <w:t xml:space="preserve">. FEV1- </w:t>
                            </w:r>
                            <w:r w:rsidR="00D02F72" w:rsidRPr="007B5948">
                              <w:rPr>
                                <w:color w:val="767171" w:themeColor="background2" w:themeShade="80"/>
                                <w:sz w:val="18"/>
                                <w:szCs w:val="18"/>
                                <w:shd w:val="clear" w:color="auto" w:fill="FFFFFF"/>
                              </w:rPr>
                              <w:t>Volume expiratório forçado</w:t>
                            </w:r>
                            <w:r w:rsidR="00D02F72" w:rsidRPr="007B5948">
                              <w:rPr>
                                <w:color w:val="767171" w:themeColor="background2" w:themeShade="80"/>
                                <w:sz w:val="18"/>
                                <w:szCs w:val="18"/>
                                <w:shd w:val="clear" w:color="auto" w:fill="FFFFFF"/>
                              </w:rPr>
                              <w:t>.</w:t>
                            </w:r>
                          </w:p>
                          <w:p w14:paraId="3621C2AD" w14:textId="769BF99D" w:rsidR="00A41559" w:rsidRPr="00991890" w:rsidRDefault="00A41559" w:rsidP="00A41559">
                            <w:pPr>
                              <w:spacing w:line="276" w:lineRule="auto"/>
                              <w:jc w:val="center"/>
                              <w:rPr>
                                <w:i/>
                                <w:iCs/>
                                <w:color w:val="525252" w:themeColor="accent3" w:themeShade="80"/>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1B4ECE" id="Retângulo 20" o:spid="_x0000_s1033" style="position:absolute;left:0;text-align:left;margin-left:0;margin-top:-.2pt;width:466.65pt;height:30pt;z-index:251780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" filled="f" stroked="f" strokeweight="1pt">
                <v:textbox>
                  <w:txbxContent>
                    <w:p w14:paraId="09D8F6FF" w14:textId="5EF441DC" w:rsidR="00991890" w:rsidRPr="007B5948" w:rsidRDefault="00991890" w:rsidP="00991890">
                      <w:pPr>
                        <w:keepNext/>
                        <w:spacing w:line="276" w:lineRule="auto"/>
                        <w:jc w:val="center"/>
                        <w:rPr>
                          <w:color w:val="767171" w:themeColor="background2" w:themeShade="80"/>
                          <w:sz w:val="18"/>
                          <w:szCs w:val="18"/>
                          <w:highlight w:val="yellow"/>
                        </w:rPr>
                      </w:pPr>
                      <w:r w:rsidRPr="007B5948">
                        <w:rPr>
                          <w:color w:val="767171" w:themeColor="background2" w:themeShade="80"/>
                          <w:sz w:val="18"/>
                          <w:szCs w:val="18"/>
                          <w:u w:val="single"/>
                        </w:rPr>
                        <w:t>Legenda</w:t>
                      </w:r>
                      <w:r w:rsidRPr="007B5948">
                        <w:rPr>
                          <w:color w:val="767171" w:themeColor="background2" w:themeShade="80"/>
                          <w:sz w:val="18"/>
                          <w:szCs w:val="18"/>
                        </w:rPr>
                        <w:t xml:space="preserve">: </w:t>
                      </w:r>
                      <w:r w:rsidRPr="007B5948">
                        <w:rPr>
                          <w:color w:val="767171" w:themeColor="background2" w:themeShade="80"/>
                          <w:sz w:val="18"/>
                          <w:szCs w:val="18"/>
                        </w:rPr>
                        <w:t xml:space="preserve">FL – Flutuante. MF- Médico de Família. EF – Enfermeira de Família. GRT - </w:t>
                      </w:r>
                      <w:r w:rsidRPr="007B5948">
                        <w:rPr>
                          <w:color w:val="767171" w:themeColor="background2" w:themeShade="80"/>
                          <w:sz w:val="18"/>
                          <w:szCs w:val="18"/>
                        </w:rPr>
                        <w:t>gestão do regime terapêutico</w:t>
                      </w:r>
                      <w:r w:rsidRPr="007B5948">
                        <w:rPr>
                          <w:color w:val="767171" w:themeColor="background2" w:themeShade="80"/>
                          <w:sz w:val="18"/>
                          <w:szCs w:val="18"/>
                        </w:rPr>
                        <w:t xml:space="preserve">. CR – colorretal. </w:t>
                      </w:r>
                      <w:r w:rsidRPr="007B5948">
                        <w:rPr>
                          <w:color w:val="767171" w:themeColor="background2" w:themeShade="80"/>
                          <w:sz w:val="18"/>
                          <w:szCs w:val="18"/>
                        </w:rPr>
                        <w:t>TSHPKU</w:t>
                      </w:r>
                      <w:r w:rsidRPr="007B5948">
                        <w:rPr>
                          <w:color w:val="767171" w:themeColor="background2" w:themeShade="80"/>
                          <w:sz w:val="18"/>
                          <w:szCs w:val="18"/>
                        </w:rPr>
                        <w:t xml:space="preserve"> - </w:t>
                      </w:r>
                      <w:r w:rsidRPr="007B5948">
                        <w:rPr>
                          <w:color w:val="767171" w:themeColor="background2" w:themeShade="80"/>
                          <w:sz w:val="18"/>
                          <w:szCs w:val="18"/>
                          <w:shd w:val="clear" w:color="auto" w:fill="FFFFFF"/>
                        </w:rPr>
                        <w:t>diagnóstico precoce</w:t>
                      </w:r>
                      <w:r w:rsidR="00D02F72" w:rsidRPr="007B5948">
                        <w:rPr>
                          <w:color w:val="767171" w:themeColor="background2" w:themeShade="80"/>
                          <w:sz w:val="18"/>
                          <w:szCs w:val="18"/>
                          <w:shd w:val="clear" w:color="auto" w:fill="FFFFFF"/>
                        </w:rPr>
                        <w:t xml:space="preserve">. FEV1- </w:t>
                      </w:r>
                      <w:r w:rsidR="00D02F72" w:rsidRPr="007B5948">
                        <w:rPr>
                          <w:color w:val="767171" w:themeColor="background2" w:themeShade="80"/>
                          <w:sz w:val="18"/>
                          <w:szCs w:val="18"/>
                          <w:shd w:val="clear" w:color="auto" w:fill="FFFFFF"/>
                        </w:rPr>
                        <w:t>Volume expiratório forçado</w:t>
                      </w:r>
                      <w:r w:rsidR="00D02F72" w:rsidRPr="007B5948">
                        <w:rPr>
                          <w:color w:val="767171" w:themeColor="background2" w:themeShade="80"/>
                          <w:sz w:val="18"/>
                          <w:szCs w:val="18"/>
                          <w:shd w:val="clear" w:color="auto" w:fill="FFFFFF"/>
                        </w:rPr>
                        <w:t>.</w:t>
                      </w:r>
                    </w:p>
                    <w:p w14:paraId="3621C2AD" w14:textId="769BF99D" w:rsidR="00A41559" w:rsidRPr="00991890" w:rsidRDefault="00A41559" w:rsidP="00A41559">
                      <w:pPr>
                        <w:spacing w:line="276" w:lineRule="auto"/>
                        <w:jc w:val="center"/>
                        <w:rPr>
                          <w:i/>
                          <w:iCs/>
                          <w:color w:val="525252" w:themeColor="accent3" w:themeShade="80"/>
                          <w:sz w:val="16"/>
                          <w:szCs w:val="16"/>
                        </w:rPr>
                      </w:pPr>
                    </w:p>
                  </w:txbxContent>
                </v:textbox>
                <w10:wrap anchorx="margin"/>
              </v:rect>
            </w:pict>
          </mc:Fallback>
        </mc:AlternateContent>
      </w:r>
    </w:p>
    <w:p w14:paraId="7DAFE7F8" w14:textId="0A248DB0" w:rsidR="00A41559" w:rsidRPr="00245894" w:rsidRDefault="00A41559" w:rsidP="00717966">
      <w:pPr>
        <w:pStyle w:val="Ttulo4"/>
      </w:pPr>
      <w:r w:rsidRPr="00245894">
        <w:lastRenderedPageBreak/>
        <w:t xml:space="preserve">Comentário Final do Estudo da Lista de Utentes  </w:t>
      </w:r>
    </w:p>
    <w:p w14:paraId="12D850AF" w14:textId="77777777" w:rsidR="004F205E" w:rsidRDefault="004F205E" w:rsidP="00CF7CD6">
      <w:pPr>
        <w:spacing w:line="276" w:lineRule="auto"/>
        <w:jc w:val="both"/>
      </w:pPr>
    </w:p>
    <w:p w14:paraId="520FCEFB" w14:textId="6852D65B" w:rsidR="00A41559" w:rsidRPr="00937C28" w:rsidRDefault="00A41559" w:rsidP="00991890">
      <w:pPr>
        <w:spacing w:line="276" w:lineRule="auto"/>
        <w:ind w:firstLine="708"/>
        <w:jc w:val="both"/>
      </w:pPr>
      <w:r w:rsidRPr="00937C28">
        <w:t>A análise da lista de utentes é fundamental para compreender a sua caracterização, permitindo assim ajustar melhor os serviços de saúde às necessidades dos indivíduos e da comunidade. É crucial para gerir eficientemente a atividade clínica, especialmente no que se refere ao planeamento e antecipação dos cuidados a prestar, além de maximizar a eficiência no uso do tempo e na organização das agendas.</w:t>
      </w:r>
      <w:r w:rsidR="00991890">
        <w:t xml:space="preserve"> </w:t>
      </w:r>
      <w:r w:rsidRPr="00937C28">
        <w:t>Ao nível dos processos familiares, muitas das ferramentas disponíveis não se encontram adaptadas à realidade atual, sendo menos utilizadas. Também o tempo disponível para consulta não se coaduna com uma avaliação cuidada e sistemática das escalas de avaliação familiar e das escalas de risco familiar</w:t>
      </w:r>
      <w:r w:rsidR="00D40368">
        <w:t xml:space="preserve">. Ademais, </w:t>
      </w:r>
      <w:r w:rsidRPr="00937C28">
        <w:t xml:space="preserve">as escalar de risco não foram validadas para a população portuguesa, o que </w:t>
      </w:r>
      <w:r w:rsidR="00D40368">
        <w:t>coloca</w:t>
      </w:r>
      <w:r w:rsidRPr="00937C28">
        <w:t xml:space="preserve"> em causa a sua utilidade. Uma limitação deste género de estudo, do ponto de vista de avaliação familiar, é que os agregados familiares administrativos podem não corresponder aos agregados familiares reais, sendo necessário o conhecimento do MF sobre o agregado para a sua validação. Nos casos em que esse conhecimento não exista, a dependência dos agregados administrativos pode afetar a colheita de variáveis relativas aos agregados. </w:t>
      </w:r>
      <w:r w:rsidR="00D40368">
        <w:t>Ao nível do</w:t>
      </w:r>
      <w:r w:rsidRPr="00937C28">
        <w:t xml:space="preserve"> utente, os dados relativos à escolaridade, profissão e ou situação profissional </w:t>
      </w:r>
      <w:r w:rsidR="00D40368">
        <w:t>nem sempre estavam</w:t>
      </w:r>
      <w:r w:rsidRPr="00937C28">
        <w:t xml:space="preserve"> corretamente preenchidos. Tal aspeto alerta para a necessidade de uma atualização contínua da informação presente ao nível da ficha individual de cada utente</w:t>
      </w:r>
      <w:r w:rsidR="00D40368">
        <w:t>.</w:t>
      </w:r>
      <w:r w:rsidRPr="00937C28">
        <w:t xml:space="preserve"> De salientar que a faixa de jovens adultos</w:t>
      </w:r>
      <w:r w:rsidR="00D40368">
        <w:t xml:space="preserve"> é uma faixa particularmente difícil no que respeita à qualidade dos dados, por ser uma </w:t>
      </w:r>
      <w:r w:rsidRPr="00937C28">
        <w:t xml:space="preserve">faixa etária tipicamente </w:t>
      </w:r>
      <w:r w:rsidR="00D40368">
        <w:t>menos</w:t>
      </w:r>
      <w:r w:rsidRPr="00937C28">
        <w:t xml:space="preserve"> utilizadora</w:t>
      </w:r>
      <w:r w:rsidR="00D40368">
        <w:t>.</w:t>
      </w:r>
    </w:p>
    <w:p w14:paraId="4384606E" w14:textId="48A1626E" w:rsidR="00A41559" w:rsidRPr="00937C28" w:rsidRDefault="00A41559" w:rsidP="00991890">
      <w:pPr>
        <w:autoSpaceDE w:val="0"/>
        <w:autoSpaceDN w:val="0"/>
        <w:adjustRightInd w:val="0"/>
        <w:spacing w:line="276" w:lineRule="auto"/>
        <w:ind w:firstLine="708"/>
        <w:jc w:val="both"/>
      </w:pPr>
      <w:r w:rsidRPr="00937C28">
        <w:t xml:space="preserve">Em síntese, ao longo da colheita e análise dos dados, o </w:t>
      </w:r>
      <w:r w:rsidR="00D40368">
        <w:t>candidato</w:t>
      </w:r>
      <w:r w:rsidRPr="00937C28">
        <w:t xml:space="preserve"> compreendeu e reconhece a importância de conhecimento profundo dos utentes da lista e suas famílias. Essa informação permite ao MF enquadrar as queixas dos utentes no seu contexto social e familiar, antecipando igualmente situações de maior instabilidade, mesmo que as escalas de avaliação </w:t>
      </w:r>
      <w:r w:rsidR="00D40368">
        <w:t xml:space="preserve">de risco </w:t>
      </w:r>
      <w:r w:rsidRPr="00937C28">
        <w:t xml:space="preserve">clássicas sejam pouco informativas no que refere a risco e estejam desajustadas da realidade de uma fração importante das famílias atuais. Todavia, a análise da sua lista de utentes deve ser uma prática recorrente do </w:t>
      </w:r>
      <w:r w:rsidR="00D40368">
        <w:t>MF</w:t>
      </w:r>
      <w:r w:rsidRPr="00937C28">
        <w:t>. Uma compreensão atualizada e aprofundada acerca das características dos utentes e das suas flutuações temporais é imprescindível para estabelecer estratégias que</w:t>
      </w:r>
      <w:r w:rsidR="00D40368">
        <w:t xml:space="preserve"> se ajustem à lista de utentes.</w:t>
      </w:r>
      <w:r w:rsidRPr="00937C28">
        <w:t xml:space="preserve"> </w:t>
      </w:r>
    </w:p>
    <w:p w14:paraId="2C499645" w14:textId="77777777" w:rsidR="00A41559" w:rsidRPr="00163FF3" w:rsidRDefault="00A41559" w:rsidP="005A1EC7"/>
    <w:p w14:paraId="16EF8885" w14:textId="16C2E805" w:rsidR="00D2650A" w:rsidRPr="007F7483" w:rsidRDefault="007829F6" w:rsidP="007F7483">
      <w:pPr>
        <w:pStyle w:val="Ttulo3"/>
      </w:pPr>
      <w:bookmarkStart w:id="24" w:name="_Toc189863370"/>
      <w:r>
        <w:t xml:space="preserve">2.1.4. </w:t>
      </w:r>
      <w:r w:rsidR="00A41559">
        <w:t>Outros contextos de estágios formativos</w:t>
      </w:r>
      <w:bookmarkEnd w:id="24"/>
    </w:p>
    <w:p w14:paraId="62CE7F2A" w14:textId="4A177C38" w:rsidR="00A41559" w:rsidRPr="00D2650A" w:rsidRDefault="00A41559" w:rsidP="007829F6">
      <w:pPr>
        <w:spacing w:line="276" w:lineRule="auto"/>
        <w:jc w:val="both"/>
      </w:pPr>
      <w:r w:rsidRPr="00D2650A">
        <w:t>Os estágios formativos curtos encontram-se descritos em 1.2</w:t>
      </w:r>
      <w:r w:rsidR="007F7483">
        <w:t>.</w:t>
      </w:r>
      <w:r w:rsidRPr="00D2650A">
        <w:t xml:space="preserve"> </w:t>
      </w:r>
      <w:r w:rsidR="007F7483">
        <w:t>D</w:t>
      </w:r>
      <w:r w:rsidRPr="00D2650A">
        <w:t>escreve</w:t>
      </w:r>
      <w:r w:rsidR="007F7483">
        <w:t>m</w:t>
      </w:r>
      <w:r w:rsidRPr="00D2650A">
        <w:t xml:space="preserve">-se </w:t>
      </w:r>
      <w:r w:rsidR="007F7483">
        <w:t>abaix</w:t>
      </w:r>
      <w:r w:rsidRPr="00D2650A">
        <w:t xml:space="preserve">o contexto de alguns estágios considerados pelo candidato como mais relevantes. </w:t>
      </w:r>
    </w:p>
    <w:p w14:paraId="146FD5D7" w14:textId="77777777" w:rsidR="00A41559" w:rsidRDefault="00A41559" w:rsidP="00A41559">
      <w:pPr>
        <w:jc w:val="both"/>
        <w:rPr>
          <w:b/>
          <w:bCs/>
          <w:color w:val="44546A" w:themeColor="text2"/>
        </w:rPr>
      </w:pPr>
    </w:p>
    <w:p w14:paraId="2C4EC2D6" w14:textId="3199BD91" w:rsidR="00A41559" w:rsidRPr="002A1798" w:rsidRDefault="00A41559" w:rsidP="007F7483">
      <w:pPr>
        <w:pStyle w:val="Ttulo4"/>
        <w:rPr>
          <w:i w:val="0"/>
          <w:iCs w:val="0"/>
          <w:color w:val="FF0000"/>
        </w:rPr>
      </w:pPr>
      <w:r w:rsidRPr="00536E12">
        <w:t>2.1.4.1. USF Horizonte</w:t>
      </w:r>
      <w:r w:rsidR="002A1798">
        <w:t xml:space="preserve"> </w:t>
      </w:r>
    </w:p>
    <w:p w14:paraId="34D70C64" w14:textId="2493C0A2" w:rsidR="00A41559" w:rsidRDefault="00A41559" w:rsidP="006B7700">
      <w:pPr>
        <w:spacing w:line="276" w:lineRule="auto"/>
        <w:ind w:firstLine="284"/>
        <w:jc w:val="both"/>
        <w:rPr>
          <w:color w:val="44546A" w:themeColor="text2"/>
        </w:rPr>
      </w:pPr>
      <w:r w:rsidRPr="00D2650A">
        <w:t>A atualização do programa formativo do Internato de MGF em 2019 contempla a realização de um estágio de um mês numa unidade diferente da de colocação, servindo uma população com caraterísticas diferentes. O local de estágio foi escolhido pelo candidato, em acordo com a OF. Foi escolhida uma USF localizada numa zona urbana, e que tivesse por base um modelo de ULS que, à data de início de estágio, não era o modelo organizativo que vigorava na sua USF de colocação. A USF Horizonte, em Matosinhos, apresenta também um maior número de profissionais (8 ME, 6 IFE, 7 enfermeiros, 6 SC, e 1 assistente operacional), partilha o modelo</w:t>
      </w:r>
      <w:r w:rsidR="00507024">
        <w:t xml:space="preserve"> </w:t>
      </w:r>
      <w:r w:rsidRPr="00D2650A">
        <w:t>B com a unidade de colocação, e iniciou atividade um pouco antes (Março de 2007).</w:t>
      </w:r>
      <w:r w:rsidR="00286610">
        <w:t xml:space="preserve"> </w:t>
      </w:r>
      <w:r w:rsidRPr="00D2650A">
        <w:t>Geograficamente, o município de Matosinhos ocupa uma área menor - 62,4 Km², apresentando</w:t>
      </w:r>
      <w:r w:rsidR="00286610">
        <w:t xml:space="preserve"> </w:t>
      </w:r>
      <w:r w:rsidRPr="00D2650A">
        <w:t>uma densidade populacional bastante superior (2 772,6 habitantes/Km²), um valor superior ao da Trofa</w:t>
      </w:r>
      <w:r w:rsidR="00EF263D">
        <w:rPr>
          <w:rStyle w:val="Refdenotaderodap"/>
        </w:rPr>
        <w:footnoteReference w:id="9"/>
      </w:r>
      <w:r w:rsidRPr="00D2650A">
        <w:t xml:space="preserve">. O índice de dependência de idosos (35,45) é superior neste concelho face à </w:t>
      </w:r>
      <w:r w:rsidRPr="00D2650A">
        <w:lastRenderedPageBreak/>
        <w:t xml:space="preserve">Trofa (29,49), e o índice de dependência de jovens ligeiramente superior (19,42 </w:t>
      </w:r>
      <w:proofErr w:type="spellStart"/>
      <w:r w:rsidRPr="00D2650A">
        <w:rPr>
          <w:i/>
          <w:iCs/>
        </w:rPr>
        <w:t>vs</w:t>
      </w:r>
      <w:proofErr w:type="spellEnd"/>
      <w:r w:rsidRPr="00D2650A">
        <w:rPr>
          <w:i/>
          <w:iCs/>
        </w:rPr>
        <w:t xml:space="preserve"> </w:t>
      </w:r>
      <w:r w:rsidRPr="00D2650A">
        <w:t xml:space="preserve">18,51). </w:t>
      </w:r>
      <w:r w:rsidRPr="00D2650A">
        <w:rPr>
          <w:color w:val="000000" w:themeColor="text1"/>
        </w:rPr>
        <w:t xml:space="preserve">Também foi possível compreender que o modelo de organização médico-enfermeiro em </w:t>
      </w:r>
      <w:proofErr w:type="spellStart"/>
      <w:r w:rsidRPr="00D2650A">
        <w:rPr>
          <w:color w:val="000000" w:themeColor="text1"/>
        </w:rPr>
        <w:t>microequipa</w:t>
      </w:r>
      <w:proofErr w:type="spellEnd"/>
      <w:r w:rsidRPr="00D2650A">
        <w:rPr>
          <w:color w:val="000000" w:themeColor="text1"/>
        </w:rPr>
        <w:t xml:space="preserve"> era idêntico, </w:t>
      </w:r>
      <w:r w:rsidR="006940D5">
        <w:rPr>
          <w:color w:val="000000" w:themeColor="text1"/>
        </w:rPr>
        <w:t>todavia sem SC</w:t>
      </w:r>
      <w:r w:rsidRPr="00D2650A">
        <w:rPr>
          <w:color w:val="000000" w:themeColor="text1"/>
        </w:rPr>
        <w:t xml:space="preserve"> </w:t>
      </w:r>
      <w:r w:rsidR="006940D5">
        <w:rPr>
          <w:color w:val="000000" w:themeColor="text1"/>
        </w:rPr>
        <w:t>na</w:t>
      </w:r>
      <w:r w:rsidRPr="00D2650A">
        <w:rPr>
          <w:color w:val="000000" w:themeColor="text1"/>
        </w:rPr>
        <w:t xml:space="preserve"> </w:t>
      </w:r>
      <w:proofErr w:type="spellStart"/>
      <w:r w:rsidRPr="00D2650A">
        <w:rPr>
          <w:color w:val="000000" w:themeColor="text1"/>
        </w:rPr>
        <w:t>microequipa</w:t>
      </w:r>
      <w:proofErr w:type="spellEnd"/>
      <w:r w:rsidRPr="00D2650A">
        <w:rPr>
          <w:color w:val="000000" w:themeColor="text1"/>
        </w:rPr>
        <w:t>. O número de vagas de consultas semanais de TMRG (22) era superior ao praticado na USF</w:t>
      </w:r>
      <w:r w:rsidR="00D8757D">
        <w:rPr>
          <w:color w:val="000000" w:themeColor="text1"/>
        </w:rPr>
        <w:t>-</w:t>
      </w:r>
      <w:r w:rsidRPr="00D2650A">
        <w:rPr>
          <w:color w:val="000000" w:themeColor="text1"/>
        </w:rPr>
        <w:t xml:space="preserve">AES. Foi possível identificar um maior recurso dos utentes ao privado (possivelmente pelo maior poder económico e oferta disponível), </w:t>
      </w:r>
      <w:r w:rsidR="00DE59FF">
        <w:rPr>
          <w:color w:val="000000" w:themeColor="text1"/>
        </w:rPr>
        <w:t>com</w:t>
      </w:r>
      <w:r w:rsidRPr="00D2650A">
        <w:rPr>
          <w:color w:val="000000" w:themeColor="text1"/>
        </w:rPr>
        <w:t xml:space="preserve"> consultas em que os utentes pretendiam “apenas” uma segunda opinião e/ou mostrar os exames realizados no privado. O tempo de espera médio por consulta programada era inferior (era possível tipicamente agendamentos de consulta programada de Saúde Adultos em 2 semanas). A contribuir para este fenómeno, possivelmente uma população comparativamente mais utilizadora dos recursos de saúde privados, a existência de resposta a pedidos de opinião clínica por via e-mail e o maior volume de consulta TMRG. Também possível que a escolaridade contribua para este fenómeno: Matosinhos tem mais de quarto de população residente com ensino superior completo</w:t>
      </w:r>
      <w:r w:rsidR="00D2650A" w:rsidRPr="00D2650A">
        <w:rPr>
          <w:color w:val="000000" w:themeColor="text1"/>
        </w:rPr>
        <w:t xml:space="preserve"> </w:t>
      </w:r>
      <w:r w:rsidRPr="00D2650A">
        <w:rPr>
          <w:color w:val="000000" w:themeColor="text1"/>
        </w:rPr>
        <w:t xml:space="preserve">(26,34% </w:t>
      </w:r>
      <w:r w:rsidRPr="00D2650A">
        <w:rPr>
          <w:i/>
          <w:iCs/>
          <w:color w:val="000000" w:themeColor="text1"/>
        </w:rPr>
        <w:t xml:space="preserve">versus </w:t>
      </w:r>
      <w:r w:rsidRPr="00D2650A">
        <w:rPr>
          <w:color w:val="000000" w:themeColor="text1"/>
        </w:rPr>
        <w:t xml:space="preserve">15,29% na Trofa) e uma taxa de analfabetismo ligeiramente inferior (2,06% </w:t>
      </w:r>
      <w:r w:rsidRPr="00D2650A">
        <w:rPr>
          <w:i/>
          <w:iCs/>
          <w:color w:val="000000" w:themeColor="text1"/>
        </w:rPr>
        <w:t>versus</w:t>
      </w:r>
      <w:r w:rsidRPr="00D2650A">
        <w:rPr>
          <w:color w:val="000000" w:themeColor="text1"/>
        </w:rPr>
        <w:t xml:space="preserve"> 2.22%).</w:t>
      </w:r>
    </w:p>
    <w:p w14:paraId="77E4E846" w14:textId="77777777" w:rsidR="006B7700" w:rsidRPr="006B7700" w:rsidRDefault="006B7700" w:rsidP="006B7700">
      <w:pPr>
        <w:spacing w:line="276" w:lineRule="auto"/>
        <w:ind w:firstLine="284"/>
        <w:jc w:val="both"/>
        <w:rPr>
          <w:color w:val="44546A" w:themeColor="text2"/>
        </w:rPr>
      </w:pPr>
    </w:p>
    <w:p w14:paraId="4A49918F" w14:textId="14BC872D" w:rsidR="00A41559" w:rsidRPr="00DE59FF" w:rsidRDefault="00A41559" w:rsidP="00DE59FF">
      <w:pPr>
        <w:pStyle w:val="Ttulo4"/>
        <w:spacing w:before="0"/>
      </w:pPr>
      <w:r w:rsidRPr="00DE59FF">
        <w:t>2.1.4.2. Intervenção nos Comportamentos Aditivos e Dependências</w:t>
      </w:r>
      <w:r w:rsidR="002A1798">
        <w:t xml:space="preserve"> </w:t>
      </w:r>
    </w:p>
    <w:p w14:paraId="1D294FFB" w14:textId="7A2E35FA" w:rsidR="000163E3" w:rsidRDefault="00A41559" w:rsidP="00DE59FF">
      <w:pPr>
        <w:spacing w:line="276" w:lineRule="auto"/>
        <w:jc w:val="both"/>
        <w:rPr>
          <w:color w:val="000000" w:themeColor="text1"/>
        </w:rPr>
      </w:pPr>
      <w:r w:rsidRPr="00D90E6D">
        <w:t>Os CRI dispõem de equipas técnicas especializadas</w:t>
      </w:r>
      <w:r w:rsidR="00996F24">
        <w:t>, e</w:t>
      </w:r>
      <w:r w:rsidRPr="00D90E6D">
        <w:t xml:space="preserve"> dedicadas à prestação de cuidados a pessoas com comportamentos aditivos e dependências. O CRI d</w:t>
      </w:r>
      <w:r w:rsidR="009931CE">
        <w:t>o</w:t>
      </w:r>
      <w:r w:rsidRPr="00D90E6D">
        <w:t xml:space="preserve"> Porto Ocidental</w:t>
      </w:r>
      <w:r w:rsidR="00996F24">
        <w:t xml:space="preserve"> tem uma consulta descentralizada em </w:t>
      </w:r>
      <w:r w:rsidR="00996F24" w:rsidRPr="00D90E6D">
        <w:t>Santo Tirso</w:t>
      </w:r>
      <w:r w:rsidRPr="00D90E6D">
        <w:rPr>
          <w:color w:val="000000" w:themeColor="text1"/>
        </w:rPr>
        <w:t xml:space="preserve">, </w:t>
      </w:r>
      <w:r w:rsidR="00996F24">
        <w:t xml:space="preserve">que </w:t>
      </w:r>
      <w:r w:rsidRPr="00D90E6D">
        <w:t>dispõe de duas equipas de tratamento. O candidato acompanhou a totalidade de atividade assistencial de um dos psiquiatras assistente durante a sua formação curta</w:t>
      </w:r>
      <w:r w:rsidR="00996F24">
        <w:t xml:space="preserve"> nesta consulta</w:t>
      </w:r>
      <w:r w:rsidRPr="00D90E6D">
        <w:t xml:space="preserve">. </w:t>
      </w:r>
      <w:r w:rsidR="00996F24">
        <w:rPr>
          <w:color w:val="000000" w:themeColor="text1"/>
        </w:rPr>
        <w:t>A</w:t>
      </w:r>
      <w:r w:rsidRPr="00D90E6D">
        <w:rPr>
          <w:color w:val="000000" w:themeColor="text1"/>
        </w:rPr>
        <w:t xml:space="preserve"> </w:t>
      </w:r>
      <w:r w:rsidR="00996F24">
        <w:rPr>
          <w:color w:val="000000" w:themeColor="text1"/>
        </w:rPr>
        <w:t>abordagem do utente</w:t>
      </w:r>
      <w:r w:rsidRPr="00D90E6D">
        <w:rPr>
          <w:color w:val="000000" w:themeColor="text1"/>
        </w:rPr>
        <w:t xml:space="preserve"> inclui a avaliação, </w:t>
      </w:r>
      <w:r w:rsidR="00996F24">
        <w:rPr>
          <w:color w:val="000000" w:themeColor="text1"/>
        </w:rPr>
        <w:t xml:space="preserve">a </w:t>
      </w:r>
      <w:r w:rsidRPr="00D90E6D">
        <w:rPr>
          <w:color w:val="000000" w:themeColor="text1"/>
        </w:rPr>
        <w:t>intervenção e monitorização do</w:t>
      </w:r>
      <w:r w:rsidR="00996F24">
        <w:rPr>
          <w:color w:val="000000" w:themeColor="text1"/>
        </w:rPr>
        <w:t>s processos</w:t>
      </w:r>
      <w:r w:rsidRPr="00D90E6D">
        <w:rPr>
          <w:color w:val="000000" w:themeColor="text1"/>
        </w:rPr>
        <w:t xml:space="preserve">, com enfoque na redução de danos, </w:t>
      </w:r>
      <w:r w:rsidR="00996F24">
        <w:rPr>
          <w:color w:val="000000" w:themeColor="text1"/>
        </w:rPr>
        <w:t xml:space="preserve">na </w:t>
      </w:r>
      <w:r w:rsidRPr="00D90E6D">
        <w:rPr>
          <w:color w:val="000000" w:themeColor="text1"/>
        </w:rPr>
        <w:t xml:space="preserve">abstinência e </w:t>
      </w:r>
      <w:r w:rsidR="00996F24">
        <w:rPr>
          <w:color w:val="000000" w:themeColor="text1"/>
        </w:rPr>
        <w:t xml:space="preserve">na </w:t>
      </w:r>
      <w:r w:rsidRPr="00D90E6D">
        <w:rPr>
          <w:color w:val="000000" w:themeColor="text1"/>
        </w:rPr>
        <w:t>reinserção social</w:t>
      </w:r>
      <w:r w:rsidR="00996F24">
        <w:rPr>
          <w:color w:val="000000" w:themeColor="text1"/>
        </w:rPr>
        <w:t xml:space="preserve">. </w:t>
      </w:r>
      <w:r w:rsidRPr="00D90E6D">
        <w:rPr>
          <w:color w:val="000000" w:themeColor="text1"/>
        </w:rPr>
        <w:t xml:space="preserve"> </w:t>
      </w:r>
      <w:r w:rsidR="00996F24">
        <w:rPr>
          <w:color w:val="000000" w:themeColor="text1"/>
        </w:rPr>
        <w:t>O</w:t>
      </w:r>
      <w:r w:rsidRPr="00D90E6D">
        <w:rPr>
          <w:color w:val="000000" w:themeColor="text1"/>
        </w:rPr>
        <w:t xml:space="preserve"> acompanhamento </w:t>
      </w:r>
      <w:r w:rsidR="00996F24">
        <w:rPr>
          <w:color w:val="000000" w:themeColor="text1"/>
        </w:rPr>
        <w:t xml:space="preserve">é </w:t>
      </w:r>
      <w:r w:rsidR="00996F24" w:rsidRPr="00D90E6D">
        <w:rPr>
          <w:color w:val="000000" w:themeColor="text1"/>
        </w:rPr>
        <w:t>individualizado</w:t>
      </w:r>
      <w:r w:rsidR="00996F24">
        <w:rPr>
          <w:color w:val="000000" w:themeColor="text1"/>
        </w:rPr>
        <w:t xml:space="preserve"> e multidisciplinar. Tal promove </w:t>
      </w:r>
      <w:r w:rsidRPr="00D90E6D">
        <w:rPr>
          <w:color w:val="000000" w:themeColor="text1"/>
        </w:rPr>
        <w:t xml:space="preserve">respostas integradas e </w:t>
      </w:r>
      <w:r w:rsidR="00996F24">
        <w:rPr>
          <w:color w:val="000000" w:themeColor="text1"/>
        </w:rPr>
        <w:t xml:space="preserve">mais </w:t>
      </w:r>
      <w:r w:rsidRPr="00D90E6D">
        <w:rPr>
          <w:color w:val="000000" w:themeColor="text1"/>
        </w:rPr>
        <w:t>acessíveis, contribuindo para a melhoria da qualidade de vida d</w:t>
      </w:r>
      <w:r w:rsidR="00377F5C">
        <w:rPr>
          <w:color w:val="000000" w:themeColor="text1"/>
        </w:rPr>
        <w:t xml:space="preserve">as pessoas </w:t>
      </w:r>
      <w:r w:rsidRPr="00D90E6D">
        <w:rPr>
          <w:color w:val="000000" w:themeColor="text1"/>
        </w:rPr>
        <w:t>e das famílias</w:t>
      </w:r>
      <w:r w:rsidR="00996F24">
        <w:rPr>
          <w:color w:val="000000" w:themeColor="text1"/>
        </w:rPr>
        <w:t xml:space="preserve"> </w:t>
      </w:r>
      <w:r w:rsidR="00377F5C">
        <w:rPr>
          <w:color w:val="000000" w:themeColor="text1"/>
        </w:rPr>
        <w:t>afetadas</w:t>
      </w:r>
      <w:r w:rsidR="00996F24">
        <w:rPr>
          <w:color w:val="000000" w:themeColor="text1"/>
        </w:rPr>
        <w:t xml:space="preserve"> pelas dependências.</w:t>
      </w:r>
    </w:p>
    <w:p w14:paraId="7B07A71B" w14:textId="77777777" w:rsidR="00DE59FF" w:rsidRPr="00840738" w:rsidRDefault="00DE59FF" w:rsidP="00DE59FF">
      <w:pPr>
        <w:spacing w:line="276" w:lineRule="auto"/>
        <w:jc w:val="both"/>
        <w:rPr>
          <w:color w:val="000000" w:themeColor="text1"/>
        </w:rPr>
      </w:pPr>
    </w:p>
    <w:p w14:paraId="7D43CD9F" w14:textId="275C2322" w:rsidR="00A41559" w:rsidRPr="00DE59FF" w:rsidRDefault="00A41559" w:rsidP="00170771">
      <w:pPr>
        <w:pStyle w:val="Ttulo4"/>
      </w:pPr>
      <w:r w:rsidRPr="00DE59FF">
        <w:t xml:space="preserve">2.1.4.3. Enfermagem na Comunidade </w:t>
      </w:r>
    </w:p>
    <w:p w14:paraId="4C90196C" w14:textId="6BED05BC" w:rsidR="00A41559" w:rsidRPr="00C5542F" w:rsidRDefault="00A41559" w:rsidP="003A02FC">
      <w:pPr>
        <w:spacing w:after="100" w:afterAutospacing="1" w:line="276" w:lineRule="auto"/>
        <w:ind w:firstLine="284"/>
        <w:jc w:val="both"/>
        <w:rPr>
          <w:color w:val="000000"/>
        </w:rPr>
      </w:pPr>
      <w:r w:rsidRPr="000163E3">
        <w:rPr>
          <w:color w:val="000000"/>
        </w:rPr>
        <w:t xml:space="preserve">A enfermagem da comunidade é essencial na promoção da saúde, prevenção da doença e acompanhamento próximo das populações. A articulação entre enfermeiros e </w:t>
      </w:r>
      <w:r w:rsidR="006F36BE">
        <w:rPr>
          <w:color w:val="000000"/>
        </w:rPr>
        <w:t>MF</w:t>
      </w:r>
      <w:r w:rsidRPr="000163E3">
        <w:rPr>
          <w:color w:val="000000"/>
        </w:rPr>
        <w:t xml:space="preserve"> garante uma abordagem integrada e centrada no utente, otimizando os cuidados de saúde. No início do percurso em </w:t>
      </w:r>
      <w:r w:rsidR="006F36BE">
        <w:rPr>
          <w:color w:val="000000"/>
        </w:rPr>
        <w:t>MGF</w:t>
      </w:r>
      <w:r w:rsidRPr="000163E3">
        <w:rPr>
          <w:color w:val="000000"/>
        </w:rPr>
        <w:t>, o contacto com a enfermagem da comunidade permite compreender a dinâmica do trabalho em equipa e a continuidade dos cuidados no contexto dos cuidados primários. O candidato considera ter sido benéfico no estabelecimento de relação com outros grupos profissionais e na compreensão da abrangência de cuidados da comunidade, na fase formativa em que se encontrava</w:t>
      </w:r>
      <w:r>
        <w:rPr>
          <w:color w:val="000000"/>
        </w:rPr>
        <w:t>.</w:t>
      </w:r>
    </w:p>
    <w:p w14:paraId="17D7729C" w14:textId="36D00253" w:rsidR="000163E3" w:rsidRPr="003A02FC" w:rsidRDefault="00A41559" w:rsidP="003A02FC">
      <w:pPr>
        <w:pStyle w:val="Ttulo4"/>
      </w:pPr>
      <w:r w:rsidRPr="003A02FC">
        <w:t xml:space="preserve">2.1.4.4. Gestão de utentes em </w:t>
      </w:r>
      <w:proofErr w:type="spellStart"/>
      <w:r w:rsidRPr="003A02FC">
        <w:t>TraceCOVID</w:t>
      </w:r>
      <w:proofErr w:type="spellEnd"/>
      <w:r w:rsidR="002A1798">
        <w:t xml:space="preserve"> </w:t>
      </w:r>
      <w:r w:rsidR="002A1798">
        <w:t xml:space="preserve"> </w:t>
      </w:r>
    </w:p>
    <w:p w14:paraId="29875030" w14:textId="2220FD6D" w:rsidR="00A41559" w:rsidRPr="000163E3" w:rsidRDefault="00A41559" w:rsidP="002F61DE">
      <w:pPr>
        <w:spacing w:line="276" w:lineRule="auto"/>
        <w:ind w:firstLine="284"/>
        <w:jc w:val="both"/>
        <w:rPr>
          <w:color w:val="000000"/>
        </w:rPr>
      </w:pPr>
      <w:r w:rsidRPr="000163E3">
        <w:rPr>
          <w:color w:val="000000"/>
        </w:rPr>
        <w:t xml:space="preserve">A gestão de utentes em fase pandémica e a recuperação da atividade assistencial pós-pandémica foram marcas importantes do percurso do candidato, obrigando-se a refletir sobre como a prática </w:t>
      </w:r>
      <w:r w:rsidR="002F61DE" w:rsidRPr="000163E3">
        <w:rPr>
          <w:color w:val="000000"/>
        </w:rPr>
        <w:t>clínica</w:t>
      </w:r>
      <w:r w:rsidRPr="000163E3">
        <w:rPr>
          <w:color w:val="000000"/>
        </w:rPr>
        <w:t xml:space="preserve"> pode ser ajustada a condições </w:t>
      </w:r>
      <w:proofErr w:type="spellStart"/>
      <w:r w:rsidRPr="000163E3">
        <w:rPr>
          <w:color w:val="000000"/>
        </w:rPr>
        <w:t>subóptimas</w:t>
      </w:r>
      <w:proofErr w:type="spellEnd"/>
      <w:r w:rsidRPr="000163E3">
        <w:rPr>
          <w:color w:val="000000"/>
        </w:rPr>
        <w:t xml:space="preserve">. Foi essencial para cedo perceber as francas limitações dos contactos telefónicos </w:t>
      </w:r>
      <w:r w:rsidRPr="000163E3">
        <w:rPr>
          <w:i/>
          <w:iCs/>
          <w:color w:val="000000"/>
        </w:rPr>
        <w:t xml:space="preserve">versus </w:t>
      </w:r>
      <w:r w:rsidRPr="000163E3">
        <w:rPr>
          <w:color w:val="000000"/>
        </w:rPr>
        <w:t xml:space="preserve">contactos presencias, mas também perceber os seus pontos fortes. As questões relativas à privacidade do utente e à gestão clínica possível nestes contextos foram </w:t>
      </w:r>
      <w:proofErr w:type="gramStart"/>
      <w:r w:rsidRPr="000163E3">
        <w:rPr>
          <w:color w:val="000000"/>
        </w:rPr>
        <w:t>tópicos</w:t>
      </w:r>
      <w:proofErr w:type="gramEnd"/>
      <w:r w:rsidRPr="000163E3">
        <w:rPr>
          <w:color w:val="000000"/>
        </w:rPr>
        <w:t xml:space="preserve"> </w:t>
      </w:r>
      <w:r w:rsidR="00D91686">
        <w:rPr>
          <w:color w:val="000000"/>
        </w:rPr>
        <w:t>discutidos no âmbito</w:t>
      </w:r>
      <w:r w:rsidRPr="000163E3">
        <w:rPr>
          <w:color w:val="000000"/>
        </w:rPr>
        <w:t xml:space="preserve"> </w:t>
      </w:r>
      <w:r w:rsidR="00D91686">
        <w:rPr>
          <w:color w:val="000000"/>
        </w:rPr>
        <w:t>da</w:t>
      </w:r>
      <w:r w:rsidRPr="000163E3">
        <w:rPr>
          <w:color w:val="000000"/>
        </w:rPr>
        <w:t xml:space="preserve"> atividade clínica dos utentes em </w:t>
      </w:r>
      <w:r w:rsidR="00D91686">
        <w:rPr>
          <w:color w:val="000000"/>
        </w:rPr>
        <w:t>“</w:t>
      </w:r>
      <w:r w:rsidRPr="000163E3">
        <w:rPr>
          <w:color w:val="000000"/>
        </w:rPr>
        <w:t xml:space="preserve">vigilância </w:t>
      </w:r>
      <w:proofErr w:type="spellStart"/>
      <w:r w:rsidRPr="000163E3">
        <w:rPr>
          <w:color w:val="000000"/>
        </w:rPr>
        <w:t>traceCOVID</w:t>
      </w:r>
      <w:proofErr w:type="spellEnd"/>
      <w:r w:rsidR="00D91686">
        <w:rPr>
          <w:color w:val="000000"/>
        </w:rPr>
        <w:t xml:space="preserve">”. Tal facilitou a </w:t>
      </w:r>
      <w:r w:rsidRPr="000163E3">
        <w:rPr>
          <w:color w:val="000000"/>
        </w:rPr>
        <w:t xml:space="preserve">abordagem ao utente por via não presencial </w:t>
      </w:r>
      <w:r w:rsidR="00D91686">
        <w:rPr>
          <w:color w:val="000000"/>
        </w:rPr>
        <w:t xml:space="preserve">em pontos futuros do </w:t>
      </w:r>
      <w:r w:rsidRPr="000163E3">
        <w:rPr>
          <w:color w:val="000000"/>
        </w:rPr>
        <w:t>percurso</w:t>
      </w:r>
      <w:r w:rsidR="00D91686">
        <w:rPr>
          <w:color w:val="000000"/>
        </w:rPr>
        <w:t xml:space="preserve"> do candidato.</w:t>
      </w:r>
      <w:r w:rsidR="006741FE">
        <w:rPr>
          <w:color w:val="000000"/>
        </w:rPr>
        <w:t xml:space="preserve"> </w:t>
      </w:r>
      <w:r w:rsidR="006741FE" w:rsidRPr="006741FE">
        <w:rPr>
          <w:color w:val="4472C4" w:themeColor="accent1"/>
        </w:rPr>
        <w:t>[III.2.1</w:t>
      </w:r>
      <w:r w:rsidR="00A75D0A">
        <w:rPr>
          <w:color w:val="4472C4" w:themeColor="accent1"/>
        </w:rPr>
        <w:t>.A</w:t>
      </w:r>
      <w:r w:rsidR="006741FE" w:rsidRPr="006741FE">
        <w:rPr>
          <w:color w:val="4472C4" w:themeColor="accent1"/>
        </w:rPr>
        <w:t>]</w:t>
      </w:r>
    </w:p>
    <w:p w14:paraId="471C0DA4" w14:textId="77777777" w:rsidR="00A41559" w:rsidRDefault="00A41559" w:rsidP="00A41559">
      <w:pPr>
        <w:ind w:firstLine="284"/>
        <w:jc w:val="both"/>
        <w:rPr>
          <w:color w:val="000000"/>
        </w:rPr>
      </w:pPr>
    </w:p>
    <w:p w14:paraId="3926B3F9" w14:textId="228D061E" w:rsidR="0086044D" w:rsidRPr="00523B3B" w:rsidRDefault="00A41559" w:rsidP="00523B3B">
      <w:pPr>
        <w:pStyle w:val="Ttulo4"/>
      </w:pPr>
      <w:r w:rsidRPr="00523B3B">
        <w:t>2.1.4.5. Unidade de Cuidados na Comunidade</w:t>
      </w:r>
    </w:p>
    <w:p w14:paraId="264D3716" w14:textId="1FBA609D" w:rsidR="00A41559" w:rsidRPr="0086044D" w:rsidRDefault="00A41559" w:rsidP="002F61DE">
      <w:pPr>
        <w:spacing w:line="276" w:lineRule="auto"/>
        <w:ind w:firstLine="284"/>
        <w:jc w:val="both"/>
        <w:rPr>
          <w:color w:val="000000" w:themeColor="text1"/>
        </w:rPr>
      </w:pPr>
      <w:r w:rsidRPr="0086044D">
        <w:t xml:space="preserve">A UCC Provida presta cuidados de saúde de âmbito domiciliário e comunitário, junto dos utentes e suas famílias, incluindo grupos mais vulneráveis, em situação de maior risco ou dependência.  </w:t>
      </w:r>
      <w:r w:rsidRPr="0086044D">
        <w:rPr>
          <w:color w:val="000000" w:themeColor="text1"/>
        </w:rPr>
        <w:t xml:space="preserve">Iniciou </w:t>
      </w:r>
      <w:r w:rsidRPr="0086044D">
        <w:rPr>
          <w:color w:val="000000" w:themeColor="text1"/>
        </w:rPr>
        <w:lastRenderedPageBreak/>
        <w:t>atividade em Maio em 2013, fazendo parte da equipa atual, 13 enfermeiros, 1 secretário clínico, um nutricionista, um psicólogo clínico e serviço social</w:t>
      </w:r>
      <w:r w:rsidR="002F61DE" w:rsidRPr="0086044D">
        <w:rPr>
          <w:color w:val="000000" w:themeColor="text1"/>
        </w:rPr>
        <w:t xml:space="preserve"> (fonte: BI-CSP)</w:t>
      </w:r>
      <w:r w:rsidRPr="0086044D">
        <w:rPr>
          <w:color w:val="000000" w:themeColor="text1"/>
        </w:rPr>
        <w:t xml:space="preserve">. Durante a sua formação curta, o candidato teve a oportunidade de participar em atividades do âmbito da Equipa de Cuidados Integrados da Comunidade e contactou com </w:t>
      </w:r>
      <w:r w:rsidR="005D3E57">
        <w:rPr>
          <w:color w:val="000000" w:themeColor="text1"/>
        </w:rPr>
        <w:t xml:space="preserve">as atividades desenvolvidos em </w:t>
      </w:r>
      <w:r w:rsidRPr="0086044D">
        <w:rPr>
          <w:color w:val="000000" w:themeColor="text1"/>
        </w:rPr>
        <w:t xml:space="preserve">valências </w:t>
      </w:r>
      <w:r w:rsidR="005D3E57">
        <w:rPr>
          <w:color w:val="000000" w:themeColor="text1"/>
        </w:rPr>
        <w:t xml:space="preserve">como a SM ou </w:t>
      </w:r>
      <w:r w:rsidRPr="0086044D">
        <w:rPr>
          <w:color w:val="000000" w:themeColor="text1"/>
        </w:rPr>
        <w:t>os cuidadores informais.</w:t>
      </w:r>
    </w:p>
    <w:p w14:paraId="7B470781" w14:textId="77777777" w:rsidR="00A41559" w:rsidRDefault="00A41559" w:rsidP="00A41559">
      <w:pPr>
        <w:spacing w:after="120" w:line="276" w:lineRule="auto"/>
        <w:jc w:val="both"/>
        <w:rPr>
          <w:color w:val="000000" w:themeColor="text1"/>
        </w:rPr>
      </w:pPr>
    </w:p>
    <w:p w14:paraId="6EF7C8C3" w14:textId="62E5A3D4" w:rsidR="00A41559" w:rsidRPr="003068F6" w:rsidRDefault="00A41559" w:rsidP="002F61DE">
      <w:pPr>
        <w:pStyle w:val="Ttulo4"/>
      </w:pPr>
      <w:commentRangeStart w:id="25"/>
      <w:r w:rsidRPr="005A1F22">
        <w:t>2.1.4.</w:t>
      </w:r>
      <w:r>
        <w:t>6.</w:t>
      </w:r>
      <w:r w:rsidRPr="005A1F22">
        <w:t xml:space="preserve"> </w:t>
      </w:r>
      <w:r>
        <w:t xml:space="preserve">Consulta DPOC </w:t>
      </w:r>
      <w:commentRangeEnd w:id="25"/>
      <w:r>
        <w:rPr>
          <w:rStyle w:val="Refdecomentrio"/>
        </w:rPr>
        <w:commentReference w:id="25"/>
      </w:r>
      <w:r w:rsidR="002A1798">
        <w:t xml:space="preserve"> </w:t>
      </w:r>
    </w:p>
    <w:p w14:paraId="24BBF703" w14:textId="127FBCF1" w:rsidR="007C1777" w:rsidRPr="0086044D" w:rsidRDefault="00A41559" w:rsidP="002A1798">
      <w:pPr>
        <w:spacing w:line="276" w:lineRule="auto"/>
        <w:ind w:firstLine="284"/>
        <w:jc w:val="both"/>
      </w:pPr>
      <w:r w:rsidRPr="0086044D">
        <w:t xml:space="preserve">O candidato participou ativamente num projeto de melhoria contínua da atividade assistencial prestada aos indivíduos com doença pulmonar obstrutiva crónica (DPOC), </w:t>
      </w:r>
      <w:r w:rsidR="002F61DE" w:rsidRPr="0086044D">
        <w:t xml:space="preserve">que </w:t>
      </w:r>
      <w:r w:rsidR="00B22CB0" w:rsidRPr="0086044D">
        <w:t xml:space="preserve">se pautou por realizar várias consultas </w:t>
      </w:r>
      <w:r w:rsidR="00557550" w:rsidRPr="0086044D">
        <w:t>dedicadas a</w:t>
      </w:r>
      <w:r w:rsidR="00B22CB0" w:rsidRPr="0086044D">
        <w:t xml:space="preserve"> utentes DPOC</w:t>
      </w:r>
      <w:r w:rsidR="00557550" w:rsidRPr="0086044D">
        <w:t>. S</w:t>
      </w:r>
      <w:r w:rsidRPr="0086044D">
        <w:t>endo este um grupo</w:t>
      </w:r>
      <w:r w:rsidR="002F61DE" w:rsidRPr="0086044D">
        <w:t xml:space="preserve"> com necessidades específicas, muitas vezes subvalorizado dada a complexidade de uma consulta de vigilância de outras patologias</w:t>
      </w:r>
      <w:r w:rsidR="00557550" w:rsidRPr="0086044D">
        <w:t>, a abordagem sistemática da mesma em tempo dedicado pode melhorar estas avaliações</w:t>
      </w:r>
      <w:r w:rsidRPr="0086044D">
        <w:t xml:space="preserve">. </w:t>
      </w:r>
      <w:r w:rsidR="00557550" w:rsidRPr="0086044D">
        <w:t xml:space="preserve">Foi realizada </w:t>
      </w:r>
      <w:r w:rsidRPr="0086044D">
        <w:t>formação</w:t>
      </w:r>
      <w:r w:rsidR="00557550" w:rsidRPr="0086044D">
        <w:t xml:space="preserve"> inicialmente</w:t>
      </w:r>
      <w:r w:rsidRPr="0086044D">
        <w:t>, com uma IFE que fazia consulta dedicada</w:t>
      </w:r>
      <w:r w:rsidR="006741FE">
        <w:t xml:space="preserve"> </w:t>
      </w:r>
      <w:r w:rsidR="006741FE" w:rsidRPr="006741FE">
        <w:rPr>
          <w:color w:val="4472C4" w:themeColor="accent1"/>
        </w:rPr>
        <w:t>[III.2.</w:t>
      </w:r>
      <w:r w:rsidR="00A75D0A">
        <w:rPr>
          <w:color w:val="4472C4" w:themeColor="accent1"/>
        </w:rPr>
        <w:t>1.B</w:t>
      </w:r>
      <w:r w:rsidR="006741FE" w:rsidRPr="006741FE">
        <w:rPr>
          <w:color w:val="4472C4" w:themeColor="accent1"/>
        </w:rPr>
        <w:t>]</w:t>
      </w:r>
      <w:r w:rsidR="002F61DE" w:rsidRPr="006741FE">
        <w:rPr>
          <w:color w:val="4472C4" w:themeColor="accent1"/>
        </w:rPr>
        <w:t>,</w:t>
      </w:r>
      <w:r w:rsidR="002F61DE" w:rsidRPr="0086044D">
        <w:t xml:space="preserve"> </w:t>
      </w:r>
      <w:r w:rsidR="00557550" w:rsidRPr="0086044D">
        <w:t xml:space="preserve">o que </w:t>
      </w:r>
      <w:r w:rsidRPr="0086044D">
        <w:t>permitiu dar continuidade ao projeto posteriormente</w:t>
      </w:r>
      <w:r w:rsidR="002A1798">
        <w:t>, contribuir para a formação de outros colegas</w:t>
      </w:r>
      <w:r w:rsidR="006741FE">
        <w:t xml:space="preserve"> </w:t>
      </w:r>
      <w:r w:rsidR="006741FE" w:rsidRPr="006741FE">
        <w:rPr>
          <w:color w:val="4472C4" w:themeColor="accent1"/>
        </w:rPr>
        <w:t>[III.2.</w:t>
      </w:r>
      <w:r w:rsidR="00A75D0A">
        <w:rPr>
          <w:color w:val="4472C4" w:themeColor="accent1"/>
        </w:rPr>
        <w:t>1.C</w:t>
      </w:r>
      <w:r w:rsidR="006741FE" w:rsidRPr="006741FE">
        <w:rPr>
          <w:color w:val="4472C4" w:themeColor="accent1"/>
        </w:rPr>
        <w:t>]</w:t>
      </w:r>
      <w:r w:rsidRPr="006741FE">
        <w:rPr>
          <w:color w:val="4472C4" w:themeColor="accent1"/>
        </w:rPr>
        <w:t xml:space="preserve"> </w:t>
      </w:r>
      <w:r w:rsidR="002A1798">
        <w:t>e responder</w:t>
      </w:r>
      <w:r w:rsidRPr="0086044D">
        <w:t xml:space="preserve"> </w:t>
      </w:r>
      <w:r w:rsidR="002A1798">
        <w:t xml:space="preserve">às </w:t>
      </w:r>
      <w:r w:rsidRPr="0086044D">
        <w:t>necessidades específicas</w:t>
      </w:r>
      <w:r w:rsidR="002A1798">
        <w:t xml:space="preserve"> destes utentes</w:t>
      </w:r>
      <w:r w:rsidRPr="0086044D">
        <w:t xml:space="preserve">.  </w:t>
      </w:r>
    </w:p>
    <w:p w14:paraId="2ECDC501" w14:textId="1203CAF0" w:rsidR="007C1777" w:rsidRPr="007C1777" w:rsidRDefault="007C1777" w:rsidP="007C1777">
      <w:pPr>
        <w:pStyle w:val="Ttulo2"/>
      </w:pPr>
      <w:bookmarkStart w:id="26" w:name="_Toc189863371"/>
      <w:r w:rsidRPr="007C1777">
        <w:t>2.2. Planeamento e Organização de Atividade/Gestão do Tempo</w:t>
      </w:r>
      <w:bookmarkEnd w:id="26"/>
    </w:p>
    <w:p w14:paraId="648A7E39" w14:textId="467EF17D" w:rsidR="007C1777" w:rsidRDefault="007C1777" w:rsidP="00CB3510">
      <w:pPr>
        <w:pStyle w:val="Ttulo3"/>
      </w:pPr>
      <w:bookmarkStart w:id="27" w:name="_Toc189863372"/>
      <w:r>
        <w:t>2.2.1. Sistema de Registo de Dados, Fonte de Dados e Monitorização de Resultados</w:t>
      </w:r>
      <w:bookmarkEnd w:id="27"/>
      <w:r>
        <w:t xml:space="preserve"> </w:t>
      </w:r>
    </w:p>
    <w:tbl>
      <w:tblPr>
        <w:tblStyle w:val="TabelacomGrelha"/>
        <w:tblpPr w:leftFromText="284" w:rightFromText="142" w:bottomFromText="284" w:vertAnchor="text" w:horzAnchor="margin" w:tblpXSpec="right" w:tblpY="1254"/>
        <w:tblW w:w="0" w:type="auto"/>
        <w:tblLook w:val="04A0" w:firstRow="1" w:lastRow="0" w:firstColumn="1" w:lastColumn="0" w:noHBand="0" w:noVBand="1"/>
      </w:tblPr>
      <w:tblGrid>
        <w:gridCol w:w="3480"/>
      </w:tblGrid>
      <w:tr w:rsidR="00473EE7" w14:paraId="59020E40" w14:textId="77777777" w:rsidTr="00473EE7">
        <w:tc>
          <w:tcPr>
            <w:tcW w:w="3480" w:type="dxa"/>
          </w:tcPr>
          <w:p w14:paraId="740C3890" w14:textId="77777777" w:rsidR="00473EE7" w:rsidRPr="0041063C" w:rsidRDefault="00473EE7" w:rsidP="00473EE7">
            <w:pPr>
              <w:pStyle w:val="PargrafodaLista"/>
              <w:numPr>
                <w:ilvl w:val="0"/>
                <w:numId w:val="17"/>
              </w:numPr>
              <w:tabs>
                <w:tab w:val="left" w:pos="458"/>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5" w:hanging="175"/>
              <w:rPr>
                <w:color w:val="000000"/>
                <w:sz w:val="20"/>
                <w:szCs w:val="20"/>
              </w:rPr>
            </w:pPr>
            <w:r w:rsidRPr="0041063C">
              <w:rPr>
                <w:color w:val="000000"/>
                <w:sz w:val="20"/>
                <w:szCs w:val="20"/>
              </w:rPr>
              <w:t>Aplicativo de Monitorização da Rede Nacional de Cuidados Continuados Integrados (</w:t>
            </w:r>
            <w:proofErr w:type="spellStart"/>
            <w:r w:rsidRPr="0041063C">
              <w:rPr>
                <w:color w:val="000000"/>
                <w:sz w:val="20"/>
                <w:szCs w:val="20"/>
              </w:rPr>
              <w:t>GestcareCCI</w:t>
            </w:r>
            <w:proofErr w:type="spellEnd"/>
            <w:r w:rsidRPr="0041063C">
              <w:rPr>
                <w:color w:val="000000"/>
                <w:sz w:val="20"/>
                <w:szCs w:val="20"/>
              </w:rPr>
              <w:t>);</w:t>
            </w:r>
          </w:p>
          <w:p w14:paraId="13E2E3AD" w14:textId="77777777" w:rsidR="00473EE7" w:rsidRPr="0041063C" w:rsidRDefault="00473EE7" w:rsidP="00473EE7">
            <w:pPr>
              <w:pStyle w:val="PargrafodaLista"/>
              <w:numPr>
                <w:ilvl w:val="0"/>
                <w:numId w:val="17"/>
              </w:numPr>
              <w:tabs>
                <w:tab w:val="left" w:pos="458"/>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5" w:hanging="175"/>
              <w:rPr>
                <w:color w:val="000000"/>
                <w:sz w:val="20"/>
                <w:szCs w:val="20"/>
              </w:rPr>
            </w:pPr>
            <w:r w:rsidRPr="0041063C">
              <w:rPr>
                <w:color w:val="000000"/>
                <w:sz w:val="20"/>
                <w:szCs w:val="20"/>
              </w:rPr>
              <w:t>Sistema de Informação de Certificados de Óbito (SICO);</w:t>
            </w:r>
          </w:p>
          <w:p w14:paraId="024524F7" w14:textId="77777777" w:rsidR="00473EE7" w:rsidRPr="0041063C" w:rsidRDefault="00473EE7" w:rsidP="00473EE7">
            <w:pPr>
              <w:pStyle w:val="PargrafodaLista"/>
              <w:numPr>
                <w:ilvl w:val="0"/>
                <w:numId w:val="17"/>
              </w:numPr>
              <w:tabs>
                <w:tab w:val="left" w:pos="458"/>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5" w:hanging="175"/>
              <w:rPr>
                <w:color w:val="000000"/>
                <w:sz w:val="20"/>
                <w:szCs w:val="20"/>
              </w:rPr>
            </w:pPr>
            <w:r w:rsidRPr="0041063C">
              <w:rPr>
                <w:color w:val="000000"/>
                <w:sz w:val="20"/>
                <w:szCs w:val="20"/>
              </w:rPr>
              <w:t>Sistema de Informação para a Saúde Oral (SISO);</w:t>
            </w:r>
          </w:p>
          <w:p w14:paraId="31A7C54A" w14:textId="77777777" w:rsidR="00473EE7" w:rsidRPr="0041063C" w:rsidRDefault="00473EE7" w:rsidP="00473EE7">
            <w:pPr>
              <w:pStyle w:val="PargrafodaLista"/>
              <w:numPr>
                <w:ilvl w:val="0"/>
                <w:numId w:val="17"/>
              </w:numPr>
              <w:tabs>
                <w:tab w:val="left" w:pos="458"/>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5" w:hanging="175"/>
              <w:rPr>
                <w:color w:val="000000"/>
                <w:sz w:val="20"/>
                <w:szCs w:val="20"/>
              </w:rPr>
            </w:pPr>
            <w:r w:rsidRPr="0041063C">
              <w:rPr>
                <w:color w:val="000000"/>
                <w:sz w:val="20"/>
                <w:szCs w:val="20"/>
              </w:rPr>
              <w:t>Sistema de Gestão do Transporte de Utentes (SGTD);</w:t>
            </w:r>
          </w:p>
          <w:p w14:paraId="0C486C26" w14:textId="77777777" w:rsidR="00473EE7" w:rsidRPr="0041063C" w:rsidRDefault="00473EE7" w:rsidP="00473EE7">
            <w:pPr>
              <w:pStyle w:val="PargrafodaLista"/>
              <w:numPr>
                <w:ilvl w:val="0"/>
                <w:numId w:val="17"/>
              </w:numPr>
              <w:tabs>
                <w:tab w:val="left" w:pos="458"/>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5" w:hanging="175"/>
              <w:rPr>
                <w:color w:val="000000"/>
                <w:sz w:val="20"/>
                <w:szCs w:val="20"/>
              </w:rPr>
            </w:pPr>
            <w:r w:rsidRPr="0041063C">
              <w:rPr>
                <w:color w:val="000000"/>
                <w:sz w:val="20"/>
                <w:szCs w:val="20"/>
              </w:rPr>
              <w:t>Portal de Notificação de Reações Adversas a Medicamentos (Portal RAM);</w:t>
            </w:r>
          </w:p>
          <w:p w14:paraId="5169A421" w14:textId="77777777" w:rsidR="00473EE7" w:rsidRPr="0041063C" w:rsidRDefault="00473EE7" w:rsidP="00473EE7">
            <w:pPr>
              <w:pStyle w:val="PargrafodaLista"/>
              <w:numPr>
                <w:ilvl w:val="0"/>
                <w:numId w:val="17"/>
              </w:numPr>
              <w:tabs>
                <w:tab w:val="left" w:pos="458"/>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5" w:hanging="175"/>
              <w:rPr>
                <w:color w:val="000000"/>
                <w:sz w:val="20"/>
                <w:szCs w:val="20"/>
              </w:rPr>
            </w:pPr>
            <w:r w:rsidRPr="0041063C">
              <w:rPr>
                <w:color w:val="000000"/>
                <w:sz w:val="20"/>
                <w:szCs w:val="20"/>
              </w:rPr>
              <w:t>Sistema Nacional de Notificação de Incidentes (NOTIFICA);</w:t>
            </w:r>
          </w:p>
          <w:p w14:paraId="5CCA53EA" w14:textId="77777777" w:rsidR="00473EE7" w:rsidRPr="0041063C" w:rsidRDefault="00473EE7" w:rsidP="00473EE7">
            <w:pPr>
              <w:pStyle w:val="PargrafodaLista"/>
              <w:keepNext/>
              <w:numPr>
                <w:ilvl w:val="0"/>
                <w:numId w:val="17"/>
              </w:numPr>
              <w:tabs>
                <w:tab w:val="left" w:pos="458"/>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5" w:hanging="175"/>
            </w:pPr>
            <w:r w:rsidRPr="0041063C">
              <w:rPr>
                <w:color w:val="000000"/>
                <w:sz w:val="20"/>
                <w:szCs w:val="20"/>
              </w:rPr>
              <w:t>Registo Nacional de Não Dadores (RENNDA).</w:t>
            </w:r>
          </w:p>
        </w:tc>
      </w:tr>
    </w:tbl>
    <w:p w14:paraId="7F14AB53" w14:textId="61B7468E" w:rsidR="00473EE7" w:rsidRPr="00473EE7" w:rsidRDefault="00473EE7" w:rsidP="00473EE7">
      <w:pPr>
        <w:pStyle w:val="Legenda"/>
        <w:framePr w:w="3527" w:hSpace="141" w:wrap="around" w:vAnchor="text" w:hAnchor="page" w:x="7329" w:y="766"/>
        <w:rPr>
          <w:color w:val="000000" w:themeColor="text1"/>
          <w:sz w:val="20"/>
          <w:szCs w:val="20"/>
        </w:rPr>
      </w:pPr>
      <w:r w:rsidRPr="00473EE7">
        <w:rPr>
          <w:color w:val="000000" w:themeColor="text1"/>
          <w:sz w:val="20"/>
          <w:szCs w:val="20"/>
        </w:rPr>
        <w:t xml:space="preserve">Quadro </w:t>
      </w:r>
      <w:r w:rsidR="00ED2403">
        <w:rPr>
          <w:color w:val="000000" w:themeColor="text1"/>
          <w:sz w:val="20"/>
          <w:szCs w:val="20"/>
        </w:rPr>
        <w:fldChar w:fldCharType="begin"/>
      </w:r>
      <w:r w:rsidR="00ED2403">
        <w:rPr>
          <w:color w:val="000000" w:themeColor="text1"/>
          <w:sz w:val="20"/>
          <w:szCs w:val="20"/>
        </w:rPr>
        <w:instrText xml:space="preserve"> SEQ Quadro \* ARABIC </w:instrText>
      </w:r>
      <w:r w:rsidR="00ED2403">
        <w:rPr>
          <w:color w:val="000000" w:themeColor="text1"/>
          <w:sz w:val="20"/>
          <w:szCs w:val="20"/>
        </w:rPr>
        <w:fldChar w:fldCharType="separate"/>
      </w:r>
      <w:r w:rsidR="00C75FF8">
        <w:rPr>
          <w:noProof/>
          <w:color w:val="000000" w:themeColor="text1"/>
          <w:sz w:val="20"/>
          <w:szCs w:val="20"/>
        </w:rPr>
        <w:t>1</w:t>
      </w:r>
      <w:r w:rsidR="00ED2403">
        <w:rPr>
          <w:color w:val="000000" w:themeColor="text1"/>
          <w:sz w:val="20"/>
          <w:szCs w:val="20"/>
        </w:rPr>
        <w:fldChar w:fldCharType="end"/>
      </w:r>
      <w:r w:rsidRPr="00473EE7">
        <w:rPr>
          <w:color w:val="000000" w:themeColor="text1"/>
          <w:sz w:val="20"/>
          <w:szCs w:val="20"/>
        </w:rPr>
        <w:t>: Outros sistemas de informação utilizados pelo candidato.</w:t>
      </w:r>
    </w:p>
    <w:p w14:paraId="04B55D07" w14:textId="44877892" w:rsidR="007C1777" w:rsidRPr="009011F1" w:rsidRDefault="007C1777" w:rsidP="007C1777">
      <w:pPr>
        <w:pStyle w:val="NormalWeb"/>
        <w:spacing w:before="0" w:beforeAutospacing="0" w:after="0" w:afterAutospacing="0" w:line="276" w:lineRule="auto"/>
        <w:ind w:firstLine="284"/>
        <w:jc w:val="both"/>
        <w:rPr>
          <w:sz w:val="22"/>
          <w:szCs w:val="22"/>
        </w:rPr>
      </w:pPr>
      <w:r w:rsidRPr="009011F1">
        <w:rPr>
          <w:sz w:val="22"/>
          <w:szCs w:val="22"/>
        </w:rPr>
        <w:t xml:space="preserve">Os registos clínicos eletrónicos </w:t>
      </w:r>
      <w:r w:rsidR="00D30434">
        <w:rPr>
          <w:sz w:val="22"/>
          <w:szCs w:val="22"/>
        </w:rPr>
        <w:t xml:space="preserve">(RCE) </w:t>
      </w:r>
      <w:r w:rsidRPr="009011F1">
        <w:rPr>
          <w:sz w:val="22"/>
          <w:szCs w:val="22"/>
        </w:rPr>
        <w:t>constituem uma ferramenta de inegável importância na prática clínica. São fundamentais para uma prática médica de qualidade, funcionando como ferramentas eficazes para a gestão clínica, comunicação com o paciente, prevenção de erros, proteção médico-legal e desenvolvimento de investigação</w:t>
      </w:r>
      <w:r w:rsidR="00CB3510">
        <w:rPr>
          <w:rStyle w:val="Refdenotaderodap"/>
          <w:sz w:val="22"/>
          <w:szCs w:val="22"/>
        </w:rPr>
        <w:footnoteReference w:id="10"/>
      </w:r>
      <w:r w:rsidR="00D312D5">
        <w:rPr>
          <w:sz w:val="22"/>
          <w:szCs w:val="22"/>
        </w:rPr>
        <w:t xml:space="preserve">. </w:t>
      </w:r>
      <w:r w:rsidRPr="009011F1">
        <w:rPr>
          <w:sz w:val="22"/>
          <w:szCs w:val="22"/>
        </w:rPr>
        <w:t xml:space="preserve">O acesso aos antecedentes pessoais </w:t>
      </w:r>
      <w:r w:rsidR="00D30434">
        <w:rPr>
          <w:sz w:val="22"/>
          <w:szCs w:val="22"/>
        </w:rPr>
        <w:t xml:space="preserve">(AP) </w:t>
      </w:r>
      <w:r w:rsidRPr="009011F1">
        <w:rPr>
          <w:sz w:val="22"/>
          <w:szCs w:val="22"/>
        </w:rPr>
        <w:t>e a informação relativa a consultas anteriores</w:t>
      </w:r>
      <w:r w:rsidR="00473EE7">
        <w:rPr>
          <w:sz w:val="22"/>
          <w:szCs w:val="22"/>
        </w:rPr>
        <w:t>, na instituição ou noutras instituições,</w:t>
      </w:r>
      <w:r w:rsidRPr="009011F1">
        <w:rPr>
          <w:sz w:val="22"/>
          <w:szCs w:val="22"/>
        </w:rPr>
        <w:t xml:space="preserve"> confere uma maior segurança no processo de decisão clínica. Apesar d</w:t>
      </w:r>
      <w:r w:rsidR="00D30434">
        <w:rPr>
          <w:sz w:val="22"/>
          <w:szCs w:val="22"/>
        </w:rPr>
        <w:t xml:space="preserve">o RCE </w:t>
      </w:r>
      <w:r w:rsidRPr="009011F1">
        <w:rPr>
          <w:sz w:val="22"/>
          <w:szCs w:val="22"/>
        </w:rPr>
        <w:t>se</w:t>
      </w:r>
      <w:r w:rsidR="00D30434">
        <w:rPr>
          <w:sz w:val="22"/>
          <w:szCs w:val="22"/>
        </w:rPr>
        <w:t>r</w:t>
      </w:r>
      <w:r w:rsidRPr="009011F1">
        <w:rPr>
          <w:sz w:val="22"/>
          <w:szCs w:val="22"/>
        </w:rPr>
        <w:t xml:space="preserve"> atualmente amplamente utilizados, </w:t>
      </w:r>
      <w:r w:rsidR="00D30434">
        <w:rPr>
          <w:sz w:val="22"/>
          <w:szCs w:val="22"/>
        </w:rPr>
        <w:t xml:space="preserve">ainda existem </w:t>
      </w:r>
      <w:r w:rsidR="008A2F2B">
        <w:rPr>
          <w:sz w:val="22"/>
          <w:szCs w:val="22"/>
        </w:rPr>
        <w:t xml:space="preserve">situações em que o candidato utilizou </w:t>
      </w:r>
      <w:r w:rsidRPr="009011F1">
        <w:rPr>
          <w:sz w:val="22"/>
          <w:szCs w:val="22"/>
        </w:rPr>
        <w:t>registo</w:t>
      </w:r>
      <w:r w:rsidR="00D30434">
        <w:rPr>
          <w:sz w:val="22"/>
          <w:szCs w:val="22"/>
        </w:rPr>
        <w:t>s</w:t>
      </w:r>
      <w:r w:rsidRPr="009011F1">
        <w:rPr>
          <w:sz w:val="22"/>
          <w:szCs w:val="22"/>
        </w:rPr>
        <w:t xml:space="preserve"> em papel</w:t>
      </w:r>
      <w:r w:rsidR="00D30434">
        <w:rPr>
          <w:sz w:val="22"/>
          <w:szCs w:val="22"/>
        </w:rPr>
        <w:t xml:space="preserve"> (exemplo: </w:t>
      </w:r>
      <w:r w:rsidRPr="009011F1">
        <w:rPr>
          <w:sz w:val="22"/>
          <w:szCs w:val="22"/>
        </w:rPr>
        <w:t xml:space="preserve"> </w:t>
      </w:r>
      <w:r w:rsidR="008A2F2B">
        <w:rPr>
          <w:sz w:val="22"/>
          <w:szCs w:val="22"/>
        </w:rPr>
        <w:t xml:space="preserve">registo clínico em papel, organizado pelo agregado familiar, e </w:t>
      </w:r>
      <w:r w:rsidRPr="009011F1">
        <w:rPr>
          <w:sz w:val="22"/>
          <w:szCs w:val="22"/>
        </w:rPr>
        <w:t xml:space="preserve">boletins de saúde, respetivamente na área da </w:t>
      </w:r>
      <w:r w:rsidR="00D30434">
        <w:rPr>
          <w:sz w:val="22"/>
          <w:szCs w:val="22"/>
        </w:rPr>
        <w:t>SIJ e da SM).</w:t>
      </w:r>
    </w:p>
    <w:p w14:paraId="72708F72" w14:textId="08310665" w:rsidR="007C1777" w:rsidRPr="009011F1" w:rsidRDefault="00CA41C2" w:rsidP="00D312D5">
      <w:pPr>
        <w:pStyle w:val="NormalWeb"/>
        <w:spacing w:before="0" w:beforeAutospacing="0" w:after="0" w:afterAutospacing="0" w:line="276" w:lineRule="auto"/>
        <w:ind w:firstLine="708"/>
        <w:jc w:val="both"/>
      </w:pPr>
      <w:r>
        <w:rPr>
          <w:sz w:val="22"/>
          <w:szCs w:val="22"/>
        </w:rPr>
        <w:t xml:space="preserve">Existem vários sistemas de informação (SI) para diferentes funcionalidades. </w:t>
      </w:r>
      <w:r w:rsidR="00A379DF" w:rsidRPr="009011F1">
        <w:rPr>
          <w:sz w:val="22"/>
          <w:szCs w:val="22"/>
        </w:rPr>
        <w:t>O RNU</w:t>
      </w:r>
      <w:r w:rsidR="00A379DF" w:rsidRPr="009011F1">
        <w:rPr>
          <w:sz w:val="22"/>
          <w:szCs w:val="22"/>
          <w:vertAlign w:val="superscript"/>
        </w:rPr>
        <w:t>®</w:t>
      </w:r>
      <w:r w:rsidR="00A379DF" w:rsidRPr="009011F1">
        <w:rPr>
          <w:sz w:val="22"/>
          <w:szCs w:val="22"/>
        </w:rPr>
        <w:t xml:space="preserve"> (Registo Nacional de Utentes) é a base de dados de referência para a identificação dos utentes do Serviço Nacional de Saúde (SNS), integrando dados administrativos</w:t>
      </w:r>
      <w:r w:rsidR="00A379DF">
        <w:rPr>
          <w:rStyle w:val="Refdenotaderodap"/>
          <w:sz w:val="22"/>
          <w:szCs w:val="22"/>
        </w:rPr>
        <w:footnoteReference w:id="11"/>
      </w:r>
      <w:r w:rsidR="00A379DF" w:rsidRPr="009011F1">
        <w:rPr>
          <w:sz w:val="22"/>
          <w:szCs w:val="22"/>
        </w:rPr>
        <w:t>. Permite a identificação unívoca dos utentes em diferentes serviços e entidades.</w:t>
      </w:r>
      <w:r w:rsidR="00A379DF">
        <w:rPr>
          <w:sz w:val="22"/>
          <w:szCs w:val="22"/>
        </w:rPr>
        <w:t xml:space="preserve"> </w:t>
      </w:r>
      <w:r w:rsidR="007C1777" w:rsidRPr="009011F1">
        <w:rPr>
          <w:sz w:val="22"/>
          <w:szCs w:val="22"/>
        </w:rPr>
        <w:t xml:space="preserve">O </w:t>
      </w:r>
      <w:proofErr w:type="spellStart"/>
      <w:r w:rsidR="007C1777" w:rsidRPr="009011F1">
        <w:rPr>
          <w:sz w:val="22"/>
          <w:szCs w:val="22"/>
        </w:rPr>
        <w:t>SClinico</w:t>
      </w:r>
      <w:proofErr w:type="spellEnd"/>
      <w:r w:rsidR="007C1777" w:rsidRPr="009011F1">
        <w:rPr>
          <w:sz w:val="22"/>
          <w:szCs w:val="22"/>
          <w:vertAlign w:val="superscript"/>
        </w:rPr>
        <w:t>®</w:t>
      </w:r>
      <w:r w:rsidR="007C1777" w:rsidRPr="009011F1">
        <w:rPr>
          <w:sz w:val="22"/>
          <w:szCs w:val="22"/>
        </w:rPr>
        <w:t xml:space="preserve"> é a principal aplicação utilizada para os registos médicos e de enfermagem na USF-AES, na </w:t>
      </w:r>
      <w:proofErr w:type="spellStart"/>
      <w:r w:rsidR="007C1777" w:rsidRPr="009011F1">
        <w:rPr>
          <w:sz w:val="22"/>
          <w:szCs w:val="22"/>
        </w:rPr>
        <w:t>ULSMAve</w:t>
      </w:r>
      <w:proofErr w:type="spellEnd"/>
      <w:r w:rsidR="007C1777" w:rsidRPr="009011F1">
        <w:rPr>
          <w:sz w:val="22"/>
          <w:szCs w:val="22"/>
        </w:rPr>
        <w:t xml:space="preserve"> e na maioria dos serviços portugueses, sendo mantida pelos Serviços Partilhados do Ministério da Saúde (SPMS)</w:t>
      </w:r>
      <w:r w:rsidR="00A379DF" w:rsidRPr="00A379DF">
        <w:rPr>
          <w:sz w:val="22"/>
          <w:szCs w:val="22"/>
          <w:vertAlign w:val="superscript"/>
        </w:rPr>
        <w:t>10</w:t>
      </w:r>
      <w:r w:rsidR="007C1777" w:rsidRPr="009011F1">
        <w:rPr>
          <w:sz w:val="22"/>
          <w:szCs w:val="22"/>
        </w:rPr>
        <w:t>.</w:t>
      </w:r>
      <w:r w:rsidR="00D312D5">
        <w:rPr>
          <w:sz w:val="22"/>
          <w:szCs w:val="22"/>
        </w:rPr>
        <w:t xml:space="preserve"> </w:t>
      </w:r>
      <w:r w:rsidR="007C1777" w:rsidRPr="009011F1">
        <w:t xml:space="preserve">No caso específico do </w:t>
      </w:r>
      <w:r w:rsidR="0092066E">
        <w:t>RCE</w:t>
      </w:r>
      <w:r w:rsidR="007C1777" w:rsidRPr="009011F1">
        <w:t xml:space="preserve"> médico, este é feito de acordo com o Registo Médico Orientado por Problemas (RMOP), com recurso a uma folha de consulta baseada no SOAP (Subjetivo, Objetivo, Avaliação, Plano). Para além do texto livre, possível de utilizar em qualquer um destes tópicos, os motivos da consulta, a avaliação e o plano são ainda codificados de acordo com o </w:t>
      </w:r>
      <w:proofErr w:type="spellStart"/>
      <w:r w:rsidR="007C1777" w:rsidRPr="009011F1">
        <w:rPr>
          <w:i/>
          <w:iCs/>
        </w:rPr>
        <w:t>International</w:t>
      </w:r>
      <w:proofErr w:type="spellEnd"/>
      <w:r w:rsidR="007C1777" w:rsidRPr="009011F1">
        <w:rPr>
          <w:i/>
          <w:iCs/>
        </w:rPr>
        <w:t xml:space="preserve"> </w:t>
      </w:r>
      <w:proofErr w:type="spellStart"/>
      <w:r w:rsidR="007C1777" w:rsidRPr="009011F1">
        <w:rPr>
          <w:i/>
          <w:iCs/>
        </w:rPr>
        <w:t>Classification</w:t>
      </w:r>
      <w:proofErr w:type="spellEnd"/>
      <w:r w:rsidR="007C1777" w:rsidRPr="009011F1">
        <w:rPr>
          <w:i/>
          <w:iCs/>
        </w:rPr>
        <w:t xml:space="preserve"> </w:t>
      </w:r>
      <w:proofErr w:type="spellStart"/>
      <w:r w:rsidR="007C1777" w:rsidRPr="009011F1">
        <w:rPr>
          <w:i/>
          <w:iCs/>
        </w:rPr>
        <w:t>of</w:t>
      </w:r>
      <w:proofErr w:type="spellEnd"/>
      <w:r w:rsidR="007C1777" w:rsidRPr="009011F1">
        <w:rPr>
          <w:i/>
          <w:iCs/>
        </w:rPr>
        <w:t xml:space="preserve"> </w:t>
      </w:r>
      <w:proofErr w:type="spellStart"/>
      <w:r w:rsidR="007C1777" w:rsidRPr="009011F1">
        <w:rPr>
          <w:i/>
          <w:iCs/>
        </w:rPr>
        <w:t>Primary</w:t>
      </w:r>
      <w:proofErr w:type="spellEnd"/>
      <w:r w:rsidR="007C1777" w:rsidRPr="009011F1">
        <w:rPr>
          <w:i/>
          <w:iCs/>
        </w:rPr>
        <w:t xml:space="preserve"> </w:t>
      </w:r>
      <w:proofErr w:type="spellStart"/>
      <w:r w:rsidR="007C1777" w:rsidRPr="009011F1">
        <w:rPr>
          <w:i/>
          <w:iCs/>
        </w:rPr>
        <w:t>Care</w:t>
      </w:r>
      <w:proofErr w:type="spellEnd"/>
      <w:r w:rsidR="007C1777" w:rsidRPr="009011F1">
        <w:rPr>
          <w:i/>
          <w:iCs/>
        </w:rPr>
        <w:t xml:space="preserve"> - 2nd </w:t>
      </w:r>
      <w:proofErr w:type="spellStart"/>
      <w:r w:rsidR="007C1777" w:rsidRPr="009011F1">
        <w:rPr>
          <w:i/>
          <w:iCs/>
        </w:rPr>
        <w:lastRenderedPageBreak/>
        <w:t>Edition</w:t>
      </w:r>
      <w:proofErr w:type="spellEnd"/>
      <w:r w:rsidR="007C1777" w:rsidRPr="009011F1">
        <w:t xml:space="preserve"> (ICPC-2)</w:t>
      </w:r>
      <w:r w:rsidR="00D312D5">
        <w:rPr>
          <w:rStyle w:val="Refdenotaderodap"/>
        </w:rPr>
        <w:footnoteReference w:id="12"/>
      </w:r>
      <w:r w:rsidR="007C1777" w:rsidRPr="009011F1">
        <w:t xml:space="preserve">. Esta ontologia orientada para os cuidados de saúde primários permite a uniformização dos registos, facilitando a elaboração da lista de problemas ativos e passivos de cada utente. São ainda funcionalidades do </w:t>
      </w:r>
      <w:proofErr w:type="spellStart"/>
      <w:r w:rsidR="007C1777" w:rsidRPr="009011F1">
        <w:t>SClínico</w:t>
      </w:r>
      <w:proofErr w:type="spellEnd"/>
      <w:r w:rsidR="007C1777" w:rsidRPr="009011F1">
        <w:rPr>
          <w:vertAlign w:val="superscript"/>
        </w:rPr>
        <w:t>®</w:t>
      </w:r>
      <w:r w:rsidR="007C1777" w:rsidRPr="009011F1">
        <w:t xml:space="preserve">: a. emissão e registo de MCDT; b. emissão de Certificados de Incapacidade Temporária para o Trabalho (CIT); c. emissão de credenciais de transporte; d. elaboração de relatórios e atestados médicos; e. referenciação interna para serviços da </w:t>
      </w:r>
      <w:proofErr w:type="spellStart"/>
      <w:r w:rsidR="007C1777" w:rsidRPr="009011F1">
        <w:t>ULSMAve</w:t>
      </w:r>
      <w:proofErr w:type="spellEnd"/>
      <w:r w:rsidR="007C1777" w:rsidRPr="009011F1">
        <w:t xml:space="preserve"> f. referenciação externa (via Sistema Integrado de Gestão de Acesso [RSE Siga</w:t>
      </w:r>
      <w:r>
        <w:t>]</w:t>
      </w:r>
      <w:r w:rsidR="007C1777" w:rsidRPr="009011F1">
        <w:t xml:space="preserve">) g. referenciação para programas de saúde oral. </w:t>
      </w:r>
      <w:r w:rsidR="001E6E52">
        <w:t xml:space="preserve">O </w:t>
      </w:r>
      <w:proofErr w:type="spellStart"/>
      <w:r w:rsidR="001E6E52">
        <w:t>SClinico</w:t>
      </w:r>
      <w:proofErr w:type="spellEnd"/>
      <w:r w:rsidR="001E6E52">
        <w:t>® p</w:t>
      </w:r>
      <w:r w:rsidR="007C1777" w:rsidRPr="009011F1">
        <w:t xml:space="preserve">ermite </w:t>
      </w:r>
      <w:r w:rsidR="001E6E52">
        <w:t>aceder, via Registo de Saúde Eletrónico (RSE®), a</w:t>
      </w:r>
      <w:r w:rsidR="007C1777" w:rsidRPr="009011F1">
        <w:t xml:space="preserve"> informação de outras plataformas, nomeadamente a PEM</w:t>
      </w:r>
      <w:r w:rsidR="007C1777" w:rsidRPr="009011F1">
        <w:rPr>
          <w:vertAlign w:val="superscript"/>
        </w:rPr>
        <w:t>®</w:t>
      </w:r>
      <w:r w:rsidR="007C1777" w:rsidRPr="009011F1">
        <w:t xml:space="preserve"> (Prescrição Eletrónica Médica), e SINAVE</w:t>
      </w:r>
      <w:r w:rsidR="007C1777" w:rsidRPr="009011F1">
        <w:rPr>
          <w:vertAlign w:val="superscript"/>
        </w:rPr>
        <w:t xml:space="preserve">® </w:t>
      </w:r>
      <w:r w:rsidR="007C1777" w:rsidRPr="009011F1">
        <w:t xml:space="preserve">(Sistema Nacional de Vigilância Epidemiológica). </w:t>
      </w:r>
      <w:r w:rsidR="001E6E52">
        <w:t xml:space="preserve">No </w:t>
      </w:r>
      <w:proofErr w:type="spellStart"/>
      <w:r w:rsidR="001E6E52" w:rsidRPr="009011F1">
        <w:t>Siima</w:t>
      </w:r>
      <w:proofErr w:type="spellEnd"/>
      <w:r w:rsidR="001E6E52" w:rsidRPr="009011F1">
        <w:t xml:space="preserve"> Rastreios</w:t>
      </w:r>
      <w:r w:rsidR="001E6E52" w:rsidRPr="009011F1">
        <w:rPr>
          <w:vertAlign w:val="superscript"/>
        </w:rPr>
        <w:t>®</w:t>
      </w:r>
      <w:r w:rsidR="00776005">
        <w:t>,</w:t>
      </w:r>
      <w:r w:rsidR="001E6E52">
        <w:t xml:space="preserve"> sobre os r</w:t>
      </w:r>
      <w:r w:rsidR="001E6E52" w:rsidRPr="009011F1">
        <w:t>astreios do cancro do colo do útero, mama, cólon e reto, retinopatia diabética e visual infantil),</w:t>
      </w:r>
    </w:p>
    <w:p w14:paraId="633BFDE6" w14:textId="22E4F2B7" w:rsidR="007C1777" w:rsidRPr="009011F1" w:rsidRDefault="007C1777" w:rsidP="007C1777">
      <w:pPr>
        <w:spacing w:line="276" w:lineRule="auto"/>
        <w:ind w:firstLine="284"/>
        <w:jc w:val="both"/>
      </w:pPr>
      <w:r w:rsidRPr="009011F1">
        <w:t xml:space="preserve">Outras plataformas relevantes, embora menos utilizadas pelo candidato, </w:t>
      </w:r>
      <w:r w:rsidR="008A2F2B">
        <w:t xml:space="preserve">encontram-se listadas no Quadro 1. </w:t>
      </w:r>
      <w:r w:rsidRPr="009011F1">
        <w:t xml:space="preserve">No âmbito da pandemia COVID, o candidato utilizou a plataforma </w:t>
      </w:r>
      <w:proofErr w:type="spellStart"/>
      <w:r w:rsidRPr="009011F1">
        <w:t>TraceCOVID</w:t>
      </w:r>
      <w:proofErr w:type="spellEnd"/>
      <w:r w:rsidRPr="009011F1">
        <w:t xml:space="preserve"> para vigilância e monitorização dos utentes com contactos de risco ou suspeita ou infeção confirmada.</w:t>
      </w:r>
      <w:r w:rsidRPr="009011F1">
        <w:rPr>
          <w:vertAlign w:val="superscript"/>
        </w:rPr>
        <w:t xml:space="preserve"> </w:t>
      </w:r>
    </w:p>
    <w:p w14:paraId="0F885991" w14:textId="50141861" w:rsidR="007C1777" w:rsidRDefault="007C1777" w:rsidP="007C1777">
      <w:pPr>
        <w:spacing w:line="276" w:lineRule="auto"/>
        <w:ind w:firstLine="284"/>
        <w:jc w:val="both"/>
      </w:pPr>
      <w:r w:rsidRPr="009011F1">
        <w:t>As atividades e resultados das unidades funcionais dos CSP podem ser monitorizadas com recurso a plataformas como o MIM@UF</w:t>
      </w:r>
      <w:r w:rsidRPr="009011F1">
        <w:rPr>
          <w:vertAlign w:val="superscript"/>
        </w:rPr>
        <w:t>®</w:t>
      </w:r>
      <w:r w:rsidR="00D312D5">
        <w:t xml:space="preserve">, </w:t>
      </w:r>
      <w:r w:rsidRPr="009011F1">
        <w:t>BI-CSP</w:t>
      </w:r>
      <w:r w:rsidRPr="009011F1">
        <w:rPr>
          <w:vertAlign w:val="superscript"/>
        </w:rPr>
        <w:t>®</w:t>
      </w:r>
      <w:r w:rsidR="00D312D5">
        <w:t xml:space="preserve"> e </w:t>
      </w:r>
      <w:r w:rsidRPr="009011F1">
        <w:t>SIARS</w:t>
      </w:r>
      <w:r w:rsidRPr="009011F1">
        <w:rPr>
          <w:vertAlign w:val="superscript"/>
        </w:rPr>
        <w:t xml:space="preserve">® </w:t>
      </w:r>
      <w:r w:rsidRPr="009011F1">
        <w:t>(Sistema de Informação da ARS)</w:t>
      </w:r>
      <w:r w:rsidR="00D312D5">
        <w:t xml:space="preserve">. </w:t>
      </w:r>
      <w:r w:rsidR="00D312D5">
        <w:t>O acesso ao</w:t>
      </w:r>
      <w:r w:rsidR="00D312D5" w:rsidRPr="009011F1">
        <w:t xml:space="preserve"> SINUS</w:t>
      </w:r>
      <w:r w:rsidR="00D312D5" w:rsidRPr="009011F1">
        <w:rPr>
          <w:vertAlign w:val="superscript"/>
        </w:rPr>
        <w:t xml:space="preserve">® </w:t>
      </w:r>
      <w:r w:rsidR="00D312D5" w:rsidRPr="009011F1">
        <w:t xml:space="preserve">(sistema de gestão administrativa) </w:t>
      </w:r>
      <w:r w:rsidR="00D312D5">
        <w:t>encontra-se descontinuado</w:t>
      </w:r>
      <w:r w:rsidR="00D312D5" w:rsidRPr="009011F1">
        <w:t>.</w:t>
      </w:r>
      <w:r w:rsidR="00D312D5">
        <w:t xml:space="preserve"> </w:t>
      </w:r>
      <w:r w:rsidR="000B49BC">
        <w:t>Os</w:t>
      </w:r>
      <w:r w:rsidRPr="009011F1">
        <w:t xml:space="preserve"> indicadores de desempenho encontram-</w:t>
      </w:r>
      <w:commentRangeStart w:id="28"/>
      <w:r w:rsidRPr="009011F1">
        <w:t>se definidos no Sistema de Dados Mestre (SDM)</w:t>
      </w:r>
      <w:r w:rsidR="00D312D5">
        <w:rPr>
          <w:rStyle w:val="Refdenotaderodap"/>
        </w:rPr>
        <w:footnoteReference w:id="13"/>
      </w:r>
      <w:r w:rsidR="00CA41C2">
        <w:t>.</w:t>
      </w:r>
      <w:r w:rsidRPr="009011F1">
        <w:t xml:space="preserve"> </w:t>
      </w:r>
      <w:r w:rsidR="00CA41C2">
        <w:t>O SDM é</w:t>
      </w:r>
      <w:r w:rsidRPr="009011F1">
        <w:t xml:space="preserve"> uma ferramenta de gestão de dados na saúde, que integra informações de referência para a organização do sistema de saúde e </w:t>
      </w:r>
      <w:r w:rsidR="00CA41C2">
        <w:t xml:space="preserve">para </w:t>
      </w:r>
      <w:r w:rsidRPr="009011F1">
        <w:t>funcionamento de outros sistemas de informação. Para além dos indicadores de desempenho, também é através do SDM que é calculado o Índice de Complexidade de Utentes (ICU)</w:t>
      </w:r>
      <w:r w:rsidR="00D30434">
        <w:rPr>
          <w:rStyle w:val="Refdenotaderodap"/>
        </w:rPr>
        <w:footnoteReference w:id="14"/>
      </w:r>
      <w:r w:rsidRPr="009011F1">
        <w:t xml:space="preserve"> - um instrumento de ajustamento pelo risco recém-criado. Este contempla um conjunto de algoritmos, que com base nas características demográficas, de morbilidade de ciclo de vida e de contexto dos utentes, permite atribuir uma predição numérica, para cada indivíduo, para cada um dos índices de relevo. </w:t>
      </w:r>
      <w:commentRangeEnd w:id="28"/>
      <w:r w:rsidRPr="009011F1">
        <w:rPr>
          <w:rStyle w:val="Refdecomentrio"/>
          <w:sz w:val="22"/>
          <w:szCs w:val="22"/>
        </w:rPr>
        <w:commentReference w:id="28"/>
      </w:r>
    </w:p>
    <w:p w14:paraId="48DF04F3" w14:textId="77777777" w:rsidR="007C1777" w:rsidRPr="004F5626" w:rsidRDefault="007C1777" w:rsidP="002F61DE">
      <w:pPr>
        <w:spacing w:line="276" w:lineRule="auto"/>
        <w:ind w:firstLine="284"/>
        <w:jc w:val="both"/>
        <w:rPr>
          <w:color w:val="000000" w:themeColor="text1"/>
        </w:rPr>
      </w:pPr>
    </w:p>
    <w:p w14:paraId="459D9143" w14:textId="34698B81" w:rsidR="00A41559" w:rsidRDefault="007C1777" w:rsidP="00D30434">
      <w:pPr>
        <w:pStyle w:val="Ttulo3"/>
      </w:pPr>
      <w:bookmarkStart w:id="29" w:name="_Toc189863373"/>
      <w:r>
        <w:t>2.2.2. Acesso aos Cuidados</w:t>
      </w:r>
      <w:bookmarkEnd w:id="29"/>
      <w:r>
        <w:t xml:space="preserve"> </w:t>
      </w:r>
    </w:p>
    <w:tbl>
      <w:tblPr>
        <w:tblStyle w:val="TabelacomGrelha"/>
        <w:tblW w:w="9923" w:type="dxa"/>
        <w:tblBorders>
          <w:left w:val="none" w:sz="0" w:space="0" w:color="auto"/>
          <w:right w:val="none" w:sz="0" w:space="0" w:color="auto"/>
        </w:tblBorders>
        <w:tblLook w:val="04A0" w:firstRow="1" w:lastRow="0" w:firstColumn="1" w:lastColumn="0" w:noHBand="0" w:noVBand="1"/>
      </w:tblPr>
      <w:tblGrid>
        <w:gridCol w:w="9923"/>
      </w:tblGrid>
      <w:tr w:rsidR="00B95817" w:rsidRPr="00E33EE5" w14:paraId="6D29F43F" w14:textId="77777777" w:rsidTr="00BB13F6">
        <w:tc>
          <w:tcPr>
            <w:tcW w:w="9923" w:type="dxa"/>
          </w:tcPr>
          <w:p w14:paraId="45F1ED50" w14:textId="77777777" w:rsidR="00B95817" w:rsidRPr="00FB5C89" w:rsidRDefault="00B95817" w:rsidP="00B95817">
            <w:pPr>
              <w:spacing w:line="276" w:lineRule="auto"/>
              <w:jc w:val="center"/>
              <w:rPr>
                <w:b/>
                <w:bCs/>
              </w:rPr>
            </w:pPr>
            <w:r w:rsidRPr="00FB5C89">
              <w:rPr>
                <w:b/>
                <w:bCs/>
              </w:rPr>
              <w:t>Acesso</w:t>
            </w:r>
          </w:p>
        </w:tc>
      </w:tr>
      <w:tr w:rsidR="00B95817" w:rsidRPr="00F82582" w14:paraId="732068DA" w14:textId="77777777" w:rsidTr="00BB13F6">
        <w:tc>
          <w:tcPr>
            <w:tcW w:w="9923" w:type="dxa"/>
          </w:tcPr>
          <w:p w14:paraId="7D8BFB16" w14:textId="595750B9" w:rsidR="00B95817" w:rsidRPr="00FB5C89" w:rsidRDefault="00B95817" w:rsidP="00B95817">
            <w:pPr>
              <w:spacing w:line="276" w:lineRule="auto"/>
              <w:jc w:val="both"/>
            </w:pPr>
            <w:r w:rsidRPr="00FB5C89">
              <w:t xml:space="preserve">A acessibilidade é uma característica importante nos serviços de saúde, particularmente nos cuidados de saúde primários, que funcionam como porta de entrada no Serviço Nacional de Saúde (SNS).  A USF AES apresenta um </w:t>
            </w:r>
            <w:r w:rsidR="006E194F" w:rsidRPr="006E194F">
              <w:rPr>
                <w:b/>
                <w:bCs/>
              </w:rPr>
              <w:t>Í</w:t>
            </w:r>
            <w:r w:rsidRPr="00FB5C89">
              <w:rPr>
                <w:b/>
                <w:bCs/>
              </w:rPr>
              <w:t xml:space="preserve">ndice Desempenho Setorial (IDS) </w:t>
            </w:r>
            <w:r w:rsidRPr="00FB5C89">
              <w:t xml:space="preserve">na área do </w:t>
            </w:r>
            <w:r w:rsidRPr="00FB5C89">
              <w:rPr>
                <w:u w:val="single"/>
              </w:rPr>
              <w:t>acesso</w:t>
            </w:r>
            <w:r w:rsidR="002A0CBC" w:rsidRPr="002A0CBC">
              <w:rPr>
                <w:vertAlign w:val="superscript"/>
              </w:rPr>
              <w:t>5</w:t>
            </w:r>
            <w:r w:rsidRPr="00FB5C89">
              <w:t xml:space="preserve"> de 96,50 % em Novembro de 2024</w:t>
            </w:r>
            <w:r w:rsidRPr="002A0CBC">
              <w:rPr>
                <w:color w:val="000000" w:themeColor="text1"/>
              </w:rPr>
              <w:t>,</w:t>
            </w:r>
            <w:r w:rsidRPr="00BD37E5">
              <w:rPr>
                <w:color w:val="FF0000"/>
              </w:rPr>
              <w:t xml:space="preserve"> </w:t>
            </w:r>
            <w:r w:rsidRPr="00FB5C89">
              <w:t>com os índices associados a Cobertura ou utilização de 96,0% e a distribuição de Distribuição das Consultas Presenciais atingindo 100,0 %.</w:t>
            </w:r>
          </w:p>
          <w:p w14:paraId="7E2C71E6" w14:textId="6074F098" w:rsidR="00B95817" w:rsidRPr="00FB5C89" w:rsidRDefault="00BD20E5" w:rsidP="00B95817">
            <w:pPr>
              <w:spacing w:line="276" w:lineRule="auto"/>
              <w:jc w:val="both"/>
            </w:pPr>
            <w:r>
              <w:t>A</w:t>
            </w:r>
            <w:r w:rsidR="00B95817" w:rsidRPr="00FB5C89">
              <w:t xml:space="preserve">lém da oferta assistencial, </w:t>
            </w:r>
            <w:r>
              <w:t>as</w:t>
            </w:r>
            <w:r w:rsidR="00B95817" w:rsidRPr="00FB5C89">
              <w:t xml:space="preserve"> i</w:t>
            </w:r>
            <w:r w:rsidR="00B95817" w:rsidRPr="00FB5C89">
              <w:rPr>
                <w:u w:val="single"/>
              </w:rPr>
              <w:t>nfraestruturas e meios de acesso</w:t>
            </w:r>
            <w:r w:rsidR="00B95817" w:rsidRPr="00BD20E5">
              <w:t xml:space="preserve"> às instituições</w:t>
            </w:r>
            <w:r>
              <w:t xml:space="preserve"> podem condicionar o acesso. A</w:t>
            </w:r>
            <w:r w:rsidR="00B95817" w:rsidRPr="00FB5C89">
              <w:t xml:space="preserve"> unidade encontra-se a 950 metros de uma estação de comboios, </w:t>
            </w:r>
            <w:r w:rsidR="0002576B">
              <w:t>tem</w:t>
            </w:r>
            <w:r w:rsidR="00B95817" w:rsidRPr="00FB5C89">
              <w:t xml:space="preserve"> acessos a </w:t>
            </w:r>
            <w:r w:rsidR="006E194F" w:rsidRPr="00FB5C89">
              <w:t>autoestradas</w:t>
            </w:r>
            <w:r w:rsidR="0002576B">
              <w:t xml:space="preserve"> próximos</w:t>
            </w:r>
            <w:r w:rsidR="00B95817" w:rsidRPr="00FB5C89">
              <w:t xml:space="preserve">, </w:t>
            </w:r>
            <w:r w:rsidR="0002576B">
              <w:t xml:space="preserve">contudo </w:t>
            </w:r>
            <w:r>
              <w:t xml:space="preserve">o </w:t>
            </w:r>
            <w:r w:rsidR="0002576B">
              <w:t>apoio</w:t>
            </w:r>
            <w:r>
              <w:t xml:space="preserve"> de</w:t>
            </w:r>
            <w:r w:rsidR="00B95817" w:rsidRPr="00FB5C89">
              <w:t xml:space="preserve"> transporte públicos</w:t>
            </w:r>
            <w:r>
              <w:t xml:space="preserve"> para </w:t>
            </w:r>
            <w:r w:rsidR="0002576B">
              <w:t xml:space="preserve">as </w:t>
            </w:r>
            <w:r w:rsidR="00B95817" w:rsidRPr="00FB5C89">
              <w:t>áreas rurais</w:t>
            </w:r>
            <w:r>
              <w:t xml:space="preserve"> é reduzido</w:t>
            </w:r>
            <w:r w:rsidR="00B95817" w:rsidRPr="00FB5C89">
              <w:t xml:space="preserve">. A </w:t>
            </w:r>
            <w:r w:rsidR="002A0CBC">
              <w:t>USF-AES</w:t>
            </w:r>
            <w:r w:rsidR="00B95817" w:rsidRPr="00FB5C89">
              <w:t xml:space="preserve"> tem as condições necessárias à prestação dos cuidados de saúde da sua carteira de serviços</w:t>
            </w:r>
            <w:r w:rsidR="002A0CBC">
              <w:t xml:space="preserve">, </w:t>
            </w:r>
            <w:r w:rsidR="002E5FAD">
              <w:t>e tem</w:t>
            </w:r>
            <w:r w:rsidR="002A0CBC">
              <w:t xml:space="preserve"> </w:t>
            </w:r>
            <w:r w:rsidR="00B95817" w:rsidRPr="00FB5C89">
              <w:t xml:space="preserve">acesso </w:t>
            </w:r>
            <w:r w:rsidR="002E5FAD">
              <w:t>para</w:t>
            </w:r>
            <w:r w:rsidR="00B95817" w:rsidRPr="00FB5C89">
              <w:t xml:space="preserve"> utentes com mobilidade reduzida. </w:t>
            </w:r>
            <w:r w:rsidR="002E5FAD">
              <w:t>Através do</w:t>
            </w:r>
            <w:r w:rsidR="00B95817" w:rsidRPr="00FB5C89">
              <w:t xml:space="preserve"> </w:t>
            </w:r>
            <w:r w:rsidR="002E5FAD" w:rsidRPr="00BD20E5">
              <w:t xml:space="preserve">Plano de Recuperação e Resiliência </w:t>
            </w:r>
            <w:r w:rsidR="002E5FAD">
              <w:t>(PRR)</w:t>
            </w:r>
            <w:r w:rsidR="002E5FAD">
              <w:t xml:space="preserve">, serão alvo de intervenção algumas </w:t>
            </w:r>
            <w:r w:rsidR="00B95817" w:rsidRPr="00FB5C89">
              <w:t>lacunas de infraestrutura</w:t>
            </w:r>
            <w:r w:rsidR="002E5FAD">
              <w:t>is.</w:t>
            </w:r>
          </w:p>
          <w:p w14:paraId="0A1A8EF3" w14:textId="3B952328" w:rsidR="00B95817" w:rsidRPr="00FB5C89" w:rsidRDefault="00B95817" w:rsidP="00AD4780">
            <w:pPr>
              <w:spacing w:line="276" w:lineRule="auto"/>
              <w:jc w:val="both"/>
            </w:pPr>
            <w:r w:rsidRPr="00FB5C89">
              <w:t xml:space="preserve">Quando à carteira de serviços, a unidade presta </w:t>
            </w:r>
            <w:r w:rsidRPr="00AD4780">
              <w:rPr>
                <w:u w:val="single"/>
              </w:rPr>
              <w:t>a</w:t>
            </w:r>
            <w:r w:rsidRPr="00FB5C89">
              <w:rPr>
                <w:u w:val="single"/>
              </w:rPr>
              <w:t>gendamento</w:t>
            </w:r>
            <w:r w:rsidRPr="00FB5C89">
              <w:t xml:space="preserve"> em regime de consulta programada (CP), consulta aberta (CA) ou visita domiciliária (VD).</w:t>
            </w:r>
            <w:r w:rsidRPr="00FB5C89">
              <w:rPr>
                <w:color w:val="000000" w:themeColor="text1"/>
              </w:rPr>
              <w:t xml:space="preserve"> O agendamento de </w:t>
            </w:r>
            <w:r w:rsidR="00D85D12">
              <w:rPr>
                <w:color w:val="000000" w:themeColor="text1"/>
              </w:rPr>
              <w:t>CP</w:t>
            </w:r>
            <w:r w:rsidRPr="00FB5C89">
              <w:rPr>
                <w:color w:val="000000" w:themeColor="text1"/>
              </w:rPr>
              <w:t xml:space="preserve"> pode </w:t>
            </w:r>
            <w:r w:rsidR="00D85D12">
              <w:rPr>
                <w:color w:val="000000" w:themeColor="text1"/>
              </w:rPr>
              <w:t xml:space="preserve">ser </w:t>
            </w:r>
            <w:r w:rsidRPr="00FB5C89">
              <w:rPr>
                <w:color w:val="000000" w:themeColor="text1"/>
              </w:rPr>
              <w:t xml:space="preserve">por iniciativa </w:t>
            </w:r>
            <w:r w:rsidR="00D85D12">
              <w:rPr>
                <w:color w:val="000000" w:themeColor="text1"/>
              </w:rPr>
              <w:t xml:space="preserve">do MF, do EF, do SC </w:t>
            </w:r>
            <w:r w:rsidRPr="00FB5C89">
              <w:rPr>
                <w:color w:val="000000" w:themeColor="text1"/>
              </w:rPr>
              <w:t>ou pelo próprio utente (ou seu familiar/ cuidador/ tutor legal)</w:t>
            </w:r>
            <w:r w:rsidR="00D85D12">
              <w:rPr>
                <w:color w:val="000000" w:themeColor="text1"/>
              </w:rPr>
              <w:t>,</w:t>
            </w:r>
            <w:r w:rsidR="008939A3">
              <w:rPr>
                <w:color w:val="000000" w:themeColor="text1"/>
              </w:rPr>
              <w:t xml:space="preserve"> presencialmente ou</w:t>
            </w:r>
            <w:r w:rsidRPr="00FB5C89">
              <w:rPr>
                <w:color w:val="000000" w:themeColor="text1"/>
              </w:rPr>
              <w:t xml:space="preserve"> diretamente pelo portal do SNS. </w:t>
            </w:r>
            <w:r w:rsidR="004354B4">
              <w:rPr>
                <w:color w:val="000000" w:themeColor="text1"/>
              </w:rPr>
              <w:t xml:space="preserve">O acesso à CA passa a ser </w:t>
            </w:r>
          </w:p>
          <w:p w14:paraId="49D558D1" w14:textId="78A6BE77" w:rsidR="00ED4A64" w:rsidRPr="008939A3" w:rsidRDefault="00BB13F6" w:rsidP="00B95817">
            <w:pPr>
              <w:spacing w:line="276" w:lineRule="auto"/>
              <w:rPr>
                <w:color w:val="FF0000"/>
              </w:rPr>
            </w:pPr>
            <w:r w:rsidRPr="00FB5C89">
              <w:rPr>
                <w:noProof/>
                <w14:ligatures w14:val="standardContextual"/>
              </w:rPr>
              <w:lastRenderedPageBreak/>
              <w:drawing>
                <wp:anchor distT="0" distB="0" distL="114300" distR="114300" simplePos="0" relativeHeight="251794432" behindDoc="1" locked="0" layoutInCell="1" allowOverlap="1" wp14:anchorId="5C95311C" wp14:editId="277380C4">
                  <wp:simplePos x="0" y="0"/>
                  <wp:positionH relativeFrom="column">
                    <wp:posOffset>46355</wp:posOffset>
                  </wp:positionH>
                  <wp:positionV relativeFrom="paragraph">
                    <wp:posOffset>2540</wp:posOffset>
                  </wp:positionV>
                  <wp:extent cx="3606800" cy="4229735"/>
                  <wp:effectExtent l="0" t="0" r="0" b="0"/>
                  <wp:wrapTight wrapText="bothSides">
                    <wp:wrapPolygon edited="0">
                      <wp:start x="0" y="0"/>
                      <wp:lineTo x="0" y="21532"/>
                      <wp:lineTo x="21524" y="21532"/>
                      <wp:lineTo x="21524" y="0"/>
                      <wp:lineTo x="0" y="0"/>
                    </wp:wrapPolygon>
                  </wp:wrapTight>
                  <wp:docPr id="1434823588" name="Imagem 10" descr="Uma imagem com texto, captura de ecrã, diagrama, Esque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23588" name="Imagem 10" descr="Uma imagem com texto, captura de ecrã, diagrama, Esquema&#10;&#10;Descrição gerada automaticamente"/>
                          <pic:cNvPicPr/>
                        </pic:nvPicPr>
                        <pic:blipFill rotWithShape="1">
                          <a:blip r:embed="rId24">
                            <a:extLst>
                              <a:ext uri="{28A0092B-C50C-407E-A947-70E740481C1C}">
                                <a14:useLocalDpi xmlns:a14="http://schemas.microsoft.com/office/drawing/2010/main" val="0"/>
                              </a:ext>
                            </a:extLst>
                          </a:blip>
                          <a:srcRect l="1598" t="9329" r="2763" b="3381"/>
                          <a:stretch/>
                        </pic:blipFill>
                        <pic:spPr bwMode="auto">
                          <a:xfrm>
                            <a:off x="0" y="0"/>
                            <a:ext cx="3606800" cy="42297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95817" w:rsidRPr="00FB5C89">
              <w:rPr>
                <w:u w:val="single"/>
              </w:rPr>
              <w:t>Circuito do utente na USF:</w:t>
            </w:r>
            <w:r w:rsidR="00B95817" w:rsidRPr="00FB5C89">
              <w:t xml:space="preserve"> </w:t>
            </w:r>
            <w:r w:rsidR="008939A3">
              <w:t xml:space="preserve">encontra-se definido no Regulamento Interno (RI) </w:t>
            </w:r>
            <w:r w:rsidR="008939A3" w:rsidRPr="008939A3">
              <w:rPr>
                <w:color w:val="000000" w:themeColor="text1"/>
              </w:rPr>
              <w:t>(figura 9)</w:t>
            </w:r>
            <w:r w:rsidR="008939A3">
              <w:rPr>
                <w:color w:val="000000" w:themeColor="text1"/>
              </w:rPr>
              <w:t>.</w:t>
            </w:r>
          </w:p>
          <w:p w14:paraId="44D32432" w14:textId="07DB06F6" w:rsidR="00B95817" w:rsidRPr="00FB5C89" w:rsidRDefault="0038335E" w:rsidP="00B95817">
            <w:pPr>
              <w:spacing w:line="276" w:lineRule="auto"/>
              <w:jc w:val="both"/>
            </w:pPr>
            <w:r>
              <w:rPr>
                <w:noProof/>
              </w:rPr>
              <mc:AlternateContent>
                <mc:Choice Requires="wps">
                  <w:drawing>
                    <wp:anchor distT="0" distB="0" distL="114300" distR="114300" simplePos="0" relativeHeight="251816960" behindDoc="1" locked="0" layoutInCell="1" allowOverlap="1" wp14:anchorId="3DAF34A5" wp14:editId="5FBBC310">
                      <wp:simplePos x="0" y="0"/>
                      <wp:positionH relativeFrom="column">
                        <wp:posOffset>160655</wp:posOffset>
                      </wp:positionH>
                      <wp:positionV relativeFrom="paragraph">
                        <wp:posOffset>3625850</wp:posOffset>
                      </wp:positionV>
                      <wp:extent cx="3395980" cy="635"/>
                      <wp:effectExtent l="0" t="0" r="0" b="0"/>
                      <wp:wrapSquare wrapText="bothSides"/>
                      <wp:docPr id="1294212246" name="Caixa de texto 1"/>
                      <wp:cNvGraphicFramePr/>
                      <a:graphic xmlns:a="http://schemas.openxmlformats.org/drawingml/2006/main">
                        <a:graphicData uri="http://schemas.microsoft.com/office/word/2010/wordprocessingShape">
                          <wps:wsp>
                            <wps:cNvSpPr txBox="1"/>
                            <wps:spPr>
                              <a:xfrm>
                                <a:off x="0" y="0"/>
                                <a:ext cx="3395980" cy="635"/>
                              </a:xfrm>
                              <a:prstGeom prst="rect">
                                <a:avLst/>
                              </a:prstGeom>
                              <a:solidFill>
                                <a:prstClr val="white"/>
                              </a:solidFill>
                              <a:ln>
                                <a:noFill/>
                              </a:ln>
                            </wps:spPr>
                            <wps:txbx>
                              <w:txbxContent>
                                <w:p w14:paraId="194BEE82" w14:textId="123793A5" w:rsidR="008939A3" w:rsidRPr="008939A3" w:rsidRDefault="008939A3" w:rsidP="008939A3">
                                  <w:pPr>
                                    <w:pStyle w:val="Legenda"/>
                                    <w:jc w:val="center"/>
                                    <w:rPr>
                                      <w:noProof/>
                                      <w:color w:val="000000" w:themeColor="text1"/>
                                    </w:rPr>
                                  </w:pPr>
                                  <w:r w:rsidRPr="008939A3">
                                    <w:rPr>
                                      <w:color w:val="000000" w:themeColor="text1"/>
                                    </w:rPr>
                                    <w:t xml:space="preserve">Figura </w:t>
                                  </w:r>
                                  <w:r w:rsidRPr="008939A3">
                                    <w:rPr>
                                      <w:color w:val="000000" w:themeColor="text1"/>
                                    </w:rPr>
                                    <w:fldChar w:fldCharType="begin"/>
                                  </w:r>
                                  <w:r w:rsidRPr="008939A3">
                                    <w:rPr>
                                      <w:color w:val="000000" w:themeColor="text1"/>
                                    </w:rPr>
                                    <w:instrText xml:space="preserve"> SEQ Figura \* ARABIC </w:instrText>
                                  </w:r>
                                  <w:r w:rsidRPr="008939A3">
                                    <w:rPr>
                                      <w:color w:val="000000" w:themeColor="text1"/>
                                    </w:rPr>
                                    <w:fldChar w:fldCharType="separate"/>
                                  </w:r>
                                  <w:r w:rsidR="0010616D">
                                    <w:rPr>
                                      <w:noProof/>
                                      <w:color w:val="000000" w:themeColor="text1"/>
                                    </w:rPr>
                                    <w:t>9</w:t>
                                  </w:r>
                                  <w:r w:rsidRPr="008939A3">
                                    <w:rPr>
                                      <w:color w:val="000000" w:themeColor="text1"/>
                                    </w:rPr>
                                    <w:fldChar w:fldCharType="end"/>
                                  </w:r>
                                  <w:r w:rsidRPr="008939A3">
                                    <w:rPr>
                                      <w:color w:val="000000" w:themeColor="text1"/>
                                    </w:rPr>
                                    <w:t>: Fluxograma do Circuito do utente na USF-AES.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DAF34A5" id="_x0000_s1034" type="#_x0000_t202" style="position:absolute;left:0;text-align:left;margin-left:12.65pt;margin-top:285.5pt;width:267.4pt;height:.05pt;z-index:-251499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" stroked="f">
                      <v:textbox style="mso-fit-shape-to-text:t" inset="0,0,0,0">
                        <w:txbxContent>
                          <w:p w14:paraId="194BEE82" w14:textId="123793A5" w:rsidR="008939A3" w:rsidRPr="008939A3" w:rsidRDefault="008939A3" w:rsidP="008939A3">
                            <w:pPr>
                              <w:pStyle w:val="Legenda"/>
                              <w:jc w:val="center"/>
                              <w:rPr>
                                <w:noProof/>
                                <w:color w:val="000000" w:themeColor="text1"/>
                              </w:rPr>
                            </w:pPr>
                            <w:r w:rsidRPr="008939A3">
                              <w:rPr>
                                <w:color w:val="000000" w:themeColor="text1"/>
                              </w:rPr>
                              <w:t xml:space="preserve">Figura </w:t>
                            </w:r>
                            <w:r w:rsidRPr="008939A3">
                              <w:rPr>
                                <w:color w:val="000000" w:themeColor="text1"/>
                              </w:rPr>
                              <w:fldChar w:fldCharType="begin"/>
                            </w:r>
                            <w:r w:rsidRPr="008939A3">
                              <w:rPr>
                                <w:color w:val="000000" w:themeColor="text1"/>
                              </w:rPr>
                              <w:instrText xml:space="preserve"> SEQ Figura \* ARABIC </w:instrText>
                            </w:r>
                            <w:r w:rsidRPr="008939A3">
                              <w:rPr>
                                <w:color w:val="000000" w:themeColor="text1"/>
                              </w:rPr>
                              <w:fldChar w:fldCharType="separate"/>
                            </w:r>
                            <w:r w:rsidR="0010616D">
                              <w:rPr>
                                <w:noProof/>
                                <w:color w:val="000000" w:themeColor="text1"/>
                              </w:rPr>
                              <w:t>9</w:t>
                            </w:r>
                            <w:r w:rsidRPr="008939A3">
                              <w:rPr>
                                <w:color w:val="000000" w:themeColor="text1"/>
                              </w:rPr>
                              <w:fldChar w:fldCharType="end"/>
                            </w:r>
                            <w:r w:rsidRPr="008939A3">
                              <w:rPr>
                                <w:color w:val="000000" w:themeColor="text1"/>
                              </w:rPr>
                              <w:t>: Fluxograma do Circuito do utente na USF-AES.</w:t>
                            </w:r>
                          </w:p>
                        </w:txbxContent>
                      </v:textbox>
                      <w10:wrap type="square"/>
                    </v:shape>
                  </w:pict>
                </mc:Fallback>
              </mc:AlternateContent>
            </w:r>
            <w:r w:rsidR="00B95817" w:rsidRPr="00FB5C89">
              <w:rPr>
                <w:u w:val="single"/>
              </w:rPr>
              <w:t xml:space="preserve">Ausências de profissionais: </w:t>
            </w:r>
            <w:r w:rsidR="00B95817" w:rsidRPr="00FB5C89">
              <w:t xml:space="preserve">Nas situações de ausência até 15 dias de um elemento da equipa, a USF garante, em sistema de </w:t>
            </w:r>
            <w:proofErr w:type="spellStart"/>
            <w:r w:rsidR="00B95817" w:rsidRPr="00FB5C89">
              <w:t>intersubstituição</w:t>
            </w:r>
            <w:proofErr w:type="spellEnd"/>
            <w:r w:rsidR="00B95817" w:rsidRPr="00FB5C89">
              <w:t>, os seguintes serviços mínimos: doença aguda; situações de urgência em PF (contraceção de emergência) e orientação de situações para interrupção voluntária da gravidez (IVG); renovação de receituário crónico e CIT; consulta de SM, se a ausência interferir com a vigilância normal da grávida (1ª consulta, diagnóstico pré-natal – DPN – controlo laboratorial e radiológico do 2º e 3º trimestres, referenciação para consulta de termo, revisão do puerpério); consulta de vigilância do recém-nascido (RN), respetivamente 1ª consulta</w:t>
            </w:r>
            <w:r w:rsidR="003264F5">
              <w:t xml:space="preserve"> </w:t>
            </w:r>
            <w:r w:rsidR="00B95817" w:rsidRPr="00FB5C89">
              <w:t>de vida e a do 1º mês; vacinação; consultas programadas não suscetíveis de alteração da data sem compromisso dos cuidados, ou em que a remarcação não foi possível.</w:t>
            </w:r>
          </w:p>
        </w:tc>
      </w:tr>
      <w:tr w:rsidR="00B95817" w:rsidRPr="00E33EE5" w14:paraId="2C37B741" w14:textId="77777777" w:rsidTr="00BB13F6">
        <w:tc>
          <w:tcPr>
            <w:tcW w:w="9923" w:type="dxa"/>
          </w:tcPr>
          <w:p w14:paraId="3D637978" w14:textId="715DE8EF" w:rsidR="00B95817" w:rsidRPr="00FB5C89" w:rsidRDefault="00B95817" w:rsidP="00B95817">
            <w:pPr>
              <w:spacing w:line="276" w:lineRule="auto"/>
              <w:jc w:val="center"/>
              <w:rPr>
                <w:b/>
                <w:bCs/>
              </w:rPr>
            </w:pPr>
            <w:r w:rsidRPr="00FB5C89">
              <w:rPr>
                <w:b/>
                <w:bCs/>
              </w:rPr>
              <w:t>Tempos de espera</w:t>
            </w:r>
          </w:p>
        </w:tc>
      </w:tr>
      <w:tr w:rsidR="00B95817" w:rsidRPr="00E33EE5" w14:paraId="1421639C" w14:textId="77777777" w:rsidTr="00BB13F6">
        <w:tc>
          <w:tcPr>
            <w:tcW w:w="9923" w:type="dxa"/>
          </w:tcPr>
          <w:p w14:paraId="78DEBDB9" w14:textId="73212006" w:rsidR="00B95817" w:rsidRPr="00FB5C89" w:rsidRDefault="00BB13F6" w:rsidP="00B95817">
            <w:pPr>
              <w:spacing w:line="276" w:lineRule="auto"/>
              <w:jc w:val="both"/>
            </w:pPr>
            <w:r w:rsidRPr="00FB5C89">
              <w:rPr>
                <w:noProof/>
                <w14:ligatures w14:val="standardContextual"/>
              </w:rPr>
              <w:drawing>
                <wp:anchor distT="0" distB="0" distL="114300" distR="114300" simplePos="0" relativeHeight="251817984" behindDoc="0" locked="0" layoutInCell="1" allowOverlap="1" wp14:anchorId="1441FAB1" wp14:editId="169E4B9D">
                  <wp:simplePos x="0" y="0"/>
                  <wp:positionH relativeFrom="column">
                    <wp:posOffset>3461385</wp:posOffset>
                  </wp:positionH>
                  <wp:positionV relativeFrom="paragraph">
                    <wp:posOffset>36195</wp:posOffset>
                  </wp:positionV>
                  <wp:extent cx="2765425" cy="1790700"/>
                  <wp:effectExtent l="0" t="0" r="3175" b="0"/>
                  <wp:wrapSquare wrapText="bothSides"/>
                  <wp:docPr id="1427210938" name="Imagem 14" descr="Uma imagem com texto, captura de ecrã, diagram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210938" name="Imagem 14" descr="Uma imagem com texto, captura de ecrã, diagrama, file&#10;&#10;Descrição gerada automaticamente"/>
                          <pic:cNvPicPr/>
                        </pic:nvPicPr>
                        <pic:blipFill rotWithShape="1">
                          <a:blip r:embed="rId25" cstate="print">
                            <a:extLst>
                              <a:ext uri="{28A0092B-C50C-407E-A947-70E740481C1C}">
                                <a14:useLocalDpi xmlns:a14="http://schemas.microsoft.com/office/drawing/2010/main" val="0"/>
                              </a:ext>
                            </a:extLst>
                          </a:blip>
                          <a:srcRect t="17775" r="14448" b="2649"/>
                          <a:stretch/>
                        </pic:blipFill>
                        <pic:spPr bwMode="auto">
                          <a:xfrm>
                            <a:off x="0" y="0"/>
                            <a:ext cx="2765425" cy="1790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20032" behindDoc="0" locked="0" layoutInCell="1" allowOverlap="1" wp14:anchorId="1EE2928B" wp14:editId="601FB2E6">
                      <wp:simplePos x="0" y="0"/>
                      <wp:positionH relativeFrom="column">
                        <wp:posOffset>3550285</wp:posOffset>
                      </wp:positionH>
                      <wp:positionV relativeFrom="paragraph">
                        <wp:posOffset>1687195</wp:posOffset>
                      </wp:positionV>
                      <wp:extent cx="2676525" cy="546100"/>
                      <wp:effectExtent l="0" t="0" r="3175" b="0"/>
                      <wp:wrapSquare wrapText="bothSides"/>
                      <wp:docPr id="260139440" name="Caixa de texto 1"/>
                      <wp:cNvGraphicFramePr/>
                      <a:graphic xmlns:a="http://schemas.openxmlformats.org/drawingml/2006/main">
                        <a:graphicData uri="http://schemas.microsoft.com/office/word/2010/wordprocessingShape">
                          <wps:wsp>
                            <wps:cNvSpPr txBox="1"/>
                            <wps:spPr>
                              <a:xfrm>
                                <a:off x="0" y="0"/>
                                <a:ext cx="2676525" cy="546100"/>
                              </a:xfrm>
                              <a:prstGeom prst="rect">
                                <a:avLst/>
                              </a:prstGeom>
                              <a:solidFill>
                                <a:prstClr val="white"/>
                              </a:solidFill>
                              <a:ln>
                                <a:noFill/>
                              </a:ln>
                            </wps:spPr>
                            <wps:txbx>
                              <w:txbxContent>
                                <w:p w14:paraId="510D8061" w14:textId="1015DAFC" w:rsidR="0098384F" w:rsidRPr="0098384F" w:rsidRDefault="0098384F" w:rsidP="0098384F">
                                  <w:pPr>
                                    <w:pStyle w:val="Legenda"/>
                                    <w:jc w:val="both"/>
                                    <w:rPr>
                                      <w:noProof/>
                                      <w:color w:val="000000" w:themeColor="text1"/>
                                    </w:rPr>
                                  </w:pPr>
                                  <w:r w:rsidRPr="0098384F">
                                    <w:rPr>
                                      <w:color w:val="000000" w:themeColor="text1"/>
                                    </w:rPr>
                                    <w:t xml:space="preserve">Figura </w:t>
                                  </w:r>
                                  <w:r w:rsidRPr="0098384F">
                                    <w:rPr>
                                      <w:color w:val="000000" w:themeColor="text1"/>
                                    </w:rPr>
                                    <w:fldChar w:fldCharType="begin"/>
                                  </w:r>
                                  <w:r w:rsidRPr="0098384F">
                                    <w:rPr>
                                      <w:color w:val="000000" w:themeColor="text1"/>
                                    </w:rPr>
                                    <w:instrText xml:space="preserve"> SEQ Figura \* ARABIC </w:instrText>
                                  </w:r>
                                  <w:r w:rsidRPr="0098384F">
                                    <w:rPr>
                                      <w:color w:val="000000" w:themeColor="text1"/>
                                    </w:rPr>
                                    <w:fldChar w:fldCharType="separate"/>
                                  </w:r>
                                  <w:r w:rsidR="0010616D">
                                    <w:rPr>
                                      <w:noProof/>
                                      <w:color w:val="000000" w:themeColor="text1"/>
                                    </w:rPr>
                                    <w:t>10</w:t>
                                  </w:r>
                                  <w:r w:rsidRPr="0098384F">
                                    <w:rPr>
                                      <w:color w:val="000000" w:themeColor="text1"/>
                                    </w:rPr>
                                    <w:fldChar w:fldCharType="end"/>
                                  </w:r>
                                  <w:r w:rsidRPr="0098384F">
                                    <w:rPr>
                                      <w:color w:val="000000" w:themeColor="text1"/>
                                    </w:rPr>
                                    <w:t xml:space="preserve">: </w:t>
                                  </w:r>
                                  <w:r w:rsidRPr="0098384F">
                                    <w:rPr>
                                      <w:color w:val="000000" w:themeColor="text1"/>
                                    </w:rPr>
                                    <w:t>Tempo de espera médio entre agendamento e efetivação (fonte: BI-CSP- Quem Servimos, média Janeiro-Novembro 2024). C – Candidato; Mx – cada médico especialista da unidade.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2928B" id="_x0000_s1035" type="#_x0000_t202" style="position:absolute;left:0;text-align:left;margin-left:279.55pt;margin-top:132.85pt;width:210.75pt;height:43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" stroked="f">
                      <v:textbox inset="0,0,0,0">
                        <w:txbxContent>
                          <w:p w14:paraId="510D8061" w14:textId="1015DAFC" w:rsidR="0098384F" w:rsidRPr="0098384F" w:rsidRDefault="0098384F" w:rsidP="0098384F">
                            <w:pPr>
                              <w:pStyle w:val="Legenda"/>
                              <w:jc w:val="both"/>
                              <w:rPr>
                                <w:noProof/>
                                <w:color w:val="000000" w:themeColor="text1"/>
                              </w:rPr>
                            </w:pPr>
                            <w:r w:rsidRPr="0098384F">
                              <w:rPr>
                                <w:color w:val="000000" w:themeColor="text1"/>
                              </w:rPr>
                              <w:t xml:space="preserve">Figura </w:t>
                            </w:r>
                            <w:r w:rsidRPr="0098384F">
                              <w:rPr>
                                <w:color w:val="000000" w:themeColor="text1"/>
                              </w:rPr>
                              <w:fldChar w:fldCharType="begin"/>
                            </w:r>
                            <w:r w:rsidRPr="0098384F">
                              <w:rPr>
                                <w:color w:val="000000" w:themeColor="text1"/>
                              </w:rPr>
                              <w:instrText xml:space="preserve"> SEQ Figura \* ARABIC </w:instrText>
                            </w:r>
                            <w:r w:rsidRPr="0098384F">
                              <w:rPr>
                                <w:color w:val="000000" w:themeColor="text1"/>
                              </w:rPr>
                              <w:fldChar w:fldCharType="separate"/>
                            </w:r>
                            <w:r w:rsidR="0010616D">
                              <w:rPr>
                                <w:noProof/>
                                <w:color w:val="000000" w:themeColor="text1"/>
                              </w:rPr>
                              <w:t>10</w:t>
                            </w:r>
                            <w:r w:rsidRPr="0098384F">
                              <w:rPr>
                                <w:color w:val="000000" w:themeColor="text1"/>
                              </w:rPr>
                              <w:fldChar w:fldCharType="end"/>
                            </w:r>
                            <w:r w:rsidRPr="0098384F">
                              <w:rPr>
                                <w:color w:val="000000" w:themeColor="text1"/>
                              </w:rPr>
                              <w:t xml:space="preserve">: </w:t>
                            </w:r>
                            <w:r w:rsidRPr="0098384F">
                              <w:rPr>
                                <w:color w:val="000000" w:themeColor="text1"/>
                              </w:rPr>
                              <w:t>Tempo de espera médio entre agendamento e efetivação (fonte: BI-CSP- Quem Servimos, média Janeiro-Novembro 2024). C – Candidato; Mx – cada médico especialista da unidade.</w:t>
                            </w:r>
                          </w:p>
                        </w:txbxContent>
                      </v:textbox>
                      <w10:wrap type="square"/>
                    </v:shape>
                  </w:pict>
                </mc:Fallback>
              </mc:AlternateContent>
            </w:r>
            <w:r w:rsidR="00B95817" w:rsidRPr="00FB5C89">
              <w:t xml:space="preserve">Na </w:t>
            </w:r>
            <w:r w:rsidR="00960D65">
              <w:t>USF-AES</w:t>
            </w:r>
            <w:r w:rsidR="00B95817" w:rsidRPr="00FB5C89">
              <w:t>, a resposta aos pedidos de consulta programada e consulta domiciliária é feita de forma a cumprir os tempos máximos de resposta garantidos (TMRG) legalmente estabelecidos.</w:t>
            </w:r>
            <w:r w:rsidR="000F228F">
              <w:rPr>
                <w:rStyle w:val="Refdenotaderodap"/>
              </w:rPr>
              <w:footnoteReference w:id="15"/>
            </w:r>
            <w:r w:rsidR="00B95817" w:rsidRPr="00FB5C89">
              <w:rPr>
                <w:vertAlign w:val="superscript"/>
              </w:rPr>
              <w:t xml:space="preserve"> </w:t>
            </w:r>
            <w:r w:rsidR="00ED4A64" w:rsidRPr="00FB5C89">
              <w:rPr>
                <w:vertAlign w:val="superscript"/>
              </w:rPr>
              <w:t xml:space="preserve"> </w:t>
            </w:r>
            <w:r w:rsidR="00B95817" w:rsidRPr="00FB5C89">
              <w:t>No que respeita ao tempo de espera entre hora de agendamento e hora de efetivação, o candidato atrasou em cerca de 8 minutos a efetivação em relação à hora de agendamento, abaixo da média da ARSN (14 minutos).</w:t>
            </w:r>
          </w:p>
        </w:tc>
      </w:tr>
      <w:tr w:rsidR="00B95817" w:rsidRPr="00E33EE5" w14:paraId="2772D470" w14:textId="77777777" w:rsidTr="00BB13F6">
        <w:tc>
          <w:tcPr>
            <w:tcW w:w="9923" w:type="dxa"/>
          </w:tcPr>
          <w:p w14:paraId="5FF725D2" w14:textId="00F0E9FD" w:rsidR="00B95817" w:rsidRPr="00FB5C89" w:rsidRDefault="00B95817" w:rsidP="00B95817">
            <w:pPr>
              <w:spacing w:line="276" w:lineRule="auto"/>
              <w:jc w:val="center"/>
              <w:rPr>
                <w:b/>
                <w:bCs/>
              </w:rPr>
            </w:pPr>
            <w:r w:rsidRPr="00FB5C89">
              <w:rPr>
                <w:b/>
                <w:bCs/>
              </w:rPr>
              <w:t>Percentagem de consultas não agendadas</w:t>
            </w:r>
          </w:p>
        </w:tc>
      </w:tr>
      <w:tr w:rsidR="00B95817" w:rsidRPr="00001BF7" w14:paraId="1DEC3216" w14:textId="77777777" w:rsidTr="00BB13F6">
        <w:tc>
          <w:tcPr>
            <w:tcW w:w="9923" w:type="dxa"/>
          </w:tcPr>
          <w:p w14:paraId="4527AB87" w14:textId="66CA1C9F" w:rsidR="00B95817" w:rsidRPr="00FB5C89" w:rsidRDefault="00B95817" w:rsidP="00486B81">
            <w:pPr>
              <w:spacing w:line="276" w:lineRule="auto"/>
              <w:jc w:val="both"/>
            </w:pPr>
            <w:r w:rsidRPr="00FB5C89">
              <w:rPr>
                <w:color w:val="000000" w:themeColor="text1"/>
              </w:rPr>
              <w:t>Em situações de doença aguda ou agudização de doença crónica</w:t>
            </w:r>
            <w:r w:rsidR="00A7088B">
              <w:rPr>
                <w:color w:val="000000" w:themeColor="text1"/>
              </w:rPr>
              <w:t xml:space="preserve">, </w:t>
            </w:r>
            <w:r w:rsidR="0005539D">
              <w:rPr>
                <w:color w:val="000000" w:themeColor="text1"/>
              </w:rPr>
              <w:t xml:space="preserve">a </w:t>
            </w:r>
            <w:r w:rsidRPr="00FB5C89">
              <w:rPr>
                <w:color w:val="000000" w:themeColor="text1"/>
              </w:rPr>
              <w:t>consulta não programada (vulgo “consulta aberta”</w:t>
            </w:r>
            <w:r w:rsidR="00265C06">
              <w:rPr>
                <w:color w:val="000000" w:themeColor="text1"/>
              </w:rPr>
              <w:t xml:space="preserve"> (CA)</w:t>
            </w:r>
            <w:r w:rsidRPr="00FB5C89">
              <w:rPr>
                <w:color w:val="000000" w:themeColor="text1"/>
              </w:rPr>
              <w:t>) é agendad</w:t>
            </w:r>
            <w:r w:rsidR="0005539D">
              <w:rPr>
                <w:color w:val="000000" w:themeColor="text1"/>
              </w:rPr>
              <w:t>a</w:t>
            </w:r>
            <w:r w:rsidRPr="00FB5C89">
              <w:rPr>
                <w:color w:val="000000" w:themeColor="text1"/>
              </w:rPr>
              <w:t xml:space="preserve"> no próprio dia em vagas previamente estabelecidas, sem preferência pelo M</w:t>
            </w:r>
            <w:r w:rsidR="0005539D">
              <w:rPr>
                <w:color w:val="000000" w:themeColor="text1"/>
              </w:rPr>
              <w:t>F ou EF</w:t>
            </w:r>
            <w:r w:rsidRPr="00FB5C89">
              <w:rPr>
                <w:color w:val="000000" w:themeColor="text1"/>
              </w:rPr>
              <w:t xml:space="preserve">, após o contacto prévio com o SNS24 e mediante a triagem do mesmo. </w:t>
            </w:r>
            <w:r w:rsidR="006E41CE">
              <w:rPr>
                <w:color w:val="000000" w:themeColor="text1"/>
              </w:rPr>
              <w:t xml:space="preserve">O agendamento pode ainda ser feito </w:t>
            </w:r>
            <w:r w:rsidR="006E41CE" w:rsidRPr="00FB5C89">
              <w:rPr>
                <w:color w:val="000000" w:themeColor="text1"/>
              </w:rPr>
              <w:t xml:space="preserve">na triagem da urgência, tendo o enfermeiro triador acesso à agenda </w:t>
            </w:r>
            <w:r w:rsidR="006E41CE" w:rsidRPr="00FB5C89">
              <w:rPr>
                <w:color w:val="000000" w:themeColor="text1"/>
              </w:rPr>
              <w:lastRenderedPageBreak/>
              <w:t>de agendamentos do SNS24</w:t>
            </w:r>
            <w:r w:rsidR="006E41CE">
              <w:rPr>
                <w:color w:val="000000" w:themeColor="text1"/>
              </w:rPr>
              <w:t xml:space="preserve">. </w:t>
            </w:r>
            <w:r w:rsidRPr="00FB5C89">
              <w:rPr>
                <w:color w:val="000000" w:themeColor="text1"/>
              </w:rPr>
              <w:t xml:space="preserve">Até à entrada em funcionamento do </w:t>
            </w:r>
            <w:r w:rsidRPr="00FB5C89">
              <w:rPr>
                <w:i/>
                <w:iCs/>
                <w:color w:val="000000" w:themeColor="text1"/>
              </w:rPr>
              <w:t xml:space="preserve">Ligue Antes, Salve Vidas, </w:t>
            </w:r>
            <w:r w:rsidRPr="00FB5C89">
              <w:rPr>
                <w:color w:val="000000" w:themeColor="text1"/>
              </w:rPr>
              <w:t xml:space="preserve">a </w:t>
            </w:r>
            <w:r w:rsidR="00FE4124">
              <w:rPr>
                <w:color w:val="000000" w:themeColor="text1"/>
              </w:rPr>
              <w:t>CA</w:t>
            </w:r>
            <w:r w:rsidRPr="00FB5C89">
              <w:rPr>
                <w:color w:val="000000" w:themeColor="text1"/>
              </w:rPr>
              <w:t xml:space="preserve"> </w:t>
            </w:r>
            <w:r w:rsidR="006E41CE">
              <w:rPr>
                <w:color w:val="000000" w:themeColor="text1"/>
              </w:rPr>
              <w:t>era</w:t>
            </w:r>
            <w:r w:rsidRPr="00FB5C89">
              <w:rPr>
                <w:color w:val="000000" w:themeColor="text1"/>
              </w:rPr>
              <w:t xml:space="preserve"> agendada iniciativa do utente (ou seu familiar/ cuidador/ tutor legal)</w:t>
            </w:r>
            <w:r w:rsidR="00A96150">
              <w:rPr>
                <w:color w:val="000000" w:themeColor="text1"/>
              </w:rPr>
              <w:t>. Existiam</w:t>
            </w:r>
            <w:r w:rsidRPr="00FB5C89">
              <w:rPr>
                <w:color w:val="000000" w:themeColor="text1"/>
              </w:rPr>
              <w:t xml:space="preserve"> </w:t>
            </w:r>
            <w:r w:rsidR="00A96150">
              <w:rPr>
                <w:color w:val="000000" w:themeColor="text1"/>
              </w:rPr>
              <w:t>também</w:t>
            </w:r>
            <w:r w:rsidRPr="00FB5C89">
              <w:rPr>
                <w:color w:val="000000" w:themeColor="text1"/>
              </w:rPr>
              <w:t xml:space="preserve"> três vagas por dia reservadas a utentes encaminhados d</w:t>
            </w:r>
            <w:r w:rsidR="00A96150">
              <w:rPr>
                <w:color w:val="000000" w:themeColor="text1"/>
              </w:rPr>
              <w:t>o serviço de Urgência (SU)</w:t>
            </w:r>
            <w:r w:rsidRPr="00FB5C89">
              <w:rPr>
                <w:color w:val="000000" w:themeColor="text1"/>
              </w:rPr>
              <w:t xml:space="preserve"> da ULS Médio Ave (verdes e azuis), conforme protocolo próprio. </w:t>
            </w:r>
            <w:r w:rsidRPr="00FB5C89">
              <w:t xml:space="preserve">Os resultados do Índice de Desempenho Setorial (IDS) da subárea “Acesso” da unidade, relativos a novembro </w:t>
            </w:r>
            <w:r w:rsidR="00F67FC3">
              <w:t xml:space="preserve">de </w:t>
            </w:r>
            <w:r w:rsidRPr="00FB5C89">
              <w:t>2024, da USF</w:t>
            </w:r>
            <w:r w:rsidR="00F67FC3">
              <w:t>-</w:t>
            </w:r>
            <w:r w:rsidRPr="00FB5C89">
              <w:t>AES, demonstram que nos indicadores associados a Consulta no próprio dia, a unidade encontra-se classificada com 83,60%.</w:t>
            </w:r>
            <w:r w:rsidR="00163A4E">
              <w:t xml:space="preserve"> </w:t>
            </w:r>
            <w:r w:rsidR="0030711F">
              <w:t>Já o</w:t>
            </w:r>
            <w:r w:rsidR="00163A4E">
              <w:t xml:space="preserve"> indicador 344</w:t>
            </w:r>
            <w:r w:rsidR="0030711F">
              <w:t xml:space="preserve"> (p</w:t>
            </w:r>
            <w:r w:rsidR="00163A4E">
              <w:t>roporção de consultas médicas realizadas no dia do agendamento</w:t>
            </w:r>
            <w:r w:rsidR="0030711F">
              <w:t>)</w:t>
            </w:r>
            <w:r w:rsidR="00163A4E">
              <w:t xml:space="preserve">, </w:t>
            </w:r>
            <w:r w:rsidR="002A269B">
              <w:t xml:space="preserve">situava-se </w:t>
            </w:r>
            <w:r w:rsidR="00163A4E">
              <w:t>dentro do intervalo esperado, com 28,25%.</w:t>
            </w:r>
          </w:p>
        </w:tc>
      </w:tr>
      <w:tr w:rsidR="00B95817" w:rsidRPr="00E33EE5" w14:paraId="7F9B35F1" w14:textId="77777777" w:rsidTr="00BB13F6">
        <w:tc>
          <w:tcPr>
            <w:tcW w:w="9923" w:type="dxa"/>
          </w:tcPr>
          <w:p w14:paraId="094A39E2" w14:textId="77777777" w:rsidR="00B95817" w:rsidRPr="00FB5C89" w:rsidRDefault="00B95817" w:rsidP="00B95817">
            <w:pPr>
              <w:spacing w:line="276" w:lineRule="auto"/>
              <w:jc w:val="center"/>
              <w:rPr>
                <w:b/>
                <w:bCs/>
              </w:rPr>
            </w:pPr>
            <w:r w:rsidRPr="00FB5C89">
              <w:rPr>
                <w:b/>
                <w:bCs/>
              </w:rPr>
              <w:t>Contactos não presenciais</w:t>
            </w:r>
          </w:p>
        </w:tc>
      </w:tr>
      <w:tr w:rsidR="00B95817" w:rsidRPr="00533EF2" w14:paraId="1536675A" w14:textId="77777777" w:rsidTr="00BB13F6">
        <w:tc>
          <w:tcPr>
            <w:tcW w:w="9923" w:type="dxa"/>
            <w:vAlign w:val="bottom"/>
          </w:tcPr>
          <w:p w14:paraId="00714A27" w14:textId="6997B7DF" w:rsidR="00B95817" w:rsidRPr="00FB5C89" w:rsidRDefault="00B95817" w:rsidP="00EA05D2">
            <w:pPr>
              <w:spacing w:line="276" w:lineRule="auto"/>
              <w:jc w:val="both"/>
              <w:rPr>
                <w:color w:val="000000" w:themeColor="text1"/>
              </w:rPr>
            </w:pPr>
            <w:r w:rsidRPr="00FB5C89">
              <w:rPr>
                <w:color w:val="000000" w:themeColor="text1"/>
              </w:rPr>
              <w:t xml:space="preserve">A atividade assistencial não presencial (AANP), ou “contacto indireto”, inclui: 1) renovação de receituário crónico 2) registo e avaliação de MCDT 3) registo de informação clínica de outros prestadores de cuidados 4) elaboração de relatórios clínicos. Os contactos não presenciais pela iniciativa do utente podem ser agendados efeito de forma presencial, telefónica, internet (correio eletrónico ou Portal SNS - Área do Cidadão) ou correio. O atendimento telefónico está disponível durante todo o horário de funcionamento da USF para marcação de consultas, pedido de informações, assuntos administrativos e aconselhamento direto com o </w:t>
            </w:r>
            <w:r w:rsidR="00EA05D2">
              <w:rPr>
                <w:color w:val="000000" w:themeColor="text1"/>
              </w:rPr>
              <w:t>MF/EF</w:t>
            </w:r>
            <w:r w:rsidRPr="00FB5C89">
              <w:rPr>
                <w:color w:val="000000" w:themeColor="text1"/>
              </w:rPr>
              <w:t xml:space="preserve">. O sistema </w:t>
            </w:r>
            <w:proofErr w:type="spellStart"/>
            <w:r w:rsidRPr="00FB5C89">
              <w:rPr>
                <w:color w:val="000000" w:themeColor="text1"/>
              </w:rPr>
              <w:t>Tele</w:t>
            </w:r>
            <w:r w:rsidR="00EA05D2">
              <w:rPr>
                <w:color w:val="000000" w:themeColor="text1"/>
              </w:rPr>
              <w:t>Q</w:t>
            </w:r>
            <w:proofErr w:type="spellEnd"/>
            <w:r w:rsidRPr="00FB5C89">
              <w:rPr>
                <w:color w:val="000000" w:themeColor="text1"/>
              </w:rPr>
              <w:t xml:space="preserve">, em funcionamento </w:t>
            </w:r>
            <w:r w:rsidR="00EA05D2">
              <w:rPr>
                <w:color w:val="000000" w:themeColor="text1"/>
              </w:rPr>
              <w:t>na USF-AES</w:t>
            </w:r>
            <w:r w:rsidRPr="00FB5C89">
              <w:rPr>
                <w:color w:val="000000" w:themeColor="text1"/>
              </w:rPr>
              <w:t xml:space="preserve"> desde dezembro </w:t>
            </w:r>
            <w:r w:rsidR="00EA05D2">
              <w:rPr>
                <w:color w:val="000000" w:themeColor="text1"/>
              </w:rPr>
              <w:t xml:space="preserve">de </w:t>
            </w:r>
            <w:r w:rsidRPr="00FB5C89">
              <w:rPr>
                <w:color w:val="000000" w:themeColor="text1"/>
              </w:rPr>
              <w:t xml:space="preserve">2021, consiste num atendedor automático de chamadas, que permite ao utente selecionar o motivo do contacto (CNP, pedido de medicação ou outros assuntos), sendo garantido o retorno da chamada por parte do </w:t>
            </w:r>
            <w:r w:rsidR="00A42EB9">
              <w:rPr>
                <w:color w:val="000000" w:themeColor="text1"/>
              </w:rPr>
              <w:t>SC</w:t>
            </w:r>
            <w:r w:rsidRPr="00FB5C89">
              <w:rPr>
                <w:color w:val="000000" w:themeColor="text1"/>
              </w:rPr>
              <w:t xml:space="preserve">. </w:t>
            </w:r>
            <w:r w:rsidR="00A42EB9">
              <w:rPr>
                <w:color w:val="000000" w:themeColor="text1"/>
              </w:rPr>
              <w:t>À semelhança da CP, o</w:t>
            </w:r>
            <w:r w:rsidRPr="00FB5C89">
              <w:rPr>
                <w:color w:val="000000" w:themeColor="text1"/>
              </w:rPr>
              <w:t xml:space="preserve"> agendamento das consultas pode ser realizado pela equipa de família, pelos secretários clínicos ou diretamente pelo utente, cuidador ou representante legal.</w:t>
            </w:r>
          </w:p>
        </w:tc>
      </w:tr>
      <w:tr w:rsidR="00B95817" w:rsidRPr="00E33EE5" w14:paraId="0483C11D" w14:textId="77777777" w:rsidTr="00BB13F6">
        <w:tc>
          <w:tcPr>
            <w:tcW w:w="9923" w:type="dxa"/>
          </w:tcPr>
          <w:p w14:paraId="6327AF7A" w14:textId="77777777" w:rsidR="00B95817" w:rsidRPr="00FB5C89" w:rsidRDefault="00B95817" w:rsidP="00B95817">
            <w:pPr>
              <w:spacing w:line="276" w:lineRule="auto"/>
              <w:jc w:val="center"/>
              <w:rPr>
                <w:b/>
                <w:bCs/>
              </w:rPr>
            </w:pPr>
            <w:r w:rsidRPr="00FB5C89">
              <w:rPr>
                <w:b/>
                <w:bCs/>
              </w:rPr>
              <w:t>Alternativas assistenciais</w:t>
            </w:r>
          </w:p>
        </w:tc>
      </w:tr>
      <w:tr w:rsidR="00B95817" w:rsidRPr="004B33F7" w14:paraId="49747890" w14:textId="77777777" w:rsidTr="00BB13F6">
        <w:tc>
          <w:tcPr>
            <w:tcW w:w="9923" w:type="dxa"/>
          </w:tcPr>
          <w:p w14:paraId="4D9432FA" w14:textId="77777777" w:rsidR="00B95817" w:rsidRPr="00FB5C89" w:rsidRDefault="00B95817" w:rsidP="00B958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b/>
                <w:bCs/>
              </w:rPr>
            </w:pPr>
            <w:r w:rsidRPr="00FB5C89">
              <w:rPr>
                <w:color w:val="000000"/>
                <w14:ligatures w14:val="standardContextual"/>
              </w:rPr>
              <w:t xml:space="preserve">No período de encerramento da USF, os utentes podem contactar telefonicamente a linha SNS24, a funcionar diariamente, o Serviço de Atendimento Complementar (SAC) em Santo Tirso ou Famalicão (abertos aos sábados, domingos e feriados, das 8 às 20 horas), e o Serviço de Urgência (SU) – </w:t>
            </w:r>
            <w:proofErr w:type="spellStart"/>
            <w:r w:rsidRPr="00FB5C89">
              <w:rPr>
                <w:color w:val="000000"/>
                <w14:ligatures w14:val="standardContextual"/>
              </w:rPr>
              <w:t>pólo</w:t>
            </w:r>
            <w:proofErr w:type="spellEnd"/>
            <w:r w:rsidRPr="00FB5C89">
              <w:rPr>
                <w:color w:val="000000"/>
                <w14:ligatures w14:val="standardContextual"/>
              </w:rPr>
              <w:t xml:space="preserve"> de Famalicão ou </w:t>
            </w:r>
            <w:proofErr w:type="spellStart"/>
            <w:r w:rsidRPr="00FB5C89">
              <w:rPr>
                <w:color w:val="000000"/>
                <w14:ligatures w14:val="standardContextual"/>
              </w:rPr>
              <w:t>pólo</w:t>
            </w:r>
            <w:proofErr w:type="spellEnd"/>
            <w:r w:rsidRPr="00FB5C89">
              <w:rPr>
                <w:color w:val="000000"/>
                <w14:ligatures w14:val="standardContextual"/>
              </w:rPr>
              <w:t xml:space="preserve"> de Santo Tirso da </w:t>
            </w:r>
            <w:proofErr w:type="spellStart"/>
            <w:r w:rsidRPr="00FB5C89">
              <w:rPr>
                <w:color w:val="000000"/>
                <w14:ligatures w14:val="standardContextual"/>
              </w:rPr>
              <w:t>ULSMAve</w:t>
            </w:r>
            <w:proofErr w:type="spellEnd"/>
            <w:r w:rsidRPr="00FB5C89">
              <w:rPr>
                <w:color w:val="000000"/>
                <w14:ligatures w14:val="standardContextual"/>
              </w:rPr>
              <w:t>. De referir que durante o 4º ano do interno, o acesso às alternativas assistenciais passa a enquadrar-se no projeto “</w:t>
            </w:r>
            <w:r w:rsidRPr="00FB5C89">
              <w:rPr>
                <w:i/>
                <w:iCs/>
                <w:color w:val="000000"/>
                <w14:ligatures w14:val="standardContextual"/>
              </w:rPr>
              <w:t>Ligue antes, salve vidas</w:t>
            </w:r>
            <w:r w:rsidRPr="00FB5C89">
              <w:rPr>
                <w:color w:val="000000"/>
                <w14:ligatures w14:val="standardContextual"/>
              </w:rPr>
              <w:t>”.</w:t>
            </w:r>
          </w:p>
        </w:tc>
      </w:tr>
    </w:tbl>
    <w:p w14:paraId="60EC6FD8" w14:textId="77777777" w:rsidR="007C1777" w:rsidRDefault="007C1777" w:rsidP="00EE7043">
      <w:pPr>
        <w:pStyle w:val="Ttulo2"/>
        <w:spacing w:before="0" w:beforeAutospacing="0" w:after="0" w:afterAutospacing="0"/>
      </w:pPr>
    </w:p>
    <w:p w14:paraId="6F12A876" w14:textId="3495C153" w:rsidR="00087E2F" w:rsidRDefault="00087E2F" w:rsidP="00087E2F">
      <w:pPr>
        <w:pStyle w:val="Subttulo"/>
        <w:numPr>
          <w:ilvl w:val="0"/>
          <w:numId w:val="0"/>
        </w:numPr>
      </w:pPr>
    </w:p>
    <w:p w14:paraId="09C32D0C" w14:textId="77777777" w:rsidR="00BB13F6" w:rsidRPr="00BB13F6" w:rsidRDefault="00BB13F6" w:rsidP="00BB13F6"/>
    <w:p w14:paraId="2594D2A2" w14:textId="39CDCD7E" w:rsidR="00087E2F" w:rsidRPr="00087E2F" w:rsidRDefault="00087E2F" w:rsidP="00AE4122">
      <w:pPr>
        <w:pStyle w:val="Ttulo3"/>
        <w:spacing w:before="0"/>
      </w:pPr>
      <w:bookmarkStart w:id="30" w:name="_Toc189863374"/>
      <w:r>
        <w:t>2.2.3. Organização da Consulta</w:t>
      </w:r>
      <w:bookmarkEnd w:id="30"/>
    </w:p>
    <w:p w14:paraId="112E1CCC" w14:textId="4DED04C5" w:rsidR="0076252B" w:rsidRDefault="0076252B" w:rsidP="00AE4122">
      <w:pPr>
        <w:spacing w:line="276" w:lineRule="auto"/>
        <w:jc w:val="both"/>
      </w:pPr>
      <w:r w:rsidRPr="00B85666">
        <w:t xml:space="preserve">Abaixo encontra-se o horário do </w:t>
      </w:r>
      <w:r w:rsidR="00275BCA">
        <w:t>candidato</w:t>
      </w:r>
      <w:r w:rsidRPr="00B85666">
        <w:t xml:space="preserve">. O horário sobrepõe-se com o horário da </w:t>
      </w:r>
      <w:r w:rsidR="004F69F1">
        <w:t>Orientadora de Formação (</w:t>
      </w:r>
      <w:r w:rsidRPr="00B85666">
        <w:t>OF</w:t>
      </w:r>
      <w:r w:rsidR="004F69F1">
        <w:t xml:space="preserve">), de </w:t>
      </w:r>
      <w:r w:rsidRPr="00B85666">
        <w:t xml:space="preserve">35h, </w:t>
      </w:r>
      <w:r w:rsidR="00275BCA">
        <w:t>acrescid</w:t>
      </w:r>
      <w:r w:rsidR="004F69F1">
        <w:t>as</w:t>
      </w:r>
      <w:r w:rsidR="00275BCA">
        <w:t xml:space="preserve"> de</w:t>
      </w:r>
      <w:r w:rsidRPr="00B85666">
        <w:t xml:space="preserve"> 5 horas. Os períodos de consulta por tipologia são tendencialmente respeitados, todavia, de forma a aumentar a acessibilidade dos utentes, podem ser efetuadas marcações em períodos dedicados a outras tipologias, desde que tal não interfira nas vigilâncias preconizadas nessas mesmas consultas. As consultas médicas de </w:t>
      </w:r>
      <w:r w:rsidR="00275BCA">
        <w:t>DM</w:t>
      </w:r>
      <w:r w:rsidRPr="00B85666">
        <w:t xml:space="preserve">, </w:t>
      </w:r>
      <w:r w:rsidR="00275BCA">
        <w:t>SM</w:t>
      </w:r>
      <w:r w:rsidRPr="00B85666">
        <w:t xml:space="preserve"> e </w:t>
      </w:r>
      <w:r w:rsidR="00275BCA">
        <w:t>SIJ</w:t>
      </w:r>
      <w:r w:rsidRPr="00B85666">
        <w:t xml:space="preserve"> são precedidas de consulta de enfermagem (sendo os horários do OF e </w:t>
      </w:r>
      <w:r w:rsidR="003E41FF">
        <w:t xml:space="preserve">da </w:t>
      </w:r>
      <w:r w:rsidRPr="00B85666">
        <w:t>EF sobrepostos</w:t>
      </w:r>
      <w:r w:rsidR="003E41FF">
        <w:t>,</w:t>
      </w:r>
      <w:r w:rsidRPr="00B85666">
        <w:t xml:space="preserve"> </w:t>
      </w:r>
      <w:r w:rsidR="003E41FF">
        <w:t>de</w:t>
      </w:r>
      <w:r w:rsidRPr="00B85666">
        <w:t xml:space="preserve"> forma a permitir a essa</w:t>
      </w:r>
      <w:r w:rsidR="003E41FF">
        <w:t xml:space="preserve"> continuidade de cuidados</w:t>
      </w:r>
      <w:r w:rsidRPr="00B85666">
        <w:t xml:space="preserve">). Algumas das consultas não presenciais são realizadas em horários alternativos aos apresentados no quadro, o que aumenta a acessibilidade dos utentes à consulta. As consultas de </w:t>
      </w:r>
      <w:r w:rsidR="000B291E">
        <w:t>SA</w:t>
      </w:r>
      <w:r w:rsidRPr="00B85666">
        <w:t xml:space="preserve"> incluem ainda consultas destinadas à </w:t>
      </w:r>
      <w:proofErr w:type="spellStart"/>
      <w:r w:rsidRPr="00B85666">
        <w:t>eAgenda</w:t>
      </w:r>
      <w:proofErr w:type="spellEnd"/>
      <w:r w:rsidRPr="00B85666">
        <w:t xml:space="preserve"> (PRUT) e consultas para agendamento em cinco dias (5D). Uma potencial melhoria para o horário apresentado seria o aumento da disponibilidade de consultas em horário pós-laboral, limitação parcialmente colmatada pelas consultas na hora de almoço.</w:t>
      </w:r>
    </w:p>
    <w:p w14:paraId="0181F46C" w14:textId="6321F67B" w:rsidR="00ED2403" w:rsidRPr="00ED2403" w:rsidRDefault="00ED2403" w:rsidP="00ED2403">
      <w:pPr>
        <w:pStyle w:val="Legenda"/>
        <w:keepNext/>
        <w:jc w:val="center"/>
        <w:rPr>
          <w:color w:val="000000" w:themeColor="text1"/>
          <w:sz w:val="20"/>
          <w:szCs w:val="20"/>
        </w:rPr>
      </w:pPr>
      <w:r w:rsidRPr="00ED2403">
        <w:rPr>
          <w:color w:val="000000" w:themeColor="text1"/>
          <w:sz w:val="20"/>
          <w:szCs w:val="20"/>
        </w:rPr>
        <w:lastRenderedPageBreak/>
        <w:t xml:space="preserve">Quadro </w:t>
      </w:r>
      <w:r w:rsidRPr="00ED2403">
        <w:rPr>
          <w:color w:val="000000" w:themeColor="text1"/>
          <w:sz w:val="20"/>
          <w:szCs w:val="20"/>
        </w:rPr>
        <w:fldChar w:fldCharType="begin"/>
      </w:r>
      <w:r w:rsidRPr="00ED2403">
        <w:rPr>
          <w:color w:val="000000" w:themeColor="text1"/>
          <w:sz w:val="20"/>
          <w:szCs w:val="20"/>
        </w:rPr>
        <w:instrText xml:space="preserve"> SEQ Quadro \* ARABIC </w:instrText>
      </w:r>
      <w:r w:rsidRPr="00ED2403">
        <w:rPr>
          <w:color w:val="000000" w:themeColor="text1"/>
          <w:sz w:val="20"/>
          <w:szCs w:val="20"/>
        </w:rPr>
        <w:fldChar w:fldCharType="separate"/>
      </w:r>
      <w:r w:rsidR="00C75FF8">
        <w:rPr>
          <w:noProof/>
          <w:color w:val="000000" w:themeColor="text1"/>
          <w:sz w:val="20"/>
          <w:szCs w:val="20"/>
        </w:rPr>
        <w:t>2</w:t>
      </w:r>
      <w:r w:rsidRPr="00ED2403">
        <w:rPr>
          <w:color w:val="000000" w:themeColor="text1"/>
          <w:sz w:val="20"/>
          <w:szCs w:val="20"/>
        </w:rPr>
        <w:fldChar w:fldCharType="end"/>
      </w:r>
      <w:r w:rsidRPr="00ED2403">
        <w:rPr>
          <w:color w:val="000000" w:themeColor="text1"/>
          <w:sz w:val="20"/>
          <w:szCs w:val="20"/>
        </w:rPr>
        <w:t>: Horário do candidato em MGF3.</w:t>
      </w:r>
    </w:p>
    <w:tbl>
      <w:tblPr>
        <w:tblStyle w:val="TabelacomGrelha"/>
        <w:tblW w:w="8488" w:type="dxa"/>
        <w:jc w:val="center"/>
        <w:tblLook w:val="04A0" w:firstRow="1" w:lastRow="0" w:firstColumn="1" w:lastColumn="0" w:noHBand="0" w:noVBand="1"/>
      </w:tblPr>
      <w:tblGrid>
        <w:gridCol w:w="6"/>
        <w:gridCol w:w="1413"/>
        <w:gridCol w:w="1413"/>
        <w:gridCol w:w="1414"/>
        <w:gridCol w:w="1414"/>
        <w:gridCol w:w="1414"/>
        <w:gridCol w:w="1414"/>
      </w:tblGrid>
      <w:tr w:rsidR="0076252B" w:rsidRPr="00B85666" w14:paraId="5793576C" w14:textId="77777777" w:rsidTr="00B85666">
        <w:trPr>
          <w:gridBefore w:val="1"/>
          <w:wBefore w:w="6" w:type="dxa"/>
          <w:jc w:val="center"/>
        </w:trPr>
        <w:tc>
          <w:tcPr>
            <w:tcW w:w="1413" w:type="dxa"/>
            <w:vAlign w:val="center"/>
          </w:tcPr>
          <w:p w14:paraId="31136D8A" w14:textId="77777777" w:rsidR="0076252B" w:rsidRPr="00B85666" w:rsidRDefault="0076252B" w:rsidP="00F36B73">
            <w:pPr>
              <w:spacing w:after="120"/>
              <w:jc w:val="center"/>
              <w:rPr>
                <w:sz w:val="20"/>
                <w:szCs w:val="20"/>
              </w:rPr>
            </w:pPr>
            <w:r w:rsidRPr="00B85666">
              <w:rPr>
                <w:b/>
                <w:bCs/>
                <w:sz w:val="20"/>
                <w:szCs w:val="20"/>
              </w:rPr>
              <w:t>HORAS</w:t>
            </w:r>
          </w:p>
        </w:tc>
        <w:tc>
          <w:tcPr>
            <w:tcW w:w="1413" w:type="dxa"/>
            <w:vAlign w:val="center"/>
          </w:tcPr>
          <w:p w14:paraId="515E2026" w14:textId="77777777" w:rsidR="0076252B" w:rsidRPr="00B85666" w:rsidRDefault="0076252B" w:rsidP="00F36B73">
            <w:pPr>
              <w:spacing w:after="120"/>
              <w:jc w:val="center"/>
              <w:rPr>
                <w:sz w:val="20"/>
                <w:szCs w:val="20"/>
              </w:rPr>
            </w:pPr>
            <w:r w:rsidRPr="00B85666">
              <w:rPr>
                <w:b/>
                <w:bCs/>
                <w:sz w:val="20"/>
                <w:szCs w:val="20"/>
              </w:rPr>
              <w:t>2ª FEIRA</w:t>
            </w:r>
          </w:p>
        </w:tc>
        <w:tc>
          <w:tcPr>
            <w:tcW w:w="1414" w:type="dxa"/>
            <w:vAlign w:val="center"/>
          </w:tcPr>
          <w:p w14:paraId="2304238E" w14:textId="77777777" w:rsidR="0076252B" w:rsidRPr="00B85666" w:rsidRDefault="0076252B" w:rsidP="00F36B73">
            <w:pPr>
              <w:spacing w:after="120"/>
              <w:jc w:val="center"/>
              <w:rPr>
                <w:sz w:val="20"/>
                <w:szCs w:val="20"/>
              </w:rPr>
            </w:pPr>
            <w:r w:rsidRPr="00B85666">
              <w:rPr>
                <w:b/>
                <w:bCs/>
                <w:sz w:val="20"/>
                <w:szCs w:val="20"/>
              </w:rPr>
              <w:t>3ª FEIRA</w:t>
            </w:r>
          </w:p>
        </w:tc>
        <w:tc>
          <w:tcPr>
            <w:tcW w:w="1414" w:type="dxa"/>
            <w:vAlign w:val="center"/>
          </w:tcPr>
          <w:p w14:paraId="70D4B894" w14:textId="77777777" w:rsidR="0076252B" w:rsidRPr="00B85666" w:rsidRDefault="0076252B" w:rsidP="00F36B73">
            <w:pPr>
              <w:spacing w:after="120"/>
              <w:jc w:val="center"/>
              <w:rPr>
                <w:sz w:val="20"/>
                <w:szCs w:val="20"/>
              </w:rPr>
            </w:pPr>
            <w:r w:rsidRPr="00B85666">
              <w:rPr>
                <w:b/>
                <w:bCs/>
                <w:sz w:val="20"/>
                <w:szCs w:val="20"/>
              </w:rPr>
              <w:t>4ª FEIRA</w:t>
            </w:r>
          </w:p>
        </w:tc>
        <w:tc>
          <w:tcPr>
            <w:tcW w:w="1414" w:type="dxa"/>
            <w:vAlign w:val="center"/>
          </w:tcPr>
          <w:p w14:paraId="2BB9F63C" w14:textId="77777777" w:rsidR="0076252B" w:rsidRPr="00B85666" w:rsidRDefault="0076252B" w:rsidP="00F36B73">
            <w:pPr>
              <w:spacing w:after="120"/>
              <w:jc w:val="center"/>
              <w:rPr>
                <w:sz w:val="20"/>
                <w:szCs w:val="20"/>
              </w:rPr>
            </w:pPr>
            <w:r w:rsidRPr="00B85666">
              <w:rPr>
                <w:b/>
                <w:bCs/>
                <w:sz w:val="20"/>
                <w:szCs w:val="20"/>
              </w:rPr>
              <w:t>5ª FEIRA</w:t>
            </w:r>
          </w:p>
        </w:tc>
        <w:tc>
          <w:tcPr>
            <w:tcW w:w="1414" w:type="dxa"/>
            <w:vAlign w:val="center"/>
          </w:tcPr>
          <w:p w14:paraId="18282800" w14:textId="77777777" w:rsidR="0076252B" w:rsidRPr="00B85666" w:rsidRDefault="0076252B" w:rsidP="00F36B73">
            <w:pPr>
              <w:spacing w:after="120"/>
              <w:jc w:val="center"/>
              <w:rPr>
                <w:sz w:val="20"/>
                <w:szCs w:val="20"/>
              </w:rPr>
            </w:pPr>
            <w:r w:rsidRPr="00B85666">
              <w:rPr>
                <w:b/>
                <w:bCs/>
                <w:sz w:val="20"/>
                <w:szCs w:val="20"/>
              </w:rPr>
              <w:t>6ª FEIRA</w:t>
            </w:r>
          </w:p>
        </w:tc>
      </w:tr>
      <w:tr w:rsidR="0076252B" w:rsidRPr="00B85666" w14:paraId="1D35A8BC" w14:textId="77777777" w:rsidTr="00B85666">
        <w:trPr>
          <w:gridBefore w:val="1"/>
          <w:wBefore w:w="6" w:type="dxa"/>
          <w:trHeight w:val="457"/>
          <w:jc w:val="center"/>
        </w:trPr>
        <w:tc>
          <w:tcPr>
            <w:tcW w:w="1413" w:type="dxa"/>
            <w:vAlign w:val="center"/>
          </w:tcPr>
          <w:p w14:paraId="4A8DB8C1" w14:textId="77777777" w:rsidR="0076252B" w:rsidRPr="00B85666" w:rsidRDefault="0076252B" w:rsidP="00F36B73">
            <w:pPr>
              <w:jc w:val="center"/>
              <w:rPr>
                <w:b/>
                <w:bCs/>
                <w:color w:val="000000" w:themeColor="text1"/>
                <w:sz w:val="20"/>
                <w:szCs w:val="20"/>
              </w:rPr>
            </w:pPr>
            <w:r w:rsidRPr="00B85666">
              <w:rPr>
                <w:b/>
                <w:bCs/>
                <w:color w:val="000000" w:themeColor="text1"/>
                <w:sz w:val="20"/>
                <w:szCs w:val="20"/>
              </w:rPr>
              <w:t>08:00-09:00</w:t>
            </w:r>
          </w:p>
        </w:tc>
        <w:tc>
          <w:tcPr>
            <w:tcW w:w="1413" w:type="dxa"/>
            <w:vAlign w:val="center"/>
          </w:tcPr>
          <w:p w14:paraId="39F59AE2" w14:textId="77777777" w:rsidR="0076252B" w:rsidRPr="00B85666" w:rsidRDefault="0076252B" w:rsidP="00F36B73">
            <w:pPr>
              <w:spacing w:after="120" w:line="276" w:lineRule="auto"/>
              <w:jc w:val="center"/>
              <w:rPr>
                <w:color w:val="000000" w:themeColor="text1"/>
                <w:sz w:val="20"/>
                <w:szCs w:val="20"/>
              </w:rPr>
            </w:pPr>
            <w:r w:rsidRPr="00B85666">
              <w:rPr>
                <w:color w:val="000000" w:themeColor="text1"/>
                <w:sz w:val="20"/>
                <w:szCs w:val="20"/>
              </w:rPr>
              <w:t>ANA</w:t>
            </w:r>
          </w:p>
        </w:tc>
        <w:tc>
          <w:tcPr>
            <w:tcW w:w="1414" w:type="dxa"/>
            <w:vAlign w:val="center"/>
          </w:tcPr>
          <w:p w14:paraId="1E43909E" w14:textId="77777777" w:rsidR="0076252B" w:rsidRPr="00B85666" w:rsidRDefault="0076252B" w:rsidP="00F36B73">
            <w:pPr>
              <w:spacing w:after="120" w:line="276" w:lineRule="auto"/>
              <w:jc w:val="center"/>
              <w:rPr>
                <w:color w:val="000000" w:themeColor="text1"/>
                <w:sz w:val="20"/>
                <w:szCs w:val="20"/>
              </w:rPr>
            </w:pPr>
            <w:r w:rsidRPr="00B85666">
              <w:rPr>
                <w:color w:val="000000" w:themeColor="text1"/>
                <w:sz w:val="20"/>
                <w:szCs w:val="20"/>
              </w:rPr>
              <w:t>SA (PRUT)</w:t>
            </w:r>
          </w:p>
        </w:tc>
        <w:tc>
          <w:tcPr>
            <w:tcW w:w="1414" w:type="dxa"/>
            <w:vAlign w:val="center"/>
          </w:tcPr>
          <w:p w14:paraId="210FBFF0" w14:textId="77777777" w:rsidR="0076252B" w:rsidRPr="00B85666" w:rsidRDefault="0076252B" w:rsidP="00F36B73">
            <w:pPr>
              <w:spacing w:after="120" w:line="276" w:lineRule="auto"/>
              <w:jc w:val="center"/>
              <w:rPr>
                <w:color w:val="000000" w:themeColor="text1"/>
                <w:sz w:val="20"/>
                <w:szCs w:val="20"/>
              </w:rPr>
            </w:pPr>
            <w:r w:rsidRPr="00B85666">
              <w:rPr>
                <w:color w:val="000000" w:themeColor="text1"/>
                <w:sz w:val="20"/>
                <w:szCs w:val="20"/>
              </w:rPr>
              <w:t>ANA</w:t>
            </w:r>
          </w:p>
        </w:tc>
        <w:tc>
          <w:tcPr>
            <w:tcW w:w="1414" w:type="dxa"/>
            <w:vMerge w:val="restart"/>
            <w:tcBorders>
              <w:bottom w:val="single" w:sz="4" w:space="0" w:color="auto"/>
            </w:tcBorders>
            <w:shd w:val="clear" w:color="auto" w:fill="E7E6E6" w:themeFill="background2"/>
            <w:vAlign w:val="center"/>
          </w:tcPr>
          <w:p w14:paraId="7443190D" w14:textId="77777777" w:rsidR="0076252B" w:rsidRPr="00B85666" w:rsidRDefault="0076252B" w:rsidP="00F36B73">
            <w:pPr>
              <w:spacing w:after="120" w:line="276" w:lineRule="auto"/>
              <w:jc w:val="center"/>
              <w:rPr>
                <w:color w:val="000000" w:themeColor="text1"/>
                <w:sz w:val="20"/>
                <w:szCs w:val="20"/>
              </w:rPr>
            </w:pPr>
          </w:p>
        </w:tc>
        <w:tc>
          <w:tcPr>
            <w:tcW w:w="1414" w:type="dxa"/>
            <w:vAlign w:val="center"/>
          </w:tcPr>
          <w:p w14:paraId="4D24F0C6" w14:textId="77777777" w:rsidR="0076252B" w:rsidRPr="00B85666" w:rsidRDefault="0076252B" w:rsidP="00F36B73">
            <w:pPr>
              <w:spacing w:after="120" w:line="276" w:lineRule="auto"/>
              <w:jc w:val="center"/>
              <w:rPr>
                <w:color w:val="000000" w:themeColor="text1"/>
                <w:sz w:val="20"/>
                <w:szCs w:val="20"/>
              </w:rPr>
            </w:pPr>
            <w:r w:rsidRPr="00B85666">
              <w:rPr>
                <w:color w:val="000000" w:themeColor="text1"/>
                <w:sz w:val="20"/>
                <w:szCs w:val="20"/>
              </w:rPr>
              <w:t>CA</w:t>
            </w:r>
          </w:p>
        </w:tc>
      </w:tr>
      <w:tr w:rsidR="0076252B" w:rsidRPr="00B85666" w14:paraId="3D4858F2" w14:textId="77777777" w:rsidTr="00B85666">
        <w:trPr>
          <w:gridBefore w:val="1"/>
          <w:wBefore w:w="6" w:type="dxa"/>
          <w:trHeight w:val="549"/>
          <w:jc w:val="center"/>
        </w:trPr>
        <w:tc>
          <w:tcPr>
            <w:tcW w:w="1413" w:type="dxa"/>
            <w:vAlign w:val="center"/>
          </w:tcPr>
          <w:p w14:paraId="2E96EEBE" w14:textId="77777777" w:rsidR="0076252B" w:rsidRPr="00B85666" w:rsidRDefault="0076252B" w:rsidP="00F36B73">
            <w:pPr>
              <w:jc w:val="center"/>
              <w:rPr>
                <w:b/>
                <w:bCs/>
                <w:color w:val="000000" w:themeColor="text1"/>
                <w:sz w:val="20"/>
                <w:szCs w:val="20"/>
              </w:rPr>
            </w:pPr>
            <w:r w:rsidRPr="00B85666">
              <w:rPr>
                <w:b/>
                <w:bCs/>
                <w:color w:val="000000" w:themeColor="text1"/>
                <w:sz w:val="20"/>
                <w:szCs w:val="20"/>
              </w:rPr>
              <w:t>09:00-10:00</w:t>
            </w:r>
          </w:p>
        </w:tc>
        <w:tc>
          <w:tcPr>
            <w:tcW w:w="1413" w:type="dxa"/>
            <w:vMerge w:val="restart"/>
            <w:vAlign w:val="center"/>
          </w:tcPr>
          <w:p w14:paraId="6F51BC92" w14:textId="77777777" w:rsidR="0076252B" w:rsidRPr="00B85666" w:rsidRDefault="0076252B" w:rsidP="00F36B73">
            <w:pPr>
              <w:spacing w:after="120" w:line="276" w:lineRule="auto"/>
              <w:jc w:val="center"/>
              <w:rPr>
                <w:color w:val="000000" w:themeColor="text1"/>
                <w:sz w:val="20"/>
                <w:szCs w:val="20"/>
              </w:rPr>
            </w:pPr>
            <w:r w:rsidRPr="00B85666">
              <w:rPr>
                <w:color w:val="000000" w:themeColor="text1"/>
                <w:sz w:val="20"/>
                <w:szCs w:val="20"/>
              </w:rPr>
              <w:t>SIJ</w:t>
            </w:r>
          </w:p>
        </w:tc>
        <w:tc>
          <w:tcPr>
            <w:tcW w:w="1414" w:type="dxa"/>
            <w:vMerge w:val="restart"/>
            <w:vAlign w:val="center"/>
          </w:tcPr>
          <w:p w14:paraId="2DBC2D2B" w14:textId="77777777" w:rsidR="0076252B" w:rsidRPr="00B85666" w:rsidRDefault="0076252B" w:rsidP="00F36B73">
            <w:pPr>
              <w:spacing w:after="120" w:line="276" w:lineRule="auto"/>
              <w:jc w:val="center"/>
              <w:rPr>
                <w:color w:val="000000" w:themeColor="text1"/>
                <w:sz w:val="20"/>
                <w:szCs w:val="20"/>
              </w:rPr>
            </w:pPr>
            <w:r w:rsidRPr="00B85666">
              <w:rPr>
                <w:color w:val="000000" w:themeColor="text1"/>
                <w:sz w:val="20"/>
                <w:szCs w:val="20"/>
              </w:rPr>
              <w:t>DM</w:t>
            </w:r>
          </w:p>
        </w:tc>
        <w:tc>
          <w:tcPr>
            <w:tcW w:w="1414" w:type="dxa"/>
            <w:vAlign w:val="center"/>
          </w:tcPr>
          <w:p w14:paraId="271D9554" w14:textId="77777777" w:rsidR="0076252B" w:rsidRPr="00B85666" w:rsidRDefault="0076252B" w:rsidP="00F36B73">
            <w:pPr>
              <w:spacing w:after="120" w:line="276" w:lineRule="auto"/>
              <w:jc w:val="center"/>
              <w:rPr>
                <w:color w:val="000000" w:themeColor="text1"/>
                <w:sz w:val="20"/>
                <w:szCs w:val="20"/>
              </w:rPr>
            </w:pPr>
            <w:r w:rsidRPr="00B85666">
              <w:rPr>
                <w:color w:val="000000" w:themeColor="text1"/>
                <w:sz w:val="20"/>
                <w:szCs w:val="20"/>
              </w:rPr>
              <w:t>SM</w:t>
            </w:r>
          </w:p>
        </w:tc>
        <w:tc>
          <w:tcPr>
            <w:tcW w:w="1414" w:type="dxa"/>
            <w:vMerge/>
            <w:shd w:val="clear" w:color="auto" w:fill="E7E6E6" w:themeFill="background2"/>
            <w:vAlign w:val="center"/>
          </w:tcPr>
          <w:p w14:paraId="34F66EAA" w14:textId="77777777" w:rsidR="0076252B" w:rsidRPr="00B85666" w:rsidRDefault="0076252B" w:rsidP="00F36B73">
            <w:pPr>
              <w:spacing w:after="120" w:line="276" w:lineRule="auto"/>
              <w:jc w:val="center"/>
              <w:rPr>
                <w:color w:val="000000" w:themeColor="text1"/>
                <w:sz w:val="20"/>
                <w:szCs w:val="20"/>
              </w:rPr>
            </w:pPr>
          </w:p>
        </w:tc>
        <w:tc>
          <w:tcPr>
            <w:tcW w:w="1414" w:type="dxa"/>
            <w:vMerge w:val="restart"/>
            <w:vAlign w:val="center"/>
          </w:tcPr>
          <w:p w14:paraId="6D003D9B" w14:textId="77777777" w:rsidR="0076252B" w:rsidRPr="00B85666" w:rsidRDefault="0076252B" w:rsidP="00F36B73">
            <w:pPr>
              <w:spacing w:after="120" w:line="276" w:lineRule="auto"/>
              <w:jc w:val="center"/>
              <w:rPr>
                <w:color w:val="000000" w:themeColor="text1"/>
                <w:sz w:val="20"/>
                <w:szCs w:val="20"/>
              </w:rPr>
            </w:pPr>
            <w:r w:rsidRPr="00B85666">
              <w:rPr>
                <w:color w:val="000000" w:themeColor="text1"/>
                <w:sz w:val="20"/>
                <w:szCs w:val="20"/>
              </w:rPr>
              <w:t>HTA</w:t>
            </w:r>
          </w:p>
        </w:tc>
      </w:tr>
      <w:tr w:rsidR="0076252B" w:rsidRPr="00B85666" w14:paraId="0E064017" w14:textId="77777777" w:rsidTr="00B85666">
        <w:trPr>
          <w:gridBefore w:val="1"/>
          <w:wBefore w:w="6" w:type="dxa"/>
          <w:trHeight w:val="571"/>
          <w:jc w:val="center"/>
        </w:trPr>
        <w:tc>
          <w:tcPr>
            <w:tcW w:w="1413" w:type="dxa"/>
            <w:vAlign w:val="center"/>
          </w:tcPr>
          <w:p w14:paraId="1B891C80" w14:textId="77777777" w:rsidR="0076252B" w:rsidRPr="00B85666" w:rsidRDefault="0076252B" w:rsidP="00F36B73">
            <w:pPr>
              <w:jc w:val="center"/>
              <w:rPr>
                <w:b/>
                <w:bCs/>
                <w:color w:val="000000" w:themeColor="text1"/>
                <w:sz w:val="20"/>
                <w:szCs w:val="20"/>
              </w:rPr>
            </w:pPr>
            <w:r w:rsidRPr="00B85666">
              <w:rPr>
                <w:b/>
                <w:bCs/>
                <w:color w:val="000000" w:themeColor="text1"/>
                <w:sz w:val="20"/>
                <w:szCs w:val="20"/>
              </w:rPr>
              <w:t>10:00-11:00</w:t>
            </w:r>
          </w:p>
        </w:tc>
        <w:tc>
          <w:tcPr>
            <w:tcW w:w="1413" w:type="dxa"/>
            <w:vMerge/>
            <w:vAlign w:val="center"/>
          </w:tcPr>
          <w:p w14:paraId="76171325" w14:textId="77777777" w:rsidR="0076252B" w:rsidRPr="00B85666" w:rsidRDefault="0076252B" w:rsidP="00F36B73">
            <w:pPr>
              <w:spacing w:after="120" w:line="276" w:lineRule="auto"/>
              <w:jc w:val="center"/>
              <w:rPr>
                <w:color w:val="000000" w:themeColor="text1"/>
                <w:sz w:val="20"/>
                <w:szCs w:val="20"/>
              </w:rPr>
            </w:pPr>
          </w:p>
        </w:tc>
        <w:tc>
          <w:tcPr>
            <w:tcW w:w="1414" w:type="dxa"/>
            <w:vMerge/>
            <w:vAlign w:val="center"/>
          </w:tcPr>
          <w:p w14:paraId="6E465891" w14:textId="77777777" w:rsidR="0076252B" w:rsidRPr="00B85666" w:rsidRDefault="0076252B" w:rsidP="00F36B73">
            <w:pPr>
              <w:spacing w:after="120" w:line="276" w:lineRule="auto"/>
              <w:jc w:val="center"/>
              <w:rPr>
                <w:color w:val="000000" w:themeColor="text1"/>
                <w:sz w:val="20"/>
                <w:szCs w:val="20"/>
              </w:rPr>
            </w:pPr>
          </w:p>
        </w:tc>
        <w:tc>
          <w:tcPr>
            <w:tcW w:w="1414" w:type="dxa"/>
            <w:vAlign w:val="center"/>
          </w:tcPr>
          <w:p w14:paraId="1BC0A2B2" w14:textId="77777777" w:rsidR="0076252B" w:rsidRPr="00B85666" w:rsidRDefault="0076252B" w:rsidP="00F36B73">
            <w:pPr>
              <w:spacing w:after="120" w:line="276" w:lineRule="auto"/>
              <w:jc w:val="center"/>
              <w:rPr>
                <w:color w:val="000000" w:themeColor="text1"/>
                <w:sz w:val="20"/>
                <w:szCs w:val="20"/>
              </w:rPr>
            </w:pPr>
            <w:r w:rsidRPr="00B85666">
              <w:rPr>
                <w:color w:val="000000" w:themeColor="text1"/>
                <w:sz w:val="20"/>
                <w:szCs w:val="20"/>
              </w:rPr>
              <w:t>SIJ</w:t>
            </w:r>
          </w:p>
        </w:tc>
        <w:tc>
          <w:tcPr>
            <w:tcW w:w="1414" w:type="dxa"/>
            <w:vMerge/>
            <w:shd w:val="clear" w:color="auto" w:fill="E7E6E6" w:themeFill="background2"/>
            <w:vAlign w:val="center"/>
          </w:tcPr>
          <w:p w14:paraId="482E4F6B" w14:textId="77777777" w:rsidR="0076252B" w:rsidRPr="00B85666" w:rsidRDefault="0076252B" w:rsidP="00F36B73">
            <w:pPr>
              <w:spacing w:after="120" w:line="276" w:lineRule="auto"/>
              <w:jc w:val="center"/>
              <w:rPr>
                <w:color w:val="000000" w:themeColor="text1"/>
                <w:sz w:val="20"/>
                <w:szCs w:val="20"/>
              </w:rPr>
            </w:pPr>
          </w:p>
        </w:tc>
        <w:tc>
          <w:tcPr>
            <w:tcW w:w="1414" w:type="dxa"/>
            <w:vMerge/>
            <w:vAlign w:val="center"/>
          </w:tcPr>
          <w:p w14:paraId="33A9A406" w14:textId="77777777" w:rsidR="0076252B" w:rsidRPr="00B85666" w:rsidRDefault="0076252B" w:rsidP="00F36B73">
            <w:pPr>
              <w:spacing w:after="120" w:line="276" w:lineRule="auto"/>
              <w:jc w:val="center"/>
              <w:rPr>
                <w:color w:val="000000" w:themeColor="text1"/>
                <w:sz w:val="20"/>
                <w:szCs w:val="20"/>
              </w:rPr>
            </w:pPr>
          </w:p>
        </w:tc>
      </w:tr>
      <w:tr w:rsidR="0076252B" w:rsidRPr="00B85666" w14:paraId="4598EF45" w14:textId="77777777" w:rsidTr="00B85666">
        <w:trPr>
          <w:trHeight w:val="125"/>
          <w:jc w:val="center"/>
        </w:trPr>
        <w:tc>
          <w:tcPr>
            <w:tcW w:w="1419" w:type="dxa"/>
            <w:gridSpan w:val="2"/>
            <w:vMerge w:val="restart"/>
            <w:vAlign w:val="center"/>
          </w:tcPr>
          <w:p w14:paraId="20D577E4" w14:textId="77777777" w:rsidR="0076252B" w:rsidRPr="00B85666" w:rsidRDefault="0076252B" w:rsidP="00F36B73">
            <w:pPr>
              <w:jc w:val="center"/>
              <w:rPr>
                <w:b/>
                <w:bCs/>
                <w:color w:val="000000" w:themeColor="text1"/>
                <w:sz w:val="20"/>
                <w:szCs w:val="20"/>
              </w:rPr>
            </w:pPr>
            <w:r w:rsidRPr="00B85666">
              <w:rPr>
                <w:b/>
                <w:bCs/>
                <w:sz w:val="20"/>
                <w:szCs w:val="20"/>
              </w:rPr>
              <w:t>11:00-12:00</w:t>
            </w:r>
          </w:p>
        </w:tc>
        <w:tc>
          <w:tcPr>
            <w:tcW w:w="1413" w:type="dxa"/>
            <w:vMerge w:val="restart"/>
            <w:vAlign w:val="center"/>
          </w:tcPr>
          <w:p w14:paraId="38652EE2" w14:textId="77777777" w:rsidR="0076252B" w:rsidRPr="00B85666" w:rsidRDefault="0076252B" w:rsidP="00F36B73">
            <w:pPr>
              <w:spacing w:after="120" w:line="276" w:lineRule="auto"/>
              <w:jc w:val="center"/>
              <w:rPr>
                <w:color w:val="000000" w:themeColor="text1"/>
                <w:sz w:val="20"/>
                <w:szCs w:val="20"/>
              </w:rPr>
            </w:pPr>
            <w:r w:rsidRPr="00B85666">
              <w:rPr>
                <w:color w:val="000000" w:themeColor="text1"/>
                <w:sz w:val="20"/>
                <w:szCs w:val="20"/>
              </w:rPr>
              <w:t>SA</w:t>
            </w:r>
          </w:p>
        </w:tc>
        <w:tc>
          <w:tcPr>
            <w:tcW w:w="1414" w:type="dxa"/>
            <w:vAlign w:val="center"/>
          </w:tcPr>
          <w:p w14:paraId="1CC471C4" w14:textId="77777777" w:rsidR="0076252B" w:rsidRPr="00B85666" w:rsidRDefault="0076252B" w:rsidP="00B85666">
            <w:pPr>
              <w:spacing w:after="120"/>
              <w:jc w:val="center"/>
              <w:rPr>
                <w:color w:val="000000" w:themeColor="text1"/>
                <w:sz w:val="20"/>
                <w:szCs w:val="20"/>
              </w:rPr>
            </w:pPr>
            <w:r w:rsidRPr="00B85666">
              <w:rPr>
                <w:color w:val="000000" w:themeColor="text1"/>
                <w:sz w:val="20"/>
                <w:szCs w:val="20"/>
              </w:rPr>
              <w:t>CA</w:t>
            </w:r>
          </w:p>
        </w:tc>
        <w:tc>
          <w:tcPr>
            <w:tcW w:w="1414" w:type="dxa"/>
            <w:vMerge w:val="restart"/>
            <w:vAlign w:val="center"/>
          </w:tcPr>
          <w:p w14:paraId="374D21A1" w14:textId="77777777" w:rsidR="0076252B" w:rsidRPr="00B85666" w:rsidRDefault="0076252B" w:rsidP="00F36B73">
            <w:pPr>
              <w:spacing w:after="120" w:line="276" w:lineRule="auto"/>
              <w:jc w:val="center"/>
              <w:rPr>
                <w:color w:val="000000" w:themeColor="text1"/>
                <w:sz w:val="20"/>
                <w:szCs w:val="20"/>
              </w:rPr>
            </w:pPr>
            <w:r w:rsidRPr="00B85666">
              <w:rPr>
                <w:color w:val="000000" w:themeColor="text1"/>
                <w:sz w:val="20"/>
                <w:szCs w:val="20"/>
              </w:rPr>
              <w:t>RCCU</w:t>
            </w:r>
          </w:p>
        </w:tc>
        <w:tc>
          <w:tcPr>
            <w:tcW w:w="1414" w:type="dxa"/>
            <w:vMerge w:val="restart"/>
            <w:vAlign w:val="center"/>
          </w:tcPr>
          <w:p w14:paraId="250FE486" w14:textId="77777777" w:rsidR="0076252B" w:rsidRPr="00B85666" w:rsidRDefault="0076252B" w:rsidP="00F36B73">
            <w:pPr>
              <w:spacing w:after="120" w:line="276" w:lineRule="auto"/>
              <w:jc w:val="center"/>
              <w:rPr>
                <w:color w:val="000000" w:themeColor="text1"/>
                <w:sz w:val="20"/>
                <w:szCs w:val="20"/>
              </w:rPr>
            </w:pPr>
            <w:r w:rsidRPr="00B85666">
              <w:rPr>
                <w:color w:val="000000" w:themeColor="text1"/>
                <w:sz w:val="20"/>
                <w:szCs w:val="20"/>
              </w:rPr>
              <w:t>ANA</w:t>
            </w:r>
          </w:p>
        </w:tc>
        <w:tc>
          <w:tcPr>
            <w:tcW w:w="1414" w:type="dxa"/>
            <w:vMerge w:val="restart"/>
            <w:vAlign w:val="center"/>
          </w:tcPr>
          <w:p w14:paraId="6DBEA3A5" w14:textId="77777777" w:rsidR="0076252B" w:rsidRPr="00B85666" w:rsidRDefault="0076252B" w:rsidP="00F36B73">
            <w:pPr>
              <w:spacing w:after="120" w:line="276" w:lineRule="auto"/>
              <w:jc w:val="center"/>
              <w:rPr>
                <w:color w:val="000000" w:themeColor="text1"/>
                <w:sz w:val="20"/>
                <w:szCs w:val="20"/>
              </w:rPr>
            </w:pPr>
            <w:r w:rsidRPr="00B85666">
              <w:rPr>
                <w:color w:val="000000" w:themeColor="text1"/>
                <w:sz w:val="20"/>
                <w:szCs w:val="20"/>
              </w:rPr>
              <w:t>SA</w:t>
            </w:r>
          </w:p>
        </w:tc>
      </w:tr>
      <w:tr w:rsidR="0076252B" w:rsidRPr="00B85666" w14:paraId="6CDE7D5C" w14:textId="77777777" w:rsidTr="00B85666">
        <w:trPr>
          <w:trHeight w:val="90"/>
          <w:jc w:val="center"/>
        </w:trPr>
        <w:tc>
          <w:tcPr>
            <w:tcW w:w="1419" w:type="dxa"/>
            <w:gridSpan w:val="2"/>
            <w:vMerge/>
            <w:vAlign w:val="center"/>
          </w:tcPr>
          <w:p w14:paraId="17200D59" w14:textId="77777777" w:rsidR="0076252B" w:rsidRPr="00B85666" w:rsidRDefault="0076252B" w:rsidP="00F36B73">
            <w:pPr>
              <w:jc w:val="center"/>
              <w:rPr>
                <w:b/>
                <w:bCs/>
                <w:color w:val="000000" w:themeColor="text1"/>
                <w:sz w:val="20"/>
                <w:szCs w:val="20"/>
              </w:rPr>
            </w:pPr>
          </w:p>
        </w:tc>
        <w:tc>
          <w:tcPr>
            <w:tcW w:w="1413" w:type="dxa"/>
            <w:vMerge/>
            <w:vAlign w:val="center"/>
          </w:tcPr>
          <w:p w14:paraId="43ACDCA8" w14:textId="77777777" w:rsidR="0076252B" w:rsidRPr="00B85666" w:rsidRDefault="0076252B" w:rsidP="00F36B73">
            <w:pPr>
              <w:spacing w:after="120" w:line="276" w:lineRule="auto"/>
              <w:jc w:val="center"/>
              <w:rPr>
                <w:color w:val="000000" w:themeColor="text1"/>
                <w:sz w:val="20"/>
                <w:szCs w:val="20"/>
              </w:rPr>
            </w:pPr>
          </w:p>
        </w:tc>
        <w:tc>
          <w:tcPr>
            <w:tcW w:w="1414" w:type="dxa"/>
            <w:vAlign w:val="center"/>
          </w:tcPr>
          <w:p w14:paraId="599A0441" w14:textId="77777777" w:rsidR="0076252B" w:rsidRPr="00B85666" w:rsidRDefault="0076252B" w:rsidP="00B85666">
            <w:pPr>
              <w:spacing w:after="120"/>
              <w:jc w:val="center"/>
              <w:rPr>
                <w:color w:val="000000" w:themeColor="text1"/>
                <w:sz w:val="20"/>
                <w:szCs w:val="20"/>
              </w:rPr>
            </w:pPr>
            <w:r w:rsidRPr="00B85666">
              <w:rPr>
                <w:color w:val="000000" w:themeColor="text1"/>
                <w:sz w:val="20"/>
                <w:szCs w:val="20"/>
              </w:rPr>
              <w:t>CNP</w:t>
            </w:r>
          </w:p>
        </w:tc>
        <w:tc>
          <w:tcPr>
            <w:tcW w:w="1414" w:type="dxa"/>
            <w:vMerge/>
            <w:vAlign w:val="center"/>
          </w:tcPr>
          <w:p w14:paraId="04A208AF" w14:textId="77777777" w:rsidR="0076252B" w:rsidRPr="00B85666" w:rsidRDefault="0076252B" w:rsidP="00F36B73">
            <w:pPr>
              <w:spacing w:after="120" w:line="276" w:lineRule="auto"/>
              <w:jc w:val="center"/>
              <w:rPr>
                <w:color w:val="000000" w:themeColor="text1"/>
                <w:sz w:val="20"/>
                <w:szCs w:val="20"/>
              </w:rPr>
            </w:pPr>
          </w:p>
        </w:tc>
        <w:tc>
          <w:tcPr>
            <w:tcW w:w="1414" w:type="dxa"/>
            <w:vMerge/>
            <w:vAlign w:val="center"/>
          </w:tcPr>
          <w:p w14:paraId="5733D799" w14:textId="77777777" w:rsidR="0076252B" w:rsidRPr="00B85666" w:rsidRDefault="0076252B" w:rsidP="00F36B73">
            <w:pPr>
              <w:spacing w:after="120" w:line="276" w:lineRule="auto"/>
              <w:jc w:val="center"/>
              <w:rPr>
                <w:color w:val="000000" w:themeColor="text1"/>
                <w:sz w:val="20"/>
                <w:szCs w:val="20"/>
              </w:rPr>
            </w:pPr>
          </w:p>
        </w:tc>
        <w:tc>
          <w:tcPr>
            <w:tcW w:w="1414" w:type="dxa"/>
            <w:vMerge/>
            <w:vAlign w:val="center"/>
          </w:tcPr>
          <w:p w14:paraId="7AE2E0FF" w14:textId="77777777" w:rsidR="0076252B" w:rsidRPr="00B85666" w:rsidRDefault="0076252B" w:rsidP="00F36B73">
            <w:pPr>
              <w:spacing w:after="120" w:line="276" w:lineRule="auto"/>
              <w:jc w:val="center"/>
              <w:rPr>
                <w:color w:val="000000" w:themeColor="text1"/>
                <w:sz w:val="20"/>
                <w:szCs w:val="20"/>
              </w:rPr>
            </w:pPr>
          </w:p>
        </w:tc>
      </w:tr>
      <w:tr w:rsidR="0076252B" w:rsidRPr="00B85666" w14:paraId="65E83F3F" w14:textId="77777777" w:rsidTr="00B85666">
        <w:trPr>
          <w:jc w:val="center"/>
        </w:trPr>
        <w:tc>
          <w:tcPr>
            <w:tcW w:w="1419" w:type="dxa"/>
            <w:gridSpan w:val="2"/>
            <w:vMerge w:val="restart"/>
            <w:vAlign w:val="center"/>
          </w:tcPr>
          <w:p w14:paraId="2E7C33D3" w14:textId="77777777" w:rsidR="0076252B" w:rsidRPr="00B85666" w:rsidRDefault="0076252B" w:rsidP="00F36B73">
            <w:pPr>
              <w:jc w:val="center"/>
              <w:rPr>
                <w:b/>
                <w:bCs/>
                <w:color w:val="000000" w:themeColor="text1"/>
                <w:sz w:val="20"/>
                <w:szCs w:val="20"/>
              </w:rPr>
            </w:pPr>
            <w:r w:rsidRPr="00B85666">
              <w:rPr>
                <w:b/>
                <w:bCs/>
                <w:sz w:val="20"/>
                <w:szCs w:val="20"/>
              </w:rPr>
              <w:t>12:00-13:00</w:t>
            </w:r>
          </w:p>
        </w:tc>
        <w:tc>
          <w:tcPr>
            <w:tcW w:w="1413" w:type="dxa"/>
            <w:vMerge w:val="restart"/>
            <w:vAlign w:val="center"/>
          </w:tcPr>
          <w:p w14:paraId="6DDCF3CD" w14:textId="77777777" w:rsidR="0076252B" w:rsidRPr="00B85666" w:rsidRDefault="0076252B" w:rsidP="00F36B73">
            <w:pPr>
              <w:spacing w:after="120" w:line="276" w:lineRule="auto"/>
              <w:jc w:val="center"/>
              <w:rPr>
                <w:color w:val="000000" w:themeColor="text1"/>
                <w:sz w:val="20"/>
                <w:szCs w:val="20"/>
              </w:rPr>
            </w:pPr>
            <w:r w:rsidRPr="00B85666">
              <w:rPr>
                <w:color w:val="000000" w:themeColor="text1"/>
                <w:sz w:val="20"/>
                <w:szCs w:val="20"/>
              </w:rPr>
              <w:t>CA</w:t>
            </w:r>
          </w:p>
        </w:tc>
        <w:tc>
          <w:tcPr>
            <w:tcW w:w="1414" w:type="dxa"/>
            <w:vAlign w:val="center"/>
          </w:tcPr>
          <w:p w14:paraId="5081EA9F" w14:textId="77777777" w:rsidR="0076252B" w:rsidRPr="00B85666" w:rsidRDefault="0076252B" w:rsidP="00B85666">
            <w:pPr>
              <w:spacing w:after="120"/>
              <w:jc w:val="center"/>
              <w:rPr>
                <w:color w:val="000000" w:themeColor="text1"/>
                <w:sz w:val="20"/>
                <w:szCs w:val="20"/>
              </w:rPr>
            </w:pPr>
            <w:r w:rsidRPr="00B85666">
              <w:rPr>
                <w:color w:val="000000" w:themeColor="text1"/>
                <w:sz w:val="20"/>
                <w:szCs w:val="20"/>
              </w:rPr>
              <w:t>CNP</w:t>
            </w:r>
          </w:p>
        </w:tc>
        <w:tc>
          <w:tcPr>
            <w:tcW w:w="1414" w:type="dxa"/>
            <w:vMerge w:val="restart"/>
            <w:vAlign w:val="center"/>
          </w:tcPr>
          <w:p w14:paraId="2312A5DD" w14:textId="77777777" w:rsidR="0076252B" w:rsidRPr="00B85666" w:rsidRDefault="0076252B" w:rsidP="00F36B73">
            <w:pPr>
              <w:spacing w:after="120" w:line="276" w:lineRule="auto"/>
              <w:jc w:val="center"/>
              <w:rPr>
                <w:color w:val="000000" w:themeColor="text1"/>
                <w:sz w:val="20"/>
                <w:szCs w:val="20"/>
              </w:rPr>
            </w:pPr>
            <w:r w:rsidRPr="00B85666">
              <w:rPr>
                <w:color w:val="000000" w:themeColor="text1"/>
                <w:sz w:val="20"/>
                <w:szCs w:val="20"/>
              </w:rPr>
              <w:t>CA</w:t>
            </w:r>
          </w:p>
        </w:tc>
        <w:tc>
          <w:tcPr>
            <w:tcW w:w="1414" w:type="dxa"/>
            <w:vMerge w:val="restart"/>
            <w:vAlign w:val="center"/>
          </w:tcPr>
          <w:p w14:paraId="1D71C96F" w14:textId="77777777" w:rsidR="0076252B" w:rsidRPr="00B85666" w:rsidRDefault="0076252B" w:rsidP="00F36B73">
            <w:pPr>
              <w:spacing w:after="120" w:line="276" w:lineRule="auto"/>
              <w:jc w:val="center"/>
              <w:rPr>
                <w:color w:val="000000" w:themeColor="text1"/>
                <w:sz w:val="20"/>
                <w:szCs w:val="20"/>
              </w:rPr>
            </w:pPr>
            <w:r w:rsidRPr="00B85666">
              <w:rPr>
                <w:color w:val="000000" w:themeColor="text1"/>
                <w:sz w:val="20"/>
                <w:szCs w:val="20"/>
              </w:rPr>
              <w:t>VD</w:t>
            </w:r>
          </w:p>
        </w:tc>
        <w:tc>
          <w:tcPr>
            <w:tcW w:w="1414" w:type="dxa"/>
            <w:vMerge/>
            <w:vAlign w:val="center"/>
          </w:tcPr>
          <w:p w14:paraId="31495901" w14:textId="77777777" w:rsidR="0076252B" w:rsidRPr="00B85666" w:rsidRDefault="0076252B" w:rsidP="00F36B73">
            <w:pPr>
              <w:spacing w:after="120" w:line="276" w:lineRule="auto"/>
              <w:jc w:val="center"/>
              <w:rPr>
                <w:color w:val="000000" w:themeColor="text1"/>
                <w:sz w:val="20"/>
                <w:szCs w:val="20"/>
              </w:rPr>
            </w:pPr>
          </w:p>
        </w:tc>
      </w:tr>
      <w:tr w:rsidR="0076252B" w:rsidRPr="00B85666" w14:paraId="6D594C33" w14:textId="77777777" w:rsidTr="00B85666">
        <w:trPr>
          <w:trHeight w:val="90"/>
          <w:jc w:val="center"/>
        </w:trPr>
        <w:tc>
          <w:tcPr>
            <w:tcW w:w="1419" w:type="dxa"/>
            <w:gridSpan w:val="2"/>
            <w:vMerge/>
            <w:vAlign w:val="center"/>
          </w:tcPr>
          <w:p w14:paraId="19CF4375" w14:textId="77777777" w:rsidR="0076252B" w:rsidRPr="00B85666" w:rsidRDefault="0076252B" w:rsidP="00F36B73">
            <w:pPr>
              <w:jc w:val="center"/>
              <w:rPr>
                <w:b/>
                <w:bCs/>
                <w:color w:val="000000" w:themeColor="text1"/>
                <w:sz w:val="20"/>
                <w:szCs w:val="20"/>
              </w:rPr>
            </w:pPr>
          </w:p>
        </w:tc>
        <w:tc>
          <w:tcPr>
            <w:tcW w:w="1413" w:type="dxa"/>
            <w:vMerge/>
            <w:vAlign w:val="center"/>
          </w:tcPr>
          <w:p w14:paraId="3F5BA4BD" w14:textId="77777777" w:rsidR="0076252B" w:rsidRPr="00B85666" w:rsidRDefault="0076252B" w:rsidP="00F36B73">
            <w:pPr>
              <w:spacing w:after="120" w:line="276" w:lineRule="auto"/>
              <w:jc w:val="center"/>
              <w:rPr>
                <w:color w:val="000000" w:themeColor="text1"/>
                <w:sz w:val="20"/>
                <w:szCs w:val="20"/>
              </w:rPr>
            </w:pPr>
          </w:p>
        </w:tc>
        <w:tc>
          <w:tcPr>
            <w:tcW w:w="1414" w:type="dxa"/>
            <w:vAlign w:val="center"/>
          </w:tcPr>
          <w:p w14:paraId="39CBBA35" w14:textId="77777777" w:rsidR="0076252B" w:rsidRPr="00B85666" w:rsidRDefault="0076252B" w:rsidP="00B85666">
            <w:pPr>
              <w:spacing w:after="120"/>
              <w:jc w:val="center"/>
              <w:rPr>
                <w:color w:val="000000" w:themeColor="text1"/>
                <w:sz w:val="20"/>
                <w:szCs w:val="20"/>
              </w:rPr>
            </w:pPr>
            <w:r w:rsidRPr="00B85666">
              <w:rPr>
                <w:color w:val="000000" w:themeColor="text1"/>
                <w:sz w:val="20"/>
                <w:szCs w:val="20"/>
              </w:rPr>
              <w:t>Almoço</w:t>
            </w:r>
          </w:p>
        </w:tc>
        <w:tc>
          <w:tcPr>
            <w:tcW w:w="1414" w:type="dxa"/>
            <w:vMerge/>
            <w:vAlign w:val="center"/>
          </w:tcPr>
          <w:p w14:paraId="57B34B09" w14:textId="77777777" w:rsidR="0076252B" w:rsidRPr="00B85666" w:rsidRDefault="0076252B" w:rsidP="00F36B73">
            <w:pPr>
              <w:spacing w:after="120" w:line="276" w:lineRule="auto"/>
              <w:jc w:val="center"/>
              <w:rPr>
                <w:color w:val="000000" w:themeColor="text1"/>
                <w:sz w:val="20"/>
                <w:szCs w:val="20"/>
              </w:rPr>
            </w:pPr>
          </w:p>
        </w:tc>
        <w:tc>
          <w:tcPr>
            <w:tcW w:w="1414" w:type="dxa"/>
            <w:vMerge/>
            <w:vAlign w:val="center"/>
          </w:tcPr>
          <w:p w14:paraId="14527290" w14:textId="77777777" w:rsidR="0076252B" w:rsidRPr="00B85666" w:rsidRDefault="0076252B" w:rsidP="00F36B73">
            <w:pPr>
              <w:spacing w:after="120" w:line="276" w:lineRule="auto"/>
              <w:jc w:val="center"/>
              <w:rPr>
                <w:color w:val="000000" w:themeColor="text1"/>
                <w:sz w:val="20"/>
                <w:szCs w:val="20"/>
              </w:rPr>
            </w:pPr>
          </w:p>
        </w:tc>
        <w:tc>
          <w:tcPr>
            <w:tcW w:w="1414" w:type="dxa"/>
            <w:vMerge w:val="restart"/>
            <w:vAlign w:val="center"/>
          </w:tcPr>
          <w:p w14:paraId="3A01AD12" w14:textId="77777777" w:rsidR="0076252B" w:rsidRPr="00B85666" w:rsidRDefault="0076252B" w:rsidP="00F36B73">
            <w:pPr>
              <w:spacing w:after="120" w:line="276" w:lineRule="auto"/>
              <w:jc w:val="center"/>
              <w:rPr>
                <w:color w:val="000000" w:themeColor="text1"/>
                <w:sz w:val="20"/>
                <w:szCs w:val="20"/>
              </w:rPr>
            </w:pPr>
            <w:r w:rsidRPr="00B85666">
              <w:rPr>
                <w:color w:val="000000" w:themeColor="text1"/>
                <w:sz w:val="20"/>
                <w:szCs w:val="20"/>
              </w:rPr>
              <w:t>5D</w:t>
            </w:r>
          </w:p>
        </w:tc>
      </w:tr>
      <w:tr w:rsidR="0076252B" w:rsidRPr="00B85666" w14:paraId="1D7B7734" w14:textId="77777777" w:rsidTr="00B85666">
        <w:trPr>
          <w:jc w:val="center"/>
        </w:trPr>
        <w:tc>
          <w:tcPr>
            <w:tcW w:w="1419" w:type="dxa"/>
            <w:gridSpan w:val="2"/>
            <w:vMerge w:val="restart"/>
            <w:vAlign w:val="center"/>
          </w:tcPr>
          <w:p w14:paraId="15CD375E" w14:textId="77777777" w:rsidR="0076252B" w:rsidRPr="00B85666" w:rsidRDefault="0076252B" w:rsidP="00F36B73">
            <w:pPr>
              <w:jc w:val="center"/>
              <w:rPr>
                <w:b/>
                <w:bCs/>
                <w:color w:val="000000" w:themeColor="text1"/>
                <w:sz w:val="20"/>
                <w:szCs w:val="20"/>
              </w:rPr>
            </w:pPr>
            <w:r w:rsidRPr="00B85666">
              <w:rPr>
                <w:b/>
                <w:bCs/>
                <w:sz w:val="20"/>
                <w:szCs w:val="20"/>
              </w:rPr>
              <w:t>13:00-14:00</w:t>
            </w:r>
          </w:p>
        </w:tc>
        <w:tc>
          <w:tcPr>
            <w:tcW w:w="1413" w:type="dxa"/>
            <w:vMerge w:val="restart"/>
            <w:vAlign w:val="center"/>
          </w:tcPr>
          <w:p w14:paraId="7CD1C7C5" w14:textId="77777777" w:rsidR="0076252B" w:rsidRPr="00B85666" w:rsidRDefault="0076252B" w:rsidP="00F36B73">
            <w:pPr>
              <w:spacing w:after="120" w:line="276" w:lineRule="auto"/>
              <w:jc w:val="center"/>
              <w:rPr>
                <w:color w:val="000000" w:themeColor="text1"/>
                <w:sz w:val="20"/>
                <w:szCs w:val="20"/>
              </w:rPr>
            </w:pPr>
            <w:r w:rsidRPr="00B85666">
              <w:rPr>
                <w:color w:val="000000" w:themeColor="text1"/>
                <w:sz w:val="20"/>
                <w:szCs w:val="20"/>
              </w:rPr>
              <w:t>CIT</w:t>
            </w:r>
          </w:p>
        </w:tc>
        <w:tc>
          <w:tcPr>
            <w:tcW w:w="1414" w:type="dxa"/>
            <w:vMerge w:val="restart"/>
            <w:vAlign w:val="center"/>
          </w:tcPr>
          <w:p w14:paraId="16E9BA5E" w14:textId="77777777" w:rsidR="0076252B" w:rsidRPr="00B85666" w:rsidRDefault="0076252B" w:rsidP="00F36B73">
            <w:pPr>
              <w:spacing w:after="120" w:line="276" w:lineRule="auto"/>
              <w:jc w:val="center"/>
              <w:rPr>
                <w:color w:val="000000" w:themeColor="text1"/>
                <w:sz w:val="20"/>
                <w:szCs w:val="20"/>
              </w:rPr>
            </w:pPr>
            <w:r w:rsidRPr="00B85666">
              <w:rPr>
                <w:color w:val="000000" w:themeColor="text1"/>
                <w:sz w:val="20"/>
                <w:szCs w:val="20"/>
              </w:rPr>
              <w:t>CNP</w:t>
            </w:r>
          </w:p>
        </w:tc>
        <w:tc>
          <w:tcPr>
            <w:tcW w:w="1414" w:type="dxa"/>
            <w:vAlign w:val="center"/>
          </w:tcPr>
          <w:p w14:paraId="1F9F6DE9" w14:textId="77777777" w:rsidR="0076252B" w:rsidRPr="00B85666" w:rsidRDefault="0076252B" w:rsidP="00F36B73">
            <w:pPr>
              <w:spacing w:after="120" w:line="276" w:lineRule="auto"/>
              <w:jc w:val="center"/>
              <w:rPr>
                <w:color w:val="000000" w:themeColor="text1"/>
                <w:sz w:val="20"/>
                <w:szCs w:val="20"/>
              </w:rPr>
            </w:pPr>
            <w:r w:rsidRPr="00B85666">
              <w:rPr>
                <w:color w:val="000000" w:themeColor="text1"/>
                <w:sz w:val="20"/>
                <w:szCs w:val="20"/>
              </w:rPr>
              <w:t>Almoço</w:t>
            </w:r>
          </w:p>
        </w:tc>
        <w:tc>
          <w:tcPr>
            <w:tcW w:w="1414" w:type="dxa"/>
            <w:vMerge/>
            <w:vAlign w:val="center"/>
          </w:tcPr>
          <w:p w14:paraId="42483B3E" w14:textId="77777777" w:rsidR="0076252B" w:rsidRPr="00B85666" w:rsidRDefault="0076252B" w:rsidP="00F36B73">
            <w:pPr>
              <w:spacing w:after="120" w:line="276" w:lineRule="auto"/>
              <w:jc w:val="center"/>
              <w:rPr>
                <w:color w:val="000000" w:themeColor="text1"/>
                <w:sz w:val="20"/>
                <w:szCs w:val="20"/>
              </w:rPr>
            </w:pPr>
          </w:p>
        </w:tc>
        <w:tc>
          <w:tcPr>
            <w:tcW w:w="1414" w:type="dxa"/>
            <w:vMerge/>
            <w:vAlign w:val="center"/>
          </w:tcPr>
          <w:p w14:paraId="68158AD2" w14:textId="77777777" w:rsidR="0076252B" w:rsidRPr="00B85666" w:rsidRDefault="0076252B" w:rsidP="00F36B73">
            <w:pPr>
              <w:spacing w:after="120" w:line="276" w:lineRule="auto"/>
              <w:jc w:val="center"/>
              <w:rPr>
                <w:color w:val="000000" w:themeColor="text1"/>
                <w:sz w:val="20"/>
                <w:szCs w:val="20"/>
              </w:rPr>
            </w:pPr>
          </w:p>
        </w:tc>
      </w:tr>
      <w:tr w:rsidR="0076252B" w:rsidRPr="00B85666" w14:paraId="3CE994F6" w14:textId="77777777" w:rsidTr="00B85666">
        <w:trPr>
          <w:trHeight w:val="90"/>
          <w:jc w:val="center"/>
        </w:trPr>
        <w:tc>
          <w:tcPr>
            <w:tcW w:w="1419" w:type="dxa"/>
            <w:gridSpan w:val="2"/>
            <w:vMerge/>
            <w:vAlign w:val="center"/>
          </w:tcPr>
          <w:p w14:paraId="2498C25C" w14:textId="77777777" w:rsidR="0076252B" w:rsidRPr="00B85666" w:rsidRDefault="0076252B" w:rsidP="00F36B73">
            <w:pPr>
              <w:jc w:val="center"/>
              <w:rPr>
                <w:b/>
                <w:bCs/>
                <w:color w:val="000000" w:themeColor="text1"/>
                <w:sz w:val="20"/>
                <w:szCs w:val="20"/>
              </w:rPr>
            </w:pPr>
          </w:p>
        </w:tc>
        <w:tc>
          <w:tcPr>
            <w:tcW w:w="1413" w:type="dxa"/>
            <w:vMerge/>
            <w:vAlign w:val="center"/>
          </w:tcPr>
          <w:p w14:paraId="13650D4E" w14:textId="77777777" w:rsidR="0076252B" w:rsidRPr="00B85666" w:rsidRDefault="0076252B" w:rsidP="00F36B73">
            <w:pPr>
              <w:spacing w:after="120" w:line="276" w:lineRule="auto"/>
              <w:jc w:val="center"/>
              <w:rPr>
                <w:color w:val="000000" w:themeColor="text1"/>
                <w:sz w:val="20"/>
                <w:szCs w:val="20"/>
              </w:rPr>
            </w:pPr>
          </w:p>
        </w:tc>
        <w:tc>
          <w:tcPr>
            <w:tcW w:w="1414" w:type="dxa"/>
            <w:vMerge/>
            <w:vAlign w:val="center"/>
          </w:tcPr>
          <w:p w14:paraId="26BC208F" w14:textId="77777777" w:rsidR="0076252B" w:rsidRPr="00B85666" w:rsidRDefault="0076252B" w:rsidP="00F36B73">
            <w:pPr>
              <w:spacing w:after="120" w:line="276" w:lineRule="auto"/>
              <w:jc w:val="center"/>
              <w:rPr>
                <w:color w:val="000000" w:themeColor="text1"/>
                <w:sz w:val="20"/>
                <w:szCs w:val="20"/>
              </w:rPr>
            </w:pPr>
          </w:p>
        </w:tc>
        <w:tc>
          <w:tcPr>
            <w:tcW w:w="1414" w:type="dxa"/>
            <w:vMerge w:val="restart"/>
            <w:vAlign w:val="center"/>
          </w:tcPr>
          <w:p w14:paraId="1A39E2C5" w14:textId="77777777" w:rsidR="0076252B" w:rsidRPr="00B85666" w:rsidRDefault="0076252B" w:rsidP="00F36B73">
            <w:pPr>
              <w:spacing w:after="120" w:line="276" w:lineRule="auto"/>
              <w:jc w:val="center"/>
              <w:rPr>
                <w:color w:val="000000" w:themeColor="text1"/>
                <w:sz w:val="20"/>
                <w:szCs w:val="20"/>
              </w:rPr>
            </w:pPr>
            <w:r w:rsidRPr="00B85666">
              <w:rPr>
                <w:color w:val="000000" w:themeColor="text1"/>
                <w:sz w:val="20"/>
                <w:szCs w:val="20"/>
              </w:rPr>
              <w:t>Reunião de serviço</w:t>
            </w:r>
          </w:p>
        </w:tc>
        <w:tc>
          <w:tcPr>
            <w:tcW w:w="1414" w:type="dxa"/>
            <w:vAlign w:val="center"/>
          </w:tcPr>
          <w:p w14:paraId="39BD6AB8" w14:textId="77777777" w:rsidR="0076252B" w:rsidRPr="00B85666" w:rsidRDefault="0076252B" w:rsidP="00F36B73">
            <w:pPr>
              <w:spacing w:after="120" w:line="276" w:lineRule="auto"/>
              <w:jc w:val="center"/>
              <w:rPr>
                <w:color w:val="000000" w:themeColor="text1"/>
                <w:sz w:val="20"/>
                <w:szCs w:val="20"/>
              </w:rPr>
            </w:pPr>
            <w:r w:rsidRPr="00B85666">
              <w:rPr>
                <w:color w:val="000000" w:themeColor="text1"/>
                <w:sz w:val="20"/>
                <w:szCs w:val="20"/>
              </w:rPr>
              <w:t>Almoço</w:t>
            </w:r>
          </w:p>
        </w:tc>
        <w:tc>
          <w:tcPr>
            <w:tcW w:w="1414" w:type="dxa"/>
            <w:vAlign w:val="center"/>
          </w:tcPr>
          <w:p w14:paraId="32B3F5CD" w14:textId="77777777" w:rsidR="0076252B" w:rsidRPr="00B85666" w:rsidRDefault="0076252B" w:rsidP="00F36B73">
            <w:pPr>
              <w:spacing w:after="120" w:line="276" w:lineRule="auto"/>
              <w:jc w:val="center"/>
              <w:rPr>
                <w:color w:val="000000" w:themeColor="text1"/>
                <w:sz w:val="20"/>
                <w:szCs w:val="20"/>
              </w:rPr>
            </w:pPr>
            <w:r w:rsidRPr="00B85666">
              <w:rPr>
                <w:color w:val="000000" w:themeColor="text1"/>
                <w:sz w:val="20"/>
                <w:szCs w:val="20"/>
              </w:rPr>
              <w:t>Almoço</w:t>
            </w:r>
          </w:p>
        </w:tc>
      </w:tr>
      <w:tr w:rsidR="0076252B" w:rsidRPr="00B85666" w14:paraId="4731191D" w14:textId="77777777" w:rsidTr="00B85666">
        <w:trPr>
          <w:trHeight w:val="458"/>
          <w:jc w:val="center"/>
        </w:trPr>
        <w:tc>
          <w:tcPr>
            <w:tcW w:w="1419" w:type="dxa"/>
            <w:gridSpan w:val="2"/>
            <w:vMerge w:val="restart"/>
            <w:vAlign w:val="center"/>
          </w:tcPr>
          <w:p w14:paraId="680472E3" w14:textId="77777777" w:rsidR="0076252B" w:rsidRPr="00B85666" w:rsidRDefault="0076252B" w:rsidP="00F36B73">
            <w:pPr>
              <w:jc w:val="center"/>
              <w:rPr>
                <w:b/>
                <w:bCs/>
                <w:color w:val="000000" w:themeColor="text1"/>
                <w:sz w:val="20"/>
                <w:szCs w:val="20"/>
              </w:rPr>
            </w:pPr>
            <w:r w:rsidRPr="00B85666">
              <w:rPr>
                <w:b/>
                <w:bCs/>
                <w:sz w:val="20"/>
                <w:szCs w:val="20"/>
              </w:rPr>
              <w:t>14:00-15:00</w:t>
            </w:r>
          </w:p>
        </w:tc>
        <w:tc>
          <w:tcPr>
            <w:tcW w:w="1413" w:type="dxa"/>
            <w:vAlign w:val="center"/>
          </w:tcPr>
          <w:p w14:paraId="0DB86049" w14:textId="77777777" w:rsidR="0076252B" w:rsidRPr="00B85666" w:rsidRDefault="0076252B" w:rsidP="00B85666">
            <w:pPr>
              <w:spacing w:after="120"/>
              <w:jc w:val="center"/>
              <w:rPr>
                <w:color w:val="000000" w:themeColor="text1"/>
                <w:sz w:val="20"/>
                <w:szCs w:val="20"/>
              </w:rPr>
            </w:pPr>
            <w:r w:rsidRPr="00B85666">
              <w:rPr>
                <w:color w:val="000000" w:themeColor="text1"/>
                <w:sz w:val="20"/>
                <w:szCs w:val="20"/>
              </w:rPr>
              <w:t>Almoço</w:t>
            </w:r>
          </w:p>
        </w:tc>
        <w:tc>
          <w:tcPr>
            <w:tcW w:w="1414" w:type="dxa"/>
            <w:vMerge w:val="restart"/>
            <w:vAlign w:val="center"/>
          </w:tcPr>
          <w:p w14:paraId="7552809F" w14:textId="77777777" w:rsidR="0076252B" w:rsidRPr="00B85666" w:rsidRDefault="0076252B" w:rsidP="00F36B73">
            <w:pPr>
              <w:spacing w:after="120" w:line="276" w:lineRule="auto"/>
              <w:jc w:val="center"/>
              <w:rPr>
                <w:color w:val="000000" w:themeColor="text1"/>
                <w:sz w:val="20"/>
                <w:szCs w:val="20"/>
              </w:rPr>
            </w:pPr>
            <w:r w:rsidRPr="00B85666">
              <w:rPr>
                <w:color w:val="000000" w:themeColor="text1"/>
                <w:sz w:val="20"/>
                <w:szCs w:val="20"/>
              </w:rPr>
              <w:t>PF</w:t>
            </w:r>
          </w:p>
        </w:tc>
        <w:tc>
          <w:tcPr>
            <w:tcW w:w="1414" w:type="dxa"/>
            <w:vMerge/>
            <w:vAlign w:val="center"/>
          </w:tcPr>
          <w:p w14:paraId="791D4520" w14:textId="77777777" w:rsidR="0076252B" w:rsidRPr="00B85666" w:rsidRDefault="0076252B" w:rsidP="00F36B73">
            <w:pPr>
              <w:spacing w:after="120" w:line="276" w:lineRule="auto"/>
              <w:jc w:val="center"/>
              <w:rPr>
                <w:color w:val="000000" w:themeColor="text1"/>
                <w:sz w:val="20"/>
                <w:szCs w:val="20"/>
              </w:rPr>
            </w:pPr>
          </w:p>
        </w:tc>
        <w:tc>
          <w:tcPr>
            <w:tcW w:w="1414" w:type="dxa"/>
            <w:vMerge w:val="restart"/>
            <w:vAlign w:val="center"/>
          </w:tcPr>
          <w:p w14:paraId="72F1D615" w14:textId="77777777" w:rsidR="0076252B" w:rsidRPr="00B85666" w:rsidRDefault="0076252B" w:rsidP="00F36B73">
            <w:pPr>
              <w:spacing w:after="120" w:line="276" w:lineRule="auto"/>
              <w:jc w:val="center"/>
              <w:rPr>
                <w:color w:val="000000" w:themeColor="text1"/>
                <w:sz w:val="20"/>
                <w:szCs w:val="20"/>
              </w:rPr>
            </w:pPr>
            <w:r w:rsidRPr="00B85666">
              <w:rPr>
                <w:color w:val="000000" w:themeColor="text1"/>
                <w:sz w:val="20"/>
                <w:szCs w:val="20"/>
              </w:rPr>
              <w:t>CA</w:t>
            </w:r>
          </w:p>
        </w:tc>
        <w:tc>
          <w:tcPr>
            <w:tcW w:w="1414" w:type="dxa"/>
            <w:vMerge w:val="restart"/>
            <w:vAlign w:val="center"/>
          </w:tcPr>
          <w:p w14:paraId="42AECE67" w14:textId="77777777" w:rsidR="0076252B" w:rsidRPr="00B85666" w:rsidRDefault="0076252B" w:rsidP="00F36B73">
            <w:pPr>
              <w:spacing w:after="120" w:line="276" w:lineRule="auto"/>
              <w:jc w:val="center"/>
              <w:rPr>
                <w:color w:val="000000" w:themeColor="text1"/>
                <w:sz w:val="20"/>
                <w:szCs w:val="20"/>
              </w:rPr>
            </w:pPr>
            <w:r w:rsidRPr="00B85666">
              <w:rPr>
                <w:color w:val="000000" w:themeColor="text1"/>
                <w:sz w:val="20"/>
                <w:szCs w:val="20"/>
              </w:rPr>
              <w:t>ANA</w:t>
            </w:r>
          </w:p>
        </w:tc>
      </w:tr>
      <w:tr w:rsidR="0076252B" w:rsidRPr="00B85666" w14:paraId="0197B821" w14:textId="77777777" w:rsidTr="00B85666">
        <w:trPr>
          <w:trHeight w:val="121"/>
          <w:jc w:val="center"/>
        </w:trPr>
        <w:tc>
          <w:tcPr>
            <w:tcW w:w="1419" w:type="dxa"/>
            <w:gridSpan w:val="2"/>
            <w:vMerge/>
            <w:vAlign w:val="center"/>
          </w:tcPr>
          <w:p w14:paraId="419D4341" w14:textId="77777777" w:rsidR="0076252B" w:rsidRPr="00B85666" w:rsidRDefault="0076252B" w:rsidP="00F36B73">
            <w:pPr>
              <w:jc w:val="center"/>
              <w:rPr>
                <w:b/>
                <w:bCs/>
                <w:color w:val="000000" w:themeColor="text1"/>
                <w:sz w:val="20"/>
                <w:szCs w:val="20"/>
              </w:rPr>
            </w:pPr>
          </w:p>
        </w:tc>
        <w:tc>
          <w:tcPr>
            <w:tcW w:w="1413" w:type="dxa"/>
            <w:vAlign w:val="center"/>
          </w:tcPr>
          <w:p w14:paraId="4929E6A9" w14:textId="77777777" w:rsidR="0076252B" w:rsidRPr="00B85666" w:rsidRDefault="0076252B" w:rsidP="00B85666">
            <w:pPr>
              <w:spacing w:after="120"/>
              <w:jc w:val="center"/>
              <w:rPr>
                <w:color w:val="000000" w:themeColor="text1"/>
                <w:sz w:val="20"/>
                <w:szCs w:val="20"/>
              </w:rPr>
            </w:pPr>
            <w:r w:rsidRPr="00B85666">
              <w:rPr>
                <w:color w:val="000000" w:themeColor="text1"/>
                <w:sz w:val="20"/>
                <w:szCs w:val="20"/>
              </w:rPr>
              <w:t>CNP</w:t>
            </w:r>
          </w:p>
        </w:tc>
        <w:tc>
          <w:tcPr>
            <w:tcW w:w="1414" w:type="dxa"/>
            <w:vMerge/>
            <w:vAlign w:val="center"/>
          </w:tcPr>
          <w:p w14:paraId="6782B743" w14:textId="77777777" w:rsidR="0076252B" w:rsidRPr="00B85666" w:rsidRDefault="0076252B" w:rsidP="00F36B73">
            <w:pPr>
              <w:spacing w:after="120" w:line="276" w:lineRule="auto"/>
              <w:jc w:val="center"/>
              <w:rPr>
                <w:color w:val="000000" w:themeColor="text1"/>
                <w:sz w:val="20"/>
                <w:szCs w:val="20"/>
              </w:rPr>
            </w:pPr>
          </w:p>
        </w:tc>
        <w:tc>
          <w:tcPr>
            <w:tcW w:w="1414" w:type="dxa"/>
            <w:vMerge/>
            <w:vAlign w:val="center"/>
          </w:tcPr>
          <w:p w14:paraId="1CBD6553" w14:textId="77777777" w:rsidR="0076252B" w:rsidRPr="00B85666" w:rsidRDefault="0076252B" w:rsidP="00F36B73">
            <w:pPr>
              <w:spacing w:after="120" w:line="276" w:lineRule="auto"/>
              <w:jc w:val="center"/>
              <w:rPr>
                <w:color w:val="000000" w:themeColor="text1"/>
                <w:sz w:val="20"/>
                <w:szCs w:val="20"/>
              </w:rPr>
            </w:pPr>
          </w:p>
        </w:tc>
        <w:tc>
          <w:tcPr>
            <w:tcW w:w="1414" w:type="dxa"/>
            <w:vMerge/>
            <w:vAlign w:val="center"/>
          </w:tcPr>
          <w:p w14:paraId="28E4EEC8" w14:textId="77777777" w:rsidR="0076252B" w:rsidRPr="00B85666" w:rsidRDefault="0076252B" w:rsidP="00F36B73">
            <w:pPr>
              <w:spacing w:after="120" w:line="276" w:lineRule="auto"/>
              <w:jc w:val="center"/>
              <w:rPr>
                <w:color w:val="000000" w:themeColor="text1"/>
                <w:sz w:val="20"/>
                <w:szCs w:val="20"/>
              </w:rPr>
            </w:pPr>
          </w:p>
        </w:tc>
        <w:tc>
          <w:tcPr>
            <w:tcW w:w="1414" w:type="dxa"/>
            <w:vMerge/>
            <w:vAlign w:val="center"/>
          </w:tcPr>
          <w:p w14:paraId="71A92906" w14:textId="77777777" w:rsidR="0076252B" w:rsidRPr="00B85666" w:rsidRDefault="0076252B" w:rsidP="00F36B73">
            <w:pPr>
              <w:spacing w:after="120" w:line="276" w:lineRule="auto"/>
              <w:jc w:val="center"/>
              <w:rPr>
                <w:color w:val="000000" w:themeColor="text1"/>
                <w:sz w:val="20"/>
                <w:szCs w:val="20"/>
              </w:rPr>
            </w:pPr>
          </w:p>
        </w:tc>
      </w:tr>
      <w:tr w:rsidR="0076252B" w:rsidRPr="00B85666" w14:paraId="0BFED94C" w14:textId="77777777" w:rsidTr="00B85666">
        <w:trPr>
          <w:trHeight w:val="586"/>
          <w:jc w:val="center"/>
        </w:trPr>
        <w:tc>
          <w:tcPr>
            <w:tcW w:w="1419" w:type="dxa"/>
            <w:gridSpan w:val="2"/>
            <w:vMerge w:val="restart"/>
            <w:vAlign w:val="center"/>
          </w:tcPr>
          <w:p w14:paraId="347F8183" w14:textId="77777777" w:rsidR="0076252B" w:rsidRPr="00B85666" w:rsidRDefault="0076252B" w:rsidP="00F36B73">
            <w:pPr>
              <w:jc w:val="center"/>
              <w:rPr>
                <w:b/>
                <w:bCs/>
                <w:color w:val="000000" w:themeColor="text1"/>
                <w:sz w:val="20"/>
                <w:szCs w:val="20"/>
              </w:rPr>
            </w:pPr>
            <w:r w:rsidRPr="00B85666">
              <w:rPr>
                <w:b/>
                <w:bCs/>
                <w:sz w:val="20"/>
                <w:szCs w:val="20"/>
              </w:rPr>
              <w:t>15:00-16:00</w:t>
            </w:r>
          </w:p>
        </w:tc>
        <w:tc>
          <w:tcPr>
            <w:tcW w:w="1413" w:type="dxa"/>
            <w:vMerge w:val="restart"/>
            <w:vAlign w:val="center"/>
          </w:tcPr>
          <w:p w14:paraId="1A9848EC" w14:textId="77777777" w:rsidR="0076252B" w:rsidRPr="00B85666" w:rsidRDefault="0076252B" w:rsidP="00F36B73">
            <w:pPr>
              <w:spacing w:after="120" w:line="276" w:lineRule="auto"/>
              <w:jc w:val="center"/>
              <w:rPr>
                <w:color w:val="000000" w:themeColor="text1"/>
                <w:sz w:val="20"/>
                <w:szCs w:val="20"/>
              </w:rPr>
            </w:pPr>
            <w:r w:rsidRPr="00B85666">
              <w:rPr>
                <w:color w:val="000000" w:themeColor="text1"/>
                <w:sz w:val="20"/>
                <w:szCs w:val="20"/>
              </w:rPr>
              <w:t>ANA</w:t>
            </w:r>
          </w:p>
        </w:tc>
        <w:tc>
          <w:tcPr>
            <w:tcW w:w="1414" w:type="dxa"/>
            <w:vMerge w:val="restart"/>
            <w:vAlign w:val="center"/>
          </w:tcPr>
          <w:p w14:paraId="5F324BE7" w14:textId="77777777" w:rsidR="0076252B" w:rsidRPr="00B85666" w:rsidRDefault="0076252B" w:rsidP="00F36B73">
            <w:pPr>
              <w:spacing w:after="120" w:line="276" w:lineRule="auto"/>
              <w:jc w:val="center"/>
              <w:rPr>
                <w:color w:val="000000" w:themeColor="text1"/>
                <w:sz w:val="20"/>
                <w:szCs w:val="20"/>
              </w:rPr>
            </w:pPr>
            <w:r w:rsidRPr="00B85666">
              <w:rPr>
                <w:color w:val="000000" w:themeColor="text1"/>
                <w:sz w:val="20"/>
                <w:szCs w:val="20"/>
              </w:rPr>
              <w:t>SM</w:t>
            </w:r>
          </w:p>
        </w:tc>
        <w:tc>
          <w:tcPr>
            <w:tcW w:w="1414" w:type="dxa"/>
            <w:vAlign w:val="center"/>
          </w:tcPr>
          <w:p w14:paraId="2796CE06" w14:textId="77777777" w:rsidR="0076252B" w:rsidRPr="00B85666" w:rsidRDefault="0076252B" w:rsidP="00F36B73">
            <w:pPr>
              <w:spacing w:after="120" w:line="276" w:lineRule="auto"/>
              <w:jc w:val="center"/>
              <w:rPr>
                <w:color w:val="000000" w:themeColor="text1"/>
                <w:sz w:val="20"/>
                <w:szCs w:val="20"/>
              </w:rPr>
            </w:pPr>
            <w:r w:rsidRPr="00B85666">
              <w:rPr>
                <w:color w:val="000000" w:themeColor="text1"/>
                <w:sz w:val="20"/>
                <w:szCs w:val="20"/>
              </w:rPr>
              <w:t>CNP</w:t>
            </w:r>
          </w:p>
        </w:tc>
        <w:tc>
          <w:tcPr>
            <w:tcW w:w="1414" w:type="dxa"/>
            <w:vMerge w:val="restart"/>
            <w:vAlign w:val="center"/>
          </w:tcPr>
          <w:p w14:paraId="5F6A8A07" w14:textId="77777777" w:rsidR="0076252B" w:rsidRPr="00B85666" w:rsidRDefault="0076252B" w:rsidP="00F36B73">
            <w:pPr>
              <w:spacing w:after="120" w:line="276" w:lineRule="auto"/>
              <w:jc w:val="center"/>
              <w:rPr>
                <w:color w:val="000000" w:themeColor="text1"/>
                <w:sz w:val="20"/>
                <w:szCs w:val="20"/>
              </w:rPr>
            </w:pPr>
            <w:r w:rsidRPr="00B85666">
              <w:rPr>
                <w:color w:val="000000" w:themeColor="text1"/>
                <w:sz w:val="20"/>
                <w:szCs w:val="20"/>
              </w:rPr>
              <w:t>SIJ</w:t>
            </w:r>
          </w:p>
        </w:tc>
        <w:tc>
          <w:tcPr>
            <w:tcW w:w="1414" w:type="dxa"/>
            <w:vMerge/>
            <w:vAlign w:val="center"/>
          </w:tcPr>
          <w:p w14:paraId="153E242F" w14:textId="77777777" w:rsidR="0076252B" w:rsidRPr="00B85666" w:rsidRDefault="0076252B" w:rsidP="00F36B73">
            <w:pPr>
              <w:spacing w:after="120" w:line="276" w:lineRule="auto"/>
              <w:jc w:val="center"/>
              <w:rPr>
                <w:color w:val="000000" w:themeColor="text1"/>
                <w:sz w:val="20"/>
                <w:szCs w:val="20"/>
              </w:rPr>
            </w:pPr>
          </w:p>
        </w:tc>
      </w:tr>
      <w:tr w:rsidR="0076252B" w:rsidRPr="00B85666" w14:paraId="261A2AF2" w14:textId="77777777" w:rsidTr="00B85666">
        <w:trPr>
          <w:trHeight w:val="230"/>
          <w:jc w:val="center"/>
        </w:trPr>
        <w:tc>
          <w:tcPr>
            <w:tcW w:w="1419" w:type="dxa"/>
            <w:gridSpan w:val="2"/>
            <w:vMerge/>
            <w:vAlign w:val="center"/>
          </w:tcPr>
          <w:p w14:paraId="4AE2F141" w14:textId="77777777" w:rsidR="0076252B" w:rsidRPr="00B85666" w:rsidRDefault="0076252B" w:rsidP="00F36B73">
            <w:pPr>
              <w:jc w:val="center"/>
              <w:rPr>
                <w:b/>
                <w:bCs/>
                <w:color w:val="000000" w:themeColor="text1"/>
                <w:sz w:val="20"/>
                <w:szCs w:val="20"/>
              </w:rPr>
            </w:pPr>
          </w:p>
        </w:tc>
        <w:tc>
          <w:tcPr>
            <w:tcW w:w="1413" w:type="dxa"/>
            <w:vMerge/>
            <w:vAlign w:val="center"/>
          </w:tcPr>
          <w:p w14:paraId="7F4E30BD" w14:textId="77777777" w:rsidR="0076252B" w:rsidRPr="00B85666" w:rsidRDefault="0076252B" w:rsidP="00F36B73">
            <w:pPr>
              <w:spacing w:after="120" w:line="276" w:lineRule="auto"/>
              <w:jc w:val="center"/>
              <w:rPr>
                <w:color w:val="000000" w:themeColor="text1"/>
                <w:sz w:val="20"/>
                <w:szCs w:val="20"/>
              </w:rPr>
            </w:pPr>
          </w:p>
        </w:tc>
        <w:tc>
          <w:tcPr>
            <w:tcW w:w="1414" w:type="dxa"/>
            <w:vMerge/>
            <w:vAlign w:val="center"/>
          </w:tcPr>
          <w:p w14:paraId="75B0B29A" w14:textId="77777777" w:rsidR="0076252B" w:rsidRPr="00B85666" w:rsidRDefault="0076252B" w:rsidP="00F36B73">
            <w:pPr>
              <w:spacing w:after="120" w:line="276" w:lineRule="auto"/>
              <w:jc w:val="center"/>
              <w:rPr>
                <w:color w:val="000000" w:themeColor="text1"/>
                <w:sz w:val="20"/>
                <w:szCs w:val="20"/>
              </w:rPr>
            </w:pPr>
          </w:p>
        </w:tc>
        <w:tc>
          <w:tcPr>
            <w:tcW w:w="1414" w:type="dxa"/>
            <w:vMerge w:val="restart"/>
            <w:vAlign w:val="center"/>
          </w:tcPr>
          <w:p w14:paraId="16C0A606" w14:textId="77777777" w:rsidR="0076252B" w:rsidRPr="00B85666" w:rsidRDefault="0076252B" w:rsidP="00F36B73">
            <w:pPr>
              <w:spacing w:after="120" w:line="276" w:lineRule="auto"/>
              <w:jc w:val="center"/>
              <w:rPr>
                <w:color w:val="000000" w:themeColor="text1"/>
                <w:sz w:val="20"/>
                <w:szCs w:val="20"/>
              </w:rPr>
            </w:pPr>
            <w:r w:rsidRPr="00B85666">
              <w:rPr>
                <w:color w:val="000000" w:themeColor="text1"/>
                <w:sz w:val="20"/>
                <w:szCs w:val="20"/>
              </w:rPr>
              <w:t>ANA</w:t>
            </w:r>
          </w:p>
        </w:tc>
        <w:tc>
          <w:tcPr>
            <w:tcW w:w="1414" w:type="dxa"/>
            <w:vMerge/>
            <w:vAlign w:val="center"/>
          </w:tcPr>
          <w:p w14:paraId="77ADF331" w14:textId="77777777" w:rsidR="0076252B" w:rsidRPr="00B85666" w:rsidRDefault="0076252B" w:rsidP="00F36B73">
            <w:pPr>
              <w:spacing w:after="120" w:line="276" w:lineRule="auto"/>
              <w:jc w:val="center"/>
              <w:rPr>
                <w:color w:val="000000" w:themeColor="text1"/>
                <w:sz w:val="20"/>
                <w:szCs w:val="20"/>
              </w:rPr>
            </w:pPr>
          </w:p>
        </w:tc>
        <w:tc>
          <w:tcPr>
            <w:tcW w:w="1414" w:type="dxa"/>
            <w:vMerge/>
            <w:vAlign w:val="center"/>
          </w:tcPr>
          <w:p w14:paraId="675795C9" w14:textId="77777777" w:rsidR="0076252B" w:rsidRPr="00B85666" w:rsidRDefault="0076252B" w:rsidP="00F36B73">
            <w:pPr>
              <w:spacing w:after="120" w:line="276" w:lineRule="auto"/>
              <w:jc w:val="center"/>
              <w:rPr>
                <w:color w:val="000000" w:themeColor="text1"/>
                <w:sz w:val="20"/>
                <w:szCs w:val="20"/>
              </w:rPr>
            </w:pPr>
          </w:p>
        </w:tc>
      </w:tr>
      <w:tr w:rsidR="0076252B" w:rsidRPr="00B85666" w14:paraId="0C0532EC" w14:textId="77777777" w:rsidTr="00B85666">
        <w:trPr>
          <w:trHeight w:val="195"/>
          <w:jc w:val="center"/>
        </w:trPr>
        <w:tc>
          <w:tcPr>
            <w:tcW w:w="1419" w:type="dxa"/>
            <w:gridSpan w:val="2"/>
            <w:vMerge w:val="restart"/>
            <w:vAlign w:val="center"/>
          </w:tcPr>
          <w:p w14:paraId="54EE411B" w14:textId="77777777" w:rsidR="0076252B" w:rsidRPr="00B85666" w:rsidRDefault="0076252B" w:rsidP="00F36B73">
            <w:pPr>
              <w:jc w:val="center"/>
              <w:rPr>
                <w:b/>
                <w:bCs/>
                <w:color w:val="000000" w:themeColor="text1"/>
                <w:sz w:val="20"/>
                <w:szCs w:val="20"/>
              </w:rPr>
            </w:pPr>
            <w:r w:rsidRPr="00B85666">
              <w:rPr>
                <w:b/>
                <w:bCs/>
                <w:sz w:val="20"/>
                <w:szCs w:val="20"/>
              </w:rPr>
              <w:t>16:00-17:00</w:t>
            </w:r>
          </w:p>
        </w:tc>
        <w:tc>
          <w:tcPr>
            <w:tcW w:w="1413" w:type="dxa"/>
            <w:vMerge/>
            <w:vAlign w:val="center"/>
          </w:tcPr>
          <w:p w14:paraId="534495AE" w14:textId="77777777" w:rsidR="0076252B" w:rsidRPr="00B85666" w:rsidRDefault="0076252B" w:rsidP="00F36B73">
            <w:pPr>
              <w:spacing w:after="120" w:line="276" w:lineRule="auto"/>
              <w:jc w:val="center"/>
              <w:rPr>
                <w:color w:val="000000" w:themeColor="text1"/>
                <w:sz w:val="20"/>
                <w:szCs w:val="20"/>
              </w:rPr>
            </w:pPr>
          </w:p>
        </w:tc>
        <w:tc>
          <w:tcPr>
            <w:tcW w:w="1414" w:type="dxa"/>
            <w:vAlign w:val="center"/>
          </w:tcPr>
          <w:p w14:paraId="092F0B22" w14:textId="77777777" w:rsidR="0076252B" w:rsidRPr="00B85666" w:rsidRDefault="0076252B" w:rsidP="00F36B73">
            <w:pPr>
              <w:spacing w:after="120" w:line="276" w:lineRule="auto"/>
              <w:jc w:val="center"/>
              <w:rPr>
                <w:color w:val="000000" w:themeColor="text1"/>
                <w:sz w:val="20"/>
                <w:szCs w:val="20"/>
              </w:rPr>
            </w:pPr>
            <w:r w:rsidRPr="00B85666">
              <w:rPr>
                <w:color w:val="000000" w:themeColor="text1"/>
                <w:sz w:val="20"/>
                <w:szCs w:val="20"/>
              </w:rPr>
              <w:t>CA</w:t>
            </w:r>
          </w:p>
        </w:tc>
        <w:tc>
          <w:tcPr>
            <w:tcW w:w="1414" w:type="dxa"/>
            <w:vMerge/>
            <w:vAlign w:val="center"/>
          </w:tcPr>
          <w:p w14:paraId="6CCABF70" w14:textId="77777777" w:rsidR="0076252B" w:rsidRPr="00B85666" w:rsidRDefault="0076252B" w:rsidP="00F36B73">
            <w:pPr>
              <w:spacing w:after="120" w:line="276" w:lineRule="auto"/>
              <w:jc w:val="center"/>
              <w:rPr>
                <w:color w:val="000000" w:themeColor="text1"/>
                <w:sz w:val="20"/>
                <w:szCs w:val="20"/>
              </w:rPr>
            </w:pPr>
          </w:p>
        </w:tc>
        <w:tc>
          <w:tcPr>
            <w:tcW w:w="1414" w:type="dxa"/>
            <w:vMerge w:val="restart"/>
            <w:vAlign w:val="center"/>
          </w:tcPr>
          <w:p w14:paraId="391F0C59" w14:textId="77777777" w:rsidR="0076252B" w:rsidRPr="00B85666" w:rsidRDefault="0076252B" w:rsidP="00F36B73">
            <w:pPr>
              <w:spacing w:after="120" w:line="276" w:lineRule="auto"/>
              <w:jc w:val="center"/>
              <w:rPr>
                <w:color w:val="000000" w:themeColor="text1"/>
                <w:sz w:val="20"/>
                <w:szCs w:val="20"/>
              </w:rPr>
            </w:pPr>
            <w:r w:rsidRPr="00B85666">
              <w:rPr>
                <w:color w:val="000000" w:themeColor="text1"/>
                <w:sz w:val="20"/>
                <w:szCs w:val="20"/>
              </w:rPr>
              <w:t>DM</w:t>
            </w:r>
          </w:p>
        </w:tc>
        <w:tc>
          <w:tcPr>
            <w:tcW w:w="1414" w:type="dxa"/>
            <w:vMerge w:val="restart"/>
            <w:shd w:val="clear" w:color="auto" w:fill="E7E6E6" w:themeFill="background2"/>
            <w:vAlign w:val="center"/>
          </w:tcPr>
          <w:p w14:paraId="772971F1" w14:textId="77777777" w:rsidR="0076252B" w:rsidRPr="00B85666" w:rsidRDefault="0076252B" w:rsidP="00F36B73">
            <w:pPr>
              <w:spacing w:after="120" w:line="276" w:lineRule="auto"/>
              <w:jc w:val="center"/>
              <w:rPr>
                <w:color w:val="000000" w:themeColor="text1"/>
                <w:sz w:val="20"/>
                <w:szCs w:val="20"/>
              </w:rPr>
            </w:pPr>
          </w:p>
        </w:tc>
      </w:tr>
      <w:tr w:rsidR="0076252B" w:rsidRPr="00B85666" w14:paraId="2DBADEDC" w14:textId="77777777" w:rsidTr="00B85666">
        <w:trPr>
          <w:trHeight w:val="230"/>
          <w:jc w:val="center"/>
        </w:trPr>
        <w:tc>
          <w:tcPr>
            <w:tcW w:w="1419" w:type="dxa"/>
            <w:gridSpan w:val="2"/>
            <w:vMerge/>
            <w:vAlign w:val="center"/>
          </w:tcPr>
          <w:p w14:paraId="3E7F51B0" w14:textId="77777777" w:rsidR="0076252B" w:rsidRPr="00B85666" w:rsidRDefault="0076252B" w:rsidP="00F36B73">
            <w:pPr>
              <w:jc w:val="center"/>
              <w:rPr>
                <w:b/>
                <w:bCs/>
                <w:color w:val="000000" w:themeColor="text1"/>
                <w:sz w:val="20"/>
                <w:szCs w:val="20"/>
              </w:rPr>
            </w:pPr>
          </w:p>
        </w:tc>
        <w:tc>
          <w:tcPr>
            <w:tcW w:w="1413" w:type="dxa"/>
            <w:vMerge w:val="restart"/>
            <w:shd w:val="clear" w:color="auto" w:fill="E7E6E6" w:themeFill="background2"/>
            <w:vAlign w:val="center"/>
          </w:tcPr>
          <w:p w14:paraId="356DB17E" w14:textId="77777777" w:rsidR="0076252B" w:rsidRPr="00B85666" w:rsidRDefault="0076252B" w:rsidP="00F36B73">
            <w:pPr>
              <w:spacing w:after="120" w:line="276" w:lineRule="auto"/>
              <w:jc w:val="center"/>
              <w:rPr>
                <w:color w:val="000000" w:themeColor="text1"/>
                <w:sz w:val="20"/>
                <w:szCs w:val="20"/>
              </w:rPr>
            </w:pPr>
          </w:p>
        </w:tc>
        <w:tc>
          <w:tcPr>
            <w:tcW w:w="1414" w:type="dxa"/>
            <w:vMerge w:val="restart"/>
            <w:shd w:val="clear" w:color="auto" w:fill="E7E6E6" w:themeFill="background2"/>
            <w:vAlign w:val="center"/>
          </w:tcPr>
          <w:p w14:paraId="4C3EFF79" w14:textId="77777777" w:rsidR="0076252B" w:rsidRPr="00B85666" w:rsidRDefault="0076252B" w:rsidP="00F36B73">
            <w:pPr>
              <w:spacing w:after="120" w:line="276" w:lineRule="auto"/>
              <w:jc w:val="center"/>
              <w:rPr>
                <w:color w:val="000000" w:themeColor="text1"/>
                <w:sz w:val="20"/>
                <w:szCs w:val="20"/>
              </w:rPr>
            </w:pPr>
          </w:p>
        </w:tc>
        <w:tc>
          <w:tcPr>
            <w:tcW w:w="1414" w:type="dxa"/>
            <w:vMerge w:val="restart"/>
            <w:shd w:val="clear" w:color="auto" w:fill="E7E6E6" w:themeFill="background2"/>
            <w:vAlign w:val="center"/>
          </w:tcPr>
          <w:p w14:paraId="27DB907D" w14:textId="77777777" w:rsidR="0076252B" w:rsidRPr="00B85666" w:rsidRDefault="0076252B" w:rsidP="00F36B73">
            <w:pPr>
              <w:spacing w:after="120" w:line="276" w:lineRule="auto"/>
              <w:jc w:val="center"/>
              <w:rPr>
                <w:color w:val="000000" w:themeColor="text1"/>
                <w:sz w:val="20"/>
                <w:szCs w:val="20"/>
              </w:rPr>
            </w:pPr>
          </w:p>
        </w:tc>
        <w:tc>
          <w:tcPr>
            <w:tcW w:w="1414" w:type="dxa"/>
            <w:vMerge/>
            <w:vAlign w:val="center"/>
          </w:tcPr>
          <w:p w14:paraId="2D42C27C" w14:textId="77777777" w:rsidR="0076252B" w:rsidRPr="00B85666" w:rsidRDefault="0076252B" w:rsidP="00F36B73">
            <w:pPr>
              <w:spacing w:after="120" w:line="276" w:lineRule="auto"/>
              <w:jc w:val="center"/>
              <w:rPr>
                <w:color w:val="000000" w:themeColor="text1"/>
                <w:sz w:val="20"/>
                <w:szCs w:val="20"/>
              </w:rPr>
            </w:pPr>
          </w:p>
        </w:tc>
        <w:tc>
          <w:tcPr>
            <w:tcW w:w="1414" w:type="dxa"/>
            <w:vMerge/>
            <w:shd w:val="clear" w:color="auto" w:fill="E7E6E6" w:themeFill="background2"/>
            <w:vAlign w:val="center"/>
          </w:tcPr>
          <w:p w14:paraId="752BD5ED" w14:textId="77777777" w:rsidR="0076252B" w:rsidRPr="00B85666" w:rsidRDefault="0076252B" w:rsidP="00F36B73">
            <w:pPr>
              <w:spacing w:after="120" w:line="276" w:lineRule="auto"/>
              <w:jc w:val="center"/>
              <w:rPr>
                <w:color w:val="000000" w:themeColor="text1"/>
                <w:sz w:val="20"/>
                <w:szCs w:val="20"/>
              </w:rPr>
            </w:pPr>
          </w:p>
        </w:tc>
      </w:tr>
      <w:tr w:rsidR="0076252B" w:rsidRPr="00B85666" w14:paraId="065B485D" w14:textId="77777777" w:rsidTr="00B85666">
        <w:trPr>
          <w:trHeight w:val="559"/>
          <w:jc w:val="center"/>
        </w:trPr>
        <w:tc>
          <w:tcPr>
            <w:tcW w:w="1419" w:type="dxa"/>
            <w:gridSpan w:val="2"/>
            <w:vAlign w:val="center"/>
          </w:tcPr>
          <w:p w14:paraId="750457D7" w14:textId="77777777" w:rsidR="0076252B" w:rsidRPr="00B85666" w:rsidRDefault="0076252B" w:rsidP="00F36B73">
            <w:pPr>
              <w:jc w:val="center"/>
              <w:rPr>
                <w:b/>
                <w:bCs/>
                <w:color w:val="000000" w:themeColor="text1"/>
                <w:sz w:val="20"/>
                <w:szCs w:val="20"/>
              </w:rPr>
            </w:pPr>
            <w:r w:rsidRPr="00B85666">
              <w:rPr>
                <w:b/>
                <w:bCs/>
                <w:sz w:val="20"/>
                <w:szCs w:val="20"/>
              </w:rPr>
              <w:t>17:00-18:00</w:t>
            </w:r>
          </w:p>
        </w:tc>
        <w:tc>
          <w:tcPr>
            <w:tcW w:w="1413" w:type="dxa"/>
            <w:vMerge/>
            <w:shd w:val="clear" w:color="auto" w:fill="E7E6E6" w:themeFill="background2"/>
            <w:vAlign w:val="center"/>
          </w:tcPr>
          <w:p w14:paraId="42AABC9B" w14:textId="77777777" w:rsidR="0076252B" w:rsidRPr="00B85666" w:rsidRDefault="0076252B" w:rsidP="00F36B73">
            <w:pPr>
              <w:spacing w:after="120" w:line="276" w:lineRule="auto"/>
              <w:jc w:val="center"/>
              <w:rPr>
                <w:color w:val="000000" w:themeColor="text1"/>
                <w:sz w:val="20"/>
                <w:szCs w:val="20"/>
              </w:rPr>
            </w:pPr>
          </w:p>
        </w:tc>
        <w:tc>
          <w:tcPr>
            <w:tcW w:w="1414" w:type="dxa"/>
            <w:vMerge/>
            <w:shd w:val="clear" w:color="auto" w:fill="E7E6E6" w:themeFill="background2"/>
            <w:vAlign w:val="center"/>
          </w:tcPr>
          <w:p w14:paraId="2B12568F" w14:textId="77777777" w:rsidR="0076252B" w:rsidRPr="00B85666" w:rsidRDefault="0076252B" w:rsidP="00F36B73">
            <w:pPr>
              <w:spacing w:after="120" w:line="276" w:lineRule="auto"/>
              <w:jc w:val="center"/>
              <w:rPr>
                <w:color w:val="000000" w:themeColor="text1"/>
                <w:sz w:val="20"/>
                <w:szCs w:val="20"/>
              </w:rPr>
            </w:pPr>
          </w:p>
        </w:tc>
        <w:tc>
          <w:tcPr>
            <w:tcW w:w="1414" w:type="dxa"/>
            <w:vMerge/>
            <w:shd w:val="clear" w:color="auto" w:fill="E7E6E6" w:themeFill="background2"/>
            <w:vAlign w:val="center"/>
          </w:tcPr>
          <w:p w14:paraId="798F7407" w14:textId="77777777" w:rsidR="0076252B" w:rsidRPr="00B85666" w:rsidRDefault="0076252B" w:rsidP="00F36B73">
            <w:pPr>
              <w:spacing w:after="120" w:line="276" w:lineRule="auto"/>
              <w:jc w:val="center"/>
              <w:rPr>
                <w:color w:val="000000" w:themeColor="text1"/>
                <w:sz w:val="20"/>
                <w:szCs w:val="20"/>
              </w:rPr>
            </w:pPr>
          </w:p>
        </w:tc>
        <w:tc>
          <w:tcPr>
            <w:tcW w:w="1414" w:type="dxa"/>
            <w:vMerge/>
            <w:vAlign w:val="center"/>
          </w:tcPr>
          <w:p w14:paraId="0F6326B5" w14:textId="77777777" w:rsidR="0076252B" w:rsidRPr="00B85666" w:rsidRDefault="0076252B" w:rsidP="00F36B73">
            <w:pPr>
              <w:spacing w:after="120" w:line="276" w:lineRule="auto"/>
              <w:jc w:val="center"/>
              <w:rPr>
                <w:color w:val="000000" w:themeColor="text1"/>
                <w:sz w:val="20"/>
                <w:szCs w:val="20"/>
              </w:rPr>
            </w:pPr>
          </w:p>
        </w:tc>
        <w:tc>
          <w:tcPr>
            <w:tcW w:w="1414" w:type="dxa"/>
            <w:vMerge/>
            <w:shd w:val="clear" w:color="auto" w:fill="E7E6E6" w:themeFill="background2"/>
            <w:vAlign w:val="center"/>
          </w:tcPr>
          <w:p w14:paraId="69D0B276" w14:textId="77777777" w:rsidR="0076252B" w:rsidRPr="00B85666" w:rsidRDefault="0076252B" w:rsidP="00F36B73">
            <w:pPr>
              <w:spacing w:after="120" w:line="276" w:lineRule="auto"/>
              <w:jc w:val="center"/>
              <w:rPr>
                <w:color w:val="000000" w:themeColor="text1"/>
                <w:sz w:val="20"/>
                <w:szCs w:val="20"/>
              </w:rPr>
            </w:pPr>
          </w:p>
        </w:tc>
      </w:tr>
      <w:tr w:rsidR="0076252B" w:rsidRPr="00B85666" w14:paraId="18436808" w14:textId="77777777" w:rsidTr="00B85666">
        <w:trPr>
          <w:trHeight w:val="553"/>
          <w:jc w:val="center"/>
        </w:trPr>
        <w:tc>
          <w:tcPr>
            <w:tcW w:w="1419" w:type="dxa"/>
            <w:gridSpan w:val="2"/>
            <w:vAlign w:val="center"/>
          </w:tcPr>
          <w:p w14:paraId="76F3D60C" w14:textId="77777777" w:rsidR="0076252B" w:rsidRPr="00B85666" w:rsidRDefault="0076252B" w:rsidP="00F36B73">
            <w:pPr>
              <w:jc w:val="center"/>
              <w:rPr>
                <w:b/>
                <w:bCs/>
                <w:color w:val="000000" w:themeColor="text1"/>
                <w:sz w:val="20"/>
                <w:szCs w:val="20"/>
              </w:rPr>
            </w:pPr>
            <w:r w:rsidRPr="00B85666">
              <w:rPr>
                <w:b/>
                <w:bCs/>
                <w:sz w:val="20"/>
                <w:szCs w:val="20"/>
              </w:rPr>
              <w:t>18:00-19:00</w:t>
            </w:r>
          </w:p>
        </w:tc>
        <w:tc>
          <w:tcPr>
            <w:tcW w:w="1413" w:type="dxa"/>
            <w:vMerge/>
            <w:shd w:val="clear" w:color="auto" w:fill="E7E6E6" w:themeFill="background2"/>
            <w:vAlign w:val="center"/>
          </w:tcPr>
          <w:p w14:paraId="03678865" w14:textId="77777777" w:rsidR="0076252B" w:rsidRPr="00B85666" w:rsidRDefault="0076252B" w:rsidP="00F36B73">
            <w:pPr>
              <w:spacing w:after="120" w:line="276" w:lineRule="auto"/>
              <w:jc w:val="center"/>
              <w:rPr>
                <w:color w:val="000000" w:themeColor="text1"/>
                <w:sz w:val="20"/>
                <w:szCs w:val="20"/>
              </w:rPr>
            </w:pPr>
          </w:p>
        </w:tc>
        <w:tc>
          <w:tcPr>
            <w:tcW w:w="1414" w:type="dxa"/>
            <w:vMerge/>
            <w:shd w:val="clear" w:color="auto" w:fill="E7E6E6" w:themeFill="background2"/>
            <w:vAlign w:val="center"/>
          </w:tcPr>
          <w:p w14:paraId="35E82BBC" w14:textId="77777777" w:rsidR="0076252B" w:rsidRPr="00B85666" w:rsidRDefault="0076252B" w:rsidP="00F36B73">
            <w:pPr>
              <w:spacing w:after="120" w:line="276" w:lineRule="auto"/>
              <w:jc w:val="center"/>
              <w:rPr>
                <w:color w:val="000000" w:themeColor="text1"/>
                <w:sz w:val="20"/>
                <w:szCs w:val="20"/>
              </w:rPr>
            </w:pPr>
          </w:p>
        </w:tc>
        <w:tc>
          <w:tcPr>
            <w:tcW w:w="1414" w:type="dxa"/>
            <w:vMerge/>
            <w:shd w:val="clear" w:color="auto" w:fill="E7E6E6" w:themeFill="background2"/>
            <w:vAlign w:val="center"/>
          </w:tcPr>
          <w:p w14:paraId="26E2A91C" w14:textId="77777777" w:rsidR="0076252B" w:rsidRPr="00B85666" w:rsidRDefault="0076252B" w:rsidP="00F36B73">
            <w:pPr>
              <w:spacing w:after="120" w:line="276" w:lineRule="auto"/>
              <w:jc w:val="center"/>
              <w:rPr>
                <w:color w:val="000000" w:themeColor="text1"/>
                <w:sz w:val="20"/>
                <w:szCs w:val="20"/>
              </w:rPr>
            </w:pPr>
          </w:p>
        </w:tc>
        <w:tc>
          <w:tcPr>
            <w:tcW w:w="1414" w:type="dxa"/>
            <w:vAlign w:val="center"/>
          </w:tcPr>
          <w:p w14:paraId="607E5A88" w14:textId="77777777" w:rsidR="0076252B" w:rsidRPr="00B85666" w:rsidRDefault="0076252B" w:rsidP="00F36B73">
            <w:pPr>
              <w:spacing w:after="120" w:line="276" w:lineRule="auto"/>
              <w:jc w:val="center"/>
              <w:rPr>
                <w:color w:val="000000" w:themeColor="text1"/>
                <w:sz w:val="20"/>
                <w:szCs w:val="20"/>
              </w:rPr>
            </w:pPr>
            <w:r w:rsidRPr="00B85666">
              <w:rPr>
                <w:color w:val="000000" w:themeColor="text1"/>
                <w:sz w:val="20"/>
                <w:szCs w:val="20"/>
              </w:rPr>
              <w:t>SA</w:t>
            </w:r>
          </w:p>
        </w:tc>
        <w:tc>
          <w:tcPr>
            <w:tcW w:w="1414" w:type="dxa"/>
            <w:vMerge/>
            <w:shd w:val="clear" w:color="auto" w:fill="E7E6E6" w:themeFill="background2"/>
            <w:vAlign w:val="center"/>
          </w:tcPr>
          <w:p w14:paraId="6A63F88F" w14:textId="77777777" w:rsidR="0076252B" w:rsidRPr="00B85666" w:rsidRDefault="0076252B" w:rsidP="00F36B73">
            <w:pPr>
              <w:spacing w:after="120" w:line="276" w:lineRule="auto"/>
              <w:jc w:val="center"/>
              <w:rPr>
                <w:color w:val="000000" w:themeColor="text1"/>
                <w:sz w:val="20"/>
                <w:szCs w:val="20"/>
              </w:rPr>
            </w:pPr>
          </w:p>
        </w:tc>
      </w:tr>
      <w:tr w:rsidR="0076252B" w:rsidRPr="00B85666" w14:paraId="2BAFD417" w14:textId="77777777" w:rsidTr="00B85666">
        <w:trPr>
          <w:trHeight w:val="419"/>
          <w:jc w:val="center"/>
        </w:trPr>
        <w:tc>
          <w:tcPr>
            <w:tcW w:w="1419" w:type="dxa"/>
            <w:gridSpan w:val="2"/>
            <w:vAlign w:val="center"/>
          </w:tcPr>
          <w:p w14:paraId="6CFACBD4" w14:textId="77777777" w:rsidR="0076252B" w:rsidRPr="00B85666" w:rsidRDefault="0076252B" w:rsidP="00F36B73">
            <w:pPr>
              <w:spacing w:after="120"/>
              <w:jc w:val="center"/>
              <w:rPr>
                <w:b/>
                <w:bCs/>
                <w:color w:val="000000" w:themeColor="text1"/>
                <w:sz w:val="20"/>
                <w:szCs w:val="20"/>
              </w:rPr>
            </w:pPr>
            <w:r w:rsidRPr="00B85666">
              <w:rPr>
                <w:b/>
                <w:bCs/>
                <w:sz w:val="20"/>
                <w:szCs w:val="20"/>
              </w:rPr>
              <w:t>19:00-20:00</w:t>
            </w:r>
          </w:p>
        </w:tc>
        <w:tc>
          <w:tcPr>
            <w:tcW w:w="1413" w:type="dxa"/>
            <w:vMerge/>
            <w:shd w:val="clear" w:color="auto" w:fill="E7E6E6" w:themeFill="background2"/>
            <w:vAlign w:val="center"/>
          </w:tcPr>
          <w:p w14:paraId="6C6A6472" w14:textId="77777777" w:rsidR="0076252B" w:rsidRPr="00B85666" w:rsidRDefault="0076252B" w:rsidP="00F36B73">
            <w:pPr>
              <w:spacing w:after="120" w:line="276" w:lineRule="auto"/>
              <w:jc w:val="center"/>
              <w:rPr>
                <w:color w:val="000000" w:themeColor="text1"/>
                <w:sz w:val="20"/>
                <w:szCs w:val="20"/>
              </w:rPr>
            </w:pPr>
          </w:p>
        </w:tc>
        <w:tc>
          <w:tcPr>
            <w:tcW w:w="1414" w:type="dxa"/>
            <w:vMerge/>
            <w:shd w:val="clear" w:color="auto" w:fill="E7E6E6" w:themeFill="background2"/>
            <w:vAlign w:val="center"/>
          </w:tcPr>
          <w:p w14:paraId="489C60ED" w14:textId="77777777" w:rsidR="0076252B" w:rsidRPr="00B85666" w:rsidRDefault="0076252B" w:rsidP="00F36B73">
            <w:pPr>
              <w:spacing w:after="120" w:line="276" w:lineRule="auto"/>
              <w:jc w:val="center"/>
              <w:rPr>
                <w:color w:val="000000" w:themeColor="text1"/>
                <w:sz w:val="20"/>
                <w:szCs w:val="20"/>
              </w:rPr>
            </w:pPr>
          </w:p>
        </w:tc>
        <w:tc>
          <w:tcPr>
            <w:tcW w:w="1414" w:type="dxa"/>
            <w:vMerge/>
            <w:shd w:val="clear" w:color="auto" w:fill="E7E6E6" w:themeFill="background2"/>
            <w:vAlign w:val="center"/>
          </w:tcPr>
          <w:p w14:paraId="323F3326" w14:textId="77777777" w:rsidR="0076252B" w:rsidRPr="00B85666" w:rsidRDefault="0076252B" w:rsidP="00F36B73">
            <w:pPr>
              <w:spacing w:after="120" w:line="276" w:lineRule="auto"/>
              <w:jc w:val="center"/>
              <w:rPr>
                <w:color w:val="000000" w:themeColor="text1"/>
                <w:sz w:val="20"/>
                <w:szCs w:val="20"/>
              </w:rPr>
            </w:pPr>
          </w:p>
        </w:tc>
        <w:tc>
          <w:tcPr>
            <w:tcW w:w="1414" w:type="dxa"/>
            <w:vAlign w:val="center"/>
          </w:tcPr>
          <w:p w14:paraId="3D9A047C" w14:textId="77777777" w:rsidR="0076252B" w:rsidRPr="00B85666" w:rsidRDefault="0076252B" w:rsidP="00F36B73">
            <w:pPr>
              <w:spacing w:after="120" w:line="276" w:lineRule="auto"/>
              <w:jc w:val="center"/>
              <w:rPr>
                <w:color w:val="000000" w:themeColor="text1"/>
                <w:sz w:val="20"/>
                <w:szCs w:val="20"/>
              </w:rPr>
            </w:pPr>
            <w:r w:rsidRPr="00B85666">
              <w:rPr>
                <w:color w:val="000000" w:themeColor="text1"/>
                <w:sz w:val="20"/>
                <w:szCs w:val="20"/>
              </w:rPr>
              <w:t>SA (PRUT)</w:t>
            </w:r>
          </w:p>
        </w:tc>
        <w:tc>
          <w:tcPr>
            <w:tcW w:w="1414" w:type="dxa"/>
            <w:vMerge/>
            <w:shd w:val="clear" w:color="auto" w:fill="E7E6E6" w:themeFill="background2"/>
            <w:vAlign w:val="center"/>
          </w:tcPr>
          <w:p w14:paraId="58AACE0E" w14:textId="77777777" w:rsidR="0076252B" w:rsidRPr="00B85666" w:rsidRDefault="0076252B" w:rsidP="00F36B73">
            <w:pPr>
              <w:spacing w:after="120" w:line="276" w:lineRule="auto"/>
              <w:jc w:val="center"/>
              <w:rPr>
                <w:color w:val="000000" w:themeColor="text1"/>
                <w:sz w:val="20"/>
                <w:szCs w:val="20"/>
              </w:rPr>
            </w:pPr>
          </w:p>
        </w:tc>
      </w:tr>
    </w:tbl>
    <w:p w14:paraId="13684A81" w14:textId="77777777" w:rsidR="0076252B" w:rsidRPr="00757E4A" w:rsidRDefault="0076252B" w:rsidP="0078218E">
      <w:pPr>
        <w:ind w:left="709" w:right="650"/>
        <w:jc w:val="both"/>
        <w:rPr>
          <w:sz w:val="20"/>
          <w:szCs w:val="20"/>
        </w:rPr>
      </w:pPr>
      <w:r w:rsidRPr="00EB1911">
        <w:rPr>
          <w:sz w:val="20"/>
          <w:szCs w:val="20"/>
        </w:rPr>
        <w:t>Legenda:</w:t>
      </w:r>
      <w:r>
        <w:rPr>
          <w:sz w:val="20"/>
          <w:szCs w:val="20"/>
        </w:rPr>
        <w:t xml:space="preserve"> </w:t>
      </w:r>
      <w:r w:rsidRPr="00EB1911">
        <w:rPr>
          <w:sz w:val="20"/>
          <w:szCs w:val="20"/>
        </w:rPr>
        <w:t>CNP – consulta não presencial; CIT – certificado de incapacidade para o trabalho; S</w:t>
      </w:r>
      <w:r>
        <w:rPr>
          <w:sz w:val="20"/>
          <w:szCs w:val="20"/>
        </w:rPr>
        <w:t>A</w:t>
      </w:r>
      <w:r w:rsidRPr="00EB1911">
        <w:rPr>
          <w:sz w:val="20"/>
          <w:szCs w:val="20"/>
        </w:rPr>
        <w:t xml:space="preserve"> – saúde</w:t>
      </w:r>
      <w:r>
        <w:rPr>
          <w:sz w:val="20"/>
          <w:szCs w:val="20"/>
        </w:rPr>
        <w:t xml:space="preserve"> adultos</w:t>
      </w:r>
      <w:r w:rsidRPr="00EB1911">
        <w:rPr>
          <w:sz w:val="20"/>
          <w:szCs w:val="20"/>
        </w:rPr>
        <w:t>;</w:t>
      </w:r>
      <w:r>
        <w:rPr>
          <w:sz w:val="20"/>
          <w:szCs w:val="20"/>
        </w:rPr>
        <w:t xml:space="preserve"> PRUT – Saúde Adultos por iniciativa do utente</w:t>
      </w:r>
      <w:r w:rsidRPr="00EB1911">
        <w:rPr>
          <w:sz w:val="20"/>
          <w:szCs w:val="20"/>
        </w:rPr>
        <w:t xml:space="preserve"> P</w:t>
      </w:r>
      <w:r>
        <w:rPr>
          <w:sz w:val="20"/>
          <w:szCs w:val="20"/>
        </w:rPr>
        <w:t>F</w:t>
      </w:r>
      <w:r w:rsidRPr="00EB1911">
        <w:rPr>
          <w:sz w:val="20"/>
          <w:szCs w:val="20"/>
        </w:rPr>
        <w:t xml:space="preserve"> – planeamento; RCCU – rastreio cancro do colo uterino; V</w:t>
      </w:r>
      <w:r>
        <w:rPr>
          <w:sz w:val="20"/>
          <w:szCs w:val="20"/>
        </w:rPr>
        <w:t>D</w:t>
      </w:r>
      <w:r w:rsidRPr="00EB1911">
        <w:rPr>
          <w:sz w:val="20"/>
          <w:szCs w:val="20"/>
        </w:rPr>
        <w:t xml:space="preserve"> – visita</w:t>
      </w:r>
      <w:r>
        <w:rPr>
          <w:sz w:val="20"/>
          <w:szCs w:val="20"/>
        </w:rPr>
        <w:t xml:space="preserve"> domiciliária</w:t>
      </w:r>
      <w:r w:rsidRPr="00EB1911">
        <w:rPr>
          <w:sz w:val="20"/>
          <w:szCs w:val="20"/>
        </w:rPr>
        <w:t xml:space="preserve">. </w:t>
      </w:r>
      <w:r>
        <w:rPr>
          <w:sz w:val="20"/>
          <w:szCs w:val="20"/>
        </w:rPr>
        <w:t>ANA – atividade não assistencial do interno.</w:t>
      </w:r>
    </w:p>
    <w:p w14:paraId="47187ADC" w14:textId="77777777" w:rsidR="0076252B" w:rsidRDefault="0076252B" w:rsidP="00EE7043">
      <w:pPr>
        <w:pStyle w:val="Ttulo2"/>
        <w:spacing w:before="0" w:beforeAutospacing="0" w:after="0" w:afterAutospacing="0"/>
      </w:pPr>
    </w:p>
    <w:p w14:paraId="4D7FF7EB" w14:textId="082679BA" w:rsidR="00A97646" w:rsidRDefault="00726404" w:rsidP="00EE7043">
      <w:pPr>
        <w:pStyle w:val="Ttulo2"/>
        <w:spacing w:before="0" w:beforeAutospacing="0" w:after="0" w:afterAutospacing="0"/>
      </w:pPr>
      <w:bookmarkStart w:id="31" w:name="_Toc189863375"/>
      <w:r>
        <w:t>2.3. Atividades Assistenciais</w:t>
      </w:r>
      <w:bookmarkEnd w:id="0"/>
      <w:bookmarkEnd w:id="31"/>
    </w:p>
    <w:p w14:paraId="4DEE6FBD" w14:textId="77777777" w:rsidR="00681B99" w:rsidRDefault="00681B99" w:rsidP="00EE7043">
      <w:pPr>
        <w:pStyle w:val="Ttulo2"/>
        <w:spacing w:before="0" w:beforeAutospacing="0" w:after="0" w:afterAutospacing="0"/>
      </w:pPr>
    </w:p>
    <w:p w14:paraId="31695606" w14:textId="20103C22" w:rsidR="00B95817" w:rsidRPr="00F71089" w:rsidRDefault="00726404" w:rsidP="00DC581E">
      <w:pPr>
        <w:spacing w:after="120" w:line="276" w:lineRule="auto"/>
        <w:ind w:firstLine="284"/>
        <w:jc w:val="both"/>
        <w:rPr>
          <w:color w:val="000000" w:themeColor="text1"/>
        </w:rPr>
      </w:pPr>
      <w:r>
        <w:t xml:space="preserve">Durante todo o período de estágio de </w:t>
      </w:r>
      <w:r w:rsidRPr="006C4149">
        <w:t>MGF</w:t>
      </w:r>
      <w:r w:rsidR="006F0A53">
        <w:t>3</w:t>
      </w:r>
      <w:r>
        <w:t xml:space="preserve">, </w:t>
      </w:r>
      <w:r w:rsidR="003A26A4">
        <w:t xml:space="preserve">o </w:t>
      </w:r>
      <w:r w:rsidR="007562F3">
        <w:t>candidat</w:t>
      </w:r>
      <w:r w:rsidR="003A26A4">
        <w:t>o</w:t>
      </w:r>
      <w:r>
        <w:t xml:space="preserve"> realizou um total de </w:t>
      </w:r>
      <w:r w:rsidR="003A26A4">
        <w:rPr>
          <w:b/>
          <w:bCs/>
        </w:rPr>
        <w:t>2401 contactos</w:t>
      </w:r>
      <w:r w:rsidR="00623DC1">
        <w:t>, correspondendo</w:t>
      </w:r>
      <w:r w:rsidR="00A063C7">
        <w:t xml:space="preserve"> a </w:t>
      </w:r>
      <w:r w:rsidR="003A26A4">
        <w:rPr>
          <w:b/>
          <w:bCs/>
        </w:rPr>
        <w:t>1580</w:t>
      </w:r>
      <w:r w:rsidR="00A063C7" w:rsidRPr="001A66DD">
        <w:rPr>
          <w:b/>
          <w:bCs/>
        </w:rPr>
        <w:t xml:space="preserve"> consultas</w:t>
      </w:r>
      <w:r w:rsidR="00A063C7">
        <w:t xml:space="preserve"> </w:t>
      </w:r>
      <w:r w:rsidR="003A26A4">
        <w:t xml:space="preserve">presencias </w:t>
      </w:r>
      <w:r w:rsidR="005C67BD">
        <w:t xml:space="preserve">e </w:t>
      </w:r>
      <w:r w:rsidR="003A26A4">
        <w:rPr>
          <w:b/>
          <w:bCs/>
        </w:rPr>
        <w:t>820</w:t>
      </w:r>
      <w:r w:rsidR="005C67BD" w:rsidRPr="001A66DD">
        <w:rPr>
          <w:b/>
          <w:bCs/>
        </w:rPr>
        <w:t xml:space="preserve"> contactos indiretos</w:t>
      </w:r>
      <w:r w:rsidR="00A063C7">
        <w:t xml:space="preserve">. </w:t>
      </w:r>
      <w:r w:rsidR="00CC30C5">
        <w:t xml:space="preserve">Para análise pormenorizada da atividade assistencial, foi selecionado o período </w:t>
      </w:r>
      <w:r w:rsidR="00196777">
        <w:t xml:space="preserve">compreendido </w:t>
      </w:r>
      <w:r w:rsidR="00CC30C5">
        <w:t>entre 0</w:t>
      </w:r>
      <w:r w:rsidR="00931682">
        <w:t>1</w:t>
      </w:r>
      <w:r w:rsidR="00CC30C5">
        <w:t xml:space="preserve"> de janeiro </w:t>
      </w:r>
      <w:r w:rsidR="00931682">
        <w:t xml:space="preserve">e </w:t>
      </w:r>
      <w:r w:rsidR="003A26A4">
        <w:t>16</w:t>
      </w:r>
      <w:r w:rsidR="00CC30C5">
        <w:t xml:space="preserve"> de </w:t>
      </w:r>
      <w:r w:rsidR="003A26A4">
        <w:t>dezembro</w:t>
      </w:r>
      <w:r w:rsidR="00CC30C5">
        <w:t xml:space="preserve"> de </w:t>
      </w:r>
      <w:r w:rsidR="00CC30C5" w:rsidRPr="00BA7BD8">
        <w:rPr>
          <w:color w:val="000000" w:themeColor="text1"/>
        </w:rPr>
        <w:t>202</w:t>
      </w:r>
      <w:r w:rsidR="003A26A4" w:rsidRPr="00BA7BD8">
        <w:rPr>
          <w:color w:val="000000" w:themeColor="text1"/>
        </w:rPr>
        <w:t>4</w:t>
      </w:r>
      <w:r w:rsidR="00931682" w:rsidRPr="00BA7BD8">
        <w:rPr>
          <w:color w:val="000000" w:themeColor="text1"/>
        </w:rPr>
        <w:t xml:space="preserve"> (</w:t>
      </w:r>
      <w:r w:rsidR="00BA7BD8" w:rsidRPr="00BA7BD8">
        <w:rPr>
          <w:color w:val="000000" w:themeColor="text1"/>
        </w:rPr>
        <w:t>2</w:t>
      </w:r>
      <w:r w:rsidR="00BA7BD8">
        <w:rPr>
          <w:color w:val="000000" w:themeColor="text1"/>
        </w:rPr>
        <w:t>14</w:t>
      </w:r>
      <w:r w:rsidR="00BA7BD8" w:rsidRPr="00BA7BD8">
        <w:rPr>
          <w:color w:val="000000" w:themeColor="text1"/>
        </w:rPr>
        <w:t xml:space="preserve"> </w:t>
      </w:r>
      <w:r w:rsidR="00931682" w:rsidRPr="00BA7BD8">
        <w:rPr>
          <w:color w:val="000000" w:themeColor="text1"/>
        </w:rPr>
        <w:t xml:space="preserve">dias de trabalho efetivo na USF </w:t>
      </w:r>
      <w:r w:rsidR="00BA7BD8">
        <w:rPr>
          <w:color w:val="000000" w:themeColor="text1"/>
        </w:rPr>
        <w:t>Ao Encontro da Saúde</w:t>
      </w:r>
      <w:r w:rsidR="00931682" w:rsidRPr="00BA7BD8">
        <w:rPr>
          <w:color w:val="000000" w:themeColor="text1"/>
        </w:rPr>
        <w:t>).</w:t>
      </w:r>
      <w:r w:rsidR="00196777" w:rsidRPr="00BA7BD8">
        <w:rPr>
          <w:color w:val="000000" w:themeColor="text1"/>
        </w:rPr>
        <w:t xml:space="preserve"> </w:t>
      </w:r>
      <w:r w:rsidR="00196777" w:rsidRPr="00F71089">
        <w:rPr>
          <w:color w:val="000000" w:themeColor="text1"/>
        </w:rPr>
        <w:t>Foi realizado um estudo transversal retrospetivo, tendo como fontes de dados os programas informáticos MIM@UF</w:t>
      </w:r>
      <w:r w:rsidR="00196777" w:rsidRPr="00F71089">
        <w:rPr>
          <w:color w:val="000000" w:themeColor="text1"/>
          <w:vertAlign w:val="superscript"/>
        </w:rPr>
        <w:t>®</w:t>
      </w:r>
      <w:r w:rsidR="00196777" w:rsidRPr="00F71089">
        <w:rPr>
          <w:color w:val="000000" w:themeColor="text1"/>
        </w:rPr>
        <w:t xml:space="preserve">, </w:t>
      </w:r>
      <w:r w:rsidR="00E36262" w:rsidRPr="00F71089">
        <w:rPr>
          <w:color w:val="000000" w:themeColor="text1"/>
        </w:rPr>
        <w:t>BI-CSP</w:t>
      </w:r>
      <w:r w:rsidR="00E36262" w:rsidRPr="00F71089">
        <w:rPr>
          <w:color w:val="000000" w:themeColor="text1"/>
          <w:vertAlign w:val="superscript"/>
        </w:rPr>
        <w:t>®</w:t>
      </w:r>
      <w:r w:rsidR="00E36262" w:rsidRPr="00F71089">
        <w:rPr>
          <w:color w:val="000000" w:themeColor="text1"/>
        </w:rPr>
        <w:t xml:space="preserve"> e </w:t>
      </w:r>
      <w:proofErr w:type="spellStart"/>
      <w:r w:rsidR="00E36262" w:rsidRPr="00F71089">
        <w:rPr>
          <w:color w:val="000000" w:themeColor="text1"/>
        </w:rPr>
        <w:t>SClínico</w:t>
      </w:r>
      <w:proofErr w:type="spellEnd"/>
      <w:r w:rsidR="00E36262" w:rsidRPr="00F71089">
        <w:rPr>
          <w:color w:val="000000" w:themeColor="text1"/>
          <w:vertAlign w:val="superscript"/>
        </w:rPr>
        <w:t>®</w:t>
      </w:r>
      <w:r w:rsidR="00E36262" w:rsidRPr="00F71089">
        <w:rPr>
          <w:color w:val="000000" w:themeColor="text1"/>
        </w:rPr>
        <w:t xml:space="preserve">. </w:t>
      </w:r>
      <w:r w:rsidR="00566BD2" w:rsidRPr="00F71089">
        <w:rPr>
          <w:color w:val="000000" w:themeColor="text1"/>
        </w:rPr>
        <w:t>A população em estudo incluiu os utentes da lista da OF</w:t>
      </w:r>
      <w:r w:rsidR="00BB04D7" w:rsidRPr="00F71089">
        <w:rPr>
          <w:color w:val="000000" w:themeColor="text1"/>
        </w:rPr>
        <w:t xml:space="preserve"> observados em consulta pel</w:t>
      </w:r>
      <w:r w:rsidR="00F71089">
        <w:rPr>
          <w:color w:val="000000" w:themeColor="text1"/>
        </w:rPr>
        <w:t>o</w:t>
      </w:r>
      <w:r w:rsidR="00BB04D7" w:rsidRPr="00F71089">
        <w:rPr>
          <w:color w:val="000000" w:themeColor="text1"/>
        </w:rPr>
        <w:t xml:space="preserve"> </w:t>
      </w:r>
      <w:r w:rsidR="00521A9C">
        <w:rPr>
          <w:color w:val="000000" w:themeColor="text1"/>
        </w:rPr>
        <w:t>candidato</w:t>
      </w:r>
      <w:r w:rsidR="00BB04D7" w:rsidRPr="00F71089">
        <w:rPr>
          <w:color w:val="000000" w:themeColor="text1"/>
        </w:rPr>
        <w:t>,</w:t>
      </w:r>
      <w:r w:rsidR="00BB04D7" w:rsidRPr="00BA7BD8">
        <w:rPr>
          <w:color w:val="AEAAAA" w:themeColor="background2" w:themeShade="BF"/>
        </w:rPr>
        <w:t xml:space="preserve"> </w:t>
      </w:r>
      <w:r w:rsidR="00BB04D7" w:rsidRPr="00F71089">
        <w:rPr>
          <w:color w:val="000000" w:themeColor="text1"/>
        </w:rPr>
        <w:t>assim como utentes de outros médicos</w:t>
      </w:r>
      <w:r w:rsidR="00DC3CA8" w:rsidRPr="00F71089">
        <w:rPr>
          <w:color w:val="000000" w:themeColor="text1"/>
        </w:rPr>
        <w:t xml:space="preserve"> </w:t>
      </w:r>
      <w:r w:rsidR="00BB04D7" w:rsidRPr="00F71089">
        <w:rPr>
          <w:color w:val="000000" w:themeColor="text1"/>
        </w:rPr>
        <w:t xml:space="preserve">assistidos no âmbito de </w:t>
      </w:r>
      <w:r w:rsidR="00517D9E">
        <w:rPr>
          <w:color w:val="000000" w:themeColor="text1"/>
        </w:rPr>
        <w:t>CA</w:t>
      </w:r>
      <w:r w:rsidR="00BB04D7" w:rsidRPr="00F71089">
        <w:rPr>
          <w:color w:val="000000" w:themeColor="text1"/>
        </w:rPr>
        <w:t xml:space="preserve">, </w:t>
      </w:r>
      <w:proofErr w:type="spellStart"/>
      <w:r w:rsidR="00BB04D7" w:rsidRPr="00F71089">
        <w:rPr>
          <w:color w:val="000000" w:themeColor="text1"/>
        </w:rPr>
        <w:t>intersubstituição</w:t>
      </w:r>
      <w:proofErr w:type="spellEnd"/>
      <w:r w:rsidR="00BB04D7" w:rsidRPr="00F71089">
        <w:rPr>
          <w:color w:val="000000" w:themeColor="text1"/>
        </w:rPr>
        <w:t xml:space="preserve"> </w:t>
      </w:r>
      <w:r w:rsidR="0021778E" w:rsidRPr="00F71089">
        <w:rPr>
          <w:color w:val="000000" w:themeColor="text1"/>
        </w:rPr>
        <w:t>ou</w:t>
      </w:r>
      <w:r w:rsidR="00BB04D7" w:rsidRPr="00F71089">
        <w:rPr>
          <w:color w:val="000000" w:themeColor="text1"/>
        </w:rPr>
        <w:t xml:space="preserve"> </w:t>
      </w:r>
      <w:r w:rsidR="00517D9E">
        <w:rPr>
          <w:color w:val="000000" w:themeColor="text1"/>
        </w:rPr>
        <w:t>PF</w:t>
      </w:r>
      <w:r w:rsidR="00BB04D7" w:rsidRPr="00F71089">
        <w:rPr>
          <w:color w:val="000000" w:themeColor="text1"/>
        </w:rPr>
        <w:t xml:space="preserve">. </w:t>
      </w:r>
      <w:r w:rsidR="00785C14" w:rsidRPr="00F71089">
        <w:rPr>
          <w:color w:val="000000" w:themeColor="text1"/>
        </w:rPr>
        <w:t xml:space="preserve">A análise dos dados foi feita com recurso ao programa </w:t>
      </w:r>
      <w:r w:rsidR="00785C14" w:rsidRPr="00F71089">
        <w:rPr>
          <w:i/>
          <w:iCs/>
          <w:color w:val="000000" w:themeColor="text1"/>
        </w:rPr>
        <w:t>Microsoft Office Excel 365</w:t>
      </w:r>
      <w:r w:rsidR="00785C14" w:rsidRPr="00F71089">
        <w:rPr>
          <w:color w:val="000000" w:themeColor="text1"/>
          <w:vertAlign w:val="superscript"/>
        </w:rPr>
        <w:t>®</w:t>
      </w:r>
      <w:r w:rsidR="00785C14" w:rsidRPr="00F71089">
        <w:rPr>
          <w:color w:val="000000" w:themeColor="text1"/>
        </w:rPr>
        <w:t xml:space="preserve">, com bases de dados devidamente codificadas e protegidas por palavra-passe. </w:t>
      </w:r>
      <w:r w:rsidR="00DC581E">
        <w:rPr>
          <w:color w:val="000000" w:themeColor="text1"/>
        </w:rPr>
        <w:t>Em termos organizativos,</w:t>
      </w:r>
      <w:r w:rsidR="002F7874" w:rsidRPr="00F71089">
        <w:rPr>
          <w:color w:val="000000" w:themeColor="text1"/>
        </w:rPr>
        <w:t xml:space="preserve"> candidat</w:t>
      </w:r>
      <w:r w:rsidR="00F71089" w:rsidRPr="00F71089">
        <w:rPr>
          <w:color w:val="000000" w:themeColor="text1"/>
        </w:rPr>
        <w:t>o</w:t>
      </w:r>
      <w:r w:rsidR="002F7874" w:rsidRPr="00F71089">
        <w:rPr>
          <w:color w:val="000000" w:themeColor="text1"/>
        </w:rPr>
        <w:t xml:space="preserve"> não dispôs de lista própria, partilhando a lista de utentes com a OF no dia-a-dia de consulta. </w:t>
      </w:r>
    </w:p>
    <w:p w14:paraId="47574EED" w14:textId="1DA14C75" w:rsidR="009C7567" w:rsidRPr="00DC581E" w:rsidRDefault="007562F3" w:rsidP="00DC581E">
      <w:pPr>
        <w:pStyle w:val="Ttulo3"/>
        <w:spacing w:before="0"/>
        <w:rPr>
          <w:color w:val="2F5496" w:themeColor="accent1" w:themeShade="BF"/>
        </w:rPr>
      </w:pPr>
      <w:bookmarkStart w:id="32" w:name="_Toc124698757"/>
      <w:bookmarkStart w:id="33" w:name="_Toc189863376"/>
      <w:r w:rsidRPr="00640641">
        <w:rPr>
          <w:color w:val="2F5496" w:themeColor="accent1" w:themeShade="BF"/>
        </w:rPr>
        <w:lastRenderedPageBreak/>
        <w:t>2.3.1. Análise global das atividades efetuadas pel</w:t>
      </w:r>
      <w:r w:rsidR="003E5EB8" w:rsidRPr="00640641">
        <w:rPr>
          <w:color w:val="2F5496" w:themeColor="accent1" w:themeShade="BF"/>
        </w:rPr>
        <w:t>o</w:t>
      </w:r>
      <w:r w:rsidRPr="00640641">
        <w:rPr>
          <w:color w:val="2F5496" w:themeColor="accent1" w:themeShade="BF"/>
        </w:rPr>
        <w:t xml:space="preserve"> candidat</w:t>
      </w:r>
      <w:bookmarkEnd w:id="32"/>
      <w:r w:rsidR="003E5EB8" w:rsidRPr="00640641">
        <w:rPr>
          <w:color w:val="2F5496" w:themeColor="accent1" w:themeShade="BF"/>
        </w:rPr>
        <w:t>o</w:t>
      </w:r>
      <w:bookmarkEnd w:id="33"/>
      <w:r w:rsidRPr="00640641">
        <w:rPr>
          <w:color w:val="2F5496" w:themeColor="accent1" w:themeShade="BF"/>
        </w:rPr>
        <w:t xml:space="preserve"> </w:t>
      </w:r>
    </w:p>
    <w:p w14:paraId="375011B3" w14:textId="50136367" w:rsidR="00AA2F0C" w:rsidRPr="009C7567" w:rsidRDefault="00A073D9" w:rsidP="009C7567">
      <w:pPr>
        <w:spacing w:line="276" w:lineRule="auto"/>
        <w:ind w:firstLine="284"/>
        <w:jc w:val="both"/>
        <w:rPr>
          <w:color w:val="000000" w:themeColor="text1"/>
        </w:rPr>
      </w:pPr>
      <w:r>
        <w:rPr>
          <w:noProof/>
        </w:rPr>
        <w:drawing>
          <wp:anchor distT="0" distB="0" distL="114300" distR="114300" simplePos="0" relativeHeight="251765760" behindDoc="1" locked="0" layoutInCell="1" allowOverlap="1" wp14:anchorId="372AA8F9" wp14:editId="449B587B">
            <wp:simplePos x="0" y="0"/>
            <wp:positionH relativeFrom="column">
              <wp:posOffset>4314951</wp:posOffset>
            </wp:positionH>
            <wp:positionV relativeFrom="paragraph">
              <wp:posOffset>60325</wp:posOffset>
            </wp:positionV>
            <wp:extent cx="2275205" cy="2009140"/>
            <wp:effectExtent l="0" t="0" r="10795" b="10160"/>
            <wp:wrapTight wrapText="bothSides">
              <wp:wrapPolygon edited="0">
                <wp:start x="0" y="0"/>
                <wp:lineTo x="0" y="21573"/>
                <wp:lineTo x="21582" y="21573"/>
                <wp:lineTo x="21582" y="0"/>
                <wp:lineTo x="0" y="0"/>
              </wp:wrapPolygon>
            </wp:wrapTight>
            <wp:docPr id="350889174" name="Gráfico 1">
              <a:extLst xmlns:a="http://schemas.openxmlformats.org/drawingml/2006/main">
                <a:ext uri="{FF2B5EF4-FFF2-40B4-BE49-F238E27FC236}">
                  <a16:creationId xmlns:a16="http://schemas.microsoft.com/office/drawing/2014/main" id="{4CDB0A58-3765-C452-5169-64A241F192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r w:rsidR="003E5EB8">
        <w:rPr>
          <w:noProof/>
          <w:color w:val="000000" w:themeColor="text1"/>
        </w:rPr>
        <w:t>O</w:t>
      </w:r>
      <w:r w:rsidR="007562F3" w:rsidRPr="003E5EB8">
        <w:rPr>
          <w:color w:val="000000" w:themeColor="text1"/>
        </w:rPr>
        <w:t xml:space="preserve"> candidat</w:t>
      </w:r>
      <w:r w:rsidR="003E5EB8">
        <w:rPr>
          <w:color w:val="000000" w:themeColor="text1"/>
        </w:rPr>
        <w:t>o</w:t>
      </w:r>
      <w:r w:rsidR="007562F3" w:rsidRPr="003E5EB8">
        <w:rPr>
          <w:color w:val="000000" w:themeColor="text1"/>
        </w:rPr>
        <w:t xml:space="preserve"> realizou </w:t>
      </w:r>
      <w:r w:rsidR="00521806" w:rsidRPr="003E5EB8">
        <w:rPr>
          <w:color w:val="000000" w:themeColor="text1"/>
        </w:rPr>
        <w:t xml:space="preserve">de forma autónoma </w:t>
      </w:r>
      <w:r w:rsidR="00071B56" w:rsidRPr="003E5EB8">
        <w:rPr>
          <w:color w:val="000000" w:themeColor="text1"/>
        </w:rPr>
        <w:t>um total de</w:t>
      </w:r>
      <w:r w:rsidR="00071B56" w:rsidRPr="00BA7BD8">
        <w:rPr>
          <w:color w:val="AEAAAA" w:themeColor="background2" w:themeShade="BF"/>
        </w:rPr>
        <w:t xml:space="preserve"> </w:t>
      </w:r>
      <w:r w:rsidR="00071B56" w:rsidRPr="003E5EB8">
        <w:rPr>
          <w:color w:val="000000" w:themeColor="text1"/>
        </w:rPr>
        <w:t>2</w:t>
      </w:r>
      <w:r w:rsidR="003E5EB8" w:rsidRPr="003E5EB8">
        <w:rPr>
          <w:color w:val="000000" w:themeColor="text1"/>
        </w:rPr>
        <w:t>401</w:t>
      </w:r>
      <w:r w:rsidR="00071B56" w:rsidRPr="003E5EB8">
        <w:rPr>
          <w:color w:val="000000" w:themeColor="text1"/>
        </w:rPr>
        <w:t xml:space="preserve"> contactos</w:t>
      </w:r>
      <w:r w:rsidR="00071B56" w:rsidRPr="00BA7BD8">
        <w:rPr>
          <w:color w:val="AEAAAA" w:themeColor="background2" w:themeShade="BF"/>
        </w:rPr>
        <w:t xml:space="preserve">, </w:t>
      </w:r>
      <w:r w:rsidR="00071B56" w:rsidRPr="003E5EB8">
        <w:rPr>
          <w:color w:val="000000" w:themeColor="text1"/>
        </w:rPr>
        <w:t xml:space="preserve">correspondendo a uma </w:t>
      </w:r>
      <w:r w:rsidR="00071B56" w:rsidRPr="009C7567">
        <w:rPr>
          <w:color w:val="000000" w:themeColor="text1"/>
        </w:rPr>
        <w:t xml:space="preserve">média de </w:t>
      </w:r>
      <w:r w:rsidR="00B23147" w:rsidRPr="009C7567">
        <w:rPr>
          <w:color w:val="000000" w:themeColor="text1"/>
        </w:rPr>
        <w:t>1</w:t>
      </w:r>
      <w:r w:rsidR="003E5EB8" w:rsidRPr="009C7567">
        <w:rPr>
          <w:color w:val="000000" w:themeColor="text1"/>
        </w:rPr>
        <w:t>1</w:t>
      </w:r>
      <w:r w:rsidR="00B23147" w:rsidRPr="009C7567">
        <w:rPr>
          <w:color w:val="000000" w:themeColor="text1"/>
        </w:rPr>
        <w:t>,</w:t>
      </w:r>
      <w:r w:rsidR="003E5EB8" w:rsidRPr="009C7567">
        <w:rPr>
          <w:color w:val="000000" w:themeColor="text1"/>
        </w:rPr>
        <w:t>2</w:t>
      </w:r>
      <w:r w:rsidR="00B23147" w:rsidRPr="009C7567">
        <w:rPr>
          <w:color w:val="000000" w:themeColor="text1"/>
        </w:rPr>
        <w:t xml:space="preserve"> contactos/dia. </w:t>
      </w:r>
      <w:r w:rsidR="009C7567" w:rsidRPr="009C7567">
        <w:rPr>
          <w:color w:val="000000" w:themeColor="text1"/>
        </w:rPr>
        <w:t>Os contactos telefónicos foram incluídos como contactos não presenciais.</w:t>
      </w:r>
      <w:r w:rsidR="008B065B" w:rsidRPr="009C7567">
        <w:rPr>
          <w:color w:val="000000" w:themeColor="text1"/>
        </w:rPr>
        <w:t xml:space="preserve"> </w:t>
      </w:r>
      <w:r w:rsidR="00622E1F" w:rsidRPr="009C7567">
        <w:rPr>
          <w:color w:val="000000" w:themeColor="text1"/>
        </w:rPr>
        <w:t>Dessa forma, p</w:t>
      </w:r>
      <w:r w:rsidR="008B065B" w:rsidRPr="009C7567">
        <w:rPr>
          <w:color w:val="000000" w:themeColor="text1"/>
        </w:rPr>
        <w:t xml:space="preserve">ara a análise detalhada </w:t>
      </w:r>
      <w:r w:rsidR="00AA2F0C" w:rsidRPr="009C7567">
        <w:rPr>
          <w:color w:val="000000" w:themeColor="text1"/>
        </w:rPr>
        <w:t>da atividade assistencial d</w:t>
      </w:r>
      <w:r w:rsidR="009C7567" w:rsidRPr="009C7567">
        <w:rPr>
          <w:color w:val="000000" w:themeColor="text1"/>
        </w:rPr>
        <w:t>o</w:t>
      </w:r>
      <w:r w:rsidR="00AA2F0C" w:rsidRPr="009C7567">
        <w:rPr>
          <w:color w:val="000000" w:themeColor="text1"/>
        </w:rPr>
        <w:t xml:space="preserve"> candidat</w:t>
      </w:r>
      <w:r w:rsidR="009C7567" w:rsidRPr="009C7567">
        <w:rPr>
          <w:color w:val="000000" w:themeColor="text1"/>
        </w:rPr>
        <w:t>o</w:t>
      </w:r>
      <w:r w:rsidR="00AA2F0C" w:rsidRPr="009C7567">
        <w:rPr>
          <w:color w:val="000000" w:themeColor="text1"/>
        </w:rPr>
        <w:t xml:space="preserve"> </w:t>
      </w:r>
      <w:r w:rsidR="008B065B" w:rsidRPr="009C7567">
        <w:rPr>
          <w:color w:val="000000" w:themeColor="text1"/>
        </w:rPr>
        <w:t xml:space="preserve">que se segue, foram consideradas apenas as consultas presenciais. </w:t>
      </w:r>
    </w:p>
    <w:p w14:paraId="68F54673" w14:textId="3440A611" w:rsidR="003E5384" w:rsidRDefault="00A073D9" w:rsidP="00794C11">
      <w:pPr>
        <w:spacing w:line="276" w:lineRule="auto"/>
        <w:ind w:firstLine="284"/>
        <w:jc w:val="both"/>
        <w:rPr>
          <w:color w:val="000000" w:themeColor="text1"/>
        </w:rPr>
      </w:pPr>
      <w:r>
        <w:rPr>
          <w:noProof/>
        </w:rPr>
        <mc:AlternateContent>
          <mc:Choice Requires="wps">
            <w:drawing>
              <wp:anchor distT="0" distB="0" distL="114300" distR="114300" simplePos="0" relativeHeight="251822080" behindDoc="1" locked="0" layoutInCell="1" allowOverlap="1" wp14:anchorId="796AD2B3" wp14:editId="01E9EDB9">
                <wp:simplePos x="0" y="0"/>
                <wp:positionH relativeFrom="column">
                  <wp:posOffset>4315460</wp:posOffset>
                </wp:positionH>
                <wp:positionV relativeFrom="paragraph">
                  <wp:posOffset>921385</wp:posOffset>
                </wp:positionV>
                <wp:extent cx="1943100" cy="635"/>
                <wp:effectExtent l="0" t="0" r="0" b="3810"/>
                <wp:wrapTight wrapText="bothSides">
                  <wp:wrapPolygon edited="0">
                    <wp:start x="0" y="0"/>
                    <wp:lineTo x="0" y="21107"/>
                    <wp:lineTo x="21459" y="21107"/>
                    <wp:lineTo x="21459" y="0"/>
                    <wp:lineTo x="0" y="0"/>
                  </wp:wrapPolygon>
                </wp:wrapTight>
                <wp:docPr id="1513329768" name="Caixa de texto 1"/>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14:paraId="3FC316E4" w14:textId="56F9206C" w:rsidR="00A073D9" w:rsidRPr="00A073D9" w:rsidRDefault="00A073D9" w:rsidP="009918C0">
                            <w:pPr>
                              <w:pStyle w:val="Legenda"/>
                              <w:jc w:val="center"/>
                              <w:rPr>
                                <w:noProof/>
                                <w:color w:val="767171" w:themeColor="background2" w:themeShade="80"/>
                              </w:rPr>
                            </w:pPr>
                            <w:r w:rsidRPr="00A073D9">
                              <w:rPr>
                                <w:color w:val="767171" w:themeColor="background2" w:themeShade="80"/>
                              </w:rPr>
                              <w:t xml:space="preserve">Figura </w:t>
                            </w:r>
                            <w:r w:rsidRPr="00A073D9">
                              <w:rPr>
                                <w:color w:val="767171" w:themeColor="background2" w:themeShade="80"/>
                              </w:rPr>
                              <w:fldChar w:fldCharType="begin"/>
                            </w:r>
                            <w:r w:rsidRPr="00A073D9">
                              <w:rPr>
                                <w:color w:val="767171" w:themeColor="background2" w:themeShade="80"/>
                              </w:rPr>
                              <w:instrText xml:space="preserve"> SEQ Figura \* ARABIC </w:instrText>
                            </w:r>
                            <w:r w:rsidRPr="00A073D9">
                              <w:rPr>
                                <w:color w:val="767171" w:themeColor="background2" w:themeShade="80"/>
                              </w:rPr>
                              <w:fldChar w:fldCharType="separate"/>
                            </w:r>
                            <w:r w:rsidR="0010616D">
                              <w:rPr>
                                <w:noProof/>
                                <w:color w:val="767171" w:themeColor="background2" w:themeShade="80"/>
                              </w:rPr>
                              <w:t>11</w:t>
                            </w:r>
                            <w:r w:rsidRPr="00A073D9">
                              <w:rPr>
                                <w:color w:val="767171" w:themeColor="background2" w:themeShade="80"/>
                              </w:rPr>
                              <w:fldChar w:fldCharType="end"/>
                            </w:r>
                            <w:r w:rsidRPr="00A073D9">
                              <w:rPr>
                                <w:color w:val="767171" w:themeColor="background2" w:themeShade="80"/>
                              </w:rPr>
                              <w:t>: Distribuição de contactos presenciais e não presenciais.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96AD2B3" id="_x0000_s1036" type="#_x0000_t202" style="position:absolute;left:0;text-align:left;margin-left:339.8pt;margin-top:72.55pt;width:153pt;height:.05pt;z-index:-251494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" stroked="f">
                <v:textbox style="mso-fit-shape-to-text:t" inset="0,0,0,0">
                  <w:txbxContent>
                    <w:p w14:paraId="3FC316E4" w14:textId="56F9206C" w:rsidR="00A073D9" w:rsidRPr="00A073D9" w:rsidRDefault="00A073D9" w:rsidP="009918C0">
                      <w:pPr>
                        <w:pStyle w:val="Legenda"/>
                        <w:jc w:val="center"/>
                        <w:rPr>
                          <w:noProof/>
                          <w:color w:val="767171" w:themeColor="background2" w:themeShade="80"/>
                        </w:rPr>
                      </w:pPr>
                      <w:r w:rsidRPr="00A073D9">
                        <w:rPr>
                          <w:color w:val="767171" w:themeColor="background2" w:themeShade="80"/>
                        </w:rPr>
                        <w:t xml:space="preserve">Figura </w:t>
                      </w:r>
                      <w:r w:rsidRPr="00A073D9">
                        <w:rPr>
                          <w:color w:val="767171" w:themeColor="background2" w:themeShade="80"/>
                        </w:rPr>
                        <w:fldChar w:fldCharType="begin"/>
                      </w:r>
                      <w:r w:rsidRPr="00A073D9">
                        <w:rPr>
                          <w:color w:val="767171" w:themeColor="background2" w:themeShade="80"/>
                        </w:rPr>
                        <w:instrText xml:space="preserve"> SEQ Figura \* ARABIC </w:instrText>
                      </w:r>
                      <w:r w:rsidRPr="00A073D9">
                        <w:rPr>
                          <w:color w:val="767171" w:themeColor="background2" w:themeShade="80"/>
                        </w:rPr>
                        <w:fldChar w:fldCharType="separate"/>
                      </w:r>
                      <w:r w:rsidR="0010616D">
                        <w:rPr>
                          <w:noProof/>
                          <w:color w:val="767171" w:themeColor="background2" w:themeShade="80"/>
                        </w:rPr>
                        <w:t>11</w:t>
                      </w:r>
                      <w:r w:rsidRPr="00A073D9">
                        <w:rPr>
                          <w:color w:val="767171" w:themeColor="background2" w:themeShade="80"/>
                        </w:rPr>
                        <w:fldChar w:fldCharType="end"/>
                      </w:r>
                      <w:r w:rsidRPr="00A073D9">
                        <w:rPr>
                          <w:color w:val="767171" w:themeColor="background2" w:themeShade="80"/>
                        </w:rPr>
                        <w:t>: Distribuição de contactos presenciais e não presenciais.</w:t>
                      </w:r>
                    </w:p>
                  </w:txbxContent>
                </v:textbox>
                <w10:wrap type="tight"/>
              </v:shape>
            </w:pict>
          </mc:Fallback>
        </mc:AlternateContent>
      </w:r>
      <w:r w:rsidR="00CA019E" w:rsidRPr="002F51A0">
        <w:rPr>
          <w:color w:val="000000" w:themeColor="text1"/>
        </w:rPr>
        <w:t>N</w:t>
      </w:r>
      <w:r w:rsidR="00AA2F0C" w:rsidRPr="002F51A0">
        <w:rPr>
          <w:color w:val="000000" w:themeColor="text1"/>
        </w:rPr>
        <w:t xml:space="preserve">as </w:t>
      </w:r>
      <w:r w:rsidR="002F51A0" w:rsidRPr="002F51A0">
        <w:rPr>
          <w:color w:val="000000" w:themeColor="text1"/>
        </w:rPr>
        <w:t>1580</w:t>
      </w:r>
      <w:r w:rsidR="00AA2F0C" w:rsidRPr="002F51A0">
        <w:rPr>
          <w:color w:val="000000" w:themeColor="text1"/>
        </w:rPr>
        <w:t xml:space="preserve"> consultas presenciais realizadas, foram</w:t>
      </w:r>
      <w:r w:rsidR="00CA019E" w:rsidRPr="002F51A0">
        <w:rPr>
          <w:color w:val="000000" w:themeColor="text1"/>
        </w:rPr>
        <w:t xml:space="preserve"> observados </w:t>
      </w:r>
      <w:r w:rsidR="002F51A0" w:rsidRPr="002F51A0">
        <w:rPr>
          <w:color w:val="000000" w:themeColor="text1"/>
        </w:rPr>
        <w:t>1098</w:t>
      </w:r>
      <w:r w:rsidR="00CA019E" w:rsidRPr="002F51A0">
        <w:rPr>
          <w:color w:val="000000" w:themeColor="text1"/>
        </w:rPr>
        <w:t xml:space="preserve"> utentes, correspondendo a uma média de 1,4 consultas por utente (</w:t>
      </w:r>
      <w:r w:rsidR="009A69E7" w:rsidRPr="002F51A0">
        <w:rPr>
          <w:color w:val="000000" w:themeColor="text1"/>
        </w:rPr>
        <w:t xml:space="preserve">min. 1 e </w:t>
      </w:r>
      <w:proofErr w:type="spellStart"/>
      <w:r w:rsidR="009A69E7" w:rsidRPr="002F51A0">
        <w:rPr>
          <w:color w:val="000000" w:themeColor="text1"/>
        </w:rPr>
        <w:t>máx</w:t>
      </w:r>
      <w:proofErr w:type="spellEnd"/>
      <w:r w:rsidR="009A69E7" w:rsidRPr="002F51A0">
        <w:rPr>
          <w:color w:val="000000" w:themeColor="text1"/>
        </w:rPr>
        <w:t xml:space="preserve">. </w:t>
      </w:r>
      <w:r w:rsidR="00521A9C">
        <w:rPr>
          <w:color w:val="000000" w:themeColor="text1"/>
        </w:rPr>
        <w:t>8</w:t>
      </w:r>
      <w:r w:rsidR="009A69E7" w:rsidRPr="002F51A0">
        <w:rPr>
          <w:color w:val="000000" w:themeColor="text1"/>
        </w:rPr>
        <w:t xml:space="preserve">). </w:t>
      </w:r>
      <w:r w:rsidR="002F51A0">
        <w:rPr>
          <w:color w:val="000000" w:themeColor="text1"/>
        </w:rPr>
        <w:t>O candidato</w:t>
      </w:r>
      <w:r w:rsidR="00D46721" w:rsidRPr="002F51A0">
        <w:rPr>
          <w:color w:val="000000" w:themeColor="text1"/>
        </w:rPr>
        <w:t xml:space="preserve"> contactou com utentes de outros médicos no contexto de consulta aberta</w:t>
      </w:r>
      <w:r w:rsidR="002F51A0">
        <w:rPr>
          <w:color w:val="000000" w:themeColor="text1"/>
        </w:rPr>
        <w:t xml:space="preserve"> e </w:t>
      </w:r>
      <w:proofErr w:type="spellStart"/>
      <w:r w:rsidR="00D46721" w:rsidRPr="002F51A0">
        <w:rPr>
          <w:color w:val="000000" w:themeColor="text1"/>
        </w:rPr>
        <w:t>intersubstituição</w:t>
      </w:r>
      <w:proofErr w:type="spellEnd"/>
      <w:r w:rsidR="002F51A0">
        <w:rPr>
          <w:color w:val="000000" w:themeColor="text1"/>
        </w:rPr>
        <w:t xml:space="preserve">, consulta aberta a utentes sem médico, assim como atividade de substituição de médicos ausentes ao serviço, num total de 580 contactos a utentes </w:t>
      </w:r>
      <w:r w:rsidR="00FB3866">
        <w:rPr>
          <w:color w:val="000000" w:themeColor="text1"/>
        </w:rPr>
        <w:t>não pertencentes à</w:t>
      </w:r>
      <w:r w:rsidR="002F51A0">
        <w:rPr>
          <w:color w:val="000000" w:themeColor="text1"/>
        </w:rPr>
        <w:t xml:space="preserve"> LOF – 31,8%. </w:t>
      </w:r>
    </w:p>
    <w:p w14:paraId="2F97604E" w14:textId="77777777" w:rsidR="002F4646" w:rsidRPr="00794C11" w:rsidRDefault="002F4646" w:rsidP="00794C11">
      <w:pPr>
        <w:spacing w:line="276" w:lineRule="auto"/>
        <w:ind w:firstLine="284"/>
        <w:jc w:val="both"/>
        <w:rPr>
          <w:color w:val="000000" w:themeColor="text1"/>
        </w:rPr>
      </w:pPr>
    </w:p>
    <w:p w14:paraId="575B676D" w14:textId="22351C18" w:rsidR="002F4646" w:rsidRPr="002F4646" w:rsidRDefault="002F4646" w:rsidP="002F4646">
      <w:pPr>
        <w:pStyle w:val="Legenda"/>
        <w:keepNext/>
        <w:spacing w:after="0"/>
        <w:jc w:val="center"/>
        <w:rPr>
          <w:color w:val="000000" w:themeColor="text1"/>
          <w:sz w:val="20"/>
          <w:szCs w:val="20"/>
        </w:rPr>
      </w:pPr>
      <w:r w:rsidRPr="002F4646">
        <w:rPr>
          <w:color w:val="000000" w:themeColor="text1"/>
          <w:sz w:val="20"/>
          <w:szCs w:val="20"/>
        </w:rPr>
        <w:t xml:space="preserve">Tabela </w:t>
      </w:r>
      <w:r w:rsidRPr="002F4646">
        <w:rPr>
          <w:color w:val="000000" w:themeColor="text1"/>
          <w:sz w:val="20"/>
          <w:szCs w:val="20"/>
        </w:rPr>
        <w:fldChar w:fldCharType="begin"/>
      </w:r>
      <w:r w:rsidRPr="002F4646">
        <w:rPr>
          <w:color w:val="000000" w:themeColor="text1"/>
          <w:sz w:val="20"/>
          <w:szCs w:val="20"/>
        </w:rPr>
        <w:instrText xml:space="preserve"> SEQ Tabela \* ARABIC </w:instrText>
      </w:r>
      <w:r w:rsidRPr="002F4646">
        <w:rPr>
          <w:color w:val="000000" w:themeColor="text1"/>
          <w:sz w:val="20"/>
          <w:szCs w:val="20"/>
        </w:rPr>
        <w:fldChar w:fldCharType="separate"/>
      </w:r>
      <w:r w:rsidR="001533AB">
        <w:rPr>
          <w:noProof/>
          <w:color w:val="000000" w:themeColor="text1"/>
          <w:sz w:val="20"/>
          <w:szCs w:val="20"/>
        </w:rPr>
        <w:t>13</w:t>
      </w:r>
      <w:r w:rsidRPr="002F4646">
        <w:rPr>
          <w:color w:val="000000" w:themeColor="text1"/>
          <w:sz w:val="20"/>
          <w:szCs w:val="20"/>
        </w:rPr>
        <w:fldChar w:fldCharType="end"/>
      </w:r>
      <w:r w:rsidRPr="002F4646">
        <w:rPr>
          <w:color w:val="000000" w:themeColor="text1"/>
          <w:sz w:val="20"/>
          <w:szCs w:val="20"/>
        </w:rPr>
        <w:t>: Número de consultas presenciais, sua frequência relativa e número de utentes únicos observados. No parâmetro total foram considerados os utentes únicos observados durante o ano de MGF3.</w:t>
      </w:r>
      <w:r>
        <w:rPr>
          <w:color w:val="000000" w:themeColor="text1"/>
          <w:sz w:val="20"/>
          <w:szCs w:val="20"/>
        </w:rPr>
        <w:t xml:space="preserve"> </w:t>
      </w:r>
    </w:p>
    <w:tbl>
      <w:tblPr>
        <w:tblStyle w:val="TabelacomGrelha"/>
        <w:tblpPr w:leftFromText="141" w:rightFromText="141" w:vertAnchor="text" w:horzAnchor="margin" w:tblpXSpec="center" w:tblpY="85"/>
        <w:tblW w:w="0" w:type="auto"/>
        <w:tblLook w:val="04A0" w:firstRow="1" w:lastRow="0" w:firstColumn="1" w:lastColumn="0" w:noHBand="0" w:noVBand="1"/>
      </w:tblPr>
      <w:tblGrid>
        <w:gridCol w:w="1418"/>
        <w:gridCol w:w="2268"/>
        <w:gridCol w:w="1701"/>
        <w:gridCol w:w="1843"/>
        <w:gridCol w:w="2411"/>
      </w:tblGrid>
      <w:tr w:rsidR="00A073D9" w:rsidRPr="00A073D9" w14:paraId="74C6054D" w14:textId="7BFC2BD8" w:rsidTr="00213E0F">
        <w:tc>
          <w:tcPr>
            <w:tcW w:w="3686" w:type="dxa"/>
            <w:gridSpan w:val="2"/>
            <w:tcBorders>
              <w:left w:val="nil"/>
              <w:bottom w:val="single" w:sz="4" w:space="0" w:color="auto"/>
              <w:right w:val="nil"/>
            </w:tcBorders>
            <w:shd w:val="clear" w:color="auto" w:fill="FFFFFF" w:themeFill="background1"/>
          </w:tcPr>
          <w:p w14:paraId="7A8D4FB4" w14:textId="77777777" w:rsidR="00A073D9" w:rsidRPr="00A073D9" w:rsidRDefault="00A073D9" w:rsidP="00615BC0">
            <w:pPr>
              <w:spacing w:line="276" w:lineRule="auto"/>
              <w:jc w:val="center"/>
              <w:rPr>
                <w:b/>
                <w:bCs/>
                <w:color w:val="000000" w:themeColor="text1"/>
                <w:sz w:val="20"/>
                <w:szCs w:val="20"/>
              </w:rPr>
            </w:pPr>
            <w:r w:rsidRPr="00A073D9">
              <w:rPr>
                <w:b/>
                <w:bCs/>
                <w:color w:val="000000" w:themeColor="text1"/>
                <w:sz w:val="20"/>
                <w:szCs w:val="20"/>
              </w:rPr>
              <w:t>Tipo de Consulta</w:t>
            </w:r>
          </w:p>
        </w:tc>
        <w:tc>
          <w:tcPr>
            <w:tcW w:w="1701" w:type="dxa"/>
            <w:tcBorders>
              <w:left w:val="nil"/>
              <w:bottom w:val="single" w:sz="4" w:space="0" w:color="auto"/>
              <w:right w:val="nil"/>
            </w:tcBorders>
            <w:shd w:val="clear" w:color="auto" w:fill="FFFFFF" w:themeFill="background1"/>
          </w:tcPr>
          <w:p w14:paraId="1A37AADF" w14:textId="6D28D758" w:rsidR="00A073D9" w:rsidRPr="00213E0F" w:rsidRDefault="00A073D9" w:rsidP="00213E0F">
            <w:pPr>
              <w:spacing w:line="276" w:lineRule="auto"/>
              <w:jc w:val="center"/>
              <w:rPr>
                <w:b/>
                <w:bCs/>
                <w:color w:val="000000" w:themeColor="text1"/>
                <w:sz w:val="20"/>
                <w:szCs w:val="20"/>
              </w:rPr>
            </w:pPr>
            <w:r>
              <w:rPr>
                <w:b/>
                <w:bCs/>
                <w:color w:val="000000" w:themeColor="text1"/>
                <w:sz w:val="20"/>
                <w:szCs w:val="20"/>
              </w:rPr>
              <w:t>C</w:t>
            </w:r>
            <w:r w:rsidRPr="00A073D9">
              <w:rPr>
                <w:b/>
                <w:bCs/>
                <w:color w:val="000000" w:themeColor="text1"/>
                <w:sz w:val="20"/>
                <w:szCs w:val="20"/>
              </w:rPr>
              <w:t>onsultas</w:t>
            </w:r>
            <w:r w:rsidR="00213E0F">
              <w:rPr>
                <w:b/>
                <w:bCs/>
                <w:color w:val="000000" w:themeColor="text1"/>
                <w:sz w:val="20"/>
                <w:szCs w:val="20"/>
              </w:rPr>
              <w:t xml:space="preserve"> </w:t>
            </w:r>
            <w:r w:rsidR="00213E0F" w:rsidRPr="00213E0F">
              <w:rPr>
                <w:color w:val="000000" w:themeColor="text1"/>
                <w:sz w:val="20"/>
                <w:szCs w:val="20"/>
              </w:rPr>
              <w:t xml:space="preserve">- </w:t>
            </w:r>
            <w:r w:rsidRPr="00A073D9">
              <w:rPr>
                <w:color w:val="000000" w:themeColor="text1"/>
                <w:sz w:val="20"/>
                <w:szCs w:val="20"/>
              </w:rPr>
              <w:t>n (%)</w:t>
            </w:r>
          </w:p>
        </w:tc>
        <w:tc>
          <w:tcPr>
            <w:tcW w:w="1843" w:type="dxa"/>
            <w:tcBorders>
              <w:left w:val="nil"/>
              <w:bottom w:val="single" w:sz="4" w:space="0" w:color="auto"/>
              <w:right w:val="nil"/>
            </w:tcBorders>
            <w:shd w:val="clear" w:color="auto" w:fill="FFFFFF" w:themeFill="background1"/>
          </w:tcPr>
          <w:p w14:paraId="5B0BC4BB" w14:textId="33968A41" w:rsidR="00A073D9" w:rsidRPr="00A073D9" w:rsidRDefault="00A073D9" w:rsidP="00213E0F">
            <w:pPr>
              <w:spacing w:line="276" w:lineRule="auto"/>
              <w:jc w:val="center"/>
              <w:rPr>
                <w:b/>
                <w:bCs/>
                <w:color w:val="000000" w:themeColor="text1"/>
                <w:sz w:val="20"/>
                <w:szCs w:val="20"/>
              </w:rPr>
            </w:pPr>
            <w:r>
              <w:rPr>
                <w:b/>
                <w:bCs/>
                <w:color w:val="000000" w:themeColor="text1"/>
                <w:sz w:val="20"/>
                <w:szCs w:val="20"/>
              </w:rPr>
              <w:t>U</w:t>
            </w:r>
            <w:r w:rsidRPr="00A073D9">
              <w:rPr>
                <w:b/>
                <w:bCs/>
                <w:color w:val="000000" w:themeColor="text1"/>
                <w:sz w:val="20"/>
                <w:szCs w:val="20"/>
              </w:rPr>
              <w:t>tentes únicos</w:t>
            </w:r>
            <w:r w:rsidR="00213E0F">
              <w:rPr>
                <w:b/>
                <w:bCs/>
                <w:color w:val="000000" w:themeColor="text1"/>
                <w:sz w:val="20"/>
                <w:szCs w:val="20"/>
              </w:rPr>
              <w:t xml:space="preserve"> - </w:t>
            </w:r>
            <w:r w:rsidRPr="00A073D9">
              <w:rPr>
                <w:color w:val="000000" w:themeColor="text1"/>
                <w:sz w:val="20"/>
                <w:szCs w:val="20"/>
              </w:rPr>
              <w:t>n</w:t>
            </w:r>
          </w:p>
        </w:tc>
        <w:tc>
          <w:tcPr>
            <w:tcW w:w="2411" w:type="dxa"/>
            <w:tcBorders>
              <w:left w:val="nil"/>
              <w:bottom w:val="single" w:sz="4" w:space="0" w:color="auto"/>
              <w:right w:val="nil"/>
            </w:tcBorders>
            <w:shd w:val="clear" w:color="auto" w:fill="FFFFFF" w:themeFill="background1"/>
          </w:tcPr>
          <w:p w14:paraId="142B08D7" w14:textId="311716BF" w:rsidR="00A073D9" w:rsidRPr="00A073D9" w:rsidRDefault="00213E0F" w:rsidP="00615BC0">
            <w:pPr>
              <w:spacing w:line="276" w:lineRule="auto"/>
              <w:jc w:val="center"/>
              <w:rPr>
                <w:b/>
                <w:bCs/>
                <w:color w:val="000000" w:themeColor="text1"/>
                <w:sz w:val="20"/>
                <w:szCs w:val="20"/>
              </w:rPr>
            </w:pPr>
            <w:r>
              <w:rPr>
                <w:b/>
                <w:bCs/>
                <w:color w:val="000000" w:themeColor="text1"/>
                <w:sz w:val="20"/>
                <w:szCs w:val="20"/>
              </w:rPr>
              <w:t>Média</w:t>
            </w:r>
            <w:r w:rsidR="00A073D9" w:rsidRPr="00A073D9">
              <w:rPr>
                <w:b/>
                <w:bCs/>
                <w:color w:val="000000" w:themeColor="text1"/>
                <w:sz w:val="20"/>
                <w:szCs w:val="20"/>
              </w:rPr>
              <w:t xml:space="preserve"> consulta/utente</w:t>
            </w:r>
          </w:p>
        </w:tc>
      </w:tr>
      <w:tr w:rsidR="00A073D9" w:rsidRPr="00BA7BD8" w14:paraId="1CDD859D" w14:textId="51FECDE3" w:rsidTr="00213E0F">
        <w:tc>
          <w:tcPr>
            <w:tcW w:w="3686" w:type="dxa"/>
            <w:gridSpan w:val="2"/>
            <w:tcBorders>
              <w:top w:val="single" w:sz="4" w:space="0" w:color="auto"/>
              <w:left w:val="nil"/>
              <w:bottom w:val="single" w:sz="4" w:space="0" w:color="auto"/>
              <w:right w:val="nil"/>
            </w:tcBorders>
            <w:shd w:val="clear" w:color="auto" w:fill="FFFFFF" w:themeFill="background1"/>
          </w:tcPr>
          <w:p w14:paraId="6BC65ADF" w14:textId="77777777" w:rsidR="00A073D9" w:rsidRPr="00A073D9" w:rsidRDefault="00A073D9" w:rsidP="00D121EA">
            <w:pPr>
              <w:spacing w:line="276" w:lineRule="auto"/>
              <w:jc w:val="both"/>
              <w:rPr>
                <w:color w:val="000000" w:themeColor="text1"/>
                <w:sz w:val="20"/>
                <w:szCs w:val="20"/>
              </w:rPr>
            </w:pPr>
            <w:r w:rsidRPr="00A073D9">
              <w:rPr>
                <w:color w:val="000000" w:themeColor="text1"/>
                <w:sz w:val="20"/>
                <w:szCs w:val="20"/>
              </w:rPr>
              <w:t>Saúde Adultos</w:t>
            </w:r>
          </w:p>
        </w:tc>
        <w:tc>
          <w:tcPr>
            <w:tcW w:w="1701" w:type="dxa"/>
            <w:tcBorders>
              <w:top w:val="single" w:sz="4" w:space="0" w:color="auto"/>
              <w:left w:val="nil"/>
              <w:bottom w:val="single" w:sz="4" w:space="0" w:color="auto"/>
              <w:right w:val="nil"/>
            </w:tcBorders>
            <w:shd w:val="clear" w:color="auto" w:fill="FFFFFF" w:themeFill="background1"/>
          </w:tcPr>
          <w:p w14:paraId="33991F9D" w14:textId="6B0412D0" w:rsidR="00A073D9" w:rsidRPr="00A073D9" w:rsidRDefault="00A073D9" w:rsidP="00D121EA">
            <w:pPr>
              <w:spacing w:line="276" w:lineRule="auto"/>
              <w:jc w:val="center"/>
              <w:rPr>
                <w:color w:val="000000" w:themeColor="text1"/>
                <w:sz w:val="20"/>
                <w:szCs w:val="20"/>
              </w:rPr>
            </w:pPr>
            <w:r w:rsidRPr="00A073D9">
              <w:rPr>
                <w:color w:val="000000" w:themeColor="text1"/>
                <w:sz w:val="20"/>
                <w:szCs w:val="20"/>
              </w:rPr>
              <w:t>224</w:t>
            </w:r>
            <w:r>
              <w:rPr>
                <w:color w:val="000000" w:themeColor="text1"/>
                <w:sz w:val="20"/>
                <w:szCs w:val="20"/>
              </w:rPr>
              <w:t xml:space="preserve"> (14,2)</w:t>
            </w:r>
          </w:p>
        </w:tc>
        <w:tc>
          <w:tcPr>
            <w:tcW w:w="1843" w:type="dxa"/>
            <w:tcBorders>
              <w:top w:val="single" w:sz="4" w:space="0" w:color="auto"/>
              <w:left w:val="nil"/>
              <w:bottom w:val="single" w:sz="4" w:space="0" w:color="auto"/>
              <w:right w:val="nil"/>
            </w:tcBorders>
            <w:shd w:val="clear" w:color="auto" w:fill="FFFFFF" w:themeFill="background1"/>
          </w:tcPr>
          <w:p w14:paraId="0B77346F" w14:textId="3D544973" w:rsidR="00A073D9" w:rsidRPr="00A073D9" w:rsidRDefault="00A073D9" w:rsidP="00D121EA">
            <w:pPr>
              <w:spacing w:line="276" w:lineRule="auto"/>
              <w:jc w:val="center"/>
              <w:rPr>
                <w:color w:val="AEAAAA" w:themeColor="background2" w:themeShade="BF"/>
                <w:sz w:val="20"/>
                <w:szCs w:val="20"/>
              </w:rPr>
            </w:pPr>
            <w:r w:rsidRPr="00A073D9">
              <w:rPr>
                <w:color w:val="000000" w:themeColor="text1"/>
                <w:sz w:val="20"/>
                <w:szCs w:val="20"/>
              </w:rPr>
              <w:t>193</w:t>
            </w:r>
          </w:p>
        </w:tc>
        <w:tc>
          <w:tcPr>
            <w:tcW w:w="2411" w:type="dxa"/>
            <w:tcBorders>
              <w:top w:val="single" w:sz="4" w:space="0" w:color="auto"/>
              <w:left w:val="nil"/>
              <w:bottom w:val="single" w:sz="4" w:space="0" w:color="auto"/>
              <w:right w:val="nil"/>
            </w:tcBorders>
            <w:shd w:val="clear" w:color="auto" w:fill="FFFFFF" w:themeFill="background1"/>
          </w:tcPr>
          <w:p w14:paraId="372D56A1" w14:textId="6917AFFE" w:rsidR="00A073D9" w:rsidRPr="00A073D9" w:rsidRDefault="00A073D9" w:rsidP="00D121EA">
            <w:pPr>
              <w:spacing w:line="276" w:lineRule="auto"/>
              <w:jc w:val="center"/>
              <w:rPr>
                <w:color w:val="000000" w:themeColor="text1"/>
                <w:sz w:val="20"/>
                <w:szCs w:val="20"/>
              </w:rPr>
            </w:pPr>
            <w:r w:rsidRPr="00A073D9">
              <w:rPr>
                <w:color w:val="000000" w:themeColor="text1"/>
                <w:sz w:val="20"/>
                <w:szCs w:val="20"/>
              </w:rPr>
              <w:t>1,2</w:t>
            </w:r>
          </w:p>
        </w:tc>
      </w:tr>
      <w:tr w:rsidR="00A073D9" w:rsidRPr="00BA7BD8" w14:paraId="17B3087A" w14:textId="61613E2C" w:rsidTr="00213E0F">
        <w:tc>
          <w:tcPr>
            <w:tcW w:w="3686" w:type="dxa"/>
            <w:gridSpan w:val="2"/>
            <w:tcBorders>
              <w:top w:val="single" w:sz="4" w:space="0" w:color="auto"/>
              <w:left w:val="nil"/>
              <w:bottom w:val="single" w:sz="4" w:space="0" w:color="auto"/>
              <w:right w:val="nil"/>
            </w:tcBorders>
            <w:shd w:val="clear" w:color="auto" w:fill="FFFFFF" w:themeFill="background1"/>
          </w:tcPr>
          <w:p w14:paraId="795B994B" w14:textId="77777777" w:rsidR="00A073D9" w:rsidRPr="00A073D9" w:rsidRDefault="00A073D9" w:rsidP="00D121EA">
            <w:pPr>
              <w:spacing w:line="276" w:lineRule="auto"/>
              <w:jc w:val="both"/>
              <w:rPr>
                <w:color w:val="000000" w:themeColor="text1"/>
                <w:sz w:val="20"/>
                <w:szCs w:val="20"/>
              </w:rPr>
            </w:pPr>
            <w:r w:rsidRPr="00A073D9">
              <w:rPr>
                <w:color w:val="000000" w:themeColor="text1"/>
                <w:sz w:val="20"/>
                <w:szCs w:val="20"/>
              </w:rPr>
              <w:t>CIT</w:t>
            </w:r>
          </w:p>
        </w:tc>
        <w:tc>
          <w:tcPr>
            <w:tcW w:w="1701" w:type="dxa"/>
            <w:tcBorders>
              <w:top w:val="single" w:sz="4" w:space="0" w:color="auto"/>
              <w:left w:val="nil"/>
              <w:bottom w:val="single" w:sz="4" w:space="0" w:color="auto"/>
              <w:right w:val="nil"/>
            </w:tcBorders>
            <w:shd w:val="clear" w:color="auto" w:fill="FFFFFF" w:themeFill="background1"/>
          </w:tcPr>
          <w:p w14:paraId="4A14DA77" w14:textId="56DB82CD" w:rsidR="00A073D9" w:rsidRPr="00A073D9" w:rsidRDefault="00A073D9" w:rsidP="00D121EA">
            <w:pPr>
              <w:spacing w:line="276" w:lineRule="auto"/>
              <w:jc w:val="center"/>
              <w:rPr>
                <w:color w:val="AEAAAA" w:themeColor="background2" w:themeShade="BF"/>
                <w:sz w:val="20"/>
                <w:szCs w:val="20"/>
              </w:rPr>
            </w:pPr>
            <w:r w:rsidRPr="00A073D9">
              <w:rPr>
                <w:color w:val="000000" w:themeColor="text1"/>
                <w:sz w:val="20"/>
                <w:szCs w:val="20"/>
              </w:rPr>
              <w:t>180</w:t>
            </w:r>
            <w:r>
              <w:rPr>
                <w:color w:val="000000" w:themeColor="text1"/>
                <w:sz w:val="20"/>
                <w:szCs w:val="20"/>
              </w:rPr>
              <w:t xml:space="preserve"> (11,4)</w:t>
            </w:r>
          </w:p>
        </w:tc>
        <w:tc>
          <w:tcPr>
            <w:tcW w:w="1843" w:type="dxa"/>
            <w:tcBorders>
              <w:top w:val="single" w:sz="4" w:space="0" w:color="auto"/>
              <w:left w:val="nil"/>
              <w:bottom w:val="single" w:sz="4" w:space="0" w:color="auto"/>
              <w:right w:val="nil"/>
            </w:tcBorders>
            <w:shd w:val="clear" w:color="auto" w:fill="FFFFFF" w:themeFill="background1"/>
          </w:tcPr>
          <w:p w14:paraId="39CDB236" w14:textId="423D0859" w:rsidR="00A073D9" w:rsidRPr="00A073D9" w:rsidRDefault="00A073D9" w:rsidP="00D121EA">
            <w:pPr>
              <w:spacing w:line="276" w:lineRule="auto"/>
              <w:jc w:val="center"/>
              <w:rPr>
                <w:color w:val="AEAAAA" w:themeColor="background2" w:themeShade="BF"/>
                <w:sz w:val="20"/>
                <w:szCs w:val="20"/>
              </w:rPr>
            </w:pPr>
            <w:r w:rsidRPr="00A073D9">
              <w:rPr>
                <w:color w:val="000000" w:themeColor="text1"/>
                <w:sz w:val="20"/>
                <w:szCs w:val="20"/>
              </w:rPr>
              <w:t>74</w:t>
            </w:r>
          </w:p>
        </w:tc>
        <w:tc>
          <w:tcPr>
            <w:tcW w:w="2411" w:type="dxa"/>
            <w:tcBorders>
              <w:top w:val="single" w:sz="4" w:space="0" w:color="auto"/>
              <w:left w:val="nil"/>
              <w:bottom w:val="single" w:sz="4" w:space="0" w:color="auto"/>
              <w:right w:val="nil"/>
            </w:tcBorders>
            <w:shd w:val="clear" w:color="auto" w:fill="FFFFFF" w:themeFill="background1"/>
          </w:tcPr>
          <w:p w14:paraId="6A9AF619" w14:textId="4B2CF516" w:rsidR="00A073D9" w:rsidRPr="00A073D9" w:rsidRDefault="00A073D9" w:rsidP="00D121EA">
            <w:pPr>
              <w:spacing w:line="276" w:lineRule="auto"/>
              <w:jc w:val="center"/>
              <w:rPr>
                <w:color w:val="000000" w:themeColor="text1"/>
                <w:sz w:val="20"/>
                <w:szCs w:val="20"/>
              </w:rPr>
            </w:pPr>
            <w:r w:rsidRPr="00A073D9">
              <w:rPr>
                <w:color w:val="000000" w:themeColor="text1"/>
                <w:sz w:val="20"/>
                <w:szCs w:val="20"/>
              </w:rPr>
              <w:t>2,4</w:t>
            </w:r>
          </w:p>
        </w:tc>
      </w:tr>
      <w:tr w:rsidR="00A073D9" w:rsidRPr="00BA7BD8" w14:paraId="37EFE5CE" w14:textId="55E00E4C" w:rsidTr="00213E0F">
        <w:tc>
          <w:tcPr>
            <w:tcW w:w="1418" w:type="dxa"/>
            <w:vMerge w:val="restart"/>
            <w:tcBorders>
              <w:top w:val="single" w:sz="4" w:space="0" w:color="auto"/>
              <w:left w:val="nil"/>
              <w:bottom w:val="nil"/>
              <w:right w:val="nil"/>
            </w:tcBorders>
            <w:shd w:val="clear" w:color="auto" w:fill="FFFFFF" w:themeFill="background1"/>
          </w:tcPr>
          <w:p w14:paraId="4A58E332" w14:textId="77777777" w:rsidR="00A073D9" w:rsidRPr="00A073D9" w:rsidRDefault="00A073D9" w:rsidP="00D121EA">
            <w:pPr>
              <w:spacing w:line="276" w:lineRule="auto"/>
              <w:jc w:val="center"/>
              <w:rPr>
                <w:color w:val="000000" w:themeColor="text1"/>
                <w:sz w:val="20"/>
                <w:szCs w:val="20"/>
              </w:rPr>
            </w:pPr>
            <w:r w:rsidRPr="00A073D9">
              <w:rPr>
                <w:color w:val="000000" w:themeColor="text1"/>
                <w:sz w:val="20"/>
                <w:szCs w:val="20"/>
              </w:rPr>
              <w:t>Grupos Vulneráveis</w:t>
            </w:r>
          </w:p>
        </w:tc>
        <w:tc>
          <w:tcPr>
            <w:tcW w:w="2268" w:type="dxa"/>
            <w:tcBorders>
              <w:top w:val="single" w:sz="4" w:space="0" w:color="auto"/>
              <w:left w:val="nil"/>
              <w:bottom w:val="nil"/>
              <w:right w:val="nil"/>
            </w:tcBorders>
            <w:shd w:val="clear" w:color="auto" w:fill="FFFFFF" w:themeFill="background1"/>
          </w:tcPr>
          <w:p w14:paraId="4F10DBD1" w14:textId="77777777" w:rsidR="00A073D9" w:rsidRPr="00A073D9" w:rsidRDefault="00A073D9" w:rsidP="00D121EA">
            <w:pPr>
              <w:spacing w:line="276" w:lineRule="auto"/>
              <w:jc w:val="both"/>
              <w:rPr>
                <w:color w:val="000000" w:themeColor="text1"/>
                <w:sz w:val="20"/>
                <w:szCs w:val="20"/>
              </w:rPr>
            </w:pPr>
            <w:r w:rsidRPr="00A073D9">
              <w:rPr>
                <w:color w:val="000000" w:themeColor="text1"/>
                <w:sz w:val="20"/>
                <w:szCs w:val="20"/>
              </w:rPr>
              <w:t>PF/ RCCU</w:t>
            </w:r>
          </w:p>
        </w:tc>
        <w:tc>
          <w:tcPr>
            <w:tcW w:w="1701" w:type="dxa"/>
            <w:tcBorders>
              <w:top w:val="single" w:sz="4" w:space="0" w:color="auto"/>
              <w:left w:val="nil"/>
              <w:bottom w:val="nil"/>
              <w:right w:val="nil"/>
            </w:tcBorders>
            <w:shd w:val="clear" w:color="auto" w:fill="FFFFFF" w:themeFill="background1"/>
          </w:tcPr>
          <w:p w14:paraId="54CDB4EB" w14:textId="44CF2933" w:rsidR="00A073D9" w:rsidRPr="00A073D9" w:rsidRDefault="00A073D9" w:rsidP="00D121EA">
            <w:pPr>
              <w:spacing w:line="276" w:lineRule="auto"/>
              <w:jc w:val="center"/>
              <w:rPr>
                <w:color w:val="000000" w:themeColor="text1"/>
                <w:sz w:val="20"/>
                <w:szCs w:val="20"/>
              </w:rPr>
            </w:pPr>
            <w:r w:rsidRPr="00A073D9">
              <w:rPr>
                <w:color w:val="000000" w:themeColor="text1"/>
                <w:sz w:val="20"/>
                <w:szCs w:val="20"/>
              </w:rPr>
              <w:t>51</w:t>
            </w:r>
            <w:r>
              <w:rPr>
                <w:color w:val="000000" w:themeColor="text1"/>
                <w:sz w:val="20"/>
                <w:szCs w:val="20"/>
              </w:rPr>
              <w:t xml:space="preserve"> (3,2)</w:t>
            </w:r>
          </w:p>
        </w:tc>
        <w:tc>
          <w:tcPr>
            <w:tcW w:w="1843" w:type="dxa"/>
            <w:tcBorders>
              <w:top w:val="single" w:sz="4" w:space="0" w:color="auto"/>
              <w:left w:val="nil"/>
              <w:bottom w:val="nil"/>
              <w:right w:val="nil"/>
            </w:tcBorders>
            <w:shd w:val="clear" w:color="auto" w:fill="FFFFFF" w:themeFill="background1"/>
          </w:tcPr>
          <w:p w14:paraId="6106A14B" w14:textId="20F90F0A" w:rsidR="00A073D9" w:rsidRPr="00A073D9" w:rsidRDefault="00A073D9" w:rsidP="00D121EA">
            <w:pPr>
              <w:tabs>
                <w:tab w:val="left" w:pos="427"/>
                <w:tab w:val="center" w:pos="529"/>
              </w:tabs>
              <w:spacing w:line="276" w:lineRule="auto"/>
              <w:jc w:val="center"/>
              <w:rPr>
                <w:color w:val="AEAAAA" w:themeColor="background2" w:themeShade="BF"/>
                <w:sz w:val="20"/>
                <w:szCs w:val="20"/>
              </w:rPr>
            </w:pPr>
            <w:r w:rsidRPr="00A073D9">
              <w:rPr>
                <w:color w:val="000000" w:themeColor="text1"/>
                <w:sz w:val="20"/>
                <w:szCs w:val="20"/>
              </w:rPr>
              <w:t>41</w:t>
            </w:r>
          </w:p>
        </w:tc>
        <w:tc>
          <w:tcPr>
            <w:tcW w:w="2411" w:type="dxa"/>
            <w:tcBorders>
              <w:top w:val="single" w:sz="4" w:space="0" w:color="auto"/>
              <w:left w:val="nil"/>
              <w:bottom w:val="nil"/>
              <w:right w:val="nil"/>
            </w:tcBorders>
            <w:shd w:val="clear" w:color="auto" w:fill="FFFFFF" w:themeFill="background1"/>
          </w:tcPr>
          <w:p w14:paraId="0F91650F" w14:textId="03BB3744" w:rsidR="00A073D9" w:rsidRPr="00A073D9" w:rsidRDefault="00A073D9" w:rsidP="00D121EA">
            <w:pPr>
              <w:tabs>
                <w:tab w:val="left" w:pos="427"/>
                <w:tab w:val="center" w:pos="529"/>
              </w:tabs>
              <w:spacing w:line="276" w:lineRule="auto"/>
              <w:jc w:val="center"/>
              <w:rPr>
                <w:color w:val="000000" w:themeColor="text1"/>
                <w:sz w:val="20"/>
                <w:szCs w:val="20"/>
              </w:rPr>
            </w:pPr>
            <w:r w:rsidRPr="00A073D9">
              <w:rPr>
                <w:color w:val="000000" w:themeColor="text1"/>
                <w:sz w:val="20"/>
                <w:szCs w:val="20"/>
              </w:rPr>
              <w:t>1,2</w:t>
            </w:r>
          </w:p>
        </w:tc>
      </w:tr>
      <w:tr w:rsidR="00A073D9" w:rsidRPr="00BA7BD8" w14:paraId="6B89BCBA" w14:textId="57DEB60E" w:rsidTr="00213E0F">
        <w:trPr>
          <w:trHeight w:val="83"/>
        </w:trPr>
        <w:tc>
          <w:tcPr>
            <w:tcW w:w="1418" w:type="dxa"/>
            <w:vMerge/>
            <w:tcBorders>
              <w:top w:val="nil"/>
              <w:left w:val="nil"/>
              <w:bottom w:val="nil"/>
              <w:right w:val="nil"/>
            </w:tcBorders>
            <w:shd w:val="clear" w:color="auto" w:fill="FFFFFF" w:themeFill="background1"/>
          </w:tcPr>
          <w:p w14:paraId="094FD3A6" w14:textId="77777777" w:rsidR="00A073D9" w:rsidRPr="00A073D9" w:rsidRDefault="00A073D9" w:rsidP="00D121EA">
            <w:pPr>
              <w:spacing w:line="276" w:lineRule="auto"/>
              <w:jc w:val="both"/>
              <w:rPr>
                <w:color w:val="000000" w:themeColor="text1"/>
                <w:sz w:val="20"/>
                <w:szCs w:val="20"/>
              </w:rPr>
            </w:pPr>
          </w:p>
        </w:tc>
        <w:tc>
          <w:tcPr>
            <w:tcW w:w="2268" w:type="dxa"/>
            <w:tcBorders>
              <w:top w:val="nil"/>
              <w:left w:val="nil"/>
              <w:bottom w:val="nil"/>
              <w:right w:val="nil"/>
            </w:tcBorders>
            <w:shd w:val="clear" w:color="auto" w:fill="FFFFFF" w:themeFill="background1"/>
          </w:tcPr>
          <w:p w14:paraId="5677498A" w14:textId="77777777" w:rsidR="00A073D9" w:rsidRPr="00A073D9" w:rsidRDefault="00A073D9" w:rsidP="00D121EA">
            <w:pPr>
              <w:spacing w:line="276" w:lineRule="auto"/>
              <w:jc w:val="both"/>
              <w:rPr>
                <w:color w:val="000000" w:themeColor="text1"/>
                <w:sz w:val="20"/>
                <w:szCs w:val="20"/>
              </w:rPr>
            </w:pPr>
            <w:r w:rsidRPr="00A073D9">
              <w:rPr>
                <w:color w:val="000000" w:themeColor="text1"/>
                <w:sz w:val="20"/>
                <w:szCs w:val="20"/>
              </w:rPr>
              <w:t>Saúde Materna</w:t>
            </w:r>
          </w:p>
        </w:tc>
        <w:tc>
          <w:tcPr>
            <w:tcW w:w="1701" w:type="dxa"/>
            <w:tcBorders>
              <w:top w:val="nil"/>
              <w:left w:val="nil"/>
              <w:bottom w:val="nil"/>
              <w:right w:val="nil"/>
            </w:tcBorders>
            <w:shd w:val="clear" w:color="auto" w:fill="FFFFFF" w:themeFill="background1"/>
          </w:tcPr>
          <w:p w14:paraId="394D22DA" w14:textId="758823BC" w:rsidR="00A073D9" w:rsidRPr="00A073D9" w:rsidRDefault="00A073D9" w:rsidP="00D121EA">
            <w:pPr>
              <w:spacing w:line="276" w:lineRule="auto"/>
              <w:jc w:val="center"/>
              <w:rPr>
                <w:color w:val="AEAAAA" w:themeColor="background2" w:themeShade="BF"/>
                <w:sz w:val="20"/>
                <w:szCs w:val="20"/>
              </w:rPr>
            </w:pPr>
            <w:r w:rsidRPr="00A073D9">
              <w:rPr>
                <w:color w:val="000000" w:themeColor="text1"/>
                <w:sz w:val="20"/>
                <w:szCs w:val="20"/>
              </w:rPr>
              <w:t>24</w:t>
            </w:r>
            <w:r>
              <w:rPr>
                <w:color w:val="000000" w:themeColor="text1"/>
                <w:sz w:val="20"/>
                <w:szCs w:val="20"/>
              </w:rPr>
              <w:t xml:space="preserve"> (1,5)</w:t>
            </w:r>
          </w:p>
        </w:tc>
        <w:tc>
          <w:tcPr>
            <w:tcW w:w="1843" w:type="dxa"/>
            <w:tcBorders>
              <w:top w:val="nil"/>
              <w:left w:val="nil"/>
              <w:bottom w:val="nil"/>
              <w:right w:val="nil"/>
            </w:tcBorders>
            <w:shd w:val="clear" w:color="auto" w:fill="FFFFFF" w:themeFill="background1"/>
          </w:tcPr>
          <w:p w14:paraId="08FF5974" w14:textId="4D684D8B" w:rsidR="00A073D9" w:rsidRPr="00A073D9" w:rsidRDefault="00A073D9" w:rsidP="00D121EA">
            <w:pPr>
              <w:spacing w:line="276" w:lineRule="auto"/>
              <w:jc w:val="center"/>
              <w:rPr>
                <w:color w:val="AEAAAA" w:themeColor="background2" w:themeShade="BF"/>
                <w:sz w:val="20"/>
                <w:szCs w:val="20"/>
              </w:rPr>
            </w:pPr>
            <w:r w:rsidRPr="00A073D9">
              <w:rPr>
                <w:color w:val="000000" w:themeColor="text1"/>
                <w:sz w:val="20"/>
                <w:szCs w:val="20"/>
              </w:rPr>
              <w:t>15</w:t>
            </w:r>
          </w:p>
        </w:tc>
        <w:tc>
          <w:tcPr>
            <w:tcW w:w="2411" w:type="dxa"/>
            <w:tcBorders>
              <w:top w:val="nil"/>
              <w:left w:val="nil"/>
              <w:bottom w:val="nil"/>
              <w:right w:val="nil"/>
            </w:tcBorders>
            <w:shd w:val="clear" w:color="auto" w:fill="FFFFFF" w:themeFill="background1"/>
          </w:tcPr>
          <w:p w14:paraId="15FB2D7A" w14:textId="6F5EADA7" w:rsidR="00A073D9" w:rsidRPr="00A073D9" w:rsidRDefault="00A073D9" w:rsidP="00D121EA">
            <w:pPr>
              <w:spacing w:line="276" w:lineRule="auto"/>
              <w:jc w:val="center"/>
              <w:rPr>
                <w:color w:val="000000" w:themeColor="text1"/>
                <w:sz w:val="20"/>
                <w:szCs w:val="20"/>
              </w:rPr>
            </w:pPr>
            <w:r w:rsidRPr="00A073D9">
              <w:rPr>
                <w:color w:val="000000" w:themeColor="text1"/>
                <w:sz w:val="20"/>
                <w:szCs w:val="20"/>
              </w:rPr>
              <w:t>1,6</w:t>
            </w:r>
          </w:p>
        </w:tc>
      </w:tr>
      <w:tr w:rsidR="00A073D9" w:rsidRPr="00BA7BD8" w14:paraId="6E058532" w14:textId="600C547F" w:rsidTr="00213E0F">
        <w:tc>
          <w:tcPr>
            <w:tcW w:w="1418" w:type="dxa"/>
            <w:vMerge/>
            <w:tcBorders>
              <w:top w:val="nil"/>
              <w:left w:val="nil"/>
              <w:bottom w:val="single" w:sz="4" w:space="0" w:color="auto"/>
              <w:right w:val="nil"/>
            </w:tcBorders>
            <w:shd w:val="clear" w:color="auto" w:fill="FFFFFF" w:themeFill="background1"/>
          </w:tcPr>
          <w:p w14:paraId="1E1A2435" w14:textId="77777777" w:rsidR="00A073D9" w:rsidRPr="00A073D9" w:rsidRDefault="00A073D9" w:rsidP="00D121EA">
            <w:pPr>
              <w:spacing w:line="276" w:lineRule="auto"/>
              <w:jc w:val="both"/>
              <w:rPr>
                <w:color w:val="000000" w:themeColor="text1"/>
                <w:sz w:val="20"/>
                <w:szCs w:val="20"/>
              </w:rPr>
            </w:pPr>
          </w:p>
        </w:tc>
        <w:tc>
          <w:tcPr>
            <w:tcW w:w="2268" w:type="dxa"/>
            <w:tcBorders>
              <w:top w:val="nil"/>
              <w:left w:val="nil"/>
              <w:bottom w:val="single" w:sz="4" w:space="0" w:color="auto"/>
              <w:right w:val="nil"/>
            </w:tcBorders>
            <w:shd w:val="clear" w:color="auto" w:fill="FFFFFF" w:themeFill="background1"/>
          </w:tcPr>
          <w:p w14:paraId="6BEBC9D0" w14:textId="77777777" w:rsidR="00A073D9" w:rsidRPr="00A073D9" w:rsidRDefault="00A073D9" w:rsidP="00D121EA">
            <w:pPr>
              <w:spacing w:line="276" w:lineRule="auto"/>
              <w:jc w:val="both"/>
              <w:rPr>
                <w:color w:val="000000" w:themeColor="text1"/>
                <w:sz w:val="20"/>
                <w:szCs w:val="20"/>
              </w:rPr>
            </w:pPr>
            <w:r w:rsidRPr="00A073D9">
              <w:rPr>
                <w:color w:val="000000" w:themeColor="text1"/>
                <w:sz w:val="20"/>
                <w:szCs w:val="20"/>
              </w:rPr>
              <w:t>Saúde Infantil e Juvenil</w:t>
            </w:r>
          </w:p>
        </w:tc>
        <w:tc>
          <w:tcPr>
            <w:tcW w:w="1701" w:type="dxa"/>
            <w:tcBorders>
              <w:top w:val="nil"/>
              <w:left w:val="nil"/>
              <w:bottom w:val="single" w:sz="4" w:space="0" w:color="auto"/>
              <w:right w:val="nil"/>
            </w:tcBorders>
            <w:shd w:val="clear" w:color="auto" w:fill="FFFFFF" w:themeFill="background1"/>
          </w:tcPr>
          <w:p w14:paraId="4FAA121E" w14:textId="338372BE" w:rsidR="00A073D9" w:rsidRPr="00A073D9" w:rsidRDefault="00A073D9" w:rsidP="00D121EA">
            <w:pPr>
              <w:spacing w:line="276" w:lineRule="auto"/>
              <w:jc w:val="center"/>
              <w:rPr>
                <w:color w:val="AEAAAA" w:themeColor="background2" w:themeShade="BF"/>
                <w:sz w:val="20"/>
                <w:szCs w:val="20"/>
              </w:rPr>
            </w:pPr>
            <w:r w:rsidRPr="00A073D9">
              <w:rPr>
                <w:color w:val="000000" w:themeColor="text1"/>
                <w:sz w:val="20"/>
                <w:szCs w:val="20"/>
              </w:rPr>
              <w:t>129</w:t>
            </w:r>
            <w:r>
              <w:rPr>
                <w:color w:val="000000" w:themeColor="text1"/>
                <w:sz w:val="20"/>
                <w:szCs w:val="20"/>
              </w:rPr>
              <w:t xml:space="preserve"> (8,2)</w:t>
            </w:r>
          </w:p>
        </w:tc>
        <w:tc>
          <w:tcPr>
            <w:tcW w:w="1843" w:type="dxa"/>
            <w:tcBorders>
              <w:top w:val="nil"/>
              <w:left w:val="nil"/>
              <w:bottom w:val="single" w:sz="4" w:space="0" w:color="auto"/>
              <w:right w:val="nil"/>
            </w:tcBorders>
            <w:shd w:val="clear" w:color="auto" w:fill="FFFFFF" w:themeFill="background1"/>
          </w:tcPr>
          <w:p w14:paraId="10381D3A" w14:textId="32688E96" w:rsidR="00A073D9" w:rsidRPr="00A073D9" w:rsidRDefault="00A073D9" w:rsidP="00D121EA">
            <w:pPr>
              <w:spacing w:line="276" w:lineRule="auto"/>
              <w:jc w:val="center"/>
              <w:rPr>
                <w:color w:val="AEAAAA" w:themeColor="background2" w:themeShade="BF"/>
                <w:sz w:val="20"/>
                <w:szCs w:val="20"/>
              </w:rPr>
            </w:pPr>
            <w:r w:rsidRPr="00A073D9">
              <w:rPr>
                <w:color w:val="000000" w:themeColor="text1"/>
                <w:sz w:val="20"/>
                <w:szCs w:val="20"/>
              </w:rPr>
              <w:t>98</w:t>
            </w:r>
          </w:p>
        </w:tc>
        <w:tc>
          <w:tcPr>
            <w:tcW w:w="2411" w:type="dxa"/>
            <w:tcBorders>
              <w:top w:val="nil"/>
              <w:left w:val="nil"/>
              <w:bottom w:val="single" w:sz="4" w:space="0" w:color="auto"/>
              <w:right w:val="nil"/>
            </w:tcBorders>
            <w:shd w:val="clear" w:color="auto" w:fill="FFFFFF" w:themeFill="background1"/>
          </w:tcPr>
          <w:p w14:paraId="5412684C" w14:textId="2DA7F731" w:rsidR="00A073D9" w:rsidRPr="00A073D9" w:rsidRDefault="00A073D9" w:rsidP="00D121EA">
            <w:pPr>
              <w:spacing w:line="276" w:lineRule="auto"/>
              <w:jc w:val="center"/>
              <w:rPr>
                <w:color w:val="000000" w:themeColor="text1"/>
                <w:sz w:val="20"/>
                <w:szCs w:val="20"/>
              </w:rPr>
            </w:pPr>
            <w:r w:rsidRPr="00A073D9">
              <w:rPr>
                <w:color w:val="000000" w:themeColor="text1"/>
                <w:sz w:val="20"/>
                <w:szCs w:val="20"/>
              </w:rPr>
              <w:t>1,3</w:t>
            </w:r>
          </w:p>
        </w:tc>
      </w:tr>
      <w:tr w:rsidR="00A073D9" w:rsidRPr="00BA7BD8" w14:paraId="3ABDF5D6" w14:textId="6138157B" w:rsidTr="00213E0F">
        <w:tc>
          <w:tcPr>
            <w:tcW w:w="1418" w:type="dxa"/>
            <w:vMerge w:val="restart"/>
            <w:tcBorders>
              <w:top w:val="single" w:sz="4" w:space="0" w:color="auto"/>
              <w:left w:val="nil"/>
              <w:bottom w:val="nil"/>
              <w:right w:val="nil"/>
            </w:tcBorders>
            <w:shd w:val="clear" w:color="auto" w:fill="FFFFFF" w:themeFill="background1"/>
          </w:tcPr>
          <w:p w14:paraId="64D3D476" w14:textId="77777777" w:rsidR="00A073D9" w:rsidRPr="00A073D9" w:rsidRDefault="00A073D9" w:rsidP="00D121EA">
            <w:pPr>
              <w:spacing w:line="276" w:lineRule="auto"/>
              <w:jc w:val="center"/>
              <w:rPr>
                <w:color w:val="000000" w:themeColor="text1"/>
                <w:sz w:val="20"/>
                <w:szCs w:val="20"/>
              </w:rPr>
            </w:pPr>
            <w:r w:rsidRPr="00A073D9">
              <w:rPr>
                <w:color w:val="000000" w:themeColor="text1"/>
                <w:sz w:val="20"/>
                <w:szCs w:val="20"/>
              </w:rPr>
              <w:t>Grupos de Risco</w:t>
            </w:r>
          </w:p>
        </w:tc>
        <w:tc>
          <w:tcPr>
            <w:tcW w:w="2268" w:type="dxa"/>
            <w:tcBorders>
              <w:top w:val="single" w:sz="4" w:space="0" w:color="auto"/>
              <w:left w:val="nil"/>
              <w:bottom w:val="nil"/>
              <w:right w:val="nil"/>
            </w:tcBorders>
            <w:shd w:val="clear" w:color="auto" w:fill="FFFFFF" w:themeFill="background1"/>
          </w:tcPr>
          <w:p w14:paraId="2D8A921A" w14:textId="77777777" w:rsidR="00A073D9" w:rsidRPr="00A073D9" w:rsidRDefault="00A073D9" w:rsidP="00D121EA">
            <w:pPr>
              <w:spacing w:line="276" w:lineRule="auto"/>
              <w:jc w:val="both"/>
              <w:rPr>
                <w:color w:val="000000" w:themeColor="text1"/>
                <w:sz w:val="20"/>
                <w:szCs w:val="20"/>
              </w:rPr>
            </w:pPr>
            <w:r w:rsidRPr="00A073D9">
              <w:rPr>
                <w:color w:val="000000" w:themeColor="text1"/>
                <w:sz w:val="20"/>
                <w:szCs w:val="20"/>
              </w:rPr>
              <w:t>Hipertensão arterial</w:t>
            </w:r>
          </w:p>
        </w:tc>
        <w:tc>
          <w:tcPr>
            <w:tcW w:w="1701" w:type="dxa"/>
            <w:tcBorders>
              <w:top w:val="single" w:sz="4" w:space="0" w:color="auto"/>
              <w:left w:val="nil"/>
              <w:bottom w:val="nil"/>
              <w:right w:val="nil"/>
            </w:tcBorders>
            <w:shd w:val="clear" w:color="auto" w:fill="FFFFFF" w:themeFill="background1"/>
          </w:tcPr>
          <w:p w14:paraId="3813C41D" w14:textId="4ECDFE17" w:rsidR="00A073D9" w:rsidRPr="00A073D9" w:rsidRDefault="00A073D9" w:rsidP="00D121EA">
            <w:pPr>
              <w:spacing w:line="276" w:lineRule="auto"/>
              <w:jc w:val="center"/>
              <w:rPr>
                <w:color w:val="AEAAAA" w:themeColor="background2" w:themeShade="BF"/>
                <w:sz w:val="20"/>
                <w:szCs w:val="20"/>
              </w:rPr>
            </w:pPr>
            <w:r w:rsidRPr="00A073D9">
              <w:rPr>
                <w:color w:val="000000" w:themeColor="text1"/>
                <w:sz w:val="20"/>
                <w:szCs w:val="20"/>
              </w:rPr>
              <w:t>186</w:t>
            </w:r>
            <w:r>
              <w:rPr>
                <w:color w:val="000000" w:themeColor="text1"/>
                <w:sz w:val="20"/>
                <w:szCs w:val="20"/>
              </w:rPr>
              <w:t xml:space="preserve"> (11,8)</w:t>
            </w:r>
          </w:p>
        </w:tc>
        <w:tc>
          <w:tcPr>
            <w:tcW w:w="1843" w:type="dxa"/>
            <w:tcBorders>
              <w:top w:val="single" w:sz="4" w:space="0" w:color="auto"/>
              <w:left w:val="nil"/>
              <w:bottom w:val="nil"/>
              <w:right w:val="nil"/>
            </w:tcBorders>
            <w:shd w:val="clear" w:color="auto" w:fill="FFFFFF" w:themeFill="background1"/>
          </w:tcPr>
          <w:p w14:paraId="5A74F1BC" w14:textId="2FDD70E6" w:rsidR="00A073D9" w:rsidRPr="00A073D9" w:rsidRDefault="00A073D9" w:rsidP="00D121EA">
            <w:pPr>
              <w:spacing w:line="276" w:lineRule="auto"/>
              <w:jc w:val="center"/>
              <w:rPr>
                <w:color w:val="AEAAAA" w:themeColor="background2" w:themeShade="BF"/>
                <w:sz w:val="20"/>
                <w:szCs w:val="20"/>
              </w:rPr>
            </w:pPr>
            <w:r w:rsidRPr="00A073D9">
              <w:rPr>
                <w:color w:val="000000" w:themeColor="text1"/>
                <w:sz w:val="20"/>
                <w:szCs w:val="20"/>
              </w:rPr>
              <w:t>162</w:t>
            </w:r>
          </w:p>
        </w:tc>
        <w:tc>
          <w:tcPr>
            <w:tcW w:w="2411" w:type="dxa"/>
            <w:tcBorders>
              <w:top w:val="single" w:sz="4" w:space="0" w:color="auto"/>
              <w:left w:val="nil"/>
              <w:bottom w:val="nil"/>
              <w:right w:val="nil"/>
            </w:tcBorders>
            <w:shd w:val="clear" w:color="auto" w:fill="FFFFFF" w:themeFill="background1"/>
          </w:tcPr>
          <w:p w14:paraId="3F9D02C6" w14:textId="7985E6BF" w:rsidR="00A073D9" w:rsidRPr="00A073D9" w:rsidRDefault="00A073D9" w:rsidP="00D121EA">
            <w:pPr>
              <w:spacing w:line="276" w:lineRule="auto"/>
              <w:jc w:val="center"/>
              <w:rPr>
                <w:color w:val="000000" w:themeColor="text1"/>
                <w:sz w:val="20"/>
                <w:szCs w:val="20"/>
              </w:rPr>
            </w:pPr>
            <w:r w:rsidRPr="00A073D9">
              <w:rPr>
                <w:color w:val="000000" w:themeColor="text1"/>
                <w:sz w:val="20"/>
                <w:szCs w:val="20"/>
              </w:rPr>
              <w:t>1,1</w:t>
            </w:r>
          </w:p>
        </w:tc>
      </w:tr>
      <w:tr w:rsidR="00A073D9" w:rsidRPr="00BA7BD8" w14:paraId="58BC9B03" w14:textId="05803FC6" w:rsidTr="00213E0F">
        <w:tc>
          <w:tcPr>
            <w:tcW w:w="1418" w:type="dxa"/>
            <w:vMerge/>
            <w:tcBorders>
              <w:top w:val="nil"/>
              <w:left w:val="nil"/>
              <w:bottom w:val="nil"/>
              <w:right w:val="nil"/>
            </w:tcBorders>
            <w:shd w:val="clear" w:color="auto" w:fill="FFFFFF" w:themeFill="background1"/>
          </w:tcPr>
          <w:p w14:paraId="248CE10B" w14:textId="77777777" w:rsidR="00A073D9" w:rsidRPr="00A073D9" w:rsidRDefault="00A073D9" w:rsidP="00D121EA">
            <w:pPr>
              <w:spacing w:line="276" w:lineRule="auto"/>
              <w:jc w:val="both"/>
              <w:rPr>
                <w:color w:val="000000" w:themeColor="text1"/>
                <w:sz w:val="20"/>
                <w:szCs w:val="20"/>
              </w:rPr>
            </w:pPr>
          </w:p>
        </w:tc>
        <w:tc>
          <w:tcPr>
            <w:tcW w:w="2268" w:type="dxa"/>
            <w:tcBorders>
              <w:top w:val="nil"/>
              <w:left w:val="nil"/>
              <w:bottom w:val="nil"/>
              <w:right w:val="nil"/>
            </w:tcBorders>
            <w:shd w:val="clear" w:color="auto" w:fill="FFFFFF" w:themeFill="background1"/>
          </w:tcPr>
          <w:p w14:paraId="4BA235B7" w14:textId="77777777" w:rsidR="00A073D9" w:rsidRPr="00A073D9" w:rsidRDefault="00A073D9" w:rsidP="00D121EA">
            <w:pPr>
              <w:spacing w:line="276" w:lineRule="auto"/>
              <w:jc w:val="both"/>
              <w:rPr>
                <w:color w:val="000000" w:themeColor="text1"/>
                <w:sz w:val="20"/>
                <w:szCs w:val="20"/>
              </w:rPr>
            </w:pPr>
            <w:r w:rsidRPr="00A073D9">
              <w:rPr>
                <w:color w:val="000000" w:themeColor="text1"/>
                <w:sz w:val="20"/>
                <w:szCs w:val="20"/>
              </w:rPr>
              <w:t xml:space="preserve">Diabetes </w:t>
            </w:r>
            <w:proofErr w:type="spellStart"/>
            <w:r w:rsidRPr="00A073D9">
              <w:rPr>
                <w:i/>
                <w:iCs/>
                <w:color w:val="000000" w:themeColor="text1"/>
                <w:sz w:val="20"/>
                <w:szCs w:val="20"/>
              </w:rPr>
              <w:t>mellitus</w:t>
            </w:r>
            <w:proofErr w:type="spellEnd"/>
          </w:p>
        </w:tc>
        <w:tc>
          <w:tcPr>
            <w:tcW w:w="1701" w:type="dxa"/>
            <w:tcBorders>
              <w:top w:val="nil"/>
              <w:left w:val="nil"/>
              <w:bottom w:val="nil"/>
              <w:right w:val="nil"/>
            </w:tcBorders>
            <w:shd w:val="clear" w:color="auto" w:fill="FFFFFF" w:themeFill="background1"/>
          </w:tcPr>
          <w:p w14:paraId="28F39BB4" w14:textId="08F69AE6" w:rsidR="00A073D9" w:rsidRPr="00A073D9" w:rsidRDefault="00A073D9" w:rsidP="00D121EA">
            <w:pPr>
              <w:spacing w:line="276" w:lineRule="auto"/>
              <w:jc w:val="center"/>
              <w:rPr>
                <w:color w:val="AEAAAA" w:themeColor="background2" w:themeShade="BF"/>
                <w:sz w:val="20"/>
                <w:szCs w:val="20"/>
              </w:rPr>
            </w:pPr>
            <w:r w:rsidRPr="00A073D9">
              <w:rPr>
                <w:color w:val="000000" w:themeColor="text1"/>
                <w:sz w:val="20"/>
                <w:szCs w:val="20"/>
              </w:rPr>
              <w:t>233</w:t>
            </w:r>
            <w:r>
              <w:rPr>
                <w:color w:val="000000" w:themeColor="text1"/>
                <w:sz w:val="20"/>
                <w:szCs w:val="20"/>
              </w:rPr>
              <w:t xml:space="preserve"> (14,7)</w:t>
            </w:r>
          </w:p>
        </w:tc>
        <w:tc>
          <w:tcPr>
            <w:tcW w:w="1843" w:type="dxa"/>
            <w:tcBorders>
              <w:top w:val="nil"/>
              <w:left w:val="nil"/>
              <w:bottom w:val="nil"/>
              <w:right w:val="nil"/>
            </w:tcBorders>
            <w:shd w:val="clear" w:color="auto" w:fill="FFFFFF" w:themeFill="background1"/>
          </w:tcPr>
          <w:p w14:paraId="02EFD885" w14:textId="65C359CE" w:rsidR="00A073D9" w:rsidRPr="00A073D9" w:rsidRDefault="00A073D9" w:rsidP="00D121EA">
            <w:pPr>
              <w:spacing w:line="276" w:lineRule="auto"/>
              <w:jc w:val="center"/>
              <w:rPr>
                <w:color w:val="AEAAAA" w:themeColor="background2" w:themeShade="BF"/>
                <w:sz w:val="20"/>
                <w:szCs w:val="20"/>
              </w:rPr>
            </w:pPr>
            <w:r w:rsidRPr="00A073D9">
              <w:rPr>
                <w:color w:val="000000" w:themeColor="text1"/>
                <w:sz w:val="20"/>
                <w:szCs w:val="20"/>
              </w:rPr>
              <w:t>170</w:t>
            </w:r>
          </w:p>
        </w:tc>
        <w:tc>
          <w:tcPr>
            <w:tcW w:w="2411" w:type="dxa"/>
            <w:tcBorders>
              <w:top w:val="nil"/>
              <w:left w:val="nil"/>
              <w:bottom w:val="nil"/>
              <w:right w:val="nil"/>
            </w:tcBorders>
            <w:shd w:val="clear" w:color="auto" w:fill="FFFFFF" w:themeFill="background1"/>
          </w:tcPr>
          <w:p w14:paraId="241B3A3E" w14:textId="0FDF3404" w:rsidR="00A073D9" w:rsidRPr="00A073D9" w:rsidRDefault="00A073D9" w:rsidP="00D121EA">
            <w:pPr>
              <w:spacing w:line="276" w:lineRule="auto"/>
              <w:jc w:val="center"/>
              <w:rPr>
                <w:color w:val="000000" w:themeColor="text1"/>
                <w:sz w:val="20"/>
                <w:szCs w:val="20"/>
              </w:rPr>
            </w:pPr>
            <w:r w:rsidRPr="00A073D9">
              <w:rPr>
                <w:color w:val="000000" w:themeColor="text1"/>
                <w:sz w:val="20"/>
                <w:szCs w:val="20"/>
              </w:rPr>
              <w:t>1,4</w:t>
            </w:r>
          </w:p>
        </w:tc>
      </w:tr>
      <w:tr w:rsidR="00A073D9" w:rsidRPr="00BA7BD8" w14:paraId="50E63DDC" w14:textId="43960F8D" w:rsidTr="00213E0F">
        <w:tc>
          <w:tcPr>
            <w:tcW w:w="1418" w:type="dxa"/>
            <w:vMerge/>
            <w:tcBorders>
              <w:top w:val="nil"/>
              <w:left w:val="nil"/>
              <w:bottom w:val="single" w:sz="4" w:space="0" w:color="auto"/>
              <w:right w:val="nil"/>
            </w:tcBorders>
            <w:shd w:val="clear" w:color="auto" w:fill="FFFFFF" w:themeFill="background1"/>
          </w:tcPr>
          <w:p w14:paraId="5693A179" w14:textId="77777777" w:rsidR="00A073D9" w:rsidRPr="00A073D9" w:rsidRDefault="00A073D9" w:rsidP="00D121EA">
            <w:pPr>
              <w:spacing w:line="276" w:lineRule="auto"/>
              <w:jc w:val="both"/>
              <w:rPr>
                <w:color w:val="000000" w:themeColor="text1"/>
                <w:sz w:val="20"/>
                <w:szCs w:val="20"/>
              </w:rPr>
            </w:pPr>
          </w:p>
        </w:tc>
        <w:tc>
          <w:tcPr>
            <w:tcW w:w="2268" w:type="dxa"/>
            <w:tcBorders>
              <w:top w:val="nil"/>
              <w:left w:val="nil"/>
              <w:bottom w:val="single" w:sz="4" w:space="0" w:color="auto"/>
              <w:right w:val="nil"/>
            </w:tcBorders>
            <w:shd w:val="clear" w:color="auto" w:fill="FFFFFF" w:themeFill="background1"/>
          </w:tcPr>
          <w:p w14:paraId="78A6818F" w14:textId="129E24C4" w:rsidR="00A073D9" w:rsidRPr="00A073D9" w:rsidRDefault="00A073D9" w:rsidP="00D121EA">
            <w:pPr>
              <w:spacing w:line="276" w:lineRule="auto"/>
              <w:jc w:val="both"/>
              <w:rPr>
                <w:color w:val="000000" w:themeColor="text1"/>
                <w:sz w:val="20"/>
                <w:szCs w:val="20"/>
              </w:rPr>
            </w:pPr>
            <w:r>
              <w:rPr>
                <w:color w:val="000000" w:themeColor="text1"/>
                <w:sz w:val="20"/>
                <w:szCs w:val="20"/>
              </w:rPr>
              <w:t>DPOC</w:t>
            </w:r>
          </w:p>
        </w:tc>
        <w:tc>
          <w:tcPr>
            <w:tcW w:w="1701" w:type="dxa"/>
            <w:tcBorders>
              <w:top w:val="nil"/>
              <w:left w:val="nil"/>
              <w:bottom w:val="single" w:sz="4" w:space="0" w:color="auto"/>
              <w:right w:val="nil"/>
            </w:tcBorders>
            <w:shd w:val="clear" w:color="auto" w:fill="FFFFFF" w:themeFill="background1"/>
          </w:tcPr>
          <w:p w14:paraId="26C54CA7" w14:textId="6E296DBB" w:rsidR="00A073D9" w:rsidRPr="00A073D9" w:rsidRDefault="00A073D9" w:rsidP="00D121EA">
            <w:pPr>
              <w:spacing w:line="276" w:lineRule="auto"/>
              <w:jc w:val="center"/>
              <w:rPr>
                <w:color w:val="AEAAAA" w:themeColor="background2" w:themeShade="BF"/>
                <w:sz w:val="20"/>
                <w:szCs w:val="20"/>
              </w:rPr>
            </w:pPr>
            <w:r w:rsidRPr="00A073D9">
              <w:rPr>
                <w:color w:val="000000" w:themeColor="text1"/>
                <w:sz w:val="20"/>
                <w:szCs w:val="20"/>
              </w:rPr>
              <w:t>70</w:t>
            </w:r>
            <w:r>
              <w:rPr>
                <w:color w:val="000000" w:themeColor="text1"/>
                <w:sz w:val="20"/>
                <w:szCs w:val="20"/>
              </w:rPr>
              <w:t xml:space="preserve"> (4,4)</w:t>
            </w:r>
          </w:p>
        </w:tc>
        <w:tc>
          <w:tcPr>
            <w:tcW w:w="1843" w:type="dxa"/>
            <w:tcBorders>
              <w:top w:val="nil"/>
              <w:left w:val="nil"/>
              <w:bottom w:val="single" w:sz="4" w:space="0" w:color="auto"/>
              <w:right w:val="nil"/>
            </w:tcBorders>
            <w:shd w:val="clear" w:color="auto" w:fill="FFFFFF" w:themeFill="background1"/>
          </w:tcPr>
          <w:p w14:paraId="61D47F2D" w14:textId="3374C07C" w:rsidR="00A073D9" w:rsidRPr="00A073D9" w:rsidRDefault="00A073D9" w:rsidP="00D121EA">
            <w:pPr>
              <w:spacing w:line="276" w:lineRule="auto"/>
              <w:jc w:val="center"/>
              <w:rPr>
                <w:color w:val="AEAAAA" w:themeColor="background2" w:themeShade="BF"/>
                <w:sz w:val="20"/>
                <w:szCs w:val="20"/>
              </w:rPr>
            </w:pPr>
            <w:r w:rsidRPr="00A073D9">
              <w:rPr>
                <w:color w:val="000000" w:themeColor="text1"/>
                <w:sz w:val="20"/>
                <w:szCs w:val="20"/>
              </w:rPr>
              <w:t>68</w:t>
            </w:r>
          </w:p>
        </w:tc>
        <w:tc>
          <w:tcPr>
            <w:tcW w:w="2411" w:type="dxa"/>
            <w:tcBorders>
              <w:top w:val="nil"/>
              <w:left w:val="nil"/>
              <w:bottom w:val="single" w:sz="4" w:space="0" w:color="auto"/>
              <w:right w:val="nil"/>
            </w:tcBorders>
            <w:shd w:val="clear" w:color="auto" w:fill="FFFFFF" w:themeFill="background1"/>
          </w:tcPr>
          <w:p w14:paraId="6EDF6272" w14:textId="00DB2A31" w:rsidR="00A073D9" w:rsidRPr="00A073D9" w:rsidRDefault="00A073D9" w:rsidP="00D121EA">
            <w:pPr>
              <w:spacing w:line="276" w:lineRule="auto"/>
              <w:jc w:val="center"/>
              <w:rPr>
                <w:color w:val="000000" w:themeColor="text1"/>
                <w:sz w:val="20"/>
                <w:szCs w:val="20"/>
              </w:rPr>
            </w:pPr>
            <w:r w:rsidRPr="00A073D9">
              <w:rPr>
                <w:color w:val="000000" w:themeColor="text1"/>
                <w:sz w:val="20"/>
                <w:szCs w:val="20"/>
              </w:rPr>
              <w:t>1</w:t>
            </w:r>
          </w:p>
        </w:tc>
      </w:tr>
      <w:tr w:rsidR="00A073D9" w:rsidRPr="003A26A4" w14:paraId="540B3D47" w14:textId="0AD0A189" w:rsidTr="00213E0F">
        <w:tc>
          <w:tcPr>
            <w:tcW w:w="3686" w:type="dxa"/>
            <w:gridSpan w:val="2"/>
            <w:tcBorders>
              <w:top w:val="single" w:sz="4" w:space="0" w:color="auto"/>
              <w:left w:val="nil"/>
              <w:bottom w:val="single" w:sz="4" w:space="0" w:color="auto"/>
              <w:right w:val="nil"/>
            </w:tcBorders>
            <w:shd w:val="clear" w:color="auto" w:fill="FFFFFF" w:themeFill="background1"/>
          </w:tcPr>
          <w:p w14:paraId="2BE01164" w14:textId="77777777" w:rsidR="00A073D9" w:rsidRPr="00A073D9" w:rsidRDefault="00A073D9" w:rsidP="00D121EA">
            <w:pPr>
              <w:spacing w:line="276" w:lineRule="auto"/>
              <w:jc w:val="both"/>
              <w:rPr>
                <w:color w:val="000000" w:themeColor="text1"/>
                <w:sz w:val="20"/>
                <w:szCs w:val="20"/>
              </w:rPr>
            </w:pPr>
            <w:r w:rsidRPr="00A073D9">
              <w:rPr>
                <w:color w:val="000000" w:themeColor="text1"/>
                <w:sz w:val="20"/>
                <w:szCs w:val="20"/>
              </w:rPr>
              <w:t>Domicílios</w:t>
            </w:r>
          </w:p>
        </w:tc>
        <w:tc>
          <w:tcPr>
            <w:tcW w:w="1701" w:type="dxa"/>
            <w:tcBorders>
              <w:top w:val="single" w:sz="4" w:space="0" w:color="auto"/>
              <w:left w:val="nil"/>
              <w:bottom w:val="single" w:sz="4" w:space="0" w:color="auto"/>
              <w:right w:val="nil"/>
            </w:tcBorders>
            <w:shd w:val="clear" w:color="auto" w:fill="FFFFFF" w:themeFill="background1"/>
          </w:tcPr>
          <w:p w14:paraId="4E07F574" w14:textId="714F2E94" w:rsidR="00A073D9" w:rsidRPr="00A073D9" w:rsidRDefault="00A073D9" w:rsidP="00D121EA">
            <w:pPr>
              <w:spacing w:line="276" w:lineRule="auto"/>
              <w:jc w:val="center"/>
              <w:rPr>
                <w:color w:val="AEAAAA" w:themeColor="background2" w:themeShade="BF"/>
                <w:sz w:val="20"/>
                <w:szCs w:val="20"/>
              </w:rPr>
            </w:pPr>
            <w:r w:rsidRPr="00A073D9">
              <w:rPr>
                <w:color w:val="000000" w:themeColor="text1"/>
                <w:sz w:val="20"/>
                <w:szCs w:val="20"/>
              </w:rPr>
              <w:t>13</w:t>
            </w:r>
            <w:r>
              <w:rPr>
                <w:color w:val="000000" w:themeColor="text1"/>
                <w:sz w:val="20"/>
                <w:szCs w:val="20"/>
              </w:rPr>
              <w:t xml:space="preserve"> (0,8)</w:t>
            </w:r>
          </w:p>
        </w:tc>
        <w:tc>
          <w:tcPr>
            <w:tcW w:w="1843" w:type="dxa"/>
            <w:tcBorders>
              <w:top w:val="single" w:sz="4" w:space="0" w:color="auto"/>
              <w:left w:val="nil"/>
              <w:bottom w:val="single" w:sz="4" w:space="0" w:color="auto"/>
              <w:right w:val="nil"/>
            </w:tcBorders>
            <w:shd w:val="clear" w:color="auto" w:fill="FFFFFF" w:themeFill="background1"/>
          </w:tcPr>
          <w:p w14:paraId="643516A4" w14:textId="40CE3EFF" w:rsidR="00A073D9" w:rsidRPr="00A073D9" w:rsidRDefault="00A073D9" w:rsidP="00D121EA">
            <w:pPr>
              <w:spacing w:line="276" w:lineRule="auto"/>
              <w:jc w:val="center"/>
              <w:rPr>
                <w:color w:val="AEAAAA" w:themeColor="background2" w:themeShade="BF"/>
                <w:sz w:val="20"/>
                <w:szCs w:val="20"/>
              </w:rPr>
            </w:pPr>
            <w:r w:rsidRPr="00A073D9">
              <w:rPr>
                <w:color w:val="000000" w:themeColor="text1"/>
                <w:sz w:val="20"/>
                <w:szCs w:val="20"/>
              </w:rPr>
              <w:t>9</w:t>
            </w:r>
          </w:p>
        </w:tc>
        <w:tc>
          <w:tcPr>
            <w:tcW w:w="2411" w:type="dxa"/>
            <w:tcBorders>
              <w:top w:val="single" w:sz="4" w:space="0" w:color="auto"/>
              <w:left w:val="nil"/>
              <w:bottom w:val="single" w:sz="4" w:space="0" w:color="auto"/>
              <w:right w:val="nil"/>
            </w:tcBorders>
            <w:shd w:val="clear" w:color="auto" w:fill="FFFFFF" w:themeFill="background1"/>
          </w:tcPr>
          <w:p w14:paraId="00D1AA76" w14:textId="6C04F976" w:rsidR="00A073D9" w:rsidRPr="00A073D9" w:rsidRDefault="00A073D9" w:rsidP="00D121EA">
            <w:pPr>
              <w:spacing w:line="276" w:lineRule="auto"/>
              <w:jc w:val="center"/>
              <w:rPr>
                <w:color w:val="000000" w:themeColor="text1"/>
                <w:sz w:val="20"/>
                <w:szCs w:val="20"/>
              </w:rPr>
            </w:pPr>
            <w:r w:rsidRPr="00A073D9">
              <w:rPr>
                <w:color w:val="000000" w:themeColor="text1"/>
                <w:sz w:val="20"/>
                <w:szCs w:val="20"/>
              </w:rPr>
              <w:t>1,4</w:t>
            </w:r>
          </w:p>
        </w:tc>
      </w:tr>
      <w:tr w:rsidR="00A073D9" w:rsidRPr="003A26A4" w14:paraId="11C1C85A" w14:textId="0685325C" w:rsidTr="00213E0F">
        <w:tc>
          <w:tcPr>
            <w:tcW w:w="3686" w:type="dxa"/>
            <w:gridSpan w:val="2"/>
            <w:tcBorders>
              <w:top w:val="single" w:sz="4" w:space="0" w:color="auto"/>
              <w:left w:val="nil"/>
              <w:bottom w:val="single" w:sz="4" w:space="0" w:color="auto"/>
              <w:right w:val="nil"/>
            </w:tcBorders>
            <w:shd w:val="clear" w:color="auto" w:fill="FFFFFF" w:themeFill="background1"/>
          </w:tcPr>
          <w:p w14:paraId="4E3AA3EF" w14:textId="118DDAD1" w:rsidR="00A073D9" w:rsidRPr="00A073D9" w:rsidRDefault="00A073D9" w:rsidP="00D121EA">
            <w:pPr>
              <w:spacing w:line="276" w:lineRule="auto"/>
              <w:jc w:val="both"/>
              <w:rPr>
                <w:color w:val="000000" w:themeColor="text1"/>
                <w:sz w:val="20"/>
                <w:szCs w:val="20"/>
              </w:rPr>
            </w:pPr>
            <w:r w:rsidRPr="00A073D9">
              <w:rPr>
                <w:color w:val="000000" w:themeColor="text1"/>
                <w:sz w:val="20"/>
                <w:szCs w:val="20"/>
              </w:rPr>
              <w:t>Consulta aberta/</w:t>
            </w:r>
            <w:proofErr w:type="spellStart"/>
            <w:r w:rsidRPr="00A073D9">
              <w:rPr>
                <w:color w:val="000000" w:themeColor="text1"/>
                <w:sz w:val="20"/>
                <w:szCs w:val="20"/>
              </w:rPr>
              <w:t>intersubstituição</w:t>
            </w:r>
            <w:proofErr w:type="spellEnd"/>
            <w:r w:rsidRPr="00A073D9">
              <w:rPr>
                <w:color w:val="000000" w:themeColor="text1"/>
                <w:sz w:val="20"/>
                <w:szCs w:val="20"/>
              </w:rPr>
              <w:t>/Saúde24</w:t>
            </w:r>
          </w:p>
        </w:tc>
        <w:tc>
          <w:tcPr>
            <w:tcW w:w="1701" w:type="dxa"/>
            <w:tcBorders>
              <w:top w:val="single" w:sz="4" w:space="0" w:color="auto"/>
              <w:left w:val="nil"/>
              <w:bottom w:val="single" w:sz="4" w:space="0" w:color="auto"/>
              <w:right w:val="nil"/>
            </w:tcBorders>
            <w:shd w:val="clear" w:color="auto" w:fill="FFFFFF" w:themeFill="background1"/>
          </w:tcPr>
          <w:p w14:paraId="3AAFEB2E" w14:textId="29471358" w:rsidR="00A073D9" w:rsidRPr="00A073D9" w:rsidRDefault="00A073D9" w:rsidP="00D121EA">
            <w:pPr>
              <w:spacing w:line="276" w:lineRule="auto"/>
              <w:jc w:val="center"/>
              <w:rPr>
                <w:color w:val="AEAAAA" w:themeColor="background2" w:themeShade="BF"/>
                <w:sz w:val="20"/>
                <w:szCs w:val="20"/>
              </w:rPr>
            </w:pPr>
            <w:r w:rsidRPr="00A073D9">
              <w:rPr>
                <w:color w:val="000000" w:themeColor="text1"/>
                <w:sz w:val="20"/>
                <w:szCs w:val="20"/>
              </w:rPr>
              <w:t>463</w:t>
            </w:r>
            <w:r>
              <w:rPr>
                <w:color w:val="000000" w:themeColor="text1"/>
                <w:sz w:val="20"/>
                <w:szCs w:val="20"/>
              </w:rPr>
              <w:t xml:space="preserve"> (29,3)</w:t>
            </w:r>
          </w:p>
        </w:tc>
        <w:tc>
          <w:tcPr>
            <w:tcW w:w="1843" w:type="dxa"/>
            <w:tcBorders>
              <w:top w:val="single" w:sz="4" w:space="0" w:color="auto"/>
              <w:left w:val="nil"/>
              <w:bottom w:val="single" w:sz="4" w:space="0" w:color="auto"/>
              <w:right w:val="nil"/>
            </w:tcBorders>
            <w:shd w:val="clear" w:color="auto" w:fill="FFFFFF" w:themeFill="background1"/>
          </w:tcPr>
          <w:p w14:paraId="284BC577" w14:textId="75793DC1" w:rsidR="00A073D9" w:rsidRPr="00A073D9" w:rsidRDefault="00A073D9" w:rsidP="00D121EA">
            <w:pPr>
              <w:spacing w:line="276" w:lineRule="auto"/>
              <w:jc w:val="center"/>
              <w:rPr>
                <w:color w:val="AEAAAA" w:themeColor="background2" w:themeShade="BF"/>
                <w:sz w:val="20"/>
                <w:szCs w:val="20"/>
              </w:rPr>
            </w:pPr>
            <w:r w:rsidRPr="00A073D9">
              <w:rPr>
                <w:color w:val="000000" w:themeColor="text1"/>
                <w:sz w:val="20"/>
                <w:szCs w:val="20"/>
              </w:rPr>
              <w:t>393</w:t>
            </w:r>
          </w:p>
        </w:tc>
        <w:tc>
          <w:tcPr>
            <w:tcW w:w="2411" w:type="dxa"/>
            <w:tcBorders>
              <w:top w:val="single" w:sz="4" w:space="0" w:color="auto"/>
              <w:left w:val="nil"/>
              <w:bottom w:val="single" w:sz="4" w:space="0" w:color="auto"/>
              <w:right w:val="nil"/>
            </w:tcBorders>
            <w:shd w:val="clear" w:color="auto" w:fill="FFFFFF" w:themeFill="background1"/>
          </w:tcPr>
          <w:p w14:paraId="3EE99D75" w14:textId="1FF2909D" w:rsidR="00A073D9" w:rsidRPr="00A073D9" w:rsidRDefault="00A073D9" w:rsidP="00D121EA">
            <w:pPr>
              <w:spacing w:line="276" w:lineRule="auto"/>
              <w:jc w:val="center"/>
              <w:rPr>
                <w:color w:val="000000" w:themeColor="text1"/>
                <w:sz w:val="20"/>
                <w:szCs w:val="20"/>
              </w:rPr>
            </w:pPr>
            <w:r w:rsidRPr="00A073D9">
              <w:rPr>
                <w:color w:val="000000" w:themeColor="text1"/>
                <w:sz w:val="20"/>
                <w:szCs w:val="20"/>
              </w:rPr>
              <w:t>1,2</w:t>
            </w:r>
          </w:p>
        </w:tc>
      </w:tr>
      <w:tr w:rsidR="00A073D9" w:rsidRPr="003A26A4" w14:paraId="5C3612A3" w14:textId="234A7306" w:rsidTr="00213E0F">
        <w:tc>
          <w:tcPr>
            <w:tcW w:w="3686" w:type="dxa"/>
            <w:gridSpan w:val="2"/>
            <w:tcBorders>
              <w:top w:val="single" w:sz="4" w:space="0" w:color="auto"/>
              <w:left w:val="nil"/>
              <w:bottom w:val="single" w:sz="4" w:space="0" w:color="auto"/>
              <w:right w:val="nil"/>
            </w:tcBorders>
            <w:shd w:val="clear" w:color="auto" w:fill="FFFFFF" w:themeFill="background1"/>
          </w:tcPr>
          <w:p w14:paraId="4E4FC8C6" w14:textId="4FCF62A4" w:rsidR="00A073D9" w:rsidRPr="00A073D9" w:rsidRDefault="00A073D9" w:rsidP="00D121EA">
            <w:pPr>
              <w:spacing w:line="276" w:lineRule="auto"/>
              <w:jc w:val="both"/>
              <w:rPr>
                <w:color w:val="000000" w:themeColor="text1"/>
                <w:sz w:val="20"/>
                <w:szCs w:val="20"/>
              </w:rPr>
            </w:pPr>
            <w:r w:rsidRPr="00A073D9">
              <w:rPr>
                <w:color w:val="000000" w:themeColor="text1"/>
                <w:sz w:val="20"/>
                <w:szCs w:val="20"/>
              </w:rPr>
              <w:t>Consulta 5 Dias</w:t>
            </w:r>
          </w:p>
        </w:tc>
        <w:tc>
          <w:tcPr>
            <w:tcW w:w="1701" w:type="dxa"/>
            <w:tcBorders>
              <w:top w:val="single" w:sz="4" w:space="0" w:color="auto"/>
              <w:left w:val="nil"/>
              <w:bottom w:val="single" w:sz="4" w:space="0" w:color="auto"/>
              <w:right w:val="nil"/>
            </w:tcBorders>
            <w:shd w:val="clear" w:color="auto" w:fill="FFFFFF" w:themeFill="background1"/>
          </w:tcPr>
          <w:p w14:paraId="65D62657" w14:textId="43E4BAD7" w:rsidR="00A073D9" w:rsidRPr="00A073D9" w:rsidRDefault="00A073D9" w:rsidP="00D121EA">
            <w:pPr>
              <w:spacing w:line="276" w:lineRule="auto"/>
              <w:jc w:val="center"/>
              <w:rPr>
                <w:color w:val="000000" w:themeColor="text1"/>
                <w:sz w:val="20"/>
                <w:szCs w:val="20"/>
              </w:rPr>
            </w:pPr>
            <w:r w:rsidRPr="00A073D9">
              <w:rPr>
                <w:color w:val="000000" w:themeColor="text1"/>
                <w:sz w:val="20"/>
                <w:szCs w:val="20"/>
              </w:rPr>
              <w:t>7</w:t>
            </w:r>
            <w:r>
              <w:rPr>
                <w:color w:val="000000" w:themeColor="text1"/>
                <w:sz w:val="20"/>
                <w:szCs w:val="20"/>
              </w:rPr>
              <w:t xml:space="preserve"> (0,4)</w:t>
            </w:r>
          </w:p>
        </w:tc>
        <w:tc>
          <w:tcPr>
            <w:tcW w:w="1843" w:type="dxa"/>
            <w:tcBorders>
              <w:top w:val="single" w:sz="4" w:space="0" w:color="auto"/>
              <w:left w:val="nil"/>
              <w:bottom w:val="single" w:sz="4" w:space="0" w:color="auto"/>
              <w:right w:val="nil"/>
            </w:tcBorders>
            <w:shd w:val="clear" w:color="auto" w:fill="FFFFFF" w:themeFill="background1"/>
          </w:tcPr>
          <w:p w14:paraId="36BF1930" w14:textId="5BCD7DE3" w:rsidR="00A073D9" w:rsidRPr="00A073D9" w:rsidRDefault="00A073D9" w:rsidP="00D121EA">
            <w:pPr>
              <w:spacing w:line="276" w:lineRule="auto"/>
              <w:jc w:val="center"/>
              <w:rPr>
                <w:color w:val="AEAAAA" w:themeColor="background2" w:themeShade="BF"/>
                <w:sz w:val="20"/>
                <w:szCs w:val="20"/>
              </w:rPr>
            </w:pPr>
            <w:r w:rsidRPr="00A073D9">
              <w:rPr>
                <w:color w:val="000000" w:themeColor="text1"/>
                <w:sz w:val="20"/>
                <w:szCs w:val="20"/>
              </w:rPr>
              <w:t>7</w:t>
            </w:r>
          </w:p>
        </w:tc>
        <w:tc>
          <w:tcPr>
            <w:tcW w:w="2411" w:type="dxa"/>
            <w:tcBorders>
              <w:top w:val="single" w:sz="4" w:space="0" w:color="auto"/>
              <w:left w:val="nil"/>
              <w:bottom w:val="single" w:sz="4" w:space="0" w:color="auto"/>
              <w:right w:val="nil"/>
            </w:tcBorders>
            <w:shd w:val="clear" w:color="auto" w:fill="FFFFFF" w:themeFill="background1"/>
          </w:tcPr>
          <w:p w14:paraId="7A2B836B" w14:textId="37A28F4F" w:rsidR="00A073D9" w:rsidRPr="00A073D9" w:rsidRDefault="00A073D9" w:rsidP="00D121EA">
            <w:pPr>
              <w:spacing w:line="276" w:lineRule="auto"/>
              <w:jc w:val="center"/>
              <w:rPr>
                <w:color w:val="000000" w:themeColor="text1"/>
                <w:sz w:val="20"/>
                <w:szCs w:val="20"/>
              </w:rPr>
            </w:pPr>
            <w:r w:rsidRPr="00A073D9">
              <w:rPr>
                <w:color w:val="000000" w:themeColor="text1"/>
                <w:sz w:val="20"/>
                <w:szCs w:val="20"/>
              </w:rPr>
              <w:t>1</w:t>
            </w:r>
          </w:p>
        </w:tc>
      </w:tr>
      <w:tr w:rsidR="00A073D9" w:rsidRPr="003A26A4" w14:paraId="5D283CD1" w14:textId="725DA2B1" w:rsidTr="00213E0F">
        <w:tc>
          <w:tcPr>
            <w:tcW w:w="3686" w:type="dxa"/>
            <w:gridSpan w:val="2"/>
            <w:tcBorders>
              <w:top w:val="single" w:sz="4" w:space="0" w:color="auto"/>
              <w:left w:val="nil"/>
              <w:right w:val="nil"/>
            </w:tcBorders>
            <w:shd w:val="clear" w:color="auto" w:fill="FFFFFF" w:themeFill="background1"/>
          </w:tcPr>
          <w:p w14:paraId="21115D2B" w14:textId="402D5F8E" w:rsidR="00A073D9" w:rsidRPr="00A073D9" w:rsidRDefault="00A073D9" w:rsidP="00D121EA">
            <w:pPr>
              <w:spacing w:line="276" w:lineRule="auto"/>
              <w:jc w:val="both"/>
              <w:rPr>
                <w:b/>
                <w:bCs/>
                <w:color w:val="000000" w:themeColor="text1"/>
                <w:sz w:val="20"/>
                <w:szCs w:val="20"/>
              </w:rPr>
            </w:pPr>
            <w:r w:rsidRPr="00A073D9">
              <w:rPr>
                <w:b/>
                <w:bCs/>
                <w:color w:val="000000" w:themeColor="text1"/>
                <w:sz w:val="20"/>
                <w:szCs w:val="20"/>
              </w:rPr>
              <w:t>Total</w:t>
            </w:r>
          </w:p>
        </w:tc>
        <w:tc>
          <w:tcPr>
            <w:tcW w:w="1701" w:type="dxa"/>
            <w:tcBorders>
              <w:top w:val="single" w:sz="4" w:space="0" w:color="auto"/>
              <w:left w:val="nil"/>
              <w:right w:val="nil"/>
            </w:tcBorders>
            <w:shd w:val="clear" w:color="auto" w:fill="FFFFFF" w:themeFill="background1"/>
          </w:tcPr>
          <w:p w14:paraId="322FF4FE" w14:textId="06BAF8CC" w:rsidR="00A073D9" w:rsidRPr="00213E0F" w:rsidRDefault="00A073D9" w:rsidP="00D121EA">
            <w:pPr>
              <w:spacing w:line="276" w:lineRule="auto"/>
              <w:jc w:val="center"/>
              <w:rPr>
                <w:b/>
                <w:bCs/>
                <w:color w:val="000000" w:themeColor="text1"/>
                <w:sz w:val="20"/>
                <w:szCs w:val="20"/>
              </w:rPr>
            </w:pPr>
            <w:r w:rsidRPr="00213E0F">
              <w:rPr>
                <w:b/>
                <w:bCs/>
                <w:color w:val="000000" w:themeColor="text1"/>
                <w:sz w:val="20"/>
                <w:szCs w:val="20"/>
              </w:rPr>
              <w:t>1580</w:t>
            </w:r>
          </w:p>
        </w:tc>
        <w:tc>
          <w:tcPr>
            <w:tcW w:w="1843" w:type="dxa"/>
            <w:tcBorders>
              <w:top w:val="single" w:sz="4" w:space="0" w:color="auto"/>
              <w:left w:val="nil"/>
              <w:right w:val="nil"/>
            </w:tcBorders>
            <w:shd w:val="clear" w:color="auto" w:fill="FFFFFF" w:themeFill="background1"/>
          </w:tcPr>
          <w:p w14:paraId="63340171" w14:textId="6B5BEFC8" w:rsidR="00A073D9" w:rsidRPr="00213E0F" w:rsidRDefault="00A073D9" w:rsidP="00D121EA">
            <w:pPr>
              <w:spacing w:line="276" w:lineRule="auto"/>
              <w:jc w:val="center"/>
              <w:rPr>
                <w:b/>
                <w:bCs/>
                <w:color w:val="000000" w:themeColor="text1"/>
                <w:sz w:val="20"/>
                <w:szCs w:val="20"/>
              </w:rPr>
            </w:pPr>
            <w:r w:rsidRPr="00213E0F">
              <w:rPr>
                <w:b/>
                <w:bCs/>
                <w:color w:val="000000" w:themeColor="text1"/>
                <w:sz w:val="20"/>
                <w:szCs w:val="20"/>
              </w:rPr>
              <w:t>1098*</w:t>
            </w:r>
          </w:p>
        </w:tc>
        <w:tc>
          <w:tcPr>
            <w:tcW w:w="2411" w:type="dxa"/>
            <w:tcBorders>
              <w:top w:val="single" w:sz="4" w:space="0" w:color="auto"/>
              <w:left w:val="nil"/>
              <w:right w:val="nil"/>
            </w:tcBorders>
            <w:shd w:val="clear" w:color="auto" w:fill="FFFFFF" w:themeFill="background1"/>
          </w:tcPr>
          <w:p w14:paraId="0D37660D" w14:textId="29062EF8" w:rsidR="00A073D9" w:rsidRPr="00213E0F" w:rsidRDefault="00A073D9" w:rsidP="005F4E33">
            <w:pPr>
              <w:spacing w:line="276" w:lineRule="auto"/>
              <w:jc w:val="center"/>
              <w:rPr>
                <w:b/>
                <w:bCs/>
                <w:color w:val="000000" w:themeColor="text1"/>
                <w:sz w:val="20"/>
                <w:szCs w:val="20"/>
              </w:rPr>
            </w:pPr>
            <w:r w:rsidRPr="00213E0F">
              <w:rPr>
                <w:b/>
                <w:bCs/>
                <w:color w:val="000000" w:themeColor="text1"/>
                <w:sz w:val="20"/>
                <w:szCs w:val="20"/>
              </w:rPr>
              <w:t>1,5</w:t>
            </w:r>
          </w:p>
        </w:tc>
      </w:tr>
    </w:tbl>
    <w:p w14:paraId="5A99AA7F" w14:textId="1369EE5C" w:rsidR="008418CC" w:rsidRPr="00757E4A" w:rsidRDefault="008418CC" w:rsidP="008418CC">
      <w:pPr>
        <w:ind w:left="709" w:right="650"/>
        <w:jc w:val="both"/>
        <w:rPr>
          <w:sz w:val="20"/>
          <w:szCs w:val="20"/>
        </w:rPr>
      </w:pPr>
      <w:r w:rsidRPr="00EB1911">
        <w:rPr>
          <w:sz w:val="20"/>
          <w:szCs w:val="20"/>
        </w:rPr>
        <w:t>Legenda:</w:t>
      </w:r>
      <w:r>
        <w:rPr>
          <w:sz w:val="20"/>
          <w:szCs w:val="20"/>
        </w:rPr>
        <w:t xml:space="preserve"> </w:t>
      </w:r>
      <w:r>
        <w:rPr>
          <w:sz w:val="20"/>
          <w:szCs w:val="20"/>
        </w:rPr>
        <w:t>CIT</w:t>
      </w:r>
      <w:r w:rsidRPr="00EB1911">
        <w:rPr>
          <w:sz w:val="20"/>
          <w:szCs w:val="20"/>
        </w:rPr>
        <w:t xml:space="preserve"> – </w:t>
      </w:r>
      <w:r>
        <w:rPr>
          <w:sz w:val="20"/>
          <w:szCs w:val="20"/>
        </w:rPr>
        <w:t xml:space="preserve">certificado de incapacidade temporária para o trabalho. PF – planeamento familiar. RCCU – rastreio do colo útero. DPOC – Doença Pulmonar Obstrutiva Crónica. </w:t>
      </w:r>
    </w:p>
    <w:p w14:paraId="0E546952" w14:textId="77777777" w:rsidR="0003332A" w:rsidRDefault="0003332A" w:rsidP="00104411">
      <w:pPr>
        <w:spacing w:line="276" w:lineRule="auto"/>
        <w:ind w:firstLine="284"/>
        <w:jc w:val="both"/>
        <w:rPr>
          <w:color w:val="000000" w:themeColor="text1"/>
          <w:sz w:val="20"/>
          <w:szCs w:val="20"/>
        </w:rPr>
      </w:pPr>
    </w:p>
    <w:p w14:paraId="2BAE1E53" w14:textId="1C554568" w:rsidR="00823C08" w:rsidRDefault="005E782D" w:rsidP="00104411">
      <w:pPr>
        <w:spacing w:line="276" w:lineRule="auto"/>
        <w:ind w:firstLine="284"/>
        <w:jc w:val="both"/>
        <w:rPr>
          <w:color w:val="000000" w:themeColor="text1"/>
        </w:rPr>
      </w:pPr>
      <w:r w:rsidRPr="008456D7">
        <w:rPr>
          <w:color w:val="000000" w:themeColor="text1"/>
        </w:rPr>
        <w:t xml:space="preserve">A tabela </w:t>
      </w:r>
      <w:r w:rsidR="003133FA" w:rsidRPr="008456D7">
        <w:rPr>
          <w:color w:val="000000" w:themeColor="text1"/>
        </w:rPr>
        <w:t>8</w:t>
      </w:r>
      <w:r w:rsidRPr="008456D7">
        <w:rPr>
          <w:color w:val="000000" w:themeColor="text1"/>
        </w:rPr>
        <w:t xml:space="preserve"> descreve as consultas presenciais realizadas no período em estudo, de acordo com o tipo de consulta, número de utentes observados e média de consultas por utente. </w:t>
      </w:r>
      <w:r w:rsidR="00F6789A" w:rsidRPr="008456D7">
        <w:rPr>
          <w:color w:val="000000" w:themeColor="text1"/>
        </w:rPr>
        <w:t>De ressalvar que</w:t>
      </w:r>
      <w:r w:rsidR="001D6097">
        <w:rPr>
          <w:color w:val="000000" w:themeColor="text1"/>
        </w:rPr>
        <w:t xml:space="preserve"> </w:t>
      </w:r>
      <w:r w:rsidR="00F6789A" w:rsidRPr="008456D7">
        <w:rPr>
          <w:color w:val="000000" w:themeColor="text1"/>
        </w:rPr>
        <w:t xml:space="preserve">um dado utente </w:t>
      </w:r>
      <w:r w:rsidR="001D6097">
        <w:rPr>
          <w:color w:val="000000" w:themeColor="text1"/>
        </w:rPr>
        <w:t>pode ter sido observado em</w:t>
      </w:r>
      <w:r w:rsidR="00FB6A74" w:rsidRPr="008456D7">
        <w:rPr>
          <w:color w:val="000000" w:themeColor="text1"/>
        </w:rPr>
        <w:t xml:space="preserve"> </w:t>
      </w:r>
      <w:r w:rsidR="00F6789A" w:rsidRPr="008456D7">
        <w:rPr>
          <w:color w:val="000000" w:themeColor="text1"/>
        </w:rPr>
        <w:t>mais do que um tipo de consulta</w:t>
      </w:r>
      <w:r w:rsidR="006566DF" w:rsidRPr="008456D7">
        <w:rPr>
          <w:color w:val="000000" w:themeColor="text1"/>
        </w:rPr>
        <w:t xml:space="preserve"> (pelo que</w:t>
      </w:r>
      <w:r w:rsidR="001D6097">
        <w:rPr>
          <w:color w:val="000000" w:themeColor="text1"/>
        </w:rPr>
        <w:t xml:space="preserve"> a soma de todos os valores da coluna do “número de utentes únicos” é superior </w:t>
      </w:r>
      <w:r w:rsidR="00823C08">
        <w:rPr>
          <w:color w:val="000000" w:themeColor="text1"/>
        </w:rPr>
        <w:t xml:space="preserve">ao número total de utentes únicos. </w:t>
      </w:r>
    </w:p>
    <w:p w14:paraId="0CF870C5" w14:textId="0D7B5912" w:rsidR="00794C11" w:rsidRDefault="00104411" w:rsidP="00DE7989">
      <w:pPr>
        <w:spacing w:line="276" w:lineRule="auto"/>
        <w:ind w:firstLine="284"/>
        <w:jc w:val="both"/>
        <w:rPr>
          <w:color w:val="D0CECE" w:themeColor="background2" w:themeShade="E6"/>
        </w:rPr>
      </w:pPr>
      <w:r w:rsidRPr="00104411">
        <w:rPr>
          <w:color w:val="000000" w:themeColor="text1"/>
        </w:rPr>
        <w:t>A maioria dos utentes eram do sexo feminino (n=888; 56,2%)</w:t>
      </w:r>
      <w:r w:rsidR="0032126E">
        <w:rPr>
          <w:color w:val="000000" w:themeColor="text1"/>
        </w:rPr>
        <w:t xml:space="preserve">. A média de idades era de 49,2 anos (mediana 54, mínimo 6 dias de vida a 91 anos). O grupo etário mais representado foi o dos adultos, seguido dos idosos e das crianças. </w:t>
      </w:r>
      <w:r w:rsidR="003A7E46">
        <w:rPr>
          <w:color w:val="000000" w:themeColor="text1"/>
        </w:rPr>
        <w:t>Para</w:t>
      </w:r>
      <w:r w:rsidR="007853DE" w:rsidRPr="0032126E">
        <w:rPr>
          <w:color w:val="000000" w:themeColor="text1"/>
        </w:rPr>
        <w:t xml:space="preserve"> um total de </w:t>
      </w:r>
      <w:r w:rsidR="00795A39">
        <w:rPr>
          <w:color w:val="000000" w:themeColor="text1"/>
        </w:rPr>
        <w:t>1771</w:t>
      </w:r>
      <w:r w:rsidR="0032126E" w:rsidRPr="0032126E">
        <w:rPr>
          <w:color w:val="000000" w:themeColor="text1"/>
        </w:rPr>
        <w:t xml:space="preserve"> </w:t>
      </w:r>
      <w:r w:rsidR="003A1666" w:rsidRPr="0032126E">
        <w:rPr>
          <w:color w:val="000000" w:themeColor="text1"/>
        </w:rPr>
        <w:t>inscritos</w:t>
      </w:r>
      <w:r w:rsidR="003A7E46">
        <w:rPr>
          <w:color w:val="000000" w:themeColor="text1"/>
        </w:rPr>
        <w:t xml:space="preserve"> na LOF</w:t>
      </w:r>
      <w:r w:rsidR="003A1666" w:rsidRPr="0032126E">
        <w:rPr>
          <w:color w:val="000000" w:themeColor="text1"/>
        </w:rPr>
        <w:t xml:space="preserve">, calcula-se </w:t>
      </w:r>
      <w:r w:rsidR="00F25B31" w:rsidRPr="0032126E">
        <w:rPr>
          <w:color w:val="000000" w:themeColor="text1"/>
        </w:rPr>
        <w:t xml:space="preserve">uma taxa de utilização da consulta </w:t>
      </w:r>
      <w:r w:rsidR="003F7C39" w:rsidRPr="0032126E">
        <w:rPr>
          <w:color w:val="000000" w:themeColor="text1"/>
        </w:rPr>
        <w:t>d</w:t>
      </w:r>
      <w:r w:rsidR="0032126E" w:rsidRPr="0032126E">
        <w:rPr>
          <w:color w:val="000000" w:themeColor="text1"/>
        </w:rPr>
        <w:t>o</w:t>
      </w:r>
      <w:r w:rsidR="003F7C39" w:rsidRPr="0032126E">
        <w:rPr>
          <w:color w:val="000000" w:themeColor="text1"/>
        </w:rPr>
        <w:t xml:space="preserve"> </w:t>
      </w:r>
      <w:r w:rsidR="00521A9C" w:rsidRPr="0032126E">
        <w:rPr>
          <w:color w:val="000000" w:themeColor="text1"/>
        </w:rPr>
        <w:t>candidato</w:t>
      </w:r>
      <w:r w:rsidR="003F7C39" w:rsidRPr="0032126E">
        <w:rPr>
          <w:color w:val="000000" w:themeColor="text1"/>
        </w:rPr>
        <w:t xml:space="preserve"> </w:t>
      </w:r>
      <w:r w:rsidR="00F25B31" w:rsidRPr="0032126E">
        <w:rPr>
          <w:color w:val="000000" w:themeColor="text1"/>
        </w:rPr>
        <w:t xml:space="preserve">de </w:t>
      </w:r>
      <w:r w:rsidR="0032126E" w:rsidRPr="0032126E">
        <w:rPr>
          <w:color w:val="000000" w:themeColor="text1"/>
        </w:rPr>
        <w:t>6</w:t>
      </w:r>
      <w:r w:rsidR="00795A39">
        <w:rPr>
          <w:color w:val="000000" w:themeColor="text1"/>
        </w:rPr>
        <w:t>2,0</w:t>
      </w:r>
      <w:r w:rsidR="00F25B31" w:rsidRPr="0032126E">
        <w:rPr>
          <w:color w:val="000000" w:themeColor="text1"/>
        </w:rPr>
        <w:t>%</w:t>
      </w:r>
      <w:r w:rsidR="0032126E">
        <w:rPr>
          <w:color w:val="000000" w:themeColor="text1"/>
        </w:rPr>
        <w:t>.</w:t>
      </w:r>
      <w:r w:rsidR="007B3B4B" w:rsidRPr="0032126E">
        <w:rPr>
          <w:color w:val="000000" w:themeColor="text1"/>
        </w:rPr>
        <w:t xml:space="preserve"> </w:t>
      </w:r>
      <w:r w:rsidR="00472BBB" w:rsidRPr="0032126E">
        <w:rPr>
          <w:color w:val="000000" w:themeColor="text1"/>
        </w:rPr>
        <w:t xml:space="preserve">De destacar, em </w:t>
      </w:r>
      <w:r w:rsidR="0032126E" w:rsidRPr="0032126E">
        <w:rPr>
          <w:color w:val="000000" w:themeColor="text1"/>
        </w:rPr>
        <w:t>novembro</w:t>
      </w:r>
      <w:r w:rsidR="00472BBB" w:rsidRPr="0032126E">
        <w:rPr>
          <w:color w:val="000000" w:themeColor="text1"/>
        </w:rPr>
        <w:t xml:space="preserve"> de 202</w:t>
      </w:r>
      <w:r w:rsidR="0032126E" w:rsidRPr="0032126E">
        <w:rPr>
          <w:color w:val="000000" w:themeColor="text1"/>
        </w:rPr>
        <w:t>4</w:t>
      </w:r>
      <w:r w:rsidR="00472BBB" w:rsidRPr="0032126E">
        <w:rPr>
          <w:color w:val="000000" w:themeColor="text1"/>
        </w:rPr>
        <w:t xml:space="preserve">, para a </w:t>
      </w:r>
      <w:r w:rsidR="00472BBB" w:rsidRPr="00225A79">
        <w:rPr>
          <w:color w:val="000000" w:themeColor="text1"/>
        </w:rPr>
        <w:t>LOF</w:t>
      </w:r>
      <w:r w:rsidR="005807C4" w:rsidRPr="00225A79">
        <w:rPr>
          <w:color w:val="000000" w:themeColor="text1"/>
        </w:rPr>
        <w:t xml:space="preserve">, </w:t>
      </w:r>
      <w:r w:rsidR="003A7E46">
        <w:rPr>
          <w:color w:val="000000" w:themeColor="text1"/>
        </w:rPr>
        <w:t xml:space="preserve">a </w:t>
      </w:r>
      <w:r w:rsidR="00472BBB" w:rsidRPr="00225A79">
        <w:rPr>
          <w:color w:val="000000" w:themeColor="text1"/>
        </w:rPr>
        <w:t xml:space="preserve">taxa de utilização de consulta médica nos últimos </w:t>
      </w:r>
      <w:r w:rsidR="00107596" w:rsidRPr="00225A79">
        <w:rPr>
          <w:color w:val="000000" w:themeColor="text1"/>
        </w:rPr>
        <w:t>três</w:t>
      </w:r>
      <w:r w:rsidR="00472BBB" w:rsidRPr="00225A79">
        <w:rPr>
          <w:color w:val="000000" w:themeColor="text1"/>
        </w:rPr>
        <w:t xml:space="preserve"> anos,</w:t>
      </w:r>
      <w:r w:rsidR="00DE7989">
        <w:rPr>
          <w:color w:val="000000" w:themeColor="text1"/>
        </w:rPr>
        <w:t xml:space="preserve"> era 92,6%, dentro do </w:t>
      </w:r>
      <w:r w:rsidR="003A7E46">
        <w:rPr>
          <w:color w:val="000000" w:themeColor="text1"/>
        </w:rPr>
        <w:t xml:space="preserve">intervalo </w:t>
      </w:r>
      <w:r w:rsidR="00DE7989">
        <w:rPr>
          <w:color w:val="000000" w:themeColor="text1"/>
        </w:rPr>
        <w:t>esperado.</w:t>
      </w:r>
    </w:p>
    <w:p w14:paraId="65DB2D05" w14:textId="77777777" w:rsidR="00DE7989" w:rsidRDefault="00DE7989" w:rsidP="00DE7989">
      <w:pPr>
        <w:spacing w:line="276" w:lineRule="auto"/>
        <w:ind w:firstLine="284"/>
        <w:jc w:val="both"/>
        <w:rPr>
          <w:color w:val="D0CECE" w:themeColor="background2" w:themeShade="E6"/>
        </w:rPr>
      </w:pPr>
    </w:p>
    <w:p w14:paraId="634D39E5" w14:textId="7A586082" w:rsidR="00681B99" w:rsidRPr="00122C3A" w:rsidRDefault="001646BC" w:rsidP="00337F64">
      <w:pPr>
        <w:pStyle w:val="Ttulo4"/>
      </w:pPr>
      <w:r w:rsidRPr="00640641">
        <w:t>2.3.1.1. Gestão de doentes complexos</w:t>
      </w:r>
    </w:p>
    <w:p w14:paraId="6C1780B8" w14:textId="77777777" w:rsidR="004C1900" w:rsidRDefault="00370CBD" w:rsidP="000A5C35">
      <w:pPr>
        <w:spacing w:line="276" w:lineRule="auto"/>
        <w:ind w:firstLine="284"/>
        <w:jc w:val="both"/>
        <w:rPr>
          <w:color w:val="000000" w:themeColor="text1"/>
        </w:rPr>
      </w:pPr>
      <w:r w:rsidRPr="004C1900">
        <w:rPr>
          <w:color w:val="000000" w:themeColor="text1"/>
        </w:rPr>
        <w:t xml:space="preserve">Faz parte da abordagem em MGF, a gestão da </w:t>
      </w:r>
      <w:r w:rsidR="00CF5B42" w:rsidRPr="004C1900">
        <w:rPr>
          <w:color w:val="000000" w:themeColor="text1"/>
        </w:rPr>
        <w:t xml:space="preserve">complexidade de um doente </w:t>
      </w:r>
      <w:r w:rsidRPr="004C1900">
        <w:rPr>
          <w:color w:val="000000" w:themeColor="text1"/>
        </w:rPr>
        <w:t xml:space="preserve">e a integração de cuidados. A gestão terapêutica </w:t>
      </w:r>
      <w:r w:rsidR="004C1900" w:rsidRPr="004C1900">
        <w:rPr>
          <w:color w:val="000000" w:themeColor="text1"/>
        </w:rPr>
        <w:t xml:space="preserve">da doença biológica </w:t>
      </w:r>
      <w:r w:rsidR="00CF5B42" w:rsidRPr="004C1900">
        <w:rPr>
          <w:color w:val="000000" w:themeColor="text1"/>
        </w:rPr>
        <w:t xml:space="preserve">é influenciada </w:t>
      </w:r>
      <w:r w:rsidR="004C1900" w:rsidRPr="004C1900">
        <w:rPr>
          <w:color w:val="000000" w:themeColor="text1"/>
        </w:rPr>
        <w:t xml:space="preserve">pelas componentes sociais e psicológicas do </w:t>
      </w:r>
      <w:r w:rsidR="004C1900" w:rsidRPr="004C1900">
        <w:rPr>
          <w:color w:val="000000" w:themeColor="text1"/>
        </w:rPr>
        <w:lastRenderedPageBreak/>
        <w:t xml:space="preserve">indivíduo, devendo </w:t>
      </w:r>
      <w:r w:rsidR="00FE22C1" w:rsidRPr="004C1900">
        <w:rPr>
          <w:color w:val="000000" w:themeColor="text1"/>
        </w:rPr>
        <w:t>a abordagem dos problemas de saúde considera</w:t>
      </w:r>
      <w:r w:rsidR="004C1900" w:rsidRPr="004C1900">
        <w:rPr>
          <w:color w:val="000000" w:themeColor="text1"/>
        </w:rPr>
        <w:t xml:space="preserve">r </w:t>
      </w:r>
      <w:r w:rsidR="00FE22C1" w:rsidRPr="004C1900">
        <w:rPr>
          <w:color w:val="000000" w:themeColor="text1"/>
        </w:rPr>
        <w:t>todas as dimensões</w:t>
      </w:r>
      <w:r w:rsidR="004C1900" w:rsidRPr="004C1900">
        <w:rPr>
          <w:color w:val="000000" w:themeColor="text1"/>
        </w:rPr>
        <w:t xml:space="preserve"> do indivíduo</w:t>
      </w:r>
      <w:r w:rsidR="00FE22C1" w:rsidRPr="004C1900">
        <w:rPr>
          <w:color w:val="000000" w:themeColor="text1"/>
        </w:rPr>
        <w:t xml:space="preserve"> (física, psicológica, social e cultural)</w:t>
      </w:r>
      <w:r w:rsidR="00505404" w:rsidRPr="004C1900">
        <w:rPr>
          <w:rStyle w:val="Refdenotaderodap"/>
          <w:color w:val="000000" w:themeColor="text1"/>
        </w:rPr>
        <w:footnoteReference w:id="16"/>
      </w:r>
      <w:r w:rsidR="00505404" w:rsidRPr="004C1900">
        <w:rPr>
          <w:color w:val="000000" w:themeColor="text1"/>
          <w:vertAlign w:val="superscript"/>
        </w:rPr>
        <w:t>,</w:t>
      </w:r>
      <w:r w:rsidR="00505404" w:rsidRPr="004C1900">
        <w:rPr>
          <w:rStyle w:val="Refdenotaderodap"/>
          <w:color w:val="000000" w:themeColor="text1"/>
        </w:rPr>
        <w:footnoteReference w:id="17"/>
      </w:r>
      <w:r w:rsidR="00FE22C1" w:rsidRPr="004C1900">
        <w:rPr>
          <w:color w:val="000000" w:themeColor="text1"/>
        </w:rPr>
        <w:t>.</w:t>
      </w:r>
      <w:r w:rsidR="009014D1" w:rsidRPr="004C1900">
        <w:rPr>
          <w:color w:val="000000" w:themeColor="text1"/>
        </w:rPr>
        <w:t xml:space="preserve"> </w:t>
      </w:r>
    </w:p>
    <w:p w14:paraId="4B5ACF46" w14:textId="4AC8A317" w:rsidR="00835AED" w:rsidRPr="00023ED2" w:rsidRDefault="004C1900" w:rsidP="00F73B78">
      <w:pPr>
        <w:spacing w:line="276" w:lineRule="auto"/>
        <w:ind w:firstLine="284"/>
        <w:jc w:val="both"/>
        <w:rPr>
          <w:color w:val="000000" w:themeColor="text1"/>
        </w:rPr>
      </w:pPr>
      <w:r>
        <w:rPr>
          <w:color w:val="000000" w:themeColor="text1"/>
        </w:rPr>
        <w:t xml:space="preserve">Para definir doentes complexos, o candidato considerou os indivíduos que apresentam simultaneamente pelo menos um problema </w:t>
      </w:r>
      <w:r w:rsidR="0007339C">
        <w:rPr>
          <w:color w:val="000000" w:themeColor="text1"/>
        </w:rPr>
        <w:t xml:space="preserve">ativo </w:t>
      </w:r>
      <w:r>
        <w:rPr>
          <w:color w:val="000000" w:themeColor="text1"/>
        </w:rPr>
        <w:t xml:space="preserve">do capítulo Social do ICPC-2, pelo menos um problema </w:t>
      </w:r>
      <w:r w:rsidR="0007339C">
        <w:rPr>
          <w:color w:val="000000" w:themeColor="text1"/>
        </w:rPr>
        <w:t xml:space="preserve">ativo </w:t>
      </w:r>
      <w:r>
        <w:rPr>
          <w:color w:val="000000" w:themeColor="text1"/>
        </w:rPr>
        <w:t xml:space="preserve">do capítulo Psicológico e um terceiro problema </w:t>
      </w:r>
      <w:r w:rsidR="0007339C">
        <w:rPr>
          <w:color w:val="000000" w:themeColor="text1"/>
        </w:rPr>
        <w:t xml:space="preserve">ativo </w:t>
      </w:r>
      <w:r>
        <w:rPr>
          <w:color w:val="000000" w:themeColor="text1"/>
        </w:rPr>
        <w:t xml:space="preserve">da esfera biológica/física. Utilizando esta definição, foi possível identificar um total de </w:t>
      </w:r>
      <w:r w:rsidR="005D212F">
        <w:rPr>
          <w:color w:val="000000" w:themeColor="text1"/>
        </w:rPr>
        <w:t>107 utentes, que consumiram uma média de 2,23 consultas no ano (superior à média dos restantes utentes, num total de 243 consultas).</w:t>
      </w:r>
      <w:r>
        <w:rPr>
          <w:color w:val="000000" w:themeColor="text1"/>
        </w:rPr>
        <w:t xml:space="preserve"> </w:t>
      </w:r>
      <w:r w:rsidR="00780E8E">
        <w:rPr>
          <w:color w:val="000000" w:themeColor="text1"/>
        </w:rPr>
        <w:t>Tal corresponde a cerca de 5,9% dos utentes da LOF.</w:t>
      </w:r>
      <w:r>
        <w:rPr>
          <w:color w:val="000000" w:themeColor="text1"/>
        </w:rPr>
        <w:t xml:space="preserve"> </w:t>
      </w:r>
      <w:r w:rsidR="005D212F">
        <w:rPr>
          <w:color w:val="000000" w:themeColor="text1"/>
        </w:rPr>
        <w:t xml:space="preserve">A média de idades destes utentes era de 59,4 anos (mínimo 23 e máximo 86 anos), com uma predominância da faixa adulta (n=64, 59,8%). </w:t>
      </w:r>
      <w:r w:rsidR="00CF102F">
        <w:rPr>
          <w:color w:val="000000" w:themeColor="text1"/>
        </w:rPr>
        <w:t>A título de exemplo, efetuam-se as descrições de três utentes observados no período de MGF3, classificados como complexos.</w:t>
      </w:r>
    </w:p>
    <w:p w14:paraId="0175AA58" w14:textId="1A593598" w:rsidR="00964107" w:rsidRPr="00964107" w:rsidRDefault="00964107" w:rsidP="00964107">
      <w:pPr>
        <w:pStyle w:val="Legenda"/>
        <w:keepNext/>
        <w:spacing w:after="0"/>
        <w:jc w:val="center"/>
        <w:rPr>
          <w:color w:val="000000" w:themeColor="text1"/>
          <w:sz w:val="20"/>
          <w:szCs w:val="20"/>
        </w:rPr>
      </w:pPr>
      <w:r w:rsidRPr="00964107">
        <w:rPr>
          <w:color w:val="000000" w:themeColor="text1"/>
          <w:sz w:val="20"/>
          <w:szCs w:val="20"/>
        </w:rPr>
        <w:t xml:space="preserve">Tabela </w:t>
      </w:r>
      <w:r w:rsidRPr="00964107">
        <w:rPr>
          <w:color w:val="000000" w:themeColor="text1"/>
          <w:sz w:val="20"/>
          <w:szCs w:val="20"/>
        </w:rPr>
        <w:fldChar w:fldCharType="begin"/>
      </w:r>
      <w:r w:rsidRPr="00964107">
        <w:rPr>
          <w:color w:val="000000" w:themeColor="text1"/>
          <w:sz w:val="20"/>
          <w:szCs w:val="20"/>
        </w:rPr>
        <w:instrText xml:space="preserve"> SEQ Tabela \* ARABIC </w:instrText>
      </w:r>
      <w:r w:rsidRPr="00964107">
        <w:rPr>
          <w:color w:val="000000" w:themeColor="text1"/>
          <w:sz w:val="20"/>
          <w:szCs w:val="20"/>
        </w:rPr>
        <w:fldChar w:fldCharType="separate"/>
      </w:r>
      <w:r w:rsidR="001533AB">
        <w:rPr>
          <w:noProof/>
          <w:color w:val="000000" w:themeColor="text1"/>
          <w:sz w:val="20"/>
          <w:szCs w:val="20"/>
        </w:rPr>
        <w:t>14</w:t>
      </w:r>
      <w:r w:rsidRPr="00964107">
        <w:rPr>
          <w:color w:val="000000" w:themeColor="text1"/>
          <w:sz w:val="20"/>
          <w:szCs w:val="20"/>
        </w:rPr>
        <w:fldChar w:fldCharType="end"/>
      </w:r>
      <w:r w:rsidRPr="00964107">
        <w:rPr>
          <w:color w:val="000000" w:themeColor="text1"/>
          <w:sz w:val="20"/>
          <w:szCs w:val="20"/>
        </w:rPr>
        <w:t>: Caraterização sumária de três utentes complexos observados pelo candidato</w:t>
      </w:r>
      <w:r w:rsidRPr="00964107">
        <w:rPr>
          <w:noProof/>
          <w:color w:val="000000" w:themeColor="text1"/>
          <w:sz w:val="20"/>
          <w:szCs w:val="20"/>
        </w:rPr>
        <w:t>.</w:t>
      </w:r>
    </w:p>
    <w:tbl>
      <w:tblPr>
        <w:tblStyle w:val="TabelacomGrelha"/>
        <w:tblpPr w:leftFromText="141" w:rightFromText="141" w:vertAnchor="text" w:horzAnchor="margin" w:tblpY="192"/>
        <w:tblW w:w="9781" w:type="dxa"/>
        <w:tblLook w:val="04A0" w:firstRow="1" w:lastRow="0" w:firstColumn="1" w:lastColumn="0" w:noHBand="0" w:noVBand="1"/>
      </w:tblPr>
      <w:tblGrid>
        <w:gridCol w:w="1182"/>
        <w:gridCol w:w="2596"/>
        <w:gridCol w:w="2459"/>
        <w:gridCol w:w="2949"/>
        <w:gridCol w:w="595"/>
      </w:tblGrid>
      <w:tr w:rsidR="00E6063A" w:rsidRPr="003A26A4" w14:paraId="56FBF2A7" w14:textId="673FB544" w:rsidTr="00F53906">
        <w:tc>
          <w:tcPr>
            <w:tcW w:w="1182" w:type="dxa"/>
            <w:tcBorders>
              <w:left w:val="nil"/>
              <w:bottom w:val="single" w:sz="4" w:space="0" w:color="auto"/>
              <w:right w:val="nil"/>
            </w:tcBorders>
            <w:shd w:val="clear" w:color="auto" w:fill="FFFFFF" w:themeFill="background1"/>
          </w:tcPr>
          <w:p w14:paraId="2AA97CD9" w14:textId="4D1B4D6F" w:rsidR="005B5B76" w:rsidRPr="00F73B78" w:rsidRDefault="00F73B78" w:rsidP="005B5B76">
            <w:pPr>
              <w:spacing w:line="276" w:lineRule="auto"/>
              <w:jc w:val="center"/>
              <w:rPr>
                <w:b/>
                <w:bCs/>
                <w:color w:val="000000" w:themeColor="text1"/>
                <w:sz w:val="20"/>
                <w:szCs w:val="20"/>
              </w:rPr>
            </w:pPr>
            <w:r>
              <w:rPr>
                <w:b/>
                <w:bCs/>
                <w:color w:val="000000" w:themeColor="text1"/>
                <w:sz w:val="20"/>
                <w:szCs w:val="20"/>
              </w:rPr>
              <w:t xml:space="preserve"> </w:t>
            </w:r>
          </w:p>
        </w:tc>
        <w:tc>
          <w:tcPr>
            <w:tcW w:w="2596" w:type="dxa"/>
            <w:tcBorders>
              <w:left w:val="nil"/>
              <w:bottom w:val="single" w:sz="4" w:space="0" w:color="auto"/>
              <w:right w:val="nil"/>
            </w:tcBorders>
            <w:shd w:val="clear" w:color="auto" w:fill="FFFFFF" w:themeFill="background1"/>
            <w:vAlign w:val="center"/>
          </w:tcPr>
          <w:p w14:paraId="432768CC" w14:textId="57764BDB" w:rsidR="005B5B76" w:rsidRPr="00F73B78" w:rsidRDefault="003F469F" w:rsidP="00F53906">
            <w:pPr>
              <w:spacing w:line="276" w:lineRule="auto"/>
              <w:jc w:val="center"/>
              <w:rPr>
                <w:b/>
                <w:bCs/>
                <w:color w:val="000000" w:themeColor="text1"/>
                <w:sz w:val="20"/>
                <w:szCs w:val="20"/>
              </w:rPr>
            </w:pPr>
            <w:r w:rsidRPr="00F73B78">
              <w:rPr>
                <w:b/>
                <w:bCs/>
                <w:color w:val="000000" w:themeColor="text1"/>
                <w:sz w:val="20"/>
                <w:szCs w:val="20"/>
              </w:rPr>
              <w:t xml:space="preserve">Utente 1: </w:t>
            </w:r>
            <w:r w:rsidR="00F20DF8" w:rsidRPr="00F73B78">
              <w:rPr>
                <w:b/>
                <w:bCs/>
                <w:color w:val="000000" w:themeColor="text1"/>
                <w:sz w:val="20"/>
                <w:szCs w:val="20"/>
              </w:rPr>
              <w:t>Homem, 68 anos</w:t>
            </w:r>
          </w:p>
        </w:tc>
        <w:tc>
          <w:tcPr>
            <w:tcW w:w="2459" w:type="dxa"/>
            <w:tcBorders>
              <w:left w:val="nil"/>
              <w:bottom w:val="single" w:sz="4" w:space="0" w:color="auto"/>
              <w:right w:val="nil"/>
            </w:tcBorders>
            <w:shd w:val="clear" w:color="auto" w:fill="FFFFFF" w:themeFill="background1"/>
            <w:vAlign w:val="center"/>
          </w:tcPr>
          <w:p w14:paraId="59EC3D63" w14:textId="68B2DE5B" w:rsidR="005B5B76" w:rsidRPr="00F53906" w:rsidRDefault="003F469F" w:rsidP="00F53906">
            <w:pPr>
              <w:spacing w:line="276" w:lineRule="auto"/>
              <w:jc w:val="center"/>
              <w:rPr>
                <w:b/>
                <w:bCs/>
                <w:color w:val="000000" w:themeColor="text1"/>
                <w:sz w:val="20"/>
                <w:szCs w:val="20"/>
              </w:rPr>
            </w:pPr>
            <w:r w:rsidRPr="00F73B78">
              <w:rPr>
                <w:b/>
                <w:bCs/>
                <w:color w:val="000000" w:themeColor="text1"/>
                <w:sz w:val="20"/>
                <w:szCs w:val="20"/>
              </w:rPr>
              <w:t xml:space="preserve">Utente 2: </w:t>
            </w:r>
            <w:r w:rsidR="005D6519" w:rsidRPr="00F73B78">
              <w:rPr>
                <w:b/>
                <w:bCs/>
                <w:color w:val="000000" w:themeColor="text1"/>
                <w:sz w:val="20"/>
                <w:szCs w:val="20"/>
              </w:rPr>
              <w:t>Mulher, 65 anos</w:t>
            </w:r>
          </w:p>
        </w:tc>
        <w:tc>
          <w:tcPr>
            <w:tcW w:w="3544" w:type="dxa"/>
            <w:gridSpan w:val="2"/>
            <w:tcBorders>
              <w:left w:val="nil"/>
              <w:bottom w:val="single" w:sz="4" w:space="0" w:color="auto"/>
              <w:right w:val="nil"/>
            </w:tcBorders>
            <w:shd w:val="clear" w:color="auto" w:fill="FFFFFF" w:themeFill="background1"/>
            <w:vAlign w:val="center"/>
          </w:tcPr>
          <w:p w14:paraId="1219EE77" w14:textId="31094A9C" w:rsidR="005B5B76" w:rsidRPr="00F53906" w:rsidRDefault="003F469F" w:rsidP="00F53906">
            <w:pPr>
              <w:spacing w:line="276" w:lineRule="auto"/>
              <w:jc w:val="center"/>
              <w:rPr>
                <w:b/>
                <w:bCs/>
                <w:color w:val="000000" w:themeColor="text1"/>
                <w:sz w:val="20"/>
                <w:szCs w:val="20"/>
              </w:rPr>
            </w:pPr>
            <w:r w:rsidRPr="00F73B78">
              <w:rPr>
                <w:b/>
                <w:bCs/>
                <w:color w:val="000000" w:themeColor="text1"/>
                <w:sz w:val="20"/>
                <w:szCs w:val="20"/>
              </w:rPr>
              <w:t xml:space="preserve">Utente 3: </w:t>
            </w:r>
            <w:r w:rsidR="0092349C" w:rsidRPr="00F73B78">
              <w:rPr>
                <w:b/>
                <w:bCs/>
                <w:color w:val="000000" w:themeColor="text1"/>
                <w:sz w:val="20"/>
                <w:szCs w:val="20"/>
              </w:rPr>
              <w:t>Mulher, 52 anos</w:t>
            </w:r>
          </w:p>
        </w:tc>
      </w:tr>
      <w:tr w:rsidR="00E6063A" w:rsidRPr="003A26A4" w14:paraId="4ECC7599" w14:textId="08431514" w:rsidTr="00F73B78">
        <w:tc>
          <w:tcPr>
            <w:tcW w:w="1182" w:type="dxa"/>
            <w:tcBorders>
              <w:left w:val="nil"/>
              <w:bottom w:val="single" w:sz="4" w:space="0" w:color="auto"/>
              <w:right w:val="nil"/>
            </w:tcBorders>
            <w:shd w:val="clear" w:color="auto" w:fill="FFFFFF" w:themeFill="background1"/>
            <w:vAlign w:val="center"/>
          </w:tcPr>
          <w:p w14:paraId="1391FE50" w14:textId="77777777" w:rsidR="005B5B76" w:rsidRPr="00F73B78" w:rsidRDefault="005B5B76" w:rsidP="00F73B78">
            <w:pPr>
              <w:spacing w:line="276" w:lineRule="auto"/>
              <w:jc w:val="center"/>
              <w:rPr>
                <w:b/>
                <w:bCs/>
                <w:color w:val="000000" w:themeColor="text1"/>
                <w:sz w:val="20"/>
                <w:szCs w:val="20"/>
              </w:rPr>
            </w:pPr>
            <w:r w:rsidRPr="00F73B78">
              <w:rPr>
                <w:b/>
                <w:bCs/>
                <w:color w:val="000000" w:themeColor="text1"/>
                <w:sz w:val="20"/>
                <w:szCs w:val="20"/>
              </w:rPr>
              <w:t>Física</w:t>
            </w:r>
          </w:p>
        </w:tc>
        <w:tc>
          <w:tcPr>
            <w:tcW w:w="2596" w:type="dxa"/>
            <w:tcBorders>
              <w:left w:val="nil"/>
              <w:bottom w:val="single" w:sz="4" w:space="0" w:color="auto"/>
              <w:right w:val="nil"/>
            </w:tcBorders>
            <w:shd w:val="clear" w:color="auto" w:fill="FFFFFF" w:themeFill="background1"/>
            <w:vAlign w:val="center"/>
          </w:tcPr>
          <w:p w14:paraId="62D5F38A" w14:textId="278D5B05" w:rsidR="005B5B76" w:rsidRPr="00F73B78" w:rsidRDefault="00F20DF8" w:rsidP="00F73B78">
            <w:pPr>
              <w:spacing w:line="276" w:lineRule="auto"/>
              <w:jc w:val="center"/>
              <w:rPr>
                <w:color w:val="000000" w:themeColor="text1"/>
                <w:sz w:val="20"/>
                <w:szCs w:val="20"/>
              </w:rPr>
            </w:pPr>
            <w:r w:rsidRPr="00F73B78">
              <w:rPr>
                <w:color w:val="000000" w:themeColor="text1"/>
                <w:sz w:val="20"/>
                <w:szCs w:val="20"/>
              </w:rPr>
              <w:t xml:space="preserve">DM, Obesidade, AVC, Asma, SAOS, Dislipidemia, HBP, </w:t>
            </w:r>
            <w:r w:rsidR="00B96002" w:rsidRPr="00F73B78">
              <w:rPr>
                <w:color w:val="000000" w:themeColor="text1"/>
                <w:sz w:val="20"/>
                <w:szCs w:val="20"/>
              </w:rPr>
              <w:t xml:space="preserve">Abuso do álcool, </w:t>
            </w:r>
            <w:r w:rsidRPr="00F73B78">
              <w:rPr>
                <w:color w:val="000000" w:themeColor="text1"/>
                <w:sz w:val="20"/>
                <w:szCs w:val="20"/>
              </w:rPr>
              <w:t>antecedentes cirúrgicos do braço</w:t>
            </w:r>
          </w:p>
        </w:tc>
        <w:tc>
          <w:tcPr>
            <w:tcW w:w="2459" w:type="dxa"/>
            <w:tcBorders>
              <w:left w:val="nil"/>
              <w:bottom w:val="single" w:sz="4" w:space="0" w:color="auto"/>
              <w:right w:val="nil"/>
            </w:tcBorders>
            <w:shd w:val="clear" w:color="auto" w:fill="FFFFFF" w:themeFill="background1"/>
            <w:vAlign w:val="center"/>
          </w:tcPr>
          <w:p w14:paraId="44ECE2FA" w14:textId="28C5B23D" w:rsidR="005B5B76" w:rsidRPr="00F73B78" w:rsidRDefault="005D6519" w:rsidP="00F73B78">
            <w:pPr>
              <w:spacing w:line="276" w:lineRule="auto"/>
              <w:jc w:val="center"/>
              <w:rPr>
                <w:color w:val="000000" w:themeColor="text1"/>
                <w:sz w:val="20"/>
                <w:szCs w:val="20"/>
              </w:rPr>
            </w:pPr>
            <w:r w:rsidRPr="00F73B78">
              <w:rPr>
                <w:color w:val="000000" w:themeColor="text1"/>
                <w:sz w:val="20"/>
                <w:szCs w:val="20"/>
              </w:rPr>
              <w:t>DM insulinodependente, retinopatia, dor crónica, Antecedentes de EAM, dislipidemia, hipertensão, hérnia esofágica, osteoartrose da anca</w:t>
            </w:r>
            <w:r w:rsidR="00196AB0" w:rsidRPr="00F73B78">
              <w:rPr>
                <w:color w:val="000000" w:themeColor="text1"/>
                <w:sz w:val="20"/>
                <w:szCs w:val="20"/>
              </w:rPr>
              <w:t>, obesidade</w:t>
            </w:r>
          </w:p>
        </w:tc>
        <w:tc>
          <w:tcPr>
            <w:tcW w:w="3544" w:type="dxa"/>
            <w:gridSpan w:val="2"/>
            <w:tcBorders>
              <w:left w:val="nil"/>
              <w:bottom w:val="single" w:sz="4" w:space="0" w:color="auto"/>
              <w:right w:val="nil"/>
            </w:tcBorders>
            <w:shd w:val="clear" w:color="auto" w:fill="FFFFFF" w:themeFill="background1"/>
            <w:vAlign w:val="center"/>
          </w:tcPr>
          <w:p w14:paraId="108C6128" w14:textId="65F4189F" w:rsidR="005B5B76" w:rsidRPr="00F73B78" w:rsidRDefault="00D9427E" w:rsidP="00F73B78">
            <w:pPr>
              <w:spacing w:line="276" w:lineRule="auto"/>
              <w:jc w:val="center"/>
              <w:rPr>
                <w:color w:val="000000" w:themeColor="text1"/>
                <w:sz w:val="20"/>
                <w:szCs w:val="20"/>
              </w:rPr>
            </w:pPr>
            <w:r w:rsidRPr="00F73B78">
              <w:rPr>
                <w:color w:val="000000" w:themeColor="text1"/>
                <w:sz w:val="20"/>
                <w:szCs w:val="20"/>
              </w:rPr>
              <w:t xml:space="preserve">DM insulinodependente, Alteração dos lípidos, Hipertensão, </w:t>
            </w:r>
            <w:r w:rsidR="0042612A" w:rsidRPr="00F73B78">
              <w:rPr>
                <w:color w:val="000000" w:themeColor="text1"/>
                <w:sz w:val="20"/>
                <w:szCs w:val="20"/>
              </w:rPr>
              <w:t>Alteração funcional do estômago</w:t>
            </w:r>
          </w:p>
        </w:tc>
      </w:tr>
      <w:tr w:rsidR="00E6063A" w:rsidRPr="003A26A4" w14:paraId="7D7C358A" w14:textId="7477FA8B" w:rsidTr="00F73B78">
        <w:tc>
          <w:tcPr>
            <w:tcW w:w="1182" w:type="dxa"/>
            <w:tcBorders>
              <w:left w:val="nil"/>
              <w:bottom w:val="single" w:sz="4" w:space="0" w:color="auto"/>
              <w:right w:val="nil"/>
            </w:tcBorders>
            <w:shd w:val="clear" w:color="auto" w:fill="FFFFFF" w:themeFill="background1"/>
            <w:vAlign w:val="center"/>
          </w:tcPr>
          <w:p w14:paraId="14C85430" w14:textId="77777777" w:rsidR="005B5B76" w:rsidRPr="00F73B78" w:rsidRDefault="005B5B76" w:rsidP="00F73B78">
            <w:pPr>
              <w:spacing w:line="276" w:lineRule="auto"/>
              <w:jc w:val="center"/>
              <w:rPr>
                <w:b/>
                <w:bCs/>
                <w:color w:val="000000" w:themeColor="text1"/>
                <w:sz w:val="20"/>
                <w:szCs w:val="20"/>
              </w:rPr>
            </w:pPr>
            <w:r w:rsidRPr="00F73B78">
              <w:rPr>
                <w:b/>
                <w:bCs/>
                <w:color w:val="000000" w:themeColor="text1"/>
                <w:sz w:val="20"/>
                <w:szCs w:val="20"/>
              </w:rPr>
              <w:t>Psicológica</w:t>
            </w:r>
          </w:p>
        </w:tc>
        <w:tc>
          <w:tcPr>
            <w:tcW w:w="2596" w:type="dxa"/>
            <w:tcBorders>
              <w:left w:val="nil"/>
              <w:bottom w:val="single" w:sz="4" w:space="0" w:color="auto"/>
              <w:right w:val="nil"/>
            </w:tcBorders>
            <w:shd w:val="clear" w:color="auto" w:fill="FFFFFF" w:themeFill="background1"/>
            <w:vAlign w:val="center"/>
          </w:tcPr>
          <w:p w14:paraId="6452749A" w14:textId="0A88D079" w:rsidR="005B5B76" w:rsidRPr="00F73B78" w:rsidRDefault="00F20DF8" w:rsidP="00F73B78">
            <w:pPr>
              <w:spacing w:line="276" w:lineRule="auto"/>
              <w:jc w:val="center"/>
              <w:rPr>
                <w:color w:val="000000" w:themeColor="text1"/>
                <w:sz w:val="20"/>
                <w:szCs w:val="20"/>
              </w:rPr>
            </w:pPr>
            <w:r w:rsidRPr="00F73B78">
              <w:rPr>
                <w:color w:val="000000" w:themeColor="text1"/>
                <w:sz w:val="20"/>
                <w:szCs w:val="20"/>
              </w:rPr>
              <w:t>Perturbação do sono</w:t>
            </w:r>
            <w:r w:rsidR="00B96002" w:rsidRPr="00F73B78">
              <w:rPr>
                <w:color w:val="000000" w:themeColor="text1"/>
                <w:sz w:val="20"/>
                <w:szCs w:val="20"/>
              </w:rPr>
              <w:t>, Processo de luto não resolvido</w:t>
            </w:r>
          </w:p>
        </w:tc>
        <w:tc>
          <w:tcPr>
            <w:tcW w:w="2459" w:type="dxa"/>
            <w:tcBorders>
              <w:left w:val="nil"/>
              <w:bottom w:val="single" w:sz="4" w:space="0" w:color="auto"/>
              <w:right w:val="nil"/>
            </w:tcBorders>
            <w:shd w:val="clear" w:color="auto" w:fill="FFFFFF" w:themeFill="background1"/>
            <w:vAlign w:val="center"/>
          </w:tcPr>
          <w:p w14:paraId="4A501681" w14:textId="502F19AE" w:rsidR="005B5B76" w:rsidRPr="00F73B78" w:rsidRDefault="005B3513" w:rsidP="00F73B78">
            <w:pPr>
              <w:spacing w:line="276" w:lineRule="auto"/>
              <w:jc w:val="center"/>
              <w:rPr>
                <w:color w:val="000000" w:themeColor="text1"/>
                <w:sz w:val="20"/>
                <w:szCs w:val="20"/>
              </w:rPr>
            </w:pPr>
            <w:r w:rsidRPr="00F73B78">
              <w:rPr>
                <w:color w:val="000000" w:themeColor="text1"/>
                <w:sz w:val="20"/>
                <w:szCs w:val="20"/>
              </w:rPr>
              <w:t>Perturbação depressiva, perturbação do sono</w:t>
            </w:r>
          </w:p>
        </w:tc>
        <w:tc>
          <w:tcPr>
            <w:tcW w:w="3544" w:type="dxa"/>
            <w:gridSpan w:val="2"/>
            <w:tcBorders>
              <w:left w:val="nil"/>
              <w:bottom w:val="single" w:sz="4" w:space="0" w:color="auto"/>
              <w:right w:val="nil"/>
            </w:tcBorders>
            <w:shd w:val="clear" w:color="auto" w:fill="FFFFFF" w:themeFill="background1"/>
            <w:vAlign w:val="center"/>
          </w:tcPr>
          <w:p w14:paraId="39D39D7C" w14:textId="50DFF519" w:rsidR="005B5B76" w:rsidRPr="00F73B78" w:rsidRDefault="00E24148" w:rsidP="00F73B78">
            <w:pPr>
              <w:spacing w:line="276" w:lineRule="auto"/>
              <w:jc w:val="center"/>
              <w:rPr>
                <w:color w:val="000000" w:themeColor="text1"/>
                <w:sz w:val="20"/>
                <w:szCs w:val="20"/>
              </w:rPr>
            </w:pPr>
            <w:r w:rsidRPr="00F73B78">
              <w:rPr>
                <w:color w:val="000000" w:themeColor="text1"/>
                <w:sz w:val="20"/>
                <w:szCs w:val="20"/>
              </w:rPr>
              <w:t>Debilidade intelectual</w:t>
            </w:r>
            <w:r w:rsidR="0042612A" w:rsidRPr="00F73B78">
              <w:rPr>
                <w:color w:val="000000" w:themeColor="text1"/>
                <w:sz w:val="20"/>
                <w:szCs w:val="20"/>
              </w:rPr>
              <w:t>, Perturbação Depressiva, Ansiedade</w:t>
            </w:r>
          </w:p>
        </w:tc>
      </w:tr>
      <w:tr w:rsidR="00E6063A" w:rsidRPr="003A26A4" w14:paraId="67547F31" w14:textId="064D629C" w:rsidTr="00F73B78">
        <w:tc>
          <w:tcPr>
            <w:tcW w:w="1182" w:type="dxa"/>
            <w:tcBorders>
              <w:left w:val="nil"/>
              <w:right w:val="nil"/>
            </w:tcBorders>
            <w:shd w:val="clear" w:color="auto" w:fill="FFFFFF" w:themeFill="background1"/>
            <w:vAlign w:val="center"/>
          </w:tcPr>
          <w:p w14:paraId="211EF7CE" w14:textId="77777777" w:rsidR="005B5B76" w:rsidRPr="00F73B78" w:rsidRDefault="005B5B76" w:rsidP="00F73B78">
            <w:pPr>
              <w:spacing w:line="276" w:lineRule="auto"/>
              <w:jc w:val="center"/>
              <w:rPr>
                <w:b/>
                <w:bCs/>
                <w:color w:val="000000" w:themeColor="text1"/>
                <w:sz w:val="20"/>
                <w:szCs w:val="20"/>
              </w:rPr>
            </w:pPr>
            <w:r w:rsidRPr="00F73B78">
              <w:rPr>
                <w:b/>
                <w:bCs/>
                <w:color w:val="000000" w:themeColor="text1"/>
                <w:sz w:val="20"/>
                <w:szCs w:val="20"/>
              </w:rPr>
              <w:t>Social</w:t>
            </w:r>
          </w:p>
        </w:tc>
        <w:tc>
          <w:tcPr>
            <w:tcW w:w="2596" w:type="dxa"/>
            <w:tcBorders>
              <w:left w:val="nil"/>
              <w:right w:val="nil"/>
            </w:tcBorders>
            <w:shd w:val="clear" w:color="auto" w:fill="FFFFFF" w:themeFill="background1"/>
            <w:vAlign w:val="center"/>
          </w:tcPr>
          <w:p w14:paraId="3C15594D" w14:textId="4E6B1FDF" w:rsidR="005B5B76" w:rsidRPr="00F73B78" w:rsidRDefault="00B96002" w:rsidP="00F73B78">
            <w:pPr>
              <w:spacing w:line="276" w:lineRule="auto"/>
              <w:jc w:val="center"/>
              <w:rPr>
                <w:color w:val="000000" w:themeColor="text1"/>
                <w:sz w:val="20"/>
                <w:szCs w:val="20"/>
              </w:rPr>
            </w:pPr>
            <w:r w:rsidRPr="00F73B78">
              <w:rPr>
                <w:color w:val="000000" w:themeColor="text1"/>
                <w:sz w:val="20"/>
                <w:szCs w:val="20"/>
              </w:rPr>
              <w:t>U</w:t>
            </w:r>
            <w:r w:rsidR="00F20DF8" w:rsidRPr="00F73B78">
              <w:rPr>
                <w:color w:val="000000" w:themeColor="text1"/>
                <w:sz w:val="20"/>
                <w:szCs w:val="20"/>
              </w:rPr>
              <w:t>tente vive s</w:t>
            </w:r>
            <w:r w:rsidRPr="00F73B78">
              <w:rPr>
                <w:color w:val="000000" w:themeColor="text1"/>
                <w:sz w:val="20"/>
                <w:szCs w:val="20"/>
              </w:rPr>
              <w:t xml:space="preserve">ozinho </w:t>
            </w:r>
            <w:r w:rsidR="00F20DF8" w:rsidRPr="00F73B78">
              <w:rPr>
                <w:color w:val="000000" w:themeColor="text1"/>
                <w:sz w:val="20"/>
                <w:szCs w:val="20"/>
              </w:rPr>
              <w:t>após falecimento da esposa</w:t>
            </w:r>
            <w:r w:rsidR="00C32FFF" w:rsidRPr="00F73B78">
              <w:rPr>
                <w:color w:val="000000" w:themeColor="text1"/>
                <w:sz w:val="20"/>
                <w:szCs w:val="20"/>
              </w:rPr>
              <w:t xml:space="preserve"> (tem apoio de uma filha)</w:t>
            </w:r>
          </w:p>
        </w:tc>
        <w:tc>
          <w:tcPr>
            <w:tcW w:w="2459" w:type="dxa"/>
            <w:tcBorders>
              <w:left w:val="nil"/>
              <w:right w:val="nil"/>
            </w:tcBorders>
            <w:shd w:val="clear" w:color="auto" w:fill="FFFFFF" w:themeFill="background1"/>
            <w:vAlign w:val="center"/>
          </w:tcPr>
          <w:p w14:paraId="1A0FB30B" w14:textId="29A16170" w:rsidR="005B5B76" w:rsidRPr="00F73B78" w:rsidRDefault="00FC5A54" w:rsidP="00F73B78">
            <w:pPr>
              <w:spacing w:line="276" w:lineRule="auto"/>
              <w:jc w:val="center"/>
              <w:rPr>
                <w:color w:val="D0CECE" w:themeColor="background2" w:themeShade="E6"/>
                <w:sz w:val="20"/>
                <w:szCs w:val="20"/>
              </w:rPr>
            </w:pPr>
            <w:r w:rsidRPr="00F73B78">
              <w:rPr>
                <w:color w:val="000000" w:themeColor="text1"/>
                <w:sz w:val="20"/>
                <w:szCs w:val="20"/>
              </w:rPr>
              <w:t>Vive sozinha, sem apoio na gestão da doença crónica</w:t>
            </w:r>
          </w:p>
        </w:tc>
        <w:tc>
          <w:tcPr>
            <w:tcW w:w="3544" w:type="dxa"/>
            <w:gridSpan w:val="2"/>
            <w:tcBorders>
              <w:left w:val="nil"/>
              <w:right w:val="nil"/>
            </w:tcBorders>
            <w:shd w:val="clear" w:color="auto" w:fill="FFFFFF" w:themeFill="background1"/>
            <w:vAlign w:val="center"/>
          </w:tcPr>
          <w:p w14:paraId="61CCB5DD" w14:textId="19F62012" w:rsidR="005B5B76" w:rsidRPr="00F73B78" w:rsidRDefault="0042612A" w:rsidP="00F73B78">
            <w:pPr>
              <w:spacing w:line="276" w:lineRule="auto"/>
              <w:jc w:val="center"/>
              <w:rPr>
                <w:color w:val="000000" w:themeColor="text1"/>
                <w:sz w:val="20"/>
                <w:szCs w:val="20"/>
              </w:rPr>
            </w:pPr>
            <w:r w:rsidRPr="00F73B78">
              <w:rPr>
                <w:color w:val="000000" w:themeColor="text1"/>
                <w:sz w:val="20"/>
                <w:szCs w:val="20"/>
              </w:rPr>
              <w:t xml:space="preserve">Problema de desemprego </w:t>
            </w:r>
            <w:r w:rsidR="0092349C" w:rsidRPr="00F73B78">
              <w:rPr>
                <w:color w:val="000000" w:themeColor="text1"/>
                <w:sz w:val="20"/>
                <w:szCs w:val="20"/>
              </w:rPr>
              <w:t>–</w:t>
            </w:r>
            <w:r w:rsidRPr="00F73B78">
              <w:rPr>
                <w:color w:val="000000" w:themeColor="text1"/>
                <w:sz w:val="20"/>
                <w:szCs w:val="20"/>
              </w:rPr>
              <w:t xml:space="preserve"> não trabalha</w:t>
            </w:r>
            <w:r w:rsidR="00D9427E" w:rsidRPr="00F73B78">
              <w:rPr>
                <w:color w:val="000000" w:themeColor="text1"/>
                <w:sz w:val="20"/>
                <w:szCs w:val="20"/>
              </w:rPr>
              <w:t xml:space="preserve">, vive em casa dos pais, </w:t>
            </w:r>
            <w:r w:rsidR="0092349C" w:rsidRPr="00F73B78">
              <w:rPr>
                <w:color w:val="000000" w:themeColor="text1"/>
                <w:sz w:val="20"/>
                <w:szCs w:val="20"/>
              </w:rPr>
              <w:t xml:space="preserve">sem companheiro(a), </w:t>
            </w:r>
            <w:r w:rsidR="00D9427E" w:rsidRPr="00F73B78">
              <w:rPr>
                <w:color w:val="000000" w:themeColor="text1"/>
                <w:sz w:val="20"/>
                <w:szCs w:val="20"/>
              </w:rPr>
              <w:t xml:space="preserve">situação de alcoolismo dos pais e conflitos </w:t>
            </w:r>
            <w:proofErr w:type="spellStart"/>
            <w:r w:rsidR="00D9427E" w:rsidRPr="00F73B78">
              <w:rPr>
                <w:color w:val="000000" w:themeColor="text1"/>
                <w:sz w:val="20"/>
                <w:szCs w:val="20"/>
              </w:rPr>
              <w:t>intra-familiares</w:t>
            </w:r>
            <w:proofErr w:type="spellEnd"/>
          </w:p>
        </w:tc>
      </w:tr>
      <w:tr w:rsidR="00E6063A" w:rsidRPr="003A26A4" w14:paraId="365A380D" w14:textId="0569CC29" w:rsidTr="00F73B78">
        <w:trPr>
          <w:gridAfter w:val="1"/>
          <w:wAfter w:w="595" w:type="dxa"/>
        </w:trPr>
        <w:tc>
          <w:tcPr>
            <w:tcW w:w="9186" w:type="dxa"/>
            <w:gridSpan w:val="4"/>
            <w:tcBorders>
              <w:left w:val="nil"/>
              <w:bottom w:val="nil"/>
              <w:right w:val="nil"/>
            </w:tcBorders>
            <w:shd w:val="clear" w:color="auto" w:fill="auto"/>
          </w:tcPr>
          <w:p w14:paraId="3A62CFA8" w14:textId="5354297B" w:rsidR="00E6063A" w:rsidRPr="001F14FF" w:rsidRDefault="00E6063A" w:rsidP="0092349C">
            <w:pPr>
              <w:spacing w:line="276" w:lineRule="auto"/>
              <w:ind w:right="151"/>
              <w:jc w:val="both"/>
              <w:rPr>
                <w:color w:val="000000" w:themeColor="text1"/>
                <w:sz w:val="18"/>
                <w:szCs w:val="18"/>
              </w:rPr>
            </w:pPr>
            <w:r w:rsidRPr="001F14FF">
              <w:rPr>
                <w:color w:val="000000" w:themeColor="text1"/>
                <w:sz w:val="18"/>
                <w:szCs w:val="18"/>
                <w:u w:val="single"/>
              </w:rPr>
              <w:t>Fonte</w:t>
            </w:r>
            <w:r w:rsidRPr="001F14FF">
              <w:rPr>
                <w:color w:val="000000" w:themeColor="text1"/>
                <w:sz w:val="18"/>
                <w:szCs w:val="18"/>
              </w:rPr>
              <w:t xml:space="preserve">: </w:t>
            </w:r>
            <w:proofErr w:type="spellStart"/>
            <w:r w:rsidRPr="001F14FF">
              <w:rPr>
                <w:color w:val="000000" w:themeColor="text1"/>
                <w:sz w:val="18"/>
                <w:szCs w:val="18"/>
              </w:rPr>
              <w:t>SClínico</w:t>
            </w:r>
            <w:proofErr w:type="spellEnd"/>
            <w:r w:rsidRPr="001F14FF">
              <w:rPr>
                <w:color w:val="000000" w:themeColor="text1"/>
                <w:sz w:val="18"/>
                <w:szCs w:val="18"/>
                <w:vertAlign w:val="superscript"/>
              </w:rPr>
              <w:t>®</w:t>
            </w:r>
            <w:r w:rsidRPr="001F14FF">
              <w:rPr>
                <w:color w:val="000000" w:themeColor="text1"/>
                <w:sz w:val="18"/>
                <w:szCs w:val="18"/>
              </w:rPr>
              <w:t xml:space="preserve">. </w:t>
            </w:r>
            <w:r w:rsidRPr="001F14FF">
              <w:rPr>
                <w:color w:val="000000" w:themeColor="text1"/>
                <w:sz w:val="18"/>
                <w:szCs w:val="18"/>
                <w:u w:val="single"/>
              </w:rPr>
              <w:t>Legenda</w:t>
            </w:r>
            <w:r w:rsidRPr="001F14FF">
              <w:rPr>
                <w:color w:val="000000" w:themeColor="text1"/>
                <w:sz w:val="18"/>
                <w:szCs w:val="18"/>
              </w:rPr>
              <w:t xml:space="preserve">: DM – Diabetes </w:t>
            </w:r>
            <w:proofErr w:type="spellStart"/>
            <w:r w:rsidRPr="001F14FF">
              <w:rPr>
                <w:i/>
                <w:iCs/>
                <w:color w:val="000000" w:themeColor="text1"/>
                <w:sz w:val="18"/>
                <w:szCs w:val="18"/>
              </w:rPr>
              <w:t>mellitus</w:t>
            </w:r>
            <w:proofErr w:type="spellEnd"/>
            <w:r w:rsidRPr="001F14FF">
              <w:rPr>
                <w:color w:val="000000" w:themeColor="text1"/>
                <w:sz w:val="18"/>
                <w:szCs w:val="18"/>
              </w:rPr>
              <w:t>; HTA – Hipertensão Arterial;</w:t>
            </w:r>
            <w:r w:rsidR="0092349C" w:rsidRPr="001F14FF">
              <w:rPr>
                <w:color w:val="000000" w:themeColor="text1"/>
                <w:sz w:val="18"/>
                <w:szCs w:val="18"/>
              </w:rPr>
              <w:t xml:space="preserve"> AVC – Acidente Vascular Cerebral; EAM – enfarte agudo do miocárdio.</w:t>
            </w:r>
          </w:p>
          <w:p w14:paraId="46C9F173" w14:textId="77777777" w:rsidR="00E6063A" w:rsidRPr="00B166A6" w:rsidRDefault="00E6063A" w:rsidP="005B5B76">
            <w:pPr>
              <w:spacing w:line="276" w:lineRule="auto"/>
              <w:jc w:val="both"/>
              <w:rPr>
                <w:color w:val="000000" w:themeColor="text1"/>
                <w:sz w:val="16"/>
                <w:szCs w:val="16"/>
                <w:u w:val="single"/>
              </w:rPr>
            </w:pPr>
          </w:p>
        </w:tc>
      </w:tr>
    </w:tbl>
    <w:p w14:paraId="7F4F19BD" w14:textId="2B4F6AAF" w:rsidR="00F81037" w:rsidRDefault="00B96002" w:rsidP="00203940">
      <w:pPr>
        <w:spacing w:line="276" w:lineRule="auto"/>
        <w:ind w:firstLine="284"/>
        <w:jc w:val="both"/>
        <w:rPr>
          <w:color w:val="000000" w:themeColor="text1"/>
        </w:rPr>
      </w:pPr>
      <w:r>
        <w:rPr>
          <w:color w:val="000000" w:themeColor="text1"/>
        </w:rPr>
        <w:t>O</w:t>
      </w:r>
      <w:r w:rsidR="00AE34C7" w:rsidRPr="00F20DF8">
        <w:rPr>
          <w:color w:val="000000" w:themeColor="text1"/>
        </w:rPr>
        <w:t xml:space="preserve"> utente 1</w:t>
      </w:r>
      <w:r>
        <w:rPr>
          <w:color w:val="000000" w:themeColor="text1"/>
        </w:rPr>
        <w:t xml:space="preserve"> apresenta </w:t>
      </w:r>
      <w:r w:rsidR="00203940">
        <w:rPr>
          <w:color w:val="000000" w:themeColor="text1"/>
        </w:rPr>
        <w:t>importantes</w:t>
      </w:r>
      <w:r w:rsidR="00AE34C7" w:rsidRPr="00F20DF8">
        <w:rPr>
          <w:color w:val="000000" w:themeColor="text1"/>
        </w:rPr>
        <w:t xml:space="preserve"> comorbilidades</w:t>
      </w:r>
      <w:r>
        <w:rPr>
          <w:color w:val="000000" w:themeColor="text1"/>
        </w:rPr>
        <w:t xml:space="preserve"> físicas, sendo que </w:t>
      </w:r>
      <w:r w:rsidR="00AE34C7" w:rsidRPr="00F20DF8">
        <w:rPr>
          <w:color w:val="000000" w:themeColor="text1"/>
        </w:rPr>
        <w:t>a gestão do</w:t>
      </w:r>
      <w:r w:rsidR="007F3CFB" w:rsidRPr="00F20DF8">
        <w:rPr>
          <w:color w:val="000000" w:themeColor="text1"/>
        </w:rPr>
        <w:t>s</w:t>
      </w:r>
      <w:r w:rsidR="00AE34C7" w:rsidRPr="00F20DF8">
        <w:rPr>
          <w:color w:val="000000" w:themeColor="text1"/>
        </w:rPr>
        <w:t xml:space="preserve"> componente</w:t>
      </w:r>
      <w:r w:rsidR="007F3CFB" w:rsidRPr="00F20DF8">
        <w:rPr>
          <w:color w:val="000000" w:themeColor="text1"/>
        </w:rPr>
        <w:t>s</w:t>
      </w:r>
      <w:r w:rsidR="00AE34C7" w:rsidRPr="00F20DF8">
        <w:rPr>
          <w:color w:val="000000" w:themeColor="text1"/>
        </w:rPr>
        <w:t xml:space="preserve"> social e psicológico</w:t>
      </w:r>
      <w:r w:rsidR="00AE34C7" w:rsidRPr="003A26A4">
        <w:rPr>
          <w:color w:val="D0CECE" w:themeColor="background2" w:themeShade="E6"/>
        </w:rPr>
        <w:t xml:space="preserve"> </w:t>
      </w:r>
      <w:r w:rsidR="00F20DF8" w:rsidRPr="00B96002">
        <w:rPr>
          <w:color w:val="000000" w:themeColor="text1"/>
        </w:rPr>
        <w:t>é desafiante</w:t>
      </w:r>
      <w:r w:rsidRPr="00B96002">
        <w:rPr>
          <w:color w:val="000000" w:themeColor="text1"/>
        </w:rPr>
        <w:t>, e tem interferido no processo de gestão da doença crónica</w:t>
      </w:r>
      <w:r w:rsidR="00203940">
        <w:rPr>
          <w:color w:val="000000" w:themeColor="text1"/>
        </w:rPr>
        <w:t xml:space="preserve"> (</w:t>
      </w:r>
      <w:r w:rsidRPr="00B96002">
        <w:rPr>
          <w:color w:val="000000" w:themeColor="text1"/>
        </w:rPr>
        <w:t>da DM</w:t>
      </w:r>
      <w:r w:rsidR="00203940">
        <w:rPr>
          <w:color w:val="000000" w:themeColor="text1"/>
        </w:rPr>
        <w:t>)</w:t>
      </w:r>
      <w:r w:rsidRPr="00B96002">
        <w:rPr>
          <w:color w:val="000000" w:themeColor="text1"/>
        </w:rPr>
        <w:t>.</w:t>
      </w:r>
      <w:r>
        <w:rPr>
          <w:color w:val="D0CECE" w:themeColor="background2" w:themeShade="E6"/>
        </w:rPr>
        <w:t xml:space="preserve"> </w:t>
      </w:r>
      <w:r w:rsidRPr="00B96002">
        <w:rPr>
          <w:color w:val="000000" w:themeColor="text1"/>
        </w:rPr>
        <w:t xml:space="preserve">O processo de luto pela esposa não se encontra resolvido, e o utente </w:t>
      </w:r>
      <w:r>
        <w:rPr>
          <w:color w:val="000000" w:themeColor="text1"/>
        </w:rPr>
        <w:t xml:space="preserve">tem tido significativo descontrolo </w:t>
      </w:r>
      <w:r w:rsidRPr="00F20DF8">
        <w:rPr>
          <w:color w:val="000000" w:themeColor="text1"/>
        </w:rPr>
        <w:t>endocrinológico</w:t>
      </w:r>
      <w:r>
        <w:rPr>
          <w:color w:val="000000" w:themeColor="text1"/>
        </w:rPr>
        <w:t>,</w:t>
      </w:r>
      <w:r w:rsidRPr="00B96002">
        <w:rPr>
          <w:color w:val="000000" w:themeColor="text1"/>
        </w:rPr>
        <w:t xml:space="preserve"> </w:t>
      </w:r>
      <w:r>
        <w:rPr>
          <w:color w:val="000000" w:themeColor="text1"/>
        </w:rPr>
        <w:t xml:space="preserve">com baixa adesão terapêutica (tentativas terapêuticas com diferentes ADO e aGLP1 sem sucesso), </w:t>
      </w:r>
      <w:r w:rsidR="00305EE8">
        <w:rPr>
          <w:color w:val="000000" w:themeColor="text1"/>
        </w:rPr>
        <w:t xml:space="preserve">tem tido </w:t>
      </w:r>
      <w:r w:rsidRPr="00B96002">
        <w:rPr>
          <w:color w:val="000000" w:themeColor="text1"/>
        </w:rPr>
        <w:t>momentos sociais com episódios de abuso de álcoo</w:t>
      </w:r>
      <w:r w:rsidR="00305EE8">
        <w:rPr>
          <w:color w:val="000000" w:themeColor="text1"/>
        </w:rPr>
        <w:t>l; tem recusado apoio</w:t>
      </w:r>
      <w:r w:rsidR="00305EE8" w:rsidRPr="00305EE8">
        <w:rPr>
          <w:color w:val="000000" w:themeColor="text1"/>
        </w:rPr>
        <w:t xml:space="preserve"> </w:t>
      </w:r>
      <w:r w:rsidR="00305EE8">
        <w:rPr>
          <w:color w:val="000000" w:themeColor="text1"/>
        </w:rPr>
        <w:t xml:space="preserve">da nutrição e tem </w:t>
      </w:r>
      <w:r>
        <w:rPr>
          <w:color w:val="000000" w:themeColor="text1"/>
        </w:rPr>
        <w:t xml:space="preserve">negligenciado </w:t>
      </w:r>
      <w:r w:rsidR="00305EE8">
        <w:rPr>
          <w:color w:val="000000" w:themeColor="text1"/>
        </w:rPr>
        <w:t>a</w:t>
      </w:r>
      <w:r>
        <w:rPr>
          <w:color w:val="000000" w:themeColor="text1"/>
        </w:rPr>
        <w:t xml:space="preserve"> </w:t>
      </w:r>
      <w:r w:rsidR="00305EE8">
        <w:rPr>
          <w:color w:val="000000" w:themeColor="text1"/>
        </w:rPr>
        <w:t>realização do</w:t>
      </w:r>
      <w:r>
        <w:rPr>
          <w:color w:val="000000" w:themeColor="text1"/>
        </w:rPr>
        <w:t>s estudos analíticos</w:t>
      </w:r>
      <w:r w:rsidR="005B3513">
        <w:rPr>
          <w:color w:val="000000" w:themeColor="text1"/>
        </w:rPr>
        <w:t xml:space="preserve"> de vigilância</w:t>
      </w:r>
      <w:r>
        <w:rPr>
          <w:color w:val="000000" w:themeColor="text1"/>
        </w:rPr>
        <w:t xml:space="preserve">. </w:t>
      </w:r>
    </w:p>
    <w:p w14:paraId="7DF002E9" w14:textId="2EB8225C" w:rsidR="005D6519" w:rsidRDefault="005B3513" w:rsidP="0007339C">
      <w:pPr>
        <w:spacing w:line="276" w:lineRule="auto"/>
        <w:ind w:firstLine="284"/>
        <w:jc w:val="both"/>
        <w:rPr>
          <w:color w:val="000000" w:themeColor="text1"/>
        </w:rPr>
      </w:pPr>
      <w:r>
        <w:rPr>
          <w:color w:val="000000" w:themeColor="text1"/>
        </w:rPr>
        <w:t xml:space="preserve">A utente 2 </w:t>
      </w:r>
      <w:r w:rsidR="00FF5592">
        <w:rPr>
          <w:color w:val="000000" w:themeColor="text1"/>
        </w:rPr>
        <w:t xml:space="preserve">apresenta várias </w:t>
      </w:r>
      <w:proofErr w:type="spellStart"/>
      <w:r w:rsidR="00FF5592">
        <w:rPr>
          <w:color w:val="000000" w:themeColor="text1"/>
        </w:rPr>
        <w:t>co-morbilidades</w:t>
      </w:r>
      <w:proofErr w:type="spellEnd"/>
      <w:r w:rsidR="00FF5592">
        <w:rPr>
          <w:color w:val="000000" w:themeColor="text1"/>
        </w:rPr>
        <w:t xml:space="preserve"> e como tal está sujeita a polifarmácia (n=16). A utente padece de dor crónica osteoarticular, recusando nova referenciação a consulta da dor</w:t>
      </w:r>
      <w:r w:rsidR="00196AB0">
        <w:rPr>
          <w:color w:val="000000" w:themeColor="text1"/>
        </w:rPr>
        <w:t xml:space="preserve">, que limita as deslocações (desloca-se com apoio de canadiana); tem seguimento ativo em várias consultas hospitalares (Cirurgia Geral, Endocrinologia, Oftalmologia, Pneumologia – por suspeita de SAOS, Neurologia), encontrando-se em estudo uma </w:t>
      </w:r>
      <w:proofErr w:type="spellStart"/>
      <w:r w:rsidR="00196AB0">
        <w:rPr>
          <w:color w:val="000000" w:themeColor="text1"/>
        </w:rPr>
        <w:t>h</w:t>
      </w:r>
      <w:r w:rsidR="00196AB0" w:rsidRPr="005D6519">
        <w:rPr>
          <w:color w:val="000000" w:themeColor="text1"/>
        </w:rPr>
        <w:t>ipovisão</w:t>
      </w:r>
      <w:proofErr w:type="spellEnd"/>
      <w:r w:rsidR="00196AB0" w:rsidRPr="005D6519">
        <w:rPr>
          <w:color w:val="000000" w:themeColor="text1"/>
        </w:rPr>
        <w:t xml:space="preserve"> grave bilateral</w:t>
      </w:r>
      <w:r w:rsidR="00196AB0">
        <w:rPr>
          <w:color w:val="000000" w:themeColor="text1"/>
        </w:rPr>
        <w:t xml:space="preserve"> (suspeita de atrofia </w:t>
      </w:r>
      <w:proofErr w:type="spellStart"/>
      <w:r w:rsidR="00196AB0">
        <w:rPr>
          <w:color w:val="000000" w:themeColor="text1"/>
        </w:rPr>
        <w:t>óptica</w:t>
      </w:r>
      <w:proofErr w:type="spellEnd"/>
      <w:r w:rsidR="00196AB0">
        <w:rPr>
          <w:color w:val="000000" w:themeColor="text1"/>
        </w:rPr>
        <w:t xml:space="preserve"> de </w:t>
      </w:r>
      <w:proofErr w:type="spellStart"/>
      <w:r w:rsidR="00196AB0">
        <w:rPr>
          <w:color w:val="000000" w:themeColor="text1"/>
        </w:rPr>
        <w:t>Leber</w:t>
      </w:r>
      <w:proofErr w:type="spellEnd"/>
      <w:r w:rsidR="00196AB0">
        <w:rPr>
          <w:color w:val="000000" w:themeColor="text1"/>
        </w:rPr>
        <w:t>). A utente perdeu seguimento na consulta de tratamento cirúrgico de obesidade</w:t>
      </w:r>
      <w:r w:rsidR="00F83FAE">
        <w:rPr>
          <w:color w:val="000000" w:themeColor="text1"/>
        </w:rPr>
        <w:t>, m</w:t>
      </w:r>
      <w:r w:rsidR="00196AB0">
        <w:rPr>
          <w:color w:val="000000" w:themeColor="text1"/>
        </w:rPr>
        <w:t>ant</w:t>
      </w:r>
      <w:r w:rsidR="00F83FAE">
        <w:rPr>
          <w:color w:val="000000" w:themeColor="text1"/>
        </w:rPr>
        <w:t>endo</w:t>
      </w:r>
      <w:r w:rsidR="00196AB0">
        <w:rPr>
          <w:color w:val="000000" w:themeColor="text1"/>
        </w:rPr>
        <w:t xml:space="preserve"> descontrolo metabólico apesar do seguimento hospitalar (em Endocrinologia e em Nutrição). É analfabeta, o que condiciona</w:t>
      </w:r>
      <w:r w:rsidR="00F83FAE">
        <w:rPr>
          <w:color w:val="000000" w:themeColor="text1"/>
        </w:rPr>
        <w:t xml:space="preserve"> maior fragilidade social</w:t>
      </w:r>
      <w:r w:rsidR="00196AB0">
        <w:rPr>
          <w:color w:val="000000" w:themeColor="text1"/>
        </w:rPr>
        <w:t>. Foi referenciada para a assistente social.</w:t>
      </w:r>
    </w:p>
    <w:p w14:paraId="7E243BDF" w14:textId="3108EF10" w:rsidR="00E24148" w:rsidRDefault="0092349C" w:rsidP="0007339C">
      <w:pPr>
        <w:spacing w:line="276" w:lineRule="auto"/>
        <w:ind w:firstLine="284"/>
        <w:jc w:val="both"/>
        <w:rPr>
          <w:color w:val="000000" w:themeColor="text1"/>
        </w:rPr>
      </w:pPr>
      <w:r>
        <w:rPr>
          <w:color w:val="000000" w:themeColor="text1"/>
        </w:rPr>
        <w:lastRenderedPageBreak/>
        <w:t xml:space="preserve">A utente 3 encontra-se numa situação de </w:t>
      </w:r>
      <w:r w:rsidR="00550086">
        <w:rPr>
          <w:color w:val="000000" w:themeColor="text1"/>
        </w:rPr>
        <w:t xml:space="preserve">fragilidade social – é solteira, não trabalha e está numa relação de dependência dos rendimentos dos pais e da habitação dos mesmos. Surgem vários conflitos </w:t>
      </w:r>
      <w:proofErr w:type="spellStart"/>
      <w:r w:rsidR="00550086">
        <w:rPr>
          <w:color w:val="000000" w:themeColor="text1"/>
        </w:rPr>
        <w:t>intra-familiares</w:t>
      </w:r>
      <w:proofErr w:type="spellEnd"/>
      <w:r w:rsidR="00550086">
        <w:rPr>
          <w:color w:val="000000" w:themeColor="text1"/>
        </w:rPr>
        <w:t xml:space="preserve"> com alegados abusos do álcool pelos familiares. A patologia mental da utente é agravada neste contexto, sendo que a debilidade intelectual identificada não facilita a gestão deste processo, mesmo sob acompanhamento hospitalar. Tal dificulta também a gestão das suas patologias crónicas, incluindo a DM e a Obesidade que, apesar do seguimento ativo em Endocrinologia hospitalar, se mantém descontrolada, com períodos de ganho de peso significativos, motivo pelo qual utente aceitou o encaminhamento p</w:t>
      </w:r>
      <w:r>
        <w:rPr>
          <w:color w:val="000000" w:themeColor="text1"/>
        </w:rPr>
        <w:t>ara a consulta de tratamento cirúrgico da obesidade</w:t>
      </w:r>
      <w:r w:rsidR="00550086">
        <w:rPr>
          <w:color w:val="000000" w:themeColor="text1"/>
        </w:rPr>
        <w:t>, que aguarda.</w:t>
      </w:r>
    </w:p>
    <w:p w14:paraId="71EE914A" w14:textId="77777777" w:rsidR="0073469F" w:rsidRPr="003A26A4" w:rsidRDefault="0073469F" w:rsidP="00550086">
      <w:pPr>
        <w:spacing w:after="120" w:line="276" w:lineRule="auto"/>
        <w:jc w:val="both"/>
        <w:rPr>
          <w:color w:val="D0CECE" w:themeColor="background2" w:themeShade="E6"/>
        </w:rPr>
      </w:pPr>
    </w:p>
    <w:p w14:paraId="77D2E778" w14:textId="558B88E4" w:rsidR="00887C39" w:rsidRDefault="007B1350" w:rsidP="00887C39">
      <w:pPr>
        <w:pStyle w:val="Ttulo4"/>
      </w:pPr>
      <w:r w:rsidRPr="00640641">
        <w:t>2.3.1.2. Referenciações e taxa de referenciação</w:t>
      </w:r>
    </w:p>
    <w:tbl>
      <w:tblPr>
        <w:tblStyle w:val="TabelacomGrelha"/>
        <w:tblpPr w:leftFromText="284" w:rightFromText="142" w:topFromText="284" w:vertAnchor="text" w:horzAnchor="margin" w:tblpXSpec="right" w:tblpY="2690"/>
        <w:tblW w:w="2547" w:type="dxa"/>
        <w:tblLook w:val="04A0" w:firstRow="1" w:lastRow="0" w:firstColumn="1" w:lastColumn="0" w:noHBand="0" w:noVBand="1"/>
      </w:tblPr>
      <w:tblGrid>
        <w:gridCol w:w="2547"/>
      </w:tblGrid>
      <w:tr w:rsidR="00887C39" w:rsidRPr="00AE56B3" w14:paraId="40BE902B" w14:textId="77777777" w:rsidTr="00887C39">
        <w:trPr>
          <w:trHeight w:val="320"/>
        </w:trPr>
        <w:tc>
          <w:tcPr>
            <w:tcW w:w="2547" w:type="dxa"/>
            <w:tcBorders>
              <w:top w:val="nil"/>
              <w:left w:val="nil"/>
              <w:bottom w:val="single" w:sz="4" w:space="0" w:color="auto"/>
              <w:right w:val="nil"/>
            </w:tcBorders>
            <w:noWrap/>
          </w:tcPr>
          <w:p w14:paraId="13C9D35F" w14:textId="3B21B7FF" w:rsidR="00887C39" w:rsidRPr="00887C39" w:rsidRDefault="00887C39" w:rsidP="00887C39">
            <w:pPr>
              <w:jc w:val="center"/>
              <w:rPr>
                <w:i/>
                <w:iCs/>
                <w:color w:val="000000"/>
                <w:sz w:val="20"/>
                <w:szCs w:val="20"/>
              </w:rPr>
            </w:pPr>
            <w:r w:rsidRPr="00887C39">
              <w:rPr>
                <w:i/>
                <w:iCs/>
                <w:color w:val="000000"/>
                <w:sz w:val="20"/>
                <w:szCs w:val="20"/>
              </w:rPr>
              <w:t xml:space="preserve">Tabela </w:t>
            </w:r>
            <w:r w:rsidRPr="00887C39">
              <w:rPr>
                <w:i/>
                <w:iCs/>
                <w:color w:val="000000"/>
                <w:sz w:val="20"/>
                <w:szCs w:val="20"/>
              </w:rPr>
              <w:fldChar w:fldCharType="begin"/>
            </w:r>
            <w:r w:rsidRPr="00887C39">
              <w:rPr>
                <w:i/>
                <w:iCs/>
                <w:color w:val="000000"/>
                <w:sz w:val="20"/>
                <w:szCs w:val="20"/>
              </w:rPr>
              <w:instrText xml:space="preserve"> SEQ Tabela \* ARABIC </w:instrText>
            </w:r>
            <w:r w:rsidRPr="00887C39">
              <w:rPr>
                <w:i/>
                <w:iCs/>
                <w:color w:val="000000"/>
                <w:sz w:val="20"/>
                <w:szCs w:val="20"/>
              </w:rPr>
              <w:fldChar w:fldCharType="separate"/>
            </w:r>
            <w:r w:rsidR="001533AB">
              <w:rPr>
                <w:i/>
                <w:iCs/>
                <w:noProof/>
                <w:color w:val="000000"/>
                <w:sz w:val="20"/>
                <w:szCs w:val="20"/>
              </w:rPr>
              <w:t>15</w:t>
            </w:r>
            <w:r w:rsidRPr="00887C39">
              <w:rPr>
                <w:i/>
                <w:iCs/>
                <w:color w:val="000000"/>
                <w:sz w:val="20"/>
                <w:szCs w:val="20"/>
              </w:rPr>
              <w:fldChar w:fldCharType="end"/>
            </w:r>
            <w:r w:rsidRPr="00887C39">
              <w:rPr>
                <w:i/>
                <w:iCs/>
                <w:color w:val="000000"/>
                <w:sz w:val="20"/>
                <w:szCs w:val="20"/>
              </w:rPr>
              <w:t>: Referenciações hospitalares, especialidades e número.</w:t>
            </w:r>
          </w:p>
        </w:tc>
      </w:tr>
      <w:tr w:rsidR="00887C39" w:rsidRPr="00AE56B3" w14:paraId="45AD3E78" w14:textId="77777777" w:rsidTr="00887C39">
        <w:trPr>
          <w:trHeight w:val="320"/>
        </w:trPr>
        <w:tc>
          <w:tcPr>
            <w:tcW w:w="2547" w:type="dxa"/>
            <w:tcBorders>
              <w:left w:val="nil"/>
              <w:bottom w:val="single" w:sz="4" w:space="0" w:color="auto"/>
              <w:right w:val="nil"/>
            </w:tcBorders>
            <w:noWrap/>
          </w:tcPr>
          <w:p w14:paraId="69ADA559" w14:textId="77777777" w:rsidR="00887C39" w:rsidRPr="00AE56B3" w:rsidRDefault="00887C39" w:rsidP="00887C39">
            <w:pPr>
              <w:jc w:val="center"/>
              <w:rPr>
                <w:b/>
                <w:bCs/>
                <w:color w:val="000000"/>
                <w:sz w:val="20"/>
                <w:szCs w:val="20"/>
              </w:rPr>
            </w:pPr>
            <w:r w:rsidRPr="00AE56B3">
              <w:rPr>
                <w:b/>
                <w:bCs/>
                <w:color w:val="000000"/>
                <w:sz w:val="20"/>
                <w:szCs w:val="20"/>
              </w:rPr>
              <w:t>Especialidade</w:t>
            </w:r>
          </w:p>
        </w:tc>
      </w:tr>
      <w:tr w:rsidR="00887C39" w:rsidRPr="00B161BA" w14:paraId="65A0CFAB" w14:textId="77777777" w:rsidTr="00887C39">
        <w:trPr>
          <w:trHeight w:val="320"/>
        </w:trPr>
        <w:tc>
          <w:tcPr>
            <w:tcW w:w="2547" w:type="dxa"/>
            <w:tcBorders>
              <w:left w:val="nil"/>
              <w:bottom w:val="nil"/>
              <w:right w:val="nil"/>
            </w:tcBorders>
            <w:noWrap/>
            <w:hideMark/>
          </w:tcPr>
          <w:p w14:paraId="22425418" w14:textId="77777777" w:rsidR="00887C39" w:rsidRPr="00B161BA" w:rsidRDefault="00887C39" w:rsidP="00887C39">
            <w:pPr>
              <w:jc w:val="center"/>
              <w:rPr>
                <w:color w:val="000000"/>
                <w:sz w:val="20"/>
                <w:szCs w:val="20"/>
              </w:rPr>
            </w:pPr>
            <w:r w:rsidRPr="00B161BA">
              <w:rPr>
                <w:color w:val="000000"/>
                <w:sz w:val="20"/>
                <w:szCs w:val="20"/>
              </w:rPr>
              <w:t>Oftalmologia</w:t>
            </w:r>
            <w:r w:rsidRPr="00AE56B3">
              <w:rPr>
                <w:color w:val="000000"/>
                <w:sz w:val="20"/>
                <w:szCs w:val="20"/>
              </w:rPr>
              <w:t xml:space="preserve"> (n=35)</w:t>
            </w:r>
          </w:p>
        </w:tc>
      </w:tr>
      <w:tr w:rsidR="00887C39" w:rsidRPr="00B161BA" w14:paraId="262E08E6" w14:textId="77777777" w:rsidTr="00887C39">
        <w:trPr>
          <w:trHeight w:val="320"/>
        </w:trPr>
        <w:tc>
          <w:tcPr>
            <w:tcW w:w="2547" w:type="dxa"/>
            <w:tcBorders>
              <w:top w:val="nil"/>
              <w:left w:val="nil"/>
              <w:bottom w:val="nil"/>
              <w:right w:val="nil"/>
            </w:tcBorders>
            <w:noWrap/>
            <w:hideMark/>
          </w:tcPr>
          <w:p w14:paraId="654BC0BD" w14:textId="77777777" w:rsidR="00887C39" w:rsidRPr="00B161BA" w:rsidRDefault="00887C39" w:rsidP="00887C39">
            <w:pPr>
              <w:jc w:val="center"/>
              <w:rPr>
                <w:color w:val="000000"/>
                <w:sz w:val="20"/>
                <w:szCs w:val="20"/>
              </w:rPr>
            </w:pPr>
            <w:r w:rsidRPr="00B161BA">
              <w:rPr>
                <w:color w:val="000000"/>
                <w:sz w:val="20"/>
                <w:szCs w:val="20"/>
              </w:rPr>
              <w:t>Cirurgia Geral</w:t>
            </w:r>
            <w:r w:rsidRPr="00AE56B3">
              <w:rPr>
                <w:color w:val="000000"/>
                <w:sz w:val="20"/>
                <w:szCs w:val="20"/>
              </w:rPr>
              <w:t xml:space="preserve"> (n=26)</w:t>
            </w:r>
          </w:p>
        </w:tc>
      </w:tr>
      <w:tr w:rsidR="00887C39" w:rsidRPr="00B161BA" w14:paraId="6D3C81EF" w14:textId="77777777" w:rsidTr="00887C39">
        <w:trPr>
          <w:trHeight w:val="320"/>
        </w:trPr>
        <w:tc>
          <w:tcPr>
            <w:tcW w:w="2547" w:type="dxa"/>
            <w:tcBorders>
              <w:top w:val="nil"/>
              <w:left w:val="nil"/>
              <w:bottom w:val="nil"/>
              <w:right w:val="nil"/>
            </w:tcBorders>
            <w:noWrap/>
            <w:hideMark/>
          </w:tcPr>
          <w:p w14:paraId="4F182B28" w14:textId="77777777" w:rsidR="00887C39" w:rsidRPr="00B161BA" w:rsidRDefault="00887C39" w:rsidP="00887C39">
            <w:pPr>
              <w:jc w:val="center"/>
              <w:rPr>
                <w:color w:val="000000"/>
                <w:sz w:val="20"/>
                <w:szCs w:val="20"/>
              </w:rPr>
            </w:pPr>
            <w:r w:rsidRPr="00B161BA">
              <w:rPr>
                <w:color w:val="000000"/>
                <w:sz w:val="20"/>
                <w:szCs w:val="20"/>
              </w:rPr>
              <w:t>Otorrinolaringologia</w:t>
            </w:r>
            <w:r w:rsidRPr="00AE56B3">
              <w:rPr>
                <w:color w:val="000000"/>
                <w:sz w:val="20"/>
                <w:szCs w:val="20"/>
              </w:rPr>
              <w:t xml:space="preserve"> (n=26)</w:t>
            </w:r>
          </w:p>
        </w:tc>
      </w:tr>
      <w:tr w:rsidR="00887C39" w:rsidRPr="00B161BA" w14:paraId="6618BC1F" w14:textId="77777777" w:rsidTr="00887C39">
        <w:trPr>
          <w:trHeight w:val="320"/>
        </w:trPr>
        <w:tc>
          <w:tcPr>
            <w:tcW w:w="2547" w:type="dxa"/>
            <w:tcBorders>
              <w:top w:val="nil"/>
              <w:left w:val="nil"/>
              <w:bottom w:val="nil"/>
              <w:right w:val="nil"/>
            </w:tcBorders>
            <w:noWrap/>
            <w:hideMark/>
          </w:tcPr>
          <w:p w14:paraId="455196F3" w14:textId="77777777" w:rsidR="00887C39" w:rsidRPr="00B161BA" w:rsidRDefault="00887C39" w:rsidP="00887C39">
            <w:pPr>
              <w:jc w:val="center"/>
              <w:rPr>
                <w:color w:val="000000"/>
                <w:sz w:val="20"/>
                <w:szCs w:val="20"/>
              </w:rPr>
            </w:pPr>
            <w:r w:rsidRPr="00B161BA">
              <w:rPr>
                <w:color w:val="000000"/>
                <w:sz w:val="20"/>
                <w:szCs w:val="20"/>
              </w:rPr>
              <w:t>Ortopedia</w:t>
            </w:r>
            <w:r w:rsidRPr="00AE56B3">
              <w:rPr>
                <w:color w:val="000000"/>
                <w:sz w:val="20"/>
                <w:szCs w:val="20"/>
              </w:rPr>
              <w:t xml:space="preserve"> (n=20)</w:t>
            </w:r>
          </w:p>
        </w:tc>
      </w:tr>
      <w:tr w:rsidR="00887C39" w:rsidRPr="00B161BA" w14:paraId="3AF6052D" w14:textId="77777777" w:rsidTr="00887C39">
        <w:trPr>
          <w:trHeight w:val="320"/>
        </w:trPr>
        <w:tc>
          <w:tcPr>
            <w:tcW w:w="2547" w:type="dxa"/>
            <w:tcBorders>
              <w:top w:val="nil"/>
              <w:left w:val="nil"/>
              <w:bottom w:val="nil"/>
              <w:right w:val="nil"/>
            </w:tcBorders>
            <w:noWrap/>
            <w:hideMark/>
          </w:tcPr>
          <w:p w14:paraId="5DF5D4EA" w14:textId="77777777" w:rsidR="00887C39" w:rsidRPr="00B161BA" w:rsidRDefault="00887C39" w:rsidP="00887C39">
            <w:pPr>
              <w:jc w:val="center"/>
              <w:rPr>
                <w:color w:val="000000"/>
                <w:sz w:val="20"/>
                <w:szCs w:val="20"/>
              </w:rPr>
            </w:pPr>
            <w:r w:rsidRPr="00B161BA">
              <w:rPr>
                <w:color w:val="000000"/>
                <w:sz w:val="20"/>
                <w:szCs w:val="20"/>
              </w:rPr>
              <w:t>Dermato</w:t>
            </w:r>
            <w:r>
              <w:rPr>
                <w:color w:val="000000"/>
                <w:sz w:val="20"/>
                <w:szCs w:val="20"/>
              </w:rPr>
              <w:t>logia</w:t>
            </w:r>
            <w:r w:rsidRPr="00AE56B3">
              <w:rPr>
                <w:color w:val="000000"/>
                <w:sz w:val="20"/>
                <w:szCs w:val="20"/>
              </w:rPr>
              <w:t xml:space="preserve"> (n=15)</w:t>
            </w:r>
          </w:p>
        </w:tc>
      </w:tr>
      <w:tr w:rsidR="00887C39" w:rsidRPr="00B161BA" w14:paraId="01218DAD" w14:textId="77777777" w:rsidTr="00887C39">
        <w:trPr>
          <w:trHeight w:val="320"/>
        </w:trPr>
        <w:tc>
          <w:tcPr>
            <w:tcW w:w="2547" w:type="dxa"/>
            <w:tcBorders>
              <w:top w:val="nil"/>
              <w:left w:val="nil"/>
              <w:bottom w:val="nil"/>
              <w:right w:val="nil"/>
            </w:tcBorders>
            <w:noWrap/>
            <w:hideMark/>
          </w:tcPr>
          <w:p w14:paraId="0B3165F8" w14:textId="77777777" w:rsidR="00887C39" w:rsidRPr="00B161BA" w:rsidRDefault="00887C39" w:rsidP="00887C39">
            <w:pPr>
              <w:jc w:val="center"/>
              <w:rPr>
                <w:color w:val="000000"/>
                <w:sz w:val="20"/>
                <w:szCs w:val="20"/>
              </w:rPr>
            </w:pPr>
            <w:r w:rsidRPr="00B161BA">
              <w:rPr>
                <w:color w:val="000000"/>
                <w:sz w:val="20"/>
                <w:szCs w:val="20"/>
              </w:rPr>
              <w:t>Pneumologia</w:t>
            </w:r>
            <w:r w:rsidRPr="00AE56B3">
              <w:rPr>
                <w:color w:val="000000"/>
                <w:sz w:val="20"/>
                <w:szCs w:val="20"/>
              </w:rPr>
              <w:t xml:space="preserve"> (n=14)</w:t>
            </w:r>
          </w:p>
        </w:tc>
      </w:tr>
      <w:tr w:rsidR="00887C39" w:rsidRPr="00B161BA" w14:paraId="0D1050D3" w14:textId="77777777" w:rsidTr="00887C39">
        <w:trPr>
          <w:trHeight w:val="320"/>
        </w:trPr>
        <w:tc>
          <w:tcPr>
            <w:tcW w:w="2547" w:type="dxa"/>
            <w:tcBorders>
              <w:top w:val="nil"/>
              <w:left w:val="nil"/>
              <w:bottom w:val="nil"/>
              <w:right w:val="nil"/>
            </w:tcBorders>
            <w:noWrap/>
            <w:hideMark/>
          </w:tcPr>
          <w:p w14:paraId="7F44CA42" w14:textId="77777777" w:rsidR="00887C39" w:rsidRPr="00B161BA" w:rsidRDefault="00887C39" w:rsidP="00887C39">
            <w:pPr>
              <w:jc w:val="center"/>
              <w:rPr>
                <w:color w:val="000000"/>
                <w:sz w:val="20"/>
                <w:szCs w:val="20"/>
              </w:rPr>
            </w:pPr>
            <w:r w:rsidRPr="00B161BA">
              <w:rPr>
                <w:color w:val="000000"/>
                <w:sz w:val="20"/>
                <w:szCs w:val="20"/>
              </w:rPr>
              <w:t>Urologia</w:t>
            </w:r>
            <w:r w:rsidRPr="00AE56B3">
              <w:rPr>
                <w:color w:val="000000"/>
                <w:sz w:val="20"/>
                <w:szCs w:val="20"/>
              </w:rPr>
              <w:t xml:space="preserve"> (n=14)</w:t>
            </w:r>
          </w:p>
        </w:tc>
      </w:tr>
      <w:tr w:rsidR="00887C39" w:rsidRPr="00B161BA" w14:paraId="0A8425AF" w14:textId="77777777" w:rsidTr="00887C39">
        <w:trPr>
          <w:trHeight w:val="320"/>
        </w:trPr>
        <w:tc>
          <w:tcPr>
            <w:tcW w:w="2547" w:type="dxa"/>
            <w:tcBorders>
              <w:top w:val="nil"/>
              <w:left w:val="nil"/>
              <w:bottom w:val="nil"/>
              <w:right w:val="nil"/>
            </w:tcBorders>
            <w:noWrap/>
            <w:hideMark/>
          </w:tcPr>
          <w:p w14:paraId="45F95D7C" w14:textId="77777777" w:rsidR="00887C39" w:rsidRPr="00B161BA" w:rsidRDefault="00887C39" w:rsidP="00887C39">
            <w:pPr>
              <w:jc w:val="center"/>
              <w:rPr>
                <w:color w:val="000000"/>
                <w:sz w:val="20"/>
                <w:szCs w:val="20"/>
              </w:rPr>
            </w:pPr>
            <w:r w:rsidRPr="00B161BA">
              <w:rPr>
                <w:color w:val="000000"/>
                <w:sz w:val="20"/>
                <w:szCs w:val="20"/>
              </w:rPr>
              <w:t>Ginecologia</w:t>
            </w:r>
            <w:r w:rsidRPr="00AE56B3">
              <w:rPr>
                <w:color w:val="000000"/>
                <w:sz w:val="20"/>
                <w:szCs w:val="20"/>
              </w:rPr>
              <w:t xml:space="preserve"> (n=13)</w:t>
            </w:r>
          </w:p>
        </w:tc>
      </w:tr>
      <w:tr w:rsidR="00887C39" w:rsidRPr="00B161BA" w14:paraId="296D81AD" w14:textId="77777777" w:rsidTr="00887C39">
        <w:trPr>
          <w:trHeight w:val="320"/>
        </w:trPr>
        <w:tc>
          <w:tcPr>
            <w:tcW w:w="2547" w:type="dxa"/>
            <w:tcBorders>
              <w:top w:val="nil"/>
              <w:left w:val="nil"/>
              <w:bottom w:val="nil"/>
              <w:right w:val="nil"/>
            </w:tcBorders>
            <w:noWrap/>
            <w:hideMark/>
          </w:tcPr>
          <w:p w14:paraId="0AA65091" w14:textId="77777777" w:rsidR="00887C39" w:rsidRPr="00B161BA" w:rsidRDefault="00887C39" w:rsidP="00887C39">
            <w:pPr>
              <w:jc w:val="center"/>
              <w:rPr>
                <w:color w:val="000000"/>
                <w:sz w:val="20"/>
                <w:szCs w:val="20"/>
              </w:rPr>
            </w:pPr>
            <w:r w:rsidRPr="00B161BA">
              <w:rPr>
                <w:color w:val="000000"/>
                <w:sz w:val="20"/>
                <w:szCs w:val="20"/>
              </w:rPr>
              <w:t>Cirurgia Pediátrica</w:t>
            </w:r>
            <w:r w:rsidRPr="00AE56B3">
              <w:rPr>
                <w:color w:val="000000"/>
                <w:sz w:val="20"/>
                <w:szCs w:val="20"/>
              </w:rPr>
              <w:t xml:space="preserve"> (n=11)</w:t>
            </w:r>
          </w:p>
        </w:tc>
      </w:tr>
      <w:tr w:rsidR="00887C39" w:rsidRPr="00B161BA" w14:paraId="53F5D55B" w14:textId="77777777" w:rsidTr="00887C39">
        <w:trPr>
          <w:trHeight w:val="320"/>
        </w:trPr>
        <w:tc>
          <w:tcPr>
            <w:tcW w:w="2547" w:type="dxa"/>
            <w:tcBorders>
              <w:top w:val="nil"/>
              <w:left w:val="nil"/>
              <w:bottom w:val="single" w:sz="4" w:space="0" w:color="auto"/>
              <w:right w:val="nil"/>
            </w:tcBorders>
            <w:noWrap/>
            <w:hideMark/>
          </w:tcPr>
          <w:p w14:paraId="691489C2" w14:textId="77777777" w:rsidR="00887C39" w:rsidRPr="00B161BA" w:rsidRDefault="00887C39" w:rsidP="00887C39">
            <w:pPr>
              <w:jc w:val="center"/>
              <w:rPr>
                <w:color w:val="000000"/>
                <w:sz w:val="20"/>
                <w:szCs w:val="20"/>
              </w:rPr>
            </w:pPr>
            <w:r w:rsidRPr="00B161BA">
              <w:rPr>
                <w:color w:val="000000"/>
                <w:sz w:val="20"/>
                <w:szCs w:val="20"/>
              </w:rPr>
              <w:t>Cardiologia</w:t>
            </w:r>
            <w:r w:rsidRPr="00AE56B3">
              <w:rPr>
                <w:color w:val="000000"/>
                <w:sz w:val="20"/>
                <w:szCs w:val="20"/>
              </w:rPr>
              <w:t xml:space="preserve"> (n=10)</w:t>
            </w:r>
          </w:p>
        </w:tc>
      </w:tr>
    </w:tbl>
    <w:p w14:paraId="352F6AE2" w14:textId="51F8E7B4" w:rsidR="009D10D7" w:rsidRDefault="00F56488" w:rsidP="00276F5B">
      <w:pPr>
        <w:spacing w:line="276" w:lineRule="auto"/>
        <w:ind w:firstLine="284"/>
        <w:jc w:val="both"/>
        <w:rPr>
          <w:color w:val="000000" w:themeColor="text1"/>
        </w:rPr>
      </w:pPr>
      <w:r w:rsidRPr="00023ED2">
        <w:rPr>
          <w:color w:val="000000" w:themeColor="text1"/>
        </w:rPr>
        <w:t>Durante o período em estudo</w:t>
      </w:r>
      <w:r w:rsidR="0039545B" w:rsidRPr="00023ED2">
        <w:rPr>
          <w:color w:val="000000" w:themeColor="text1"/>
        </w:rPr>
        <w:t xml:space="preserve">, </w:t>
      </w:r>
      <w:r w:rsidR="00023ED2">
        <w:rPr>
          <w:color w:val="000000" w:themeColor="text1"/>
        </w:rPr>
        <w:t>o</w:t>
      </w:r>
      <w:r w:rsidR="0039545B" w:rsidRPr="00023ED2">
        <w:rPr>
          <w:color w:val="000000" w:themeColor="text1"/>
        </w:rPr>
        <w:t xml:space="preserve"> </w:t>
      </w:r>
      <w:r w:rsidR="00521A9C" w:rsidRPr="00023ED2">
        <w:rPr>
          <w:color w:val="000000" w:themeColor="text1"/>
        </w:rPr>
        <w:t>candidato</w:t>
      </w:r>
      <w:r w:rsidR="0039545B" w:rsidRPr="00023ED2">
        <w:rPr>
          <w:color w:val="000000" w:themeColor="text1"/>
        </w:rPr>
        <w:t xml:space="preserve"> realizou um total de</w:t>
      </w:r>
      <w:r w:rsidR="0039545B" w:rsidRPr="003A26A4">
        <w:rPr>
          <w:color w:val="D0CECE" w:themeColor="background2" w:themeShade="E6"/>
        </w:rPr>
        <w:t xml:space="preserve"> </w:t>
      </w:r>
      <w:r w:rsidR="005F7002" w:rsidRPr="00023ED2">
        <w:rPr>
          <w:color w:val="000000" w:themeColor="text1"/>
        </w:rPr>
        <w:t>2</w:t>
      </w:r>
      <w:r w:rsidR="00023ED2" w:rsidRPr="00023ED2">
        <w:rPr>
          <w:color w:val="000000" w:themeColor="text1"/>
        </w:rPr>
        <w:t>63 r</w:t>
      </w:r>
      <w:r w:rsidR="005F7002" w:rsidRPr="00023ED2">
        <w:rPr>
          <w:color w:val="000000" w:themeColor="text1"/>
        </w:rPr>
        <w:t>eferenciações</w:t>
      </w:r>
      <w:r w:rsidR="009D10D7">
        <w:rPr>
          <w:color w:val="000000" w:themeColor="text1"/>
        </w:rPr>
        <w:t xml:space="preserve"> </w:t>
      </w:r>
      <w:r w:rsidR="00B161BA">
        <w:rPr>
          <w:color w:val="000000" w:themeColor="text1"/>
        </w:rPr>
        <w:t>hospitalares</w:t>
      </w:r>
      <w:r w:rsidR="005F7002" w:rsidRPr="00023ED2">
        <w:rPr>
          <w:color w:val="000000" w:themeColor="text1"/>
        </w:rPr>
        <w:t xml:space="preserve">, </w:t>
      </w:r>
      <w:r w:rsidR="009D10D7">
        <w:rPr>
          <w:color w:val="000000" w:themeColor="text1"/>
        </w:rPr>
        <w:t>a 200 utentes diferentes, correspondendo a uma taxa de referenciação global de 16,6% (ou 12,6% considerando o número de utentes com pedidos de referenciação). A taxa de recusa das referenciações externas ronda os 16,4%, com um número elevado de pedidos a serem recusados com base na área de referência do utente</w:t>
      </w:r>
      <w:r w:rsidR="00C026D6">
        <w:rPr>
          <w:color w:val="000000" w:themeColor="text1"/>
        </w:rPr>
        <w:t xml:space="preserve">, </w:t>
      </w:r>
      <w:r w:rsidR="009D10D7">
        <w:rPr>
          <w:color w:val="000000" w:themeColor="text1"/>
        </w:rPr>
        <w:t>atendendo a que a USF AES se encontra numa área limítrofe e serve também utentes com residência na área geográfica do CHUSJ.</w:t>
      </w:r>
      <w:r w:rsidR="000C6717">
        <w:rPr>
          <w:color w:val="000000" w:themeColor="text1"/>
        </w:rPr>
        <w:t xml:space="preserve"> </w:t>
      </w:r>
      <w:r w:rsidR="00C026D6">
        <w:rPr>
          <w:color w:val="000000" w:themeColor="text1"/>
        </w:rPr>
        <w:t xml:space="preserve">De referir </w:t>
      </w:r>
      <w:r w:rsidR="00D62C59">
        <w:rPr>
          <w:color w:val="000000" w:themeColor="text1"/>
        </w:rPr>
        <w:t>que o</w:t>
      </w:r>
      <w:r w:rsidR="00D62C59" w:rsidRPr="00F17947">
        <w:rPr>
          <w:color w:val="000000" w:themeColor="text1"/>
        </w:rPr>
        <w:t xml:space="preserve"> valor </w:t>
      </w:r>
      <w:r w:rsidR="00D62C59">
        <w:rPr>
          <w:color w:val="000000" w:themeColor="text1"/>
        </w:rPr>
        <w:t xml:space="preserve">da taxa referenciação é </w:t>
      </w:r>
      <w:r w:rsidR="00D62C59" w:rsidRPr="00F17947">
        <w:rPr>
          <w:color w:val="000000" w:themeColor="text1"/>
        </w:rPr>
        <w:t xml:space="preserve">superior ao obtido no </w:t>
      </w:r>
      <w:proofErr w:type="spellStart"/>
      <w:r w:rsidR="00D62C59" w:rsidRPr="00F17947">
        <w:rPr>
          <w:color w:val="000000" w:themeColor="text1"/>
        </w:rPr>
        <w:t>ACeS</w:t>
      </w:r>
      <w:proofErr w:type="spellEnd"/>
      <w:r w:rsidR="00D62C59" w:rsidRPr="00F17947">
        <w:rPr>
          <w:color w:val="000000" w:themeColor="text1"/>
        </w:rPr>
        <w:t xml:space="preserve"> de Matosinhos em 2016 (8,9%)</w:t>
      </w:r>
      <w:r w:rsidR="00D62C59" w:rsidRPr="00F17947">
        <w:rPr>
          <w:rStyle w:val="Refdenotaderodap"/>
          <w:color w:val="000000" w:themeColor="text1"/>
        </w:rPr>
        <w:footnoteReference w:id="18"/>
      </w:r>
      <w:r w:rsidR="00D62C59">
        <w:rPr>
          <w:color w:val="000000" w:themeColor="text1"/>
        </w:rPr>
        <w:t xml:space="preserve">, todavia, de referir </w:t>
      </w:r>
      <w:r w:rsidR="00C026D6">
        <w:rPr>
          <w:color w:val="000000" w:themeColor="text1"/>
        </w:rPr>
        <w:t xml:space="preserve">que </w:t>
      </w:r>
      <w:r w:rsidR="00D62C59">
        <w:rPr>
          <w:color w:val="000000" w:themeColor="text1"/>
        </w:rPr>
        <w:t>na</w:t>
      </w:r>
      <w:r w:rsidR="00C026D6">
        <w:rPr>
          <w:color w:val="000000" w:themeColor="text1"/>
        </w:rPr>
        <w:t>lgu</w:t>
      </w:r>
      <w:r w:rsidR="00D62C59">
        <w:rPr>
          <w:color w:val="000000" w:themeColor="text1"/>
        </w:rPr>
        <w:t>n</w:t>
      </w:r>
      <w:r w:rsidR="00C026D6">
        <w:rPr>
          <w:color w:val="000000" w:themeColor="text1"/>
        </w:rPr>
        <w:t>s caso</w:t>
      </w:r>
      <w:r w:rsidR="00D62C59">
        <w:rPr>
          <w:color w:val="000000" w:themeColor="text1"/>
        </w:rPr>
        <w:t>s f</w:t>
      </w:r>
      <w:r w:rsidR="00C026D6">
        <w:rPr>
          <w:color w:val="000000" w:themeColor="text1"/>
        </w:rPr>
        <w:t>oi necessário repetir a referenciação para outra instituição, em virtude de esgotamento da capacidade de serviço no hospital da área de residência (</w:t>
      </w:r>
      <w:proofErr w:type="spellStart"/>
      <w:r w:rsidR="00C026D6">
        <w:rPr>
          <w:color w:val="000000" w:themeColor="text1"/>
        </w:rPr>
        <w:t>ex</w:t>
      </w:r>
      <w:proofErr w:type="spellEnd"/>
      <w:r w:rsidR="00C026D6">
        <w:rPr>
          <w:color w:val="000000" w:themeColor="text1"/>
        </w:rPr>
        <w:t>: Otorrinolaringologia e Cardiologia)</w:t>
      </w:r>
      <w:r w:rsidR="00D62C59">
        <w:rPr>
          <w:color w:val="000000" w:themeColor="text1"/>
        </w:rPr>
        <w:t>, ou de esta ser recusada por motivos da área de residência do utente</w:t>
      </w:r>
      <w:r w:rsidR="00B82590">
        <w:rPr>
          <w:color w:val="000000" w:themeColor="text1"/>
        </w:rPr>
        <w:t>, conforme acima mencionado.</w:t>
      </w:r>
    </w:p>
    <w:p w14:paraId="27FB3D14" w14:textId="4CADD034" w:rsidR="00337F64" w:rsidRDefault="00662DC8" w:rsidP="00F44AA8">
      <w:pPr>
        <w:spacing w:line="276" w:lineRule="auto"/>
        <w:ind w:firstLine="284"/>
        <w:jc w:val="both"/>
        <w:rPr>
          <w:color w:val="000000" w:themeColor="text1"/>
        </w:rPr>
      </w:pPr>
      <w:r>
        <w:rPr>
          <w:color w:val="000000" w:themeColor="text1"/>
        </w:rPr>
        <w:t>A maioria das referenciações (</w:t>
      </w:r>
      <w:r w:rsidR="00C17A2A">
        <w:rPr>
          <w:color w:val="000000" w:themeColor="text1"/>
        </w:rPr>
        <w:t xml:space="preserve">n=162, </w:t>
      </w:r>
      <w:r>
        <w:rPr>
          <w:color w:val="000000" w:themeColor="text1"/>
        </w:rPr>
        <w:t xml:space="preserve">61,8%) foram realizadas a utentes do sexo feminino, sendo </w:t>
      </w:r>
      <w:r w:rsidR="00C17A2A">
        <w:rPr>
          <w:color w:val="000000" w:themeColor="text1"/>
        </w:rPr>
        <w:t>predominante a faixa etária dos adultos (n=148, 56,5%), seguindo-se a faixa etária dos idosos (n=88, 33,6%), com uma idade média à data de referenciação de 54,5 anos (mínimo 18 dias de vida e máximo de 88 anos. O recém-nascido referenciado foi referenciado por dificuldades acentuadas na amamentação em contexto de freio curto</w:t>
      </w:r>
      <w:r w:rsidR="00751C0B">
        <w:rPr>
          <w:color w:val="000000" w:themeColor="text1"/>
        </w:rPr>
        <w:t xml:space="preserve"> da língua</w:t>
      </w:r>
      <w:r w:rsidR="00C17A2A">
        <w:rPr>
          <w:color w:val="000000" w:themeColor="text1"/>
        </w:rPr>
        <w:t>.</w:t>
      </w:r>
      <w:r w:rsidR="00337F64">
        <w:rPr>
          <w:color w:val="000000" w:themeColor="text1"/>
        </w:rPr>
        <w:t xml:space="preserve"> </w:t>
      </w:r>
      <w:r w:rsidR="00DE6D53">
        <w:rPr>
          <w:color w:val="000000" w:themeColor="text1"/>
        </w:rPr>
        <w:t>Apesar da</w:t>
      </w:r>
      <w:r w:rsidR="00B12B4D">
        <w:rPr>
          <w:color w:val="000000" w:themeColor="text1"/>
        </w:rPr>
        <w:t xml:space="preserve"> </w:t>
      </w:r>
      <w:proofErr w:type="spellStart"/>
      <w:r w:rsidR="00B12B4D">
        <w:rPr>
          <w:color w:val="000000" w:themeColor="text1"/>
        </w:rPr>
        <w:t>ULS</w:t>
      </w:r>
      <w:r w:rsidR="00DE6D53">
        <w:rPr>
          <w:color w:val="000000" w:themeColor="text1"/>
        </w:rPr>
        <w:t>Mave</w:t>
      </w:r>
      <w:proofErr w:type="spellEnd"/>
      <w:r w:rsidR="00B12B4D">
        <w:rPr>
          <w:color w:val="000000" w:themeColor="text1"/>
        </w:rPr>
        <w:t xml:space="preserve"> </w:t>
      </w:r>
      <w:r w:rsidR="00DE6D53">
        <w:rPr>
          <w:color w:val="000000" w:themeColor="text1"/>
        </w:rPr>
        <w:t xml:space="preserve">possuir 2 unidades hospitalares (Santo Tirso e Famalicão), </w:t>
      </w:r>
      <w:r w:rsidR="00B12B4D">
        <w:rPr>
          <w:color w:val="000000" w:themeColor="text1"/>
        </w:rPr>
        <w:t>o</w:t>
      </w:r>
      <w:r w:rsidR="000C6717">
        <w:rPr>
          <w:color w:val="000000" w:themeColor="text1"/>
        </w:rPr>
        <w:t xml:space="preserve"> local mais referenciado foi </w:t>
      </w:r>
      <w:r w:rsidR="00DE6D53">
        <w:rPr>
          <w:color w:val="000000" w:themeColor="text1"/>
        </w:rPr>
        <w:t>a unidade hospitalar</w:t>
      </w:r>
      <w:r w:rsidR="00F44AA8">
        <w:rPr>
          <w:color w:val="000000" w:themeColor="text1"/>
        </w:rPr>
        <w:t xml:space="preserve"> da Unidade Local de Saúde do São João (ULSSJ)</w:t>
      </w:r>
      <w:r w:rsidR="00B12B4D">
        <w:rPr>
          <w:color w:val="000000" w:themeColor="text1"/>
        </w:rPr>
        <w:t xml:space="preserve">. São motivos para tal </w:t>
      </w:r>
      <w:r w:rsidR="00E974C5">
        <w:rPr>
          <w:color w:val="000000" w:themeColor="text1"/>
        </w:rPr>
        <w:t>a existência de utentes inscritos na USF AES da área de abrangência d</w:t>
      </w:r>
      <w:r w:rsidR="00DE6D53">
        <w:rPr>
          <w:color w:val="000000" w:themeColor="text1"/>
        </w:rPr>
        <w:t>a</w:t>
      </w:r>
      <w:r w:rsidR="00E974C5">
        <w:rPr>
          <w:color w:val="000000" w:themeColor="text1"/>
        </w:rPr>
        <w:t xml:space="preserve"> </w:t>
      </w:r>
      <w:r w:rsidR="00F44AA8">
        <w:rPr>
          <w:color w:val="000000" w:themeColor="text1"/>
        </w:rPr>
        <w:t>ULSSJ</w:t>
      </w:r>
      <w:r w:rsidR="00E974C5">
        <w:rPr>
          <w:color w:val="000000" w:themeColor="text1"/>
        </w:rPr>
        <w:t xml:space="preserve">, </w:t>
      </w:r>
      <w:r w:rsidR="00B12B4D">
        <w:rPr>
          <w:color w:val="000000" w:themeColor="text1"/>
        </w:rPr>
        <w:t>o maior número de especialidades disponíveis n</w:t>
      </w:r>
      <w:r w:rsidR="00DE6D53">
        <w:rPr>
          <w:color w:val="000000" w:themeColor="text1"/>
        </w:rPr>
        <w:t>a</w:t>
      </w:r>
      <w:r w:rsidR="00B12B4D">
        <w:rPr>
          <w:color w:val="000000" w:themeColor="text1"/>
        </w:rPr>
        <w:t xml:space="preserve"> </w:t>
      </w:r>
      <w:r w:rsidR="00F44AA8">
        <w:rPr>
          <w:color w:val="000000" w:themeColor="text1"/>
        </w:rPr>
        <w:t>ULSSJ</w:t>
      </w:r>
      <w:r w:rsidR="00E974C5">
        <w:rPr>
          <w:color w:val="000000" w:themeColor="text1"/>
        </w:rPr>
        <w:t>,</w:t>
      </w:r>
      <w:r w:rsidR="00B12B4D">
        <w:rPr>
          <w:color w:val="000000" w:themeColor="text1"/>
        </w:rPr>
        <w:t xml:space="preserve"> </w:t>
      </w:r>
      <w:r w:rsidR="00E974C5">
        <w:rPr>
          <w:color w:val="000000" w:themeColor="text1"/>
        </w:rPr>
        <w:t>e também a</w:t>
      </w:r>
      <w:r w:rsidR="00B12B4D">
        <w:rPr>
          <w:color w:val="000000" w:themeColor="text1"/>
        </w:rPr>
        <w:t xml:space="preserve"> manifestação de preferência do</w:t>
      </w:r>
      <w:r w:rsidR="00E974C5">
        <w:rPr>
          <w:color w:val="000000" w:themeColor="text1"/>
        </w:rPr>
        <w:t>s utentes em alguns casos.</w:t>
      </w:r>
    </w:p>
    <w:p w14:paraId="241722D6" w14:textId="0661E213" w:rsidR="00337F64" w:rsidRPr="00337F64" w:rsidRDefault="00337F64" w:rsidP="00337F64">
      <w:pPr>
        <w:pStyle w:val="Legenda"/>
        <w:keepNext/>
        <w:spacing w:after="0"/>
        <w:jc w:val="center"/>
        <w:rPr>
          <w:color w:val="000000" w:themeColor="text1"/>
          <w:sz w:val="20"/>
          <w:szCs w:val="20"/>
        </w:rPr>
      </w:pPr>
      <w:r w:rsidRPr="00337F64">
        <w:rPr>
          <w:color w:val="000000" w:themeColor="text1"/>
          <w:sz w:val="20"/>
          <w:szCs w:val="20"/>
        </w:rPr>
        <w:t xml:space="preserve">Tabela </w:t>
      </w:r>
      <w:r w:rsidRPr="00337F64">
        <w:rPr>
          <w:color w:val="000000" w:themeColor="text1"/>
          <w:sz w:val="20"/>
          <w:szCs w:val="20"/>
        </w:rPr>
        <w:fldChar w:fldCharType="begin"/>
      </w:r>
      <w:r w:rsidRPr="00337F64">
        <w:rPr>
          <w:color w:val="000000" w:themeColor="text1"/>
          <w:sz w:val="20"/>
          <w:szCs w:val="20"/>
        </w:rPr>
        <w:instrText xml:space="preserve"> SEQ Tabela \* ARABIC </w:instrText>
      </w:r>
      <w:r w:rsidRPr="00337F64">
        <w:rPr>
          <w:color w:val="000000" w:themeColor="text1"/>
          <w:sz w:val="20"/>
          <w:szCs w:val="20"/>
        </w:rPr>
        <w:fldChar w:fldCharType="separate"/>
      </w:r>
      <w:r w:rsidR="001533AB">
        <w:rPr>
          <w:noProof/>
          <w:color w:val="000000" w:themeColor="text1"/>
          <w:sz w:val="20"/>
          <w:szCs w:val="20"/>
        </w:rPr>
        <w:t>16</w:t>
      </w:r>
      <w:r w:rsidRPr="00337F64">
        <w:rPr>
          <w:color w:val="000000" w:themeColor="text1"/>
          <w:sz w:val="20"/>
          <w:szCs w:val="20"/>
        </w:rPr>
        <w:fldChar w:fldCharType="end"/>
      </w:r>
      <w:r w:rsidRPr="00337F64">
        <w:rPr>
          <w:color w:val="000000" w:themeColor="text1"/>
          <w:sz w:val="20"/>
          <w:szCs w:val="20"/>
        </w:rPr>
        <w:t>: Locais principais de referenciação e contagem do número de referenciações realizadas pelo candidat</w:t>
      </w:r>
      <w:r>
        <w:rPr>
          <w:color w:val="000000" w:themeColor="text1"/>
          <w:sz w:val="20"/>
          <w:szCs w:val="20"/>
        </w:rPr>
        <w:t>o.</w:t>
      </w:r>
    </w:p>
    <w:tbl>
      <w:tblPr>
        <w:tblStyle w:val="TabelacomGrelha"/>
        <w:tblW w:w="9781" w:type="dxa"/>
        <w:tblLook w:val="04A0" w:firstRow="1" w:lastRow="0" w:firstColumn="1" w:lastColumn="0" w:noHBand="0" w:noVBand="1"/>
      </w:tblPr>
      <w:tblGrid>
        <w:gridCol w:w="6710"/>
        <w:gridCol w:w="3071"/>
      </w:tblGrid>
      <w:tr w:rsidR="001C1ECE" w14:paraId="28E12AF5" w14:textId="77777777" w:rsidTr="00337F64">
        <w:tc>
          <w:tcPr>
            <w:tcW w:w="6710" w:type="dxa"/>
            <w:tcBorders>
              <w:left w:val="nil"/>
              <w:bottom w:val="single" w:sz="4" w:space="0" w:color="auto"/>
              <w:right w:val="nil"/>
            </w:tcBorders>
          </w:tcPr>
          <w:p w14:paraId="68F63E0F" w14:textId="6F8F05F6" w:rsidR="001C1ECE" w:rsidRPr="00F34EBE" w:rsidRDefault="001C1ECE" w:rsidP="00337F64">
            <w:pPr>
              <w:spacing w:line="276" w:lineRule="auto"/>
              <w:jc w:val="center"/>
              <w:rPr>
                <w:b/>
                <w:bCs/>
                <w:color w:val="000000" w:themeColor="text1"/>
                <w:sz w:val="20"/>
                <w:szCs w:val="20"/>
              </w:rPr>
            </w:pPr>
            <w:r w:rsidRPr="00F34EBE">
              <w:rPr>
                <w:b/>
                <w:bCs/>
                <w:color w:val="000000" w:themeColor="text1"/>
                <w:sz w:val="20"/>
                <w:szCs w:val="20"/>
              </w:rPr>
              <w:t>Centro Hospitalar</w:t>
            </w:r>
          </w:p>
        </w:tc>
        <w:tc>
          <w:tcPr>
            <w:tcW w:w="3071" w:type="dxa"/>
            <w:tcBorders>
              <w:left w:val="nil"/>
              <w:bottom w:val="single" w:sz="4" w:space="0" w:color="auto"/>
              <w:right w:val="nil"/>
            </w:tcBorders>
          </w:tcPr>
          <w:p w14:paraId="49B7B5EB" w14:textId="0DE726DC" w:rsidR="001C1ECE" w:rsidRPr="00F34EBE" w:rsidRDefault="001C1ECE" w:rsidP="00337F64">
            <w:pPr>
              <w:spacing w:line="276" w:lineRule="auto"/>
              <w:jc w:val="center"/>
              <w:rPr>
                <w:b/>
                <w:bCs/>
                <w:color w:val="000000" w:themeColor="text1"/>
                <w:sz w:val="20"/>
                <w:szCs w:val="20"/>
              </w:rPr>
            </w:pPr>
            <w:proofErr w:type="gramStart"/>
            <w:r w:rsidRPr="00F34EBE">
              <w:rPr>
                <w:b/>
                <w:bCs/>
                <w:color w:val="000000" w:themeColor="text1"/>
                <w:sz w:val="20"/>
                <w:szCs w:val="20"/>
              </w:rPr>
              <w:t>n</w:t>
            </w:r>
            <w:proofErr w:type="gramEnd"/>
            <w:r w:rsidRPr="00F34EBE">
              <w:rPr>
                <w:b/>
                <w:bCs/>
                <w:color w:val="000000" w:themeColor="text1"/>
                <w:sz w:val="20"/>
                <w:szCs w:val="20"/>
              </w:rPr>
              <w:t xml:space="preserve"> referenciações</w:t>
            </w:r>
          </w:p>
        </w:tc>
      </w:tr>
      <w:tr w:rsidR="001C1ECE" w:rsidRPr="001C1ECE" w14:paraId="65130723" w14:textId="77777777" w:rsidTr="00337F64">
        <w:trPr>
          <w:trHeight w:val="320"/>
        </w:trPr>
        <w:tc>
          <w:tcPr>
            <w:tcW w:w="6710" w:type="dxa"/>
            <w:tcBorders>
              <w:left w:val="nil"/>
              <w:bottom w:val="nil"/>
              <w:right w:val="nil"/>
            </w:tcBorders>
            <w:noWrap/>
            <w:hideMark/>
          </w:tcPr>
          <w:p w14:paraId="306E6935" w14:textId="77777777" w:rsidR="001C1ECE" w:rsidRPr="001C1ECE" w:rsidRDefault="001C1ECE" w:rsidP="00337F64">
            <w:pPr>
              <w:spacing w:line="276" w:lineRule="auto"/>
              <w:rPr>
                <w:color w:val="000000"/>
                <w:sz w:val="20"/>
                <w:szCs w:val="20"/>
              </w:rPr>
            </w:pPr>
            <w:r w:rsidRPr="001C1ECE">
              <w:rPr>
                <w:color w:val="000000"/>
                <w:sz w:val="20"/>
                <w:szCs w:val="20"/>
              </w:rPr>
              <w:t>Centro Hospitalar de Vila Nova de Gaia / Espinho - ULS Gaia / Espinho, E.P.E.</w:t>
            </w:r>
          </w:p>
        </w:tc>
        <w:tc>
          <w:tcPr>
            <w:tcW w:w="3071" w:type="dxa"/>
            <w:tcBorders>
              <w:left w:val="nil"/>
              <w:bottom w:val="nil"/>
              <w:right w:val="nil"/>
            </w:tcBorders>
            <w:noWrap/>
            <w:hideMark/>
          </w:tcPr>
          <w:p w14:paraId="16C6D62C" w14:textId="77777777" w:rsidR="001C1ECE" w:rsidRPr="001C1ECE" w:rsidRDefault="001C1ECE" w:rsidP="00887C39">
            <w:pPr>
              <w:spacing w:line="276" w:lineRule="auto"/>
              <w:jc w:val="center"/>
              <w:rPr>
                <w:color w:val="000000"/>
                <w:sz w:val="20"/>
                <w:szCs w:val="20"/>
              </w:rPr>
            </w:pPr>
            <w:r w:rsidRPr="001C1ECE">
              <w:rPr>
                <w:color w:val="000000"/>
                <w:sz w:val="20"/>
                <w:szCs w:val="20"/>
              </w:rPr>
              <w:t>3</w:t>
            </w:r>
          </w:p>
        </w:tc>
      </w:tr>
      <w:tr w:rsidR="001C1ECE" w:rsidRPr="001C1ECE" w14:paraId="1CF4E49F" w14:textId="77777777" w:rsidTr="00337F64">
        <w:trPr>
          <w:trHeight w:val="320"/>
        </w:trPr>
        <w:tc>
          <w:tcPr>
            <w:tcW w:w="6710" w:type="dxa"/>
            <w:tcBorders>
              <w:top w:val="nil"/>
              <w:left w:val="nil"/>
              <w:bottom w:val="nil"/>
              <w:right w:val="nil"/>
            </w:tcBorders>
            <w:noWrap/>
            <w:hideMark/>
          </w:tcPr>
          <w:p w14:paraId="2605A98D" w14:textId="70BF49AA" w:rsidR="001C1ECE" w:rsidRPr="001C1ECE" w:rsidRDefault="001C1ECE" w:rsidP="00337F64">
            <w:pPr>
              <w:spacing w:line="276" w:lineRule="auto"/>
              <w:rPr>
                <w:color w:val="000000"/>
                <w:sz w:val="20"/>
                <w:szCs w:val="20"/>
              </w:rPr>
            </w:pPr>
            <w:r w:rsidRPr="001C1ECE">
              <w:rPr>
                <w:color w:val="000000"/>
                <w:sz w:val="20"/>
                <w:szCs w:val="20"/>
              </w:rPr>
              <w:t>Centro Hospitalar do Médio Ave, E.P.E.</w:t>
            </w:r>
            <w:r w:rsidR="00DE6D53">
              <w:rPr>
                <w:color w:val="000000"/>
                <w:sz w:val="20"/>
                <w:szCs w:val="20"/>
              </w:rPr>
              <w:t xml:space="preserve"> </w:t>
            </w:r>
            <w:r w:rsidR="00DE6D53" w:rsidRPr="001C1ECE">
              <w:rPr>
                <w:color w:val="000000"/>
                <w:sz w:val="20"/>
                <w:szCs w:val="20"/>
              </w:rPr>
              <w:t xml:space="preserve">- ULS </w:t>
            </w:r>
            <w:r w:rsidR="00DE6D53">
              <w:rPr>
                <w:color w:val="000000"/>
                <w:sz w:val="20"/>
                <w:szCs w:val="20"/>
              </w:rPr>
              <w:t>Médio Ave</w:t>
            </w:r>
            <w:r w:rsidR="00DE6D53" w:rsidRPr="001C1ECE">
              <w:rPr>
                <w:color w:val="000000"/>
                <w:sz w:val="20"/>
                <w:szCs w:val="20"/>
              </w:rPr>
              <w:t>, E.P.E.</w:t>
            </w:r>
          </w:p>
        </w:tc>
        <w:tc>
          <w:tcPr>
            <w:tcW w:w="3071" w:type="dxa"/>
            <w:tcBorders>
              <w:top w:val="nil"/>
              <w:left w:val="nil"/>
              <w:bottom w:val="nil"/>
              <w:right w:val="nil"/>
            </w:tcBorders>
            <w:noWrap/>
            <w:hideMark/>
          </w:tcPr>
          <w:p w14:paraId="424645E9" w14:textId="77777777" w:rsidR="001C1ECE" w:rsidRPr="001C1ECE" w:rsidRDefault="001C1ECE" w:rsidP="00887C39">
            <w:pPr>
              <w:spacing w:line="276" w:lineRule="auto"/>
              <w:jc w:val="center"/>
              <w:rPr>
                <w:color w:val="000000"/>
                <w:sz w:val="20"/>
                <w:szCs w:val="20"/>
              </w:rPr>
            </w:pPr>
            <w:r w:rsidRPr="001C1ECE">
              <w:rPr>
                <w:color w:val="000000"/>
                <w:sz w:val="20"/>
                <w:szCs w:val="20"/>
              </w:rPr>
              <w:t>117</w:t>
            </w:r>
          </w:p>
        </w:tc>
      </w:tr>
      <w:tr w:rsidR="001C1ECE" w:rsidRPr="001C1ECE" w14:paraId="0D29900F" w14:textId="77777777" w:rsidTr="00337F64">
        <w:trPr>
          <w:trHeight w:val="320"/>
        </w:trPr>
        <w:tc>
          <w:tcPr>
            <w:tcW w:w="6710" w:type="dxa"/>
            <w:tcBorders>
              <w:top w:val="nil"/>
              <w:left w:val="nil"/>
              <w:bottom w:val="nil"/>
              <w:right w:val="nil"/>
            </w:tcBorders>
            <w:noWrap/>
            <w:hideMark/>
          </w:tcPr>
          <w:p w14:paraId="79F36D97" w14:textId="77777777" w:rsidR="001C1ECE" w:rsidRPr="001C1ECE" w:rsidRDefault="001C1ECE" w:rsidP="00337F64">
            <w:pPr>
              <w:spacing w:line="276" w:lineRule="auto"/>
              <w:rPr>
                <w:color w:val="000000"/>
                <w:sz w:val="20"/>
                <w:szCs w:val="20"/>
              </w:rPr>
            </w:pPr>
            <w:r w:rsidRPr="001C1ECE">
              <w:rPr>
                <w:color w:val="000000"/>
                <w:sz w:val="20"/>
                <w:szCs w:val="20"/>
              </w:rPr>
              <w:t>Centro Hospitalar Universitário de Santo António - ULS Santo António, E.P.E.</w:t>
            </w:r>
          </w:p>
        </w:tc>
        <w:tc>
          <w:tcPr>
            <w:tcW w:w="3071" w:type="dxa"/>
            <w:tcBorders>
              <w:top w:val="nil"/>
              <w:left w:val="nil"/>
              <w:bottom w:val="nil"/>
              <w:right w:val="nil"/>
            </w:tcBorders>
            <w:noWrap/>
            <w:hideMark/>
          </w:tcPr>
          <w:p w14:paraId="0AC04527" w14:textId="77777777" w:rsidR="001C1ECE" w:rsidRPr="001C1ECE" w:rsidRDefault="001C1ECE" w:rsidP="00887C39">
            <w:pPr>
              <w:spacing w:line="276" w:lineRule="auto"/>
              <w:jc w:val="center"/>
              <w:rPr>
                <w:color w:val="000000"/>
                <w:sz w:val="20"/>
                <w:szCs w:val="20"/>
              </w:rPr>
            </w:pPr>
            <w:r w:rsidRPr="001C1ECE">
              <w:rPr>
                <w:color w:val="000000"/>
                <w:sz w:val="20"/>
                <w:szCs w:val="20"/>
              </w:rPr>
              <w:t>5</w:t>
            </w:r>
          </w:p>
        </w:tc>
      </w:tr>
      <w:tr w:rsidR="001C1ECE" w:rsidRPr="001C1ECE" w14:paraId="484890C2" w14:textId="77777777" w:rsidTr="00337F64">
        <w:trPr>
          <w:trHeight w:val="320"/>
        </w:trPr>
        <w:tc>
          <w:tcPr>
            <w:tcW w:w="6710" w:type="dxa"/>
            <w:tcBorders>
              <w:top w:val="nil"/>
              <w:left w:val="nil"/>
              <w:bottom w:val="nil"/>
              <w:right w:val="nil"/>
            </w:tcBorders>
            <w:noWrap/>
            <w:hideMark/>
          </w:tcPr>
          <w:p w14:paraId="0E884D58" w14:textId="77777777" w:rsidR="001C1ECE" w:rsidRPr="001C1ECE" w:rsidRDefault="001C1ECE" w:rsidP="00337F64">
            <w:pPr>
              <w:spacing w:line="276" w:lineRule="auto"/>
              <w:rPr>
                <w:color w:val="000000"/>
                <w:sz w:val="20"/>
                <w:szCs w:val="20"/>
              </w:rPr>
            </w:pPr>
            <w:r w:rsidRPr="001C1ECE">
              <w:rPr>
                <w:color w:val="000000"/>
                <w:sz w:val="20"/>
                <w:szCs w:val="20"/>
              </w:rPr>
              <w:t>Centro Hospitalar Universitário de São João - ULS São João, E.P.E.</w:t>
            </w:r>
          </w:p>
        </w:tc>
        <w:tc>
          <w:tcPr>
            <w:tcW w:w="3071" w:type="dxa"/>
            <w:tcBorders>
              <w:top w:val="nil"/>
              <w:left w:val="nil"/>
              <w:bottom w:val="nil"/>
              <w:right w:val="nil"/>
            </w:tcBorders>
            <w:noWrap/>
            <w:hideMark/>
          </w:tcPr>
          <w:p w14:paraId="1E0BDDCC" w14:textId="77777777" w:rsidR="001C1ECE" w:rsidRPr="001C1ECE" w:rsidRDefault="001C1ECE" w:rsidP="00887C39">
            <w:pPr>
              <w:spacing w:line="276" w:lineRule="auto"/>
              <w:jc w:val="center"/>
              <w:rPr>
                <w:color w:val="000000"/>
                <w:sz w:val="20"/>
                <w:szCs w:val="20"/>
              </w:rPr>
            </w:pPr>
            <w:r w:rsidRPr="001C1ECE">
              <w:rPr>
                <w:color w:val="000000"/>
                <w:sz w:val="20"/>
                <w:szCs w:val="20"/>
              </w:rPr>
              <w:t>133</w:t>
            </w:r>
          </w:p>
        </w:tc>
      </w:tr>
      <w:tr w:rsidR="001C1ECE" w:rsidRPr="001C1ECE" w14:paraId="5C444A69" w14:textId="77777777" w:rsidTr="00887C39">
        <w:trPr>
          <w:trHeight w:val="320"/>
        </w:trPr>
        <w:tc>
          <w:tcPr>
            <w:tcW w:w="6710" w:type="dxa"/>
            <w:tcBorders>
              <w:top w:val="nil"/>
              <w:left w:val="nil"/>
              <w:bottom w:val="nil"/>
              <w:right w:val="nil"/>
            </w:tcBorders>
            <w:noWrap/>
            <w:hideMark/>
          </w:tcPr>
          <w:p w14:paraId="22E63E6A" w14:textId="77777777" w:rsidR="001C1ECE" w:rsidRPr="001C1ECE" w:rsidRDefault="001C1ECE" w:rsidP="00337F64">
            <w:pPr>
              <w:spacing w:line="276" w:lineRule="auto"/>
              <w:rPr>
                <w:color w:val="000000"/>
                <w:sz w:val="20"/>
                <w:szCs w:val="20"/>
              </w:rPr>
            </w:pPr>
            <w:r w:rsidRPr="001C1ECE">
              <w:rPr>
                <w:color w:val="000000"/>
                <w:sz w:val="20"/>
                <w:szCs w:val="20"/>
              </w:rPr>
              <w:t>Hospital da Senhora da Oliveira - Guimarães - ULS Alto Ave, E.P.E.</w:t>
            </w:r>
          </w:p>
        </w:tc>
        <w:tc>
          <w:tcPr>
            <w:tcW w:w="3071" w:type="dxa"/>
            <w:tcBorders>
              <w:top w:val="nil"/>
              <w:left w:val="nil"/>
              <w:bottom w:val="nil"/>
              <w:right w:val="nil"/>
            </w:tcBorders>
            <w:noWrap/>
            <w:hideMark/>
          </w:tcPr>
          <w:p w14:paraId="75F53D79" w14:textId="77777777" w:rsidR="001C1ECE" w:rsidRPr="001C1ECE" w:rsidRDefault="001C1ECE" w:rsidP="00887C39">
            <w:pPr>
              <w:spacing w:line="276" w:lineRule="auto"/>
              <w:jc w:val="center"/>
              <w:rPr>
                <w:color w:val="000000"/>
                <w:sz w:val="20"/>
                <w:szCs w:val="20"/>
              </w:rPr>
            </w:pPr>
            <w:r w:rsidRPr="001C1ECE">
              <w:rPr>
                <w:color w:val="000000"/>
                <w:sz w:val="20"/>
                <w:szCs w:val="20"/>
              </w:rPr>
              <w:t>1</w:t>
            </w:r>
          </w:p>
        </w:tc>
      </w:tr>
      <w:tr w:rsidR="001C1ECE" w:rsidRPr="001C1ECE" w14:paraId="2A510344" w14:textId="77777777" w:rsidTr="00887C39">
        <w:trPr>
          <w:trHeight w:val="320"/>
        </w:trPr>
        <w:tc>
          <w:tcPr>
            <w:tcW w:w="6710" w:type="dxa"/>
            <w:tcBorders>
              <w:top w:val="nil"/>
              <w:left w:val="nil"/>
              <w:bottom w:val="single" w:sz="4" w:space="0" w:color="auto"/>
              <w:right w:val="nil"/>
            </w:tcBorders>
            <w:noWrap/>
            <w:hideMark/>
          </w:tcPr>
          <w:p w14:paraId="42E776EF" w14:textId="77777777" w:rsidR="001C1ECE" w:rsidRPr="001C1ECE" w:rsidRDefault="001C1ECE" w:rsidP="00337F64">
            <w:pPr>
              <w:spacing w:line="276" w:lineRule="auto"/>
              <w:rPr>
                <w:color w:val="000000"/>
                <w:sz w:val="20"/>
                <w:szCs w:val="20"/>
              </w:rPr>
            </w:pPr>
            <w:r w:rsidRPr="001C1ECE">
              <w:rPr>
                <w:color w:val="000000"/>
                <w:sz w:val="20"/>
                <w:szCs w:val="20"/>
              </w:rPr>
              <w:t>Instituto Português Oncologia Francisco Gentil - Porto, E.P.E.</w:t>
            </w:r>
          </w:p>
        </w:tc>
        <w:tc>
          <w:tcPr>
            <w:tcW w:w="3071" w:type="dxa"/>
            <w:tcBorders>
              <w:top w:val="nil"/>
              <w:left w:val="nil"/>
              <w:bottom w:val="single" w:sz="4" w:space="0" w:color="auto"/>
              <w:right w:val="nil"/>
            </w:tcBorders>
            <w:noWrap/>
            <w:hideMark/>
          </w:tcPr>
          <w:p w14:paraId="44CA9208" w14:textId="77777777" w:rsidR="001C1ECE" w:rsidRPr="001C1ECE" w:rsidRDefault="001C1ECE" w:rsidP="00887C39">
            <w:pPr>
              <w:spacing w:line="276" w:lineRule="auto"/>
              <w:jc w:val="center"/>
              <w:rPr>
                <w:color w:val="000000"/>
                <w:sz w:val="20"/>
                <w:szCs w:val="20"/>
              </w:rPr>
            </w:pPr>
            <w:r w:rsidRPr="001C1ECE">
              <w:rPr>
                <w:color w:val="000000"/>
                <w:sz w:val="20"/>
                <w:szCs w:val="20"/>
              </w:rPr>
              <w:t>2</w:t>
            </w:r>
          </w:p>
        </w:tc>
      </w:tr>
    </w:tbl>
    <w:p w14:paraId="3137EDBF" w14:textId="77777777" w:rsidR="00F649CF" w:rsidRDefault="00F649CF" w:rsidP="00203051">
      <w:pPr>
        <w:spacing w:line="276" w:lineRule="auto"/>
        <w:ind w:firstLine="284"/>
        <w:jc w:val="both"/>
        <w:rPr>
          <w:color w:val="000000" w:themeColor="text1"/>
          <w:sz w:val="20"/>
          <w:szCs w:val="20"/>
        </w:rPr>
      </w:pPr>
    </w:p>
    <w:p w14:paraId="6723BF98" w14:textId="77777777" w:rsidR="00B161BA" w:rsidRPr="00AE56B3" w:rsidRDefault="00B161BA" w:rsidP="0011447E">
      <w:pPr>
        <w:spacing w:line="276" w:lineRule="auto"/>
        <w:ind w:firstLine="284"/>
        <w:jc w:val="center"/>
        <w:rPr>
          <w:color w:val="000000" w:themeColor="text1"/>
          <w:sz w:val="20"/>
          <w:szCs w:val="20"/>
        </w:rPr>
      </w:pPr>
    </w:p>
    <w:p w14:paraId="57624AF8" w14:textId="1D9D5BCB" w:rsidR="00252E13" w:rsidRPr="00252E13" w:rsidRDefault="00252E13" w:rsidP="00252E13">
      <w:pPr>
        <w:pStyle w:val="Legenda"/>
        <w:keepNext/>
        <w:jc w:val="center"/>
        <w:rPr>
          <w:color w:val="000000" w:themeColor="text1"/>
          <w:sz w:val="20"/>
          <w:szCs w:val="20"/>
        </w:rPr>
      </w:pPr>
      <w:r w:rsidRPr="00252E13">
        <w:rPr>
          <w:color w:val="000000" w:themeColor="text1"/>
          <w:sz w:val="20"/>
          <w:szCs w:val="20"/>
        </w:rPr>
        <w:lastRenderedPageBreak/>
        <w:t xml:space="preserve">Tabela </w:t>
      </w:r>
      <w:r w:rsidRPr="00252E13">
        <w:rPr>
          <w:color w:val="000000" w:themeColor="text1"/>
          <w:sz w:val="20"/>
          <w:szCs w:val="20"/>
        </w:rPr>
        <w:fldChar w:fldCharType="begin"/>
      </w:r>
      <w:r w:rsidRPr="00252E13">
        <w:rPr>
          <w:color w:val="000000" w:themeColor="text1"/>
          <w:sz w:val="20"/>
          <w:szCs w:val="20"/>
        </w:rPr>
        <w:instrText xml:space="preserve"> SEQ Tabela \* ARABIC </w:instrText>
      </w:r>
      <w:r w:rsidRPr="00252E13">
        <w:rPr>
          <w:color w:val="000000" w:themeColor="text1"/>
          <w:sz w:val="20"/>
          <w:szCs w:val="20"/>
        </w:rPr>
        <w:fldChar w:fldCharType="separate"/>
      </w:r>
      <w:r w:rsidR="001533AB">
        <w:rPr>
          <w:noProof/>
          <w:color w:val="000000" w:themeColor="text1"/>
          <w:sz w:val="20"/>
          <w:szCs w:val="20"/>
        </w:rPr>
        <w:t>17</w:t>
      </w:r>
      <w:r w:rsidRPr="00252E13">
        <w:rPr>
          <w:color w:val="000000" w:themeColor="text1"/>
          <w:sz w:val="20"/>
          <w:szCs w:val="20"/>
        </w:rPr>
        <w:fldChar w:fldCharType="end"/>
      </w:r>
      <w:r w:rsidRPr="00252E13">
        <w:rPr>
          <w:color w:val="000000" w:themeColor="text1"/>
          <w:sz w:val="20"/>
          <w:szCs w:val="20"/>
        </w:rPr>
        <w:t>: 20 principais motivos de referenciação hospitalar pelo candidato.</w:t>
      </w:r>
    </w:p>
    <w:tbl>
      <w:tblPr>
        <w:tblStyle w:val="TabelacomGrelha"/>
        <w:tblW w:w="9214" w:type="dxa"/>
        <w:tblInd w:w="335" w:type="dxa"/>
        <w:tblLook w:val="04A0" w:firstRow="1" w:lastRow="0" w:firstColumn="1" w:lastColumn="0" w:noHBand="0" w:noVBand="1"/>
      </w:tblPr>
      <w:tblGrid>
        <w:gridCol w:w="3731"/>
        <w:gridCol w:w="658"/>
        <w:gridCol w:w="3974"/>
        <w:gridCol w:w="851"/>
      </w:tblGrid>
      <w:tr w:rsidR="00F16157" w:rsidRPr="007C53ED" w14:paraId="778F112B" w14:textId="33F86C95" w:rsidTr="00252E13">
        <w:trPr>
          <w:trHeight w:val="320"/>
        </w:trPr>
        <w:tc>
          <w:tcPr>
            <w:tcW w:w="3731" w:type="dxa"/>
            <w:tcBorders>
              <w:left w:val="nil"/>
              <w:bottom w:val="single" w:sz="4" w:space="0" w:color="auto"/>
              <w:right w:val="nil"/>
            </w:tcBorders>
            <w:noWrap/>
          </w:tcPr>
          <w:p w14:paraId="5A64E924" w14:textId="06C5B328" w:rsidR="00F16157" w:rsidRPr="007C53ED" w:rsidRDefault="00F16157" w:rsidP="007C53ED">
            <w:pPr>
              <w:spacing w:line="276" w:lineRule="auto"/>
              <w:ind w:firstLine="284"/>
              <w:jc w:val="center"/>
              <w:rPr>
                <w:b/>
                <w:bCs/>
                <w:color w:val="000000" w:themeColor="text1"/>
                <w:sz w:val="20"/>
                <w:szCs w:val="20"/>
              </w:rPr>
            </w:pPr>
            <w:r w:rsidRPr="007C53ED">
              <w:rPr>
                <w:b/>
                <w:bCs/>
                <w:color w:val="000000" w:themeColor="text1"/>
                <w:sz w:val="20"/>
                <w:szCs w:val="20"/>
              </w:rPr>
              <w:t>Motivo de referenciação</w:t>
            </w:r>
          </w:p>
        </w:tc>
        <w:tc>
          <w:tcPr>
            <w:tcW w:w="658" w:type="dxa"/>
            <w:tcBorders>
              <w:left w:val="nil"/>
              <w:bottom w:val="single" w:sz="4" w:space="0" w:color="auto"/>
            </w:tcBorders>
            <w:noWrap/>
          </w:tcPr>
          <w:p w14:paraId="6C50EC88" w14:textId="58140FD0" w:rsidR="00F16157" w:rsidRPr="007C53ED" w:rsidRDefault="00F16157" w:rsidP="007C53ED">
            <w:pPr>
              <w:spacing w:line="276" w:lineRule="auto"/>
              <w:ind w:left="-465" w:firstLine="284"/>
              <w:jc w:val="center"/>
              <w:rPr>
                <w:b/>
                <w:bCs/>
                <w:color w:val="000000" w:themeColor="text1"/>
                <w:sz w:val="20"/>
                <w:szCs w:val="20"/>
              </w:rPr>
            </w:pPr>
            <w:r w:rsidRPr="007C53ED">
              <w:rPr>
                <w:b/>
                <w:bCs/>
                <w:color w:val="000000" w:themeColor="text1"/>
                <w:sz w:val="20"/>
                <w:szCs w:val="20"/>
              </w:rPr>
              <w:t>n</w:t>
            </w:r>
          </w:p>
        </w:tc>
        <w:tc>
          <w:tcPr>
            <w:tcW w:w="3974" w:type="dxa"/>
            <w:tcBorders>
              <w:bottom w:val="single" w:sz="4" w:space="0" w:color="auto"/>
              <w:right w:val="nil"/>
            </w:tcBorders>
          </w:tcPr>
          <w:p w14:paraId="5C6A6F5D" w14:textId="26FE701E" w:rsidR="00F16157" w:rsidRPr="007C53ED" w:rsidRDefault="00F16157" w:rsidP="007C53ED">
            <w:pPr>
              <w:spacing w:line="276" w:lineRule="auto"/>
              <w:ind w:firstLine="284"/>
              <w:jc w:val="center"/>
              <w:rPr>
                <w:b/>
                <w:bCs/>
                <w:color w:val="000000" w:themeColor="text1"/>
                <w:sz w:val="20"/>
                <w:szCs w:val="20"/>
              </w:rPr>
            </w:pPr>
            <w:r w:rsidRPr="007C53ED">
              <w:rPr>
                <w:b/>
                <w:bCs/>
                <w:color w:val="000000" w:themeColor="text1"/>
                <w:sz w:val="20"/>
                <w:szCs w:val="20"/>
              </w:rPr>
              <w:t>Motivo de referenciação</w:t>
            </w:r>
          </w:p>
        </w:tc>
        <w:tc>
          <w:tcPr>
            <w:tcW w:w="851" w:type="dxa"/>
            <w:tcBorders>
              <w:left w:val="nil"/>
              <w:bottom w:val="single" w:sz="4" w:space="0" w:color="auto"/>
              <w:right w:val="nil"/>
            </w:tcBorders>
          </w:tcPr>
          <w:p w14:paraId="7A3F1773" w14:textId="0A1FEDC4" w:rsidR="00F16157" w:rsidRPr="007C53ED" w:rsidRDefault="00F16157" w:rsidP="007C53ED">
            <w:pPr>
              <w:spacing w:line="276" w:lineRule="auto"/>
              <w:ind w:firstLine="284"/>
              <w:jc w:val="center"/>
              <w:rPr>
                <w:b/>
                <w:bCs/>
                <w:color w:val="000000" w:themeColor="text1"/>
                <w:sz w:val="20"/>
                <w:szCs w:val="20"/>
              </w:rPr>
            </w:pPr>
            <w:r w:rsidRPr="007C53ED">
              <w:rPr>
                <w:b/>
                <w:bCs/>
                <w:color w:val="000000" w:themeColor="text1"/>
                <w:sz w:val="20"/>
                <w:szCs w:val="20"/>
              </w:rPr>
              <w:t>n</w:t>
            </w:r>
          </w:p>
        </w:tc>
      </w:tr>
      <w:tr w:rsidR="00F16157" w:rsidRPr="007C53ED" w14:paraId="7C2BFB21" w14:textId="2BE99C1F" w:rsidTr="00252E13">
        <w:trPr>
          <w:trHeight w:val="320"/>
        </w:trPr>
        <w:tc>
          <w:tcPr>
            <w:tcW w:w="3731" w:type="dxa"/>
            <w:tcBorders>
              <w:left w:val="nil"/>
              <w:bottom w:val="nil"/>
              <w:right w:val="nil"/>
            </w:tcBorders>
            <w:noWrap/>
            <w:hideMark/>
          </w:tcPr>
          <w:p w14:paraId="6564739F" w14:textId="1418175B" w:rsidR="00F16157" w:rsidRPr="007C53ED" w:rsidRDefault="00F16157" w:rsidP="007C53ED">
            <w:pPr>
              <w:spacing w:line="276" w:lineRule="auto"/>
              <w:ind w:firstLine="284"/>
              <w:jc w:val="center"/>
              <w:rPr>
                <w:color w:val="000000" w:themeColor="text1"/>
                <w:sz w:val="20"/>
                <w:szCs w:val="20"/>
              </w:rPr>
            </w:pPr>
            <w:r w:rsidRPr="007C53ED">
              <w:rPr>
                <w:color w:val="000000" w:themeColor="text1"/>
                <w:sz w:val="20"/>
                <w:szCs w:val="20"/>
              </w:rPr>
              <w:t>Catarata</w:t>
            </w:r>
          </w:p>
        </w:tc>
        <w:tc>
          <w:tcPr>
            <w:tcW w:w="658" w:type="dxa"/>
            <w:tcBorders>
              <w:left w:val="nil"/>
              <w:bottom w:val="nil"/>
              <w:right w:val="single" w:sz="4" w:space="0" w:color="auto"/>
            </w:tcBorders>
            <w:noWrap/>
            <w:hideMark/>
          </w:tcPr>
          <w:p w14:paraId="59B47CFE" w14:textId="77777777" w:rsidR="00F16157" w:rsidRPr="007C53ED" w:rsidRDefault="00F16157" w:rsidP="007C53ED">
            <w:pPr>
              <w:spacing w:line="276" w:lineRule="auto"/>
              <w:ind w:left="-465" w:firstLine="284"/>
              <w:jc w:val="center"/>
              <w:rPr>
                <w:color w:val="000000" w:themeColor="text1"/>
                <w:sz w:val="20"/>
                <w:szCs w:val="20"/>
              </w:rPr>
            </w:pPr>
            <w:r w:rsidRPr="007C53ED">
              <w:rPr>
                <w:color w:val="000000" w:themeColor="text1"/>
                <w:sz w:val="20"/>
                <w:szCs w:val="20"/>
              </w:rPr>
              <w:t>15</w:t>
            </w:r>
          </w:p>
        </w:tc>
        <w:tc>
          <w:tcPr>
            <w:tcW w:w="3974" w:type="dxa"/>
            <w:tcBorders>
              <w:left w:val="single" w:sz="4" w:space="0" w:color="auto"/>
              <w:bottom w:val="nil"/>
              <w:right w:val="nil"/>
            </w:tcBorders>
          </w:tcPr>
          <w:p w14:paraId="3C170C9B" w14:textId="43701CF6" w:rsidR="00F16157" w:rsidRPr="007C53ED" w:rsidRDefault="00F16157" w:rsidP="007C53ED">
            <w:pPr>
              <w:spacing w:line="276" w:lineRule="auto"/>
              <w:ind w:firstLine="284"/>
              <w:jc w:val="center"/>
              <w:rPr>
                <w:color w:val="000000" w:themeColor="text1"/>
                <w:sz w:val="20"/>
                <w:szCs w:val="20"/>
              </w:rPr>
            </w:pPr>
            <w:r w:rsidRPr="007C53ED">
              <w:rPr>
                <w:color w:val="000000" w:themeColor="text1"/>
                <w:sz w:val="20"/>
                <w:szCs w:val="20"/>
              </w:rPr>
              <w:t>Lipoma</w:t>
            </w:r>
          </w:p>
        </w:tc>
        <w:tc>
          <w:tcPr>
            <w:tcW w:w="851" w:type="dxa"/>
            <w:tcBorders>
              <w:left w:val="nil"/>
              <w:bottom w:val="nil"/>
              <w:right w:val="nil"/>
            </w:tcBorders>
          </w:tcPr>
          <w:p w14:paraId="5B4B6AC0" w14:textId="3F13D233" w:rsidR="00F16157" w:rsidRPr="007C53ED" w:rsidRDefault="00F16157" w:rsidP="007C53ED">
            <w:pPr>
              <w:spacing w:line="276" w:lineRule="auto"/>
              <w:ind w:firstLine="284"/>
              <w:jc w:val="center"/>
              <w:rPr>
                <w:color w:val="000000" w:themeColor="text1"/>
                <w:sz w:val="20"/>
                <w:szCs w:val="20"/>
              </w:rPr>
            </w:pPr>
            <w:r w:rsidRPr="007C53ED">
              <w:rPr>
                <w:color w:val="000000" w:themeColor="text1"/>
                <w:sz w:val="20"/>
                <w:szCs w:val="20"/>
              </w:rPr>
              <w:t>4</w:t>
            </w:r>
          </w:p>
        </w:tc>
      </w:tr>
      <w:tr w:rsidR="00F16157" w:rsidRPr="007C53ED" w14:paraId="2E328FA0" w14:textId="1C67E096" w:rsidTr="00252E13">
        <w:trPr>
          <w:trHeight w:val="320"/>
        </w:trPr>
        <w:tc>
          <w:tcPr>
            <w:tcW w:w="3731" w:type="dxa"/>
            <w:tcBorders>
              <w:top w:val="nil"/>
              <w:left w:val="nil"/>
              <w:bottom w:val="nil"/>
              <w:right w:val="nil"/>
            </w:tcBorders>
            <w:noWrap/>
            <w:hideMark/>
          </w:tcPr>
          <w:p w14:paraId="3E4E1F8B" w14:textId="190A7C06" w:rsidR="00F16157" w:rsidRPr="007C53ED" w:rsidRDefault="00F16157" w:rsidP="007C53ED">
            <w:pPr>
              <w:spacing w:line="276" w:lineRule="auto"/>
              <w:ind w:firstLine="284"/>
              <w:jc w:val="center"/>
              <w:rPr>
                <w:color w:val="000000" w:themeColor="text1"/>
                <w:sz w:val="20"/>
                <w:szCs w:val="20"/>
              </w:rPr>
            </w:pPr>
            <w:r w:rsidRPr="007C53ED">
              <w:rPr>
                <w:color w:val="000000" w:themeColor="text1"/>
                <w:sz w:val="20"/>
                <w:szCs w:val="20"/>
              </w:rPr>
              <w:t>Perturbação Visual Outra</w:t>
            </w:r>
          </w:p>
        </w:tc>
        <w:tc>
          <w:tcPr>
            <w:tcW w:w="658" w:type="dxa"/>
            <w:tcBorders>
              <w:top w:val="nil"/>
              <w:left w:val="nil"/>
              <w:bottom w:val="nil"/>
              <w:right w:val="single" w:sz="4" w:space="0" w:color="auto"/>
            </w:tcBorders>
            <w:noWrap/>
            <w:hideMark/>
          </w:tcPr>
          <w:p w14:paraId="561CE964" w14:textId="77777777" w:rsidR="00F16157" w:rsidRPr="007C53ED" w:rsidRDefault="00F16157" w:rsidP="007C53ED">
            <w:pPr>
              <w:spacing w:line="276" w:lineRule="auto"/>
              <w:ind w:left="-465" w:firstLine="284"/>
              <w:jc w:val="center"/>
              <w:rPr>
                <w:color w:val="000000" w:themeColor="text1"/>
                <w:sz w:val="20"/>
                <w:szCs w:val="20"/>
              </w:rPr>
            </w:pPr>
            <w:r w:rsidRPr="007C53ED">
              <w:rPr>
                <w:color w:val="000000" w:themeColor="text1"/>
                <w:sz w:val="20"/>
                <w:szCs w:val="20"/>
              </w:rPr>
              <w:t>15</w:t>
            </w:r>
          </w:p>
        </w:tc>
        <w:tc>
          <w:tcPr>
            <w:tcW w:w="3974" w:type="dxa"/>
            <w:tcBorders>
              <w:top w:val="nil"/>
              <w:left w:val="single" w:sz="4" w:space="0" w:color="auto"/>
              <w:bottom w:val="nil"/>
              <w:right w:val="nil"/>
            </w:tcBorders>
          </w:tcPr>
          <w:p w14:paraId="581F8DD1" w14:textId="7673B748" w:rsidR="00F16157" w:rsidRPr="007C53ED" w:rsidRDefault="00F16157" w:rsidP="007C53ED">
            <w:pPr>
              <w:spacing w:line="276" w:lineRule="auto"/>
              <w:ind w:firstLine="284"/>
              <w:jc w:val="center"/>
              <w:rPr>
                <w:color w:val="000000" w:themeColor="text1"/>
                <w:sz w:val="20"/>
                <w:szCs w:val="20"/>
              </w:rPr>
            </w:pPr>
            <w:r w:rsidRPr="007C53ED">
              <w:rPr>
                <w:color w:val="000000" w:themeColor="text1"/>
                <w:sz w:val="20"/>
                <w:szCs w:val="20"/>
              </w:rPr>
              <w:t>Aterosclerose / Doença Vascular Periférica</w:t>
            </w:r>
          </w:p>
        </w:tc>
        <w:tc>
          <w:tcPr>
            <w:tcW w:w="851" w:type="dxa"/>
            <w:tcBorders>
              <w:top w:val="nil"/>
              <w:left w:val="nil"/>
              <w:bottom w:val="nil"/>
              <w:right w:val="nil"/>
            </w:tcBorders>
          </w:tcPr>
          <w:p w14:paraId="4D907506" w14:textId="504B2D4E" w:rsidR="00F16157" w:rsidRPr="007C53ED" w:rsidRDefault="00F16157" w:rsidP="007C53ED">
            <w:pPr>
              <w:spacing w:line="276" w:lineRule="auto"/>
              <w:ind w:firstLine="284"/>
              <w:jc w:val="center"/>
              <w:rPr>
                <w:color w:val="000000" w:themeColor="text1"/>
                <w:sz w:val="20"/>
                <w:szCs w:val="20"/>
              </w:rPr>
            </w:pPr>
            <w:r w:rsidRPr="007C53ED">
              <w:rPr>
                <w:color w:val="000000" w:themeColor="text1"/>
                <w:sz w:val="20"/>
                <w:szCs w:val="20"/>
              </w:rPr>
              <w:t>3</w:t>
            </w:r>
          </w:p>
        </w:tc>
      </w:tr>
      <w:tr w:rsidR="00F16157" w:rsidRPr="007C53ED" w14:paraId="3A35C2CC" w14:textId="5284210A" w:rsidTr="00252E13">
        <w:trPr>
          <w:trHeight w:val="320"/>
        </w:trPr>
        <w:tc>
          <w:tcPr>
            <w:tcW w:w="3731" w:type="dxa"/>
            <w:tcBorders>
              <w:top w:val="nil"/>
              <w:left w:val="nil"/>
              <w:bottom w:val="nil"/>
              <w:right w:val="nil"/>
            </w:tcBorders>
            <w:noWrap/>
            <w:hideMark/>
          </w:tcPr>
          <w:p w14:paraId="64BCAEFC" w14:textId="62E97DC8" w:rsidR="00F16157" w:rsidRPr="007C53ED" w:rsidRDefault="00F16157" w:rsidP="007C53ED">
            <w:pPr>
              <w:spacing w:line="276" w:lineRule="auto"/>
              <w:ind w:firstLine="284"/>
              <w:jc w:val="center"/>
              <w:rPr>
                <w:color w:val="000000" w:themeColor="text1"/>
                <w:sz w:val="20"/>
                <w:szCs w:val="20"/>
              </w:rPr>
            </w:pPr>
            <w:r w:rsidRPr="007C53ED">
              <w:rPr>
                <w:color w:val="000000" w:themeColor="text1"/>
                <w:sz w:val="20"/>
                <w:szCs w:val="20"/>
              </w:rPr>
              <w:t>Gravidez</w:t>
            </w:r>
          </w:p>
        </w:tc>
        <w:tc>
          <w:tcPr>
            <w:tcW w:w="658" w:type="dxa"/>
            <w:tcBorders>
              <w:top w:val="nil"/>
              <w:left w:val="nil"/>
              <w:bottom w:val="nil"/>
              <w:right w:val="single" w:sz="4" w:space="0" w:color="auto"/>
            </w:tcBorders>
            <w:noWrap/>
            <w:hideMark/>
          </w:tcPr>
          <w:p w14:paraId="3591ECCA" w14:textId="77777777" w:rsidR="00F16157" w:rsidRPr="007C53ED" w:rsidRDefault="00F16157" w:rsidP="007C53ED">
            <w:pPr>
              <w:spacing w:line="276" w:lineRule="auto"/>
              <w:ind w:left="-465" w:firstLine="284"/>
              <w:jc w:val="center"/>
              <w:rPr>
                <w:color w:val="000000" w:themeColor="text1"/>
                <w:sz w:val="20"/>
                <w:szCs w:val="20"/>
              </w:rPr>
            </w:pPr>
            <w:r w:rsidRPr="007C53ED">
              <w:rPr>
                <w:color w:val="000000" w:themeColor="text1"/>
                <w:sz w:val="20"/>
                <w:szCs w:val="20"/>
              </w:rPr>
              <w:t>12</w:t>
            </w:r>
          </w:p>
        </w:tc>
        <w:tc>
          <w:tcPr>
            <w:tcW w:w="3974" w:type="dxa"/>
            <w:tcBorders>
              <w:top w:val="nil"/>
              <w:left w:val="single" w:sz="4" w:space="0" w:color="auto"/>
              <w:bottom w:val="nil"/>
              <w:right w:val="nil"/>
            </w:tcBorders>
          </w:tcPr>
          <w:p w14:paraId="31F44F6E" w14:textId="6F15F59B" w:rsidR="00F16157" w:rsidRPr="007C53ED" w:rsidRDefault="00F16157" w:rsidP="007C53ED">
            <w:pPr>
              <w:spacing w:line="276" w:lineRule="auto"/>
              <w:ind w:firstLine="284"/>
              <w:jc w:val="center"/>
              <w:rPr>
                <w:color w:val="000000" w:themeColor="text1"/>
                <w:sz w:val="20"/>
                <w:szCs w:val="20"/>
              </w:rPr>
            </w:pPr>
            <w:r w:rsidRPr="007C53ED">
              <w:rPr>
                <w:color w:val="000000" w:themeColor="text1"/>
                <w:sz w:val="20"/>
                <w:szCs w:val="20"/>
              </w:rPr>
              <w:t>Bócio</w:t>
            </w:r>
          </w:p>
        </w:tc>
        <w:tc>
          <w:tcPr>
            <w:tcW w:w="851" w:type="dxa"/>
            <w:tcBorders>
              <w:top w:val="nil"/>
              <w:left w:val="nil"/>
              <w:bottom w:val="nil"/>
              <w:right w:val="nil"/>
            </w:tcBorders>
          </w:tcPr>
          <w:p w14:paraId="0497FDCA" w14:textId="387C2735" w:rsidR="00F16157" w:rsidRPr="007C53ED" w:rsidRDefault="00F16157" w:rsidP="007C53ED">
            <w:pPr>
              <w:spacing w:line="276" w:lineRule="auto"/>
              <w:ind w:firstLine="284"/>
              <w:jc w:val="center"/>
              <w:rPr>
                <w:color w:val="000000" w:themeColor="text1"/>
                <w:sz w:val="20"/>
                <w:szCs w:val="20"/>
              </w:rPr>
            </w:pPr>
            <w:r w:rsidRPr="007C53ED">
              <w:rPr>
                <w:color w:val="000000" w:themeColor="text1"/>
                <w:sz w:val="20"/>
                <w:szCs w:val="20"/>
              </w:rPr>
              <w:t>3</w:t>
            </w:r>
          </w:p>
        </w:tc>
      </w:tr>
      <w:tr w:rsidR="00F16157" w:rsidRPr="007C53ED" w14:paraId="354BE99D" w14:textId="6F3700E7" w:rsidTr="00252E13">
        <w:trPr>
          <w:trHeight w:val="320"/>
        </w:trPr>
        <w:tc>
          <w:tcPr>
            <w:tcW w:w="3731" w:type="dxa"/>
            <w:tcBorders>
              <w:top w:val="nil"/>
              <w:left w:val="nil"/>
              <w:bottom w:val="nil"/>
              <w:right w:val="nil"/>
            </w:tcBorders>
            <w:noWrap/>
            <w:hideMark/>
          </w:tcPr>
          <w:p w14:paraId="3B7ED58A" w14:textId="2578A627" w:rsidR="00F16157" w:rsidRPr="007C53ED" w:rsidRDefault="00F16157" w:rsidP="007C53ED">
            <w:pPr>
              <w:spacing w:line="276" w:lineRule="auto"/>
              <w:ind w:firstLine="284"/>
              <w:jc w:val="center"/>
              <w:rPr>
                <w:color w:val="000000" w:themeColor="text1"/>
                <w:sz w:val="20"/>
                <w:szCs w:val="20"/>
              </w:rPr>
            </w:pPr>
            <w:r w:rsidRPr="007C53ED">
              <w:rPr>
                <w:color w:val="000000" w:themeColor="text1"/>
                <w:sz w:val="20"/>
                <w:szCs w:val="20"/>
              </w:rPr>
              <w:t>Perturbação Depressiva</w:t>
            </w:r>
          </w:p>
        </w:tc>
        <w:tc>
          <w:tcPr>
            <w:tcW w:w="658" w:type="dxa"/>
            <w:tcBorders>
              <w:top w:val="nil"/>
              <w:left w:val="nil"/>
              <w:bottom w:val="nil"/>
              <w:right w:val="single" w:sz="4" w:space="0" w:color="auto"/>
            </w:tcBorders>
            <w:noWrap/>
            <w:hideMark/>
          </w:tcPr>
          <w:p w14:paraId="0BD2E946" w14:textId="77777777" w:rsidR="00F16157" w:rsidRPr="007C53ED" w:rsidRDefault="00F16157" w:rsidP="007C53ED">
            <w:pPr>
              <w:spacing w:line="276" w:lineRule="auto"/>
              <w:ind w:left="-465" w:firstLine="284"/>
              <w:jc w:val="center"/>
              <w:rPr>
                <w:color w:val="000000" w:themeColor="text1"/>
                <w:sz w:val="20"/>
                <w:szCs w:val="20"/>
              </w:rPr>
            </w:pPr>
            <w:r w:rsidRPr="007C53ED">
              <w:rPr>
                <w:color w:val="000000" w:themeColor="text1"/>
                <w:sz w:val="20"/>
                <w:szCs w:val="20"/>
              </w:rPr>
              <w:t>6</w:t>
            </w:r>
          </w:p>
        </w:tc>
        <w:tc>
          <w:tcPr>
            <w:tcW w:w="3974" w:type="dxa"/>
            <w:tcBorders>
              <w:top w:val="nil"/>
              <w:left w:val="single" w:sz="4" w:space="0" w:color="auto"/>
              <w:bottom w:val="nil"/>
              <w:right w:val="nil"/>
            </w:tcBorders>
          </w:tcPr>
          <w:p w14:paraId="2C2A81CD" w14:textId="0DF8E550" w:rsidR="00F16157" w:rsidRPr="007C53ED" w:rsidRDefault="00F16157" w:rsidP="007C53ED">
            <w:pPr>
              <w:spacing w:line="276" w:lineRule="auto"/>
              <w:ind w:firstLine="284"/>
              <w:jc w:val="center"/>
              <w:rPr>
                <w:color w:val="000000" w:themeColor="text1"/>
                <w:sz w:val="20"/>
                <w:szCs w:val="20"/>
              </w:rPr>
            </w:pPr>
            <w:proofErr w:type="spellStart"/>
            <w:r w:rsidRPr="007C53ED">
              <w:rPr>
                <w:color w:val="000000" w:themeColor="text1"/>
                <w:sz w:val="20"/>
                <w:szCs w:val="20"/>
              </w:rPr>
              <w:t>Contracepção</w:t>
            </w:r>
            <w:proofErr w:type="spellEnd"/>
            <w:r w:rsidRPr="007C53ED">
              <w:rPr>
                <w:color w:val="000000" w:themeColor="text1"/>
                <w:sz w:val="20"/>
                <w:szCs w:val="20"/>
              </w:rPr>
              <w:t xml:space="preserve"> </w:t>
            </w:r>
            <w:proofErr w:type="spellStart"/>
            <w:r w:rsidRPr="007C53ED">
              <w:rPr>
                <w:color w:val="000000" w:themeColor="text1"/>
                <w:sz w:val="20"/>
                <w:szCs w:val="20"/>
              </w:rPr>
              <w:t>Intra-Uterina</w:t>
            </w:r>
            <w:proofErr w:type="spellEnd"/>
          </w:p>
        </w:tc>
        <w:tc>
          <w:tcPr>
            <w:tcW w:w="851" w:type="dxa"/>
            <w:tcBorders>
              <w:top w:val="nil"/>
              <w:left w:val="nil"/>
              <w:bottom w:val="nil"/>
              <w:right w:val="nil"/>
            </w:tcBorders>
          </w:tcPr>
          <w:p w14:paraId="75C24DE4" w14:textId="2081E55D" w:rsidR="00F16157" w:rsidRPr="007C53ED" w:rsidRDefault="00F16157" w:rsidP="007C53ED">
            <w:pPr>
              <w:spacing w:line="276" w:lineRule="auto"/>
              <w:ind w:firstLine="284"/>
              <w:jc w:val="center"/>
              <w:rPr>
                <w:color w:val="000000" w:themeColor="text1"/>
                <w:sz w:val="20"/>
                <w:szCs w:val="20"/>
              </w:rPr>
            </w:pPr>
            <w:r w:rsidRPr="007C53ED">
              <w:rPr>
                <w:color w:val="000000" w:themeColor="text1"/>
                <w:sz w:val="20"/>
                <w:szCs w:val="20"/>
              </w:rPr>
              <w:t>3</w:t>
            </w:r>
          </w:p>
        </w:tc>
      </w:tr>
      <w:tr w:rsidR="00F16157" w:rsidRPr="007C53ED" w14:paraId="31640E76" w14:textId="55AF8773" w:rsidTr="00252E13">
        <w:trPr>
          <w:trHeight w:val="320"/>
        </w:trPr>
        <w:tc>
          <w:tcPr>
            <w:tcW w:w="3731" w:type="dxa"/>
            <w:tcBorders>
              <w:top w:val="nil"/>
              <w:left w:val="nil"/>
              <w:bottom w:val="nil"/>
              <w:right w:val="nil"/>
            </w:tcBorders>
            <w:noWrap/>
            <w:hideMark/>
          </w:tcPr>
          <w:p w14:paraId="3C4DF4F1" w14:textId="0AF1936D" w:rsidR="00F16157" w:rsidRPr="007C53ED" w:rsidRDefault="00F16157" w:rsidP="007C53ED">
            <w:pPr>
              <w:spacing w:line="276" w:lineRule="auto"/>
              <w:ind w:firstLine="284"/>
              <w:jc w:val="center"/>
              <w:rPr>
                <w:color w:val="000000" w:themeColor="text1"/>
                <w:sz w:val="20"/>
                <w:szCs w:val="20"/>
              </w:rPr>
            </w:pPr>
            <w:r w:rsidRPr="007C53ED">
              <w:rPr>
                <w:color w:val="000000" w:themeColor="text1"/>
                <w:sz w:val="20"/>
                <w:szCs w:val="20"/>
              </w:rPr>
              <w:t>Fimose / Prepúcio Redundante</w:t>
            </w:r>
          </w:p>
        </w:tc>
        <w:tc>
          <w:tcPr>
            <w:tcW w:w="658" w:type="dxa"/>
            <w:tcBorders>
              <w:top w:val="nil"/>
              <w:left w:val="nil"/>
              <w:bottom w:val="nil"/>
              <w:right w:val="single" w:sz="4" w:space="0" w:color="auto"/>
            </w:tcBorders>
            <w:noWrap/>
            <w:hideMark/>
          </w:tcPr>
          <w:p w14:paraId="15BA9147" w14:textId="77777777" w:rsidR="00F16157" w:rsidRPr="007C53ED" w:rsidRDefault="00F16157" w:rsidP="007C53ED">
            <w:pPr>
              <w:spacing w:line="276" w:lineRule="auto"/>
              <w:ind w:left="-465" w:firstLine="284"/>
              <w:jc w:val="center"/>
              <w:rPr>
                <w:color w:val="000000" w:themeColor="text1"/>
                <w:sz w:val="20"/>
                <w:szCs w:val="20"/>
              </w:rPr>
            </w:pPr>
            <w:r w:rsidRPr="007C53ED">
              <w:rPr>
                <w:color w:val="000000" w:themeColor="text1"/>
                <w:sz w:val="20"/>
                <w:szCs w:val="20"/>
              </w:rPr>
              <w:t>5</w:t>
            </w:r>
          </w:p>
        </w:tc>
        <w:tc>
          <w:tcPr>
            <w:tcW w:w="3974" w:type="dxa"/>
            <w:tcBorders>
              <w:top w:val="nil"/>
              <w:left w:val="single" w:sz="4" w:space="0" w:color="auto"/>
              <w:bottom w:val="nil"/>
              <w:right w:val="nil"/>
            </w:tcBorders>
          </w:tcPr>
          <w:p w14:paraId="49EC2DBB" w14:textId="3248D636" w:rsidR="00F16157" w:rsidRPr="007C53ED" w:rsidRDefault="00F16157" w:rsidP="007C53ED">
            <w:pPr>
              <w:spacing w:line="276" w:lineRule="auto"/>
              <w:ind w:firstLine="284"/>
              <w:jc w:val="center"/>
              <w:rPr>
                <w:color w:val="000000" w:themeColor="text1"/>
                <w:sz w:val="20"/>
                <w:szCs w:val="20"/>
              </w:rPr>
            </w:pPr>
            <w:r w:rsidRPr="007C53ED">
              <w:rPr>
                <w:color w:val="000000" w:themeColor="text1"/>
                <w:sz w:val="20"/>
                <w:szCs w:val="20"/>
              </w:rPr>
              <w:t xml:space="preserve">Diabetes Não </w:t>
            </w:r>
            <w:proofErr w:type="spellStart"/>
            <w:r w:rsidRPr="007C53ED">
              <w:rPr>
                <w:color w:val="000000" w:themeColor="text1"/>
                <w:sz w:val="20"/>
                <w:szCs w:val="20"/>
              </w:rPr>
              <w:t>Insulino-Dependente</w:t>
            </w:r>
            <w:proofErr w:type="spellEnd"/>
          </w:p>
        </w:tc>
        <w:tc>
          <w:tcPr>
            <w:tcW w:w="851" w:type="dxa"/>
            <w:tcBorders>
              <w:top w:val="nil"/>
              <w:left w:val="nil"/>
              <w:bottom w:val="nil"/>
              <w:right w:val="nil"/>
            </w:tcBorders>
          </w:tcPr>
          <w:p w14:paraId="04A32871" w14:textId="2F4E9CA7" w:rsidR="00F16157" w:rsidRPr="007C53ED" w:rsidRDefault="00F16157" w:rsidP="007C53ED">
            <w:pPr>
              <w:spacing w:line="276" w:lineRule="auto"/>
              <w:ind w:firstLine="284"/>
              <w:jc w:val="center"/>
              <w:rPr>
                <w:color w:val="000000" w:themeColor="text1"/>
                <w:sz w:val="20"/>
                <w:szCs w:val="20"/>
              </w:rPr>
            </w:pPr>
            <w:r w:rsidRPr="007C53ED">
              <w:rPr>
                <w:color w:val="000000" w:themeColor="text1"/>
                <w:sz w:val="20"/>
                <w:szCs w:val="20"/>
              </w:rPr>
              <w:t>3</w:t>
            </w:r>
          </w:p>
        </w:tc>
      </w:tr>
      <w:tr w:rsidR="00F16157" w:rsidRPr="007C53ED" w14:paraId="71E0D485" w14:textId="4CAA222B" w:rsidTr="00252E13">
        <w:trPr>
          <w:trHeight w:val="320"/>
        </w:trPr>
        <w:tc>
          <w:tcPr>
            <w:tcW w:w="3731" w:type="dxa"/>
            <w:tcBorders>
              <w:top w:val="nil"/>
              <w:left w:val="nil"/>
              <w:bottom w:val="nil"/>
              <w:right w:val="nil"/>
            </w:tcBorders>
            <w:noWrap/>
            <w:hideMark/>
          </w:tcPr>
          <w:p w14:paraId="668B8B26" w14:textId="62535881" w:rsidR="00F16157" w:rsidRPr="007C53ED" w:rsidRDefault="00F16157" w:rsidP="007C53ED">
            <w:pPr>
              <w:spacing w:line="276" w:lineRule="auto"/>
              <w:ind w:firstLine="284"/>
              <w:jc w:val="center"/>
              <w:rPr>
                <w:color w:val="000000" w:themeColor="text1"/>
                <w:sz w:val="20"/>
                <w:szCs w:val="20"/>
              </w:rPr>
            </w:pPr>
            <w:r w:rsidRPr="007C53ED">
              <w:rPr>
                <w:color w:val="000000" w:themeColor="text1"/>
                <w:sz w:val="20"/>
                <w:szCs w:val="20"/>
              </w:rPr>
              <w:t>Nevo / Sinal Da Pele</w:t>
            </w:r>
          </w:p>
        </w:tc>
        <w:tc>
          <w:tcPr>
            <w:tcW w:w="658" w:type="dxa"/>
            <w:tcBorders>
              <w:top w:val="nil"/>
              <w:left w:val="nil"/>
              <w:bottom w:val="nil"/>
              <w:right w:val="single" w:sz="4" w:space="0" w:color="auto"/>
            </w:tcBorders>
            <w:noWrap/>
            <w:hideMark/>
          </w:tcPr>
          <w:p w14:paraId="1266192F" w14:textId="77777777" w:rsidR="00F16157" w:rsidRPr="007C53ED" w:rsidRDefault="00F16157" w:rsidP="007C53ED">
            <w:pPr>
              <w:spacing w:line="276" w:lineRule="auto"/>
              <w:ind w:left="-465" w:firstLine="284"/>
              <w:jc w:val="center"/>
              <w:rPr>
                <w:color w:val="000000" w:themeColor="text1"/>
                <w:sz w:val="20"/>
                <w:szCs w:val="20"/>
              </w:rPr>
            </w:pPr>
            <w:r w:rsidRPr="007C53ED">
              <w:rPr>
                <w:color w:val="000000" w:themeColor="text1"/>
                <w:sz w:val="20"/>
                <w:szCs w:val="20"/>
              </w:rPr>
              <w:t>5</w:t>
            </w:r>
          </w:p>
        </w:tc>
        <w:tc>
          <w:tcPr>
            <w:tcW w:w="3974" w:type="dxa"/>
            <w:tcBorders>
              <w:top w:val="nil"/>
              <w:left w:val="single" w:sz="4" w:space="0" w:color="auto"/>
              <w:bottom w:val="nil"/>
              <w:right w:val="nil"/>
            </w:tcBorders>
          </w:tcPr>
          <w:p w14:paraId="35EDBB44" w14:textId="75DC6DA2" w:rsidR="00F16157" w:rsidRPr="007C53ED" w:rsidRDefault="00F16157" w:rsidP="007C53ED">
            <w:pPr>
              <w:spacing w:line="276" w:lineRule="auto"/>
              <w:ind w:firstLine="284"/>
              <w:jc w:val="center"/>
              <w:rPr>
                <w:color w:val="000000" w:themeColor="text1"/>
                <w:sz w:val="20"/>
                <w:szCs w:val="20"/>
              </w:rPr>
            </w:pPr>
            <w:r w:rsidRPr="007C53ED">
              <w:rPr>
                <w:color w:val="000000" w:themeColor="text1"/>
                <w:sz w:val="20"/>
                <w:szCs w:val="20"/>
              </w:rPr>
              <w:t>Doença Do Aparelho Circulatório Outra</w:t>
            </w:r>
          </w:p>
        </w:tc>
        <w:tc>
          <w:tcPr>
            <w:tcW w:w="851" w:type="dxa"/>
            <w:tcBorders>
              <w:top w:val="nil"/>
              <w:left w:val="nil"/>
              <w:bottom w:val="nil"/>
              <w:right w:val="nil"/>
            </w:tcBorders>
          </w:tcPr>
          <w:p w14:paraId="7C3602E8" w14:textId="2466DE2F" w:rsidR="00F16157" w:rsidRPr="007C53ED" w:rsidRDefault="00F16157" w:rsidP="007C53ED">
            <w:pPr>
              <w:spacing w:line="276" w:lineRule="auto"/>
              <w:ind w:firstLine="284"/>
              <w:jc w:val="center"/>
              <w:rPr>
                <w:color w:val="000000" w:themeColor="text1"/>
                <w:sz w:val="20"/>
                <w:szCs w:val="20"/>
              </w:rPr>
            </w:pPr>
            <w:r w:rsidRPr="007C53ED">
              <w:rPr>
                <w:color w:val="000000" w:themeColor="text1"/>
                <w:sz w:val="20"/>
                <w:szCs w:val="20"/>
              </w:rPr>
              <w:t>3</w:t>
            </w:r>
          </w:p>
        </w:tc>
      </w:tr>
      <w:tr w:rsidR="00F16157" w:rsidRPr="007C53ED" w14:paraId="58F177DC" w14:textId="7387CE6A" w:rsidTr="00252E13">
        <w:trPr>
          <w:trHeight w:val="320"/>
        </w:trPr>
        <w:tc>
          <w:tcPr>
            <w:tcW w:w="3731" w:type="dxa"/>
            <w:tcBorders>
              <w:top w:val="nil"/>
              <w:left w:val="nil"/>
              <w:bottom w:val="nil"/>
              <w:right w:val="nil"/>
            </w:tcBorders>
            <w:noWrap/>
            <w:hideMark/>
          </w:tcPr>
          <w:p w14:paraId="5945F836" w14:textId="21A14738" w:rsidR="00F16157" w:rsidRPr="007C53ED" w:rsidRDefault="00F16157" w:rsidP="007C53ED">
            <w:pPr>
              <w:spacing w:line="276" w:lineRule="auto"/>
              <w:ind w:firstLine="284"/>
              <w:jc w:val="center"/>
              <w:rPr>
                <w:color w:val="000000" w:themeColor="text1"/>
                <w:sz w:val="20"/>
                <w:szCs w:val="20"/>
              </w:rPr>
            </w:pPr>
            <w:r w:rsidRPr="007C53ED">
              <w:rPr>
                <w:color w:val="000000" w:themeColor="text1"/>
                <w:sz w:val="20"/>
                <w:szCs w:val="20"/>
              </w:rPr>
              <w:t>Perturbação Do Sono</w:t>
            </w:r>
          </w:p>
        </w:tc>
        <w:tc>
          <w:tcPr>
            <w:tcW w:w="658" w:type="dxa"/>
            <w:tcBorders>
              <w:top w:val="nil"/>
              <w:left w:val="nil"/>
              <w:bottom w:val="nil"/>
              <w:right w:val="single" w:sz="4" w:space="0" w:color="auto"/>
            </w:tcBorders>
            <w:noWrap/>
            <w:hideMark/>
          </w:tcPr>
          <w:p w14:paraId="6C50203B" w14:textId="77777777" w:rsidR="00F16157" w:rsidRPr="007C53ED" w:rsidRDefault="00F16157" w:rsidP="007C53ED">
            <w:pPr>
              <w:spacing w:line="276" w:lineRule="auto"/>
              <w:ind w:left="-465" w:firstLine="284"/>
              <w:jc w:val="center"/>
              <w:rPr>
                <w:color w:val="000000" w:themeColor="text1"/>
                <w:sz w:val="20"/>
                <w:szCs w:val="20"/>
              </w:rPr>
            </w:pPr>
            <w:r w:rsidRPr="007C53ED">
              <w:rPr>
                <w:color w:val="000000" w:themeColor="text1"/>
                <w:sz w:val="20"/>
                <w:szCs w:val="20"/>
              </w:rPr>
              <w:t>5</w:t>
            </w:r>
          </w:p>
        </w:tc>
        <w:tc>
          <w:tcPr>
            <w:tcW w:w="3974" w:type="dxa"/>
            <w:tcBorders>
              <w:top w:val="nil"/>
              <w:left w:val="single" w:sz="4" w:space="0" w:color="auto"/>
              <w:bottom w:val="nil"/>
              <w:right w:val="nil"/>
            </w:tcBorders>
          </w:tcPr>
          <w:p w14:paraId="3C06BC88" w14:textId="19666DFE" w:rsidR="00F16157" w:rsidRPr="007C53ED" w:rsidRDefault="00F16157" w:rsidP="007C53ED">
            <w:pPr>
              <w:spacing w:line="276" w:lineRule="auto"/>
              <w:ind w:firstLine="284"/>
              <w:jc w:val="center"/>
              <w:rPr>
                <w:color w:val="000000" w:themeColor="text1"/>
                <w:sz w:val="20"/>
                <w:szCs w:val="20"/>
              </w:rPr>
            </w:pPr>
            <w:r w:rsidRPr="007C53ED">
              <w:rPr>
                <w:color w:val="000000" w:themeColor="text1"/>
                <w:sz w:val="20"/>
                <w:szCs w:val="20"/>
              </w:rPr>
              <w:t>Doença Pulmonar Obstrutiva Crónica</w:t>
            </w:r>
          </w:p>
        </w:tc>
        <w:tc>
          <w:tcPr>
            <w:tcW w:w="851" w:type="dxa"/>
            <w:tcBorders>
              <w:top w:val="nil"/>
              <w:left w:val="nil"/>
              <w:bottom w:val="nil"/>
              <w:right w:val="nil"/>
            </w:tcBorders>
          </w:tcPr>
          <w:p w14:paraId="697B8931" w14:textId="0996769A" w:rsidR="00F16157" w:rsidRPr="007C53ED" w:rsidRDefault="00F16157" w:rsidP="007C53ED">
            <w:pPr>
              <w:spacing w:line="276" w:lineRule="auto"/>
              <w:ind w:firstLine="284"/>
              <w:jc w:val="center"/>
              <w:rPr>
                <w:color w:val="000000" w:themeColor="text1"/>
                <w:sz w:val="20"/>
                <w:szCs w:val="20"/>
              </w:rPr>
            </w:pPr>
            <w:r w:rsidRPr="007C53ED">
              <w:rPr>
                <w:color w:val="000000" w:themeColor="text1"/>
                <w:sz w:val="20"/>
                <w:szCs w:val="20"/>
              </w:rPr>
              <w:t>3</w:t>
            </w:r>
          </w:p>
        </w:tc>
      </w:tr>
      <w:tr w:rsidR="00F16157" w:rsidRPr="007C53ED" w14:paraId="0199DA65" w14:textId="30D3017F" w:rsidTr="00252E13">
        <w:trPr>
          <w:trHeight w:val="320"/>
        </w:trPr>
        <w:tc>
          <w:tcPr>
            <w:tcW w:w="3731" w:type="dxa"/>
            <w:tcBorders>
              <w:top w:val="nil"/>
              <w:left w:val="nil"/>
              <w:bottom w:val="nil"/>
              <w:right w:val="nil"/>
            </w:tcBorders>
            <w:noWrap/>
            <w:hideMark/>
          </w:tcPr>
          <w:p w14:paraId="42901980" w14:textId="063CD91A" w:rsidR="00F16157" w:rsidRPr="007C53ED" w:rsidRDefault="00F16157" w:rsidP="007C53ED">
            <w:pPr>
              <w:spacing w:line="276" w:lineRule="auto"/>
              <w:ind w:firstLine="284"/>
              <w:jc w:val="center"/>
              <w:rPr>
                <w:color w:val="000000" w:themeColor="text1"/>
                <w:sz w:val="20"/>
                <w:szCs w:val="20"/>
              </w:rPr>
            </w:pPr>
            <w:r w:rsidRPr="007C53ED">
              <w:rPr>
                <w:color w:val="000000" w:themeColor="text1"/>
                <w:sz w:val="20"/>
                <w:szCs w:val="20"/>
              </w:rPr>
              <w:t>Efeito Adverso De Um Medicamento</w:t>
            </w:r>
          </w:p>
        </w:tc>
        <w:tc>
          <w:tcPr>
            <w:tcW w:w="658" w:type="dxa"/>
            <w:tcBorders>
              <w:top w:val="nil"/>
              <w:left w:val="nil"/>
              <w:bottom w:val="nil"/>
              <w:right w:val="single" w:sz="4" w:space="0" w:color="auto"/>
            </w:tcBorders>
            <w:noWrap/>
            <w:hideMark/>
          </w:tcPr>
          <w:p w14:paraId="2D2F1087" w14:textId="77777777" w:rsidR="00F16157" w:rsidRPr="007C53ED" w:rsidRDefault="00F16157" w:rsidP="007C53ED">
            <w:pPr>
              <w:spacing w:line="276" w:lineRule="auto"/>
              <w:ind w:left="-465" w:firstLine="284"/>
              <w:jc w:val="center"/>
              <w:rPr>
                <w:color w:val="000000" w:themeColor="text1"/>
                <w:sz w:val="20"/>
                <w:szCs w:val="20"/>
              </w:rPr>
            </w:pPr>
            <w:r w:rsidRPr="007C53ED">
              <w:rPr>
                <w:color w:val="000000" w:themeColor="text1"/>
                <w:sz w:val="20"/>
                <w:szCs w:val="20"/>
              </w:rPr>
              <w:t>4</w:t>
            </w:r>
          </w:p>
        </w:tc>
        <w:tc>
          <w:tcPr>
            <w:tcW w:w="3974" w:type="dxa"/>
            <w:tcBorders>
              <w:top w:val="nil"/>
              <w:left w:val="single" w:sz="4" w:space="0" w:color="auto"/>
              <w:bottom w:val="nil"/>
              <w:right w:val="nil"/>
            </w:tcBorders>
          </w:tcPr>
          <w:p w14:paraId="29ED3D1B" w14:textId="6C50B6CD" w:rsidR="00F16157" w:rsidRPr="007C53ED" w:rsidRDefault="00F16157" w:rsidP="007C53ED">
            <w:pPr>
              <w:spacing w:line="276" w:lineRule="auto"/>
              <w:ind w:firstLine="284"/>
              <w:jc w:val="center"/>
              <w:rPr>
                <w:color w:val="000000" w:themeColor="text1"/>
                <w:sz w:val="20"/>
                <w:szCs w:val="20"/>
              </w:rPr>
            </w:pPr>
            <w:r w:rsidRPr="007C53ED">
              <w:rPr>
                <w:color w:val="000000" w:themeColor="text1"/>
                <w:sz w:val="20"/>
                <w:szCs w:val="20"/>
              </w:rPr>
              <w:t>Doença Valvular Cardíaca Ne</w:t>
            </w:r>
          </w:p>
        </w:tc>
        <w:tc>
          <w:tcPr>
            <w:tcW w:w="851" w:type="dxa"/>
            <w:tcBorders>
              <w:top w:val="nil"/>
              <w:left w:val="nil"/>
              <w:bottom w:val="nil"/>
              <w:right w:val="nil"/>
            </w:tcBorders>
          </w:tcPr>
          <w:p w14:paraId="0D4DF1BB" w14:textId="6F81D3E6" w:rsidR="00F16157" w:rsidRPr="007C53ED" w:rsidRDefault="00F16157" w:rsidP="007C53ED">
            <w:pPr>
              <w:spacing w:line="276" w:lineRule="auto"/>
              <w:ind w:firstLine="284"/>
              <w:jc w:val="center"/>
              <w:rPr>
                <w:color w:val="000000" w:themeColor="text1"/>
                <w:sz w:val="20"/>
                <w:szCs w:val="20"/>
              </w:rPr>
            </w:pPr>
            <w:r w:rsidRPr="007C53ED">
              <w:rPr>
                <w:color w:val="000000" w:themeColor="text1"/>
                <w:sz w:val="20"/>
                <w:szCs w:val="20"/>
              </w:rPr>
              <w:t>3</w:t>
            </w:r>
          </w:p>
        </w:tc>
      </w:tr>
      <w:tr w:rsidR="00F16157" w:rsidRPr="007C53ED" w14:paraId="09897322" w14:textId="4E9CF16A" w:rsidTr="00252E13">
        <w:trPr>
          <w:trHeight w:val="320"/>
        </w:trPr>
        <w:tc>
          <w:tcPr>
            <w:tcW w:w="3731" w:type="dxa"/>
            <w:tcBorders>
              <w:top w:val="nil"/>
              <w:left w:val="nil"/>
              <w:bottom w:val="nil"/>
              <w:right w:val="nil"/>
            </w:tcBorders>
            <w:noWrap/>
            <w:hideMark/>
          </w:tcPr>
          <w:p w14:paraId="065C15E2" w14:textId="1F8F0ABD" w:rsidR="00F16157" w:rsidRPr="007C53ED" w:rsidRDefault="00F16157" w:rsidP="007C53ED">
            <w:pPr>
              <w:spacing w:line="276" w:lineRule="auto"/>
              <w:ind w:firstLine="284"/>
              <w:jc w:val="center"/>
              <w:rPr>
                <w:color w:val="000000" w:themeColor="text1"/>
                <w:sz w:val="20"/>
                <w:szCs w:val="20"/>
              </w:rPr>
            </w:pPr>
            <w:r w:rsidRPr="007C53ED">
              <w:rPr>
                <w:color w:val="000000" w:themeColor="text1"/>
                <w:sz w:val="20"/>
                <w:szCs w:val="20"/>
              </w:rPr>
              <w:t>Hematúria</w:t>
            </w:r>
          </w:p>
        </w:tc>
        <w:tc>
          <w:tcPr>
            <w:tcW w:w="658" w:type="dxa"/>
            <w:tcBorders>
              <w:top w:val="nil"/>
              <w:left w:val="nil"/>
              <w:bottom w:val="nil"/>
              <w:right w:val="single" w:sz="4" w:space="0" w:color="auto"/>
            </w:tcBorders>
            <w:noWrap/>
            <w:hideMark/>
          </w:tcPr>
          <w:p w14:paraId="15C033A1" w14:textId="77777777" w:rsidR="00F16157" w:rsidRPr="007C53ED" w:rsidRDefault="00F16157" w:rsidP="007C53ED">
            <w:pPr>
              <w:spacing w:line="276" w:lineRule="auto"/>
              <w:ind w:left="-465" w:firstLine="284"/>
              <w:jc w:val="center"/>
              <w:rPr>
                <w:color w:val="000000" w:themeColor="text1"/>
                <w:sz w:val="20"/>
                <w:szCs w:val="20"/>
              </w:rPr>
            </w:pPr>
            <w:r w:rsidRPr="007C53ED">
              <w:rPr>
                <w:color w:val="000000" w:themeColor="text1"/>
                <w:sz w:val="20"/>
                <w:szCs w:val="20"/>
              </w:rPr>
              <w:t>4</w:t>
            </w:r>
          </w:p>
        </w:tc>
        <w:tc>
          <w:tcPr>
            <w:tcW w:w="3974" w:type="dxa"/>
            <w:tcBorders>
              <w:top w:val="nil"/>
              <w:left w:val="single" w:sz="4" w:space="0" w:color="auto"/>
              <w:bottom w:val="nil"/>
              <w:right w:val="nil"/>
            </w:tcBorders>
          </w:tcPr>
          <w:p w14:paraId="75E64693" w14:textId="62AB214E" w:rsidR="00F16157" w:rsidRPr="007C53ED" w:rsidRDefault="00F16157" w:rsidP="007C53ED">
            <w:pPr>
              <w:spacing w:line="276" w:lineRule="auto"/>
              <w:ind w:firstLine="284"/>
              <w:jc w:val="center"/>
              <w:rPr>
                <w:color w:val="000000" w:themeColor="text1"/>
                <w:sz w:val="20"/>
                <w:szCs w:val="20"/>
              </w:rPr>
            </w:pPr>
            <w:r w:rsidRPr="007C53ED">
              <w:rPr>
                <w:color w:val="000000" w:themeColor="text1"/>
                <w:sz w:val="20"/>
                <w:szCs w:val="20"/>
              </w:rPr>
              <w:t>Lesão Interna Aguda Do Joelho</w:t>
            </w:r>
          </w:p>
        </w:tc>
        <w:tc>
          <w:tcPr>
            <w:tcW w:w="851" w:type="dxa"/>
            <w:tcBorders>
              <w:top w:val="nil"/>
              <w:left w:val="nil"/>
              <w:bottom w:val="nil"/>
              <w:right w:val="nil"/>
            </w:tcBorders>
          </w:tcPr>
          <w:p w14:paraId="1E2E68CB" w14:textId="5A2985D3" w:rsidR="00F16157" w:rsidRPr="007C53ED" w:rsidRDefault="00F16157" w:rsidP="007C53ED">
            <w:pPr>
              <w:spacing w:line="276" w:lineRule="auto"/>
              <w:ind w:firstLine="284"/>
              <w:jc w:val="center"/>
              <w:rPr>
                <w:color w:val="000000" w:themeColor="text1"/>
                <w:sz w:val="20"/>
                <w:szCs w:val="20"/>
              </w:rPr>
            </w:pPr>
            <w:r w:rsidRPr="007C53ED">
              <w:rPr>
                <w:color w:val="000000" w:themeColor="text1"/>
                <w:sz w:val="20"/>
                <w:szCs w:val="20"/>
              </w:rPr>
              <w:t>3</w:t>
            </w:r>
          </w:p>
        </w:tc>
      </w:tr>
      <w:tr w:rsidR="00F16157" w:rsidRPr="007C53ED" w14:paraId="4A2503DB" w14:textId="71BE9744" w:rsidTr="00252E13">
        <w:trPr>
          <w:trHeight w:val="320"/>
        </w:trPr>
        <w:tc>
          <w:tcPr>
            <w:tcW w:w="3731" w:type="dxa"/>
            <w:tcBorders>
              <w:top w:val="nil"/>
              <w:left w:val="nil"/>
              <w:right w:val="nil"/>
            </w:tcBorders>
            <w:noWrap/>
            <w:hideMark/>
          </w:tcPr>
          <w:p w14:paraId="79128DB1" w14:textId="671B1D8F" w:rsidR="00F16157" w:rsidRPr="007C53ED" w:rsidRDefault="00F16157" w:rsidP="007C53ED">
            <w:pPr>
              <w:spacing w:line="276" w:lineRule="auto"/>
              <w:ind w:firstLine="284"/>
              <w:jc w:val="center"/>
              <w:rPr>
                <w:color w:val="000000" w:themeColor="text1"/>
                <w:sz w:val="20"/>
                <w:szCs w:val="20"/>
              </w:rPr>
            </w:pPr>
            <w:r w:rsidRPr="007C53ED">
              <w:rPr>
                <w:color w:val="000000" w:themeColor="text1"/>
                <w:sz w:val="20"/>
                <w:szCs w:val="20"/>
              </w:rPr>
              <w:t xml:space="preserve">Hipertrofia Das Amígdalas / </w:t>
            </w:r>
            <w:proofErr w:type="spellStart"/>
            <w:r w:rsidRPr="007C53ED">
              <w:rPr>
                <w:color w:val="000000" w:themeColor="text1"/>
                <w:sz w:val="20"/>
                <w:szCs w:val="20"/>
              </w:rPr>
              <w:t>Adenóides</w:t>
            </w:r>
            <w:proofErr w:type="spellEnd"/>
          </w:p>
        </w:tc>
        <w:tc>
          <w:tcPr>
            <w:tcW w:w="658" w:type="dxa"/>
            <w:tcBorders>
              <w:top w:val="nil"/>
              <w:left w:val="nil"/>
              <w:right w:val="single" w:sz="4" w:space="0" w:color="auto"/>
            </w:tcBorders>
            <w:noWrap/>
            <w:hideMark/>
          </w:tcPr>
          <w:p w14:paraId="57D2B98C" w14:textId="77777777" w:rsidR="00F16157" w:rsidRPr="007C53ED" w:rsidRDefault="00F16157" w:rsidP="007C53ED">
            <w:pPr>
              <w:spacing w:line="276" w:lineRule="auto"/>
              <w:ind w:left="-465" w:firstLine="284"/>
              <w:jc w:val="center"/>
              <w:rPr>
                <w:color w:val="000000" w:themeColor="text1"/>
                <w:sz w:val="20"/>
                <w:szCs w:val="20"/>
              </w:rPr>
            </w:pPr>
            <w:r w:rsidRPr="007C53ED">
              <w:rPr>
                <w:color w:val="000000" w:themeColor="text1"/>
                <w:sz w:val="20"/>
                <w:szCs w:val="20"/>
              </w:rPr>
              <w:t>4</w:t>
            </w:r>
          </w:p>
        </w:tc>
        <w:tc>
          <w:tcPr>
            <w:tcW w:w="3974" w:type="dxa"/>
            <w:tcBorders>
              <w:top w:val="nil"/>
              <w:left w:val="single" w:sz="4" w:space="0" w:color="auto"/>
              <w:right w:val="nil"/>
            </w:tcBorders>
          </w:tcPr>
          <w:p w14:paraId="37BE0CF5" w14:textId="05FFDD5A" w:rsidR="00F16157" w:rsidRPr="007C53ED" w:rsidRDefault="00F16157" w:rsidP="007C53ED">
            <w:pPr>
              <w:spacing w:line="276" w:lineRule="auto"/>
              <w:ind w:firstLine="284"/>
              <w:jc w:val="center"/>
              <w:rPr>
                <w:color w:val="000000" w:themeColor="text1"/>
                <w:sz w:val="20"/>
                <w:szCs w:val="20"/>
              </w:rPr>
            </w:pPr>
            <w:r w:rsidRPr="007C53ED">
              <w:rPr>
                <w:color w:val="000000" w:themeColor="text1"/>
                <w:sz w:val="20"/>
                <w:szCs w:val="20"/>
              </w:rPr>
              <w:t>Malformação Adquirida De Um Membro</w:t>
            </w:r>
          </w:p>
        </w:tc>
        <w:tc>
          <w:tcPr>
            <w:tcW w:w="851" w:type="dxa"/>
            <w:tcBorders>
              <w:top w:val="nil"/>
              <w:left w:val="nil"/>
              <w:right w:val="nil"/>
            </w:tcBorders>
          </w:tcPr>
          <w:p w14:paraId="1103D338" w14:textId="43DB762D" w:rsidR="00F16157" w:rsidRPr="007C53ED" w:rsidRDefault="00F16157" w:rsidP="007C53ED">
            <w:pPr>
              <w:spacing w:line="276" w:lineRule="auto"/>
              <w:ind w:firstLine="284"/>
              <w:jc w:val="center"/>
              <w:rPr>
                <w:color w:val="000000" w:themeColor="text1"/>
                <w:sz w:val="20"/>
                <w:szCs w:val="20"/>
              </w:rPr>
            </w:pPr>
            <w:r w:rsidRPr="007C53ED">
              <w:rPr>
                <w:color w:val="000000" w:themeColor="text1"/>
                <w:sz w:val="20"/>
                <w:szCs w:val="20"/>
              </w:rPr>
              <w:t>3</w:t>
            </w:r>
          </w:p>
        </w:tc>
      </w:tr>
    </w:tbl>
    <w:p w14:paraId="7EB7BC42" w14:textId="77777777" w:rsidR="00D11761" w:rsidRPr="000B4AF4" w:rsidRDefault="00D11761" w:rsidP="00D11761">
      <w:pPr>
        <w:spacing w:line="276" w:lineRule="auto"/>
        <w:jc w:val="both"/>
        <w:rPr>
          <w:color w:val="000000" w:themeColor="text1"/>
        </w:rPr>
      </w:pPr>
    </w:p>
    <w:p w14:paraId="69BE3160" w14:textId="1FF4174A" w:rsidR="00D11761" w:rsidRPr="00785E0A" w:rsidRDefault="00D11761" w:rsidP="00D11761">
      <w:pPr>
        <w:pStyle w:val="Legenda"/>
        <w:keepNext/>
        <w:spacing w:after="0"/>
        <w:jc w:val="center"/>
        <w:rPr>
          <w:color w:val="000000" w:themeColor="text1"/>
          <w:sz w:val="20"/>
          <w:szCs w:val="20"/>
        </w:rPr>
      </w:pPr>
      <w:r w:rsidRPr="00785E0A">
        <w:rPr>
          <w:color w:val="000000" w:themeColor="text1"/>
          <w:sz w:val="20"/>
          <w:szCs w:val="20"/>
        </w:rPr>
        <w:t xml:space="preserve">Tabela </w:t>
      </w:r>
      <w:r w:rsidRPr="00785E0A">
        <w:rPr>
          <w:color w:val="000000" w:themeColor="text1"/>
          <w:sz w:val="20"/>
          <w:szCs w:val="20"/>
        </w:rPr>
        <w:fldChar w:fldCharType="begin"/>
      </w:r>
      <w:r w:rsidRPr="00785E0A">
        <w:rPr>
          <w:color w:val="000000" w:themeColor="text1"/>
          <w:sz w:val="20"/>
          <w:szCs w:val="20"/>
        </w:rPr>
        <w:instrText xml:space="preserve"> SEQ Tabela \* ARABIC </w:instrText>
      </w:r>
      <w:r w:rsidRPr="00785E0A">
        <w:rPr>
          <w:color w:val="000000" w:themeColor="text1"/>
          <w:sz w:val="20"/>
          <w:szCs w:val="20"/>
        </w:rPr>
        <w:fldChar w:fldCharType="separate"/>
      </w:r>
      <w:r w:rsidR="001533AB">
        <w:rPr>
          <w:noProof/>
          <w:color w:val="000000" w:themeColor="text1"/>
          <w:sz w:val="20"/>
          <w:szCs w:val="20"/>
        </w:rPr>
        <w:t>18</w:t>
      </w:r>
      <w:r w:rsidRPr="00785E0A">
        <w:rPr>
          <w:color w:val="000000" w:themeColor="text1"/>
          <w:sz w:val="20"/>
          <w:szCs w:val="20"/>
        </w:rPr>
        <w:fldChar w:fldCharType="end"/>
      </w:r>
      <w:r w:rsidRPr="00785E0A">
        <w:rPr>
          <w:color w:val="000000" w:themeColor="text1"/>
          <w:sz w:val="20"/>
          <w:szCs w:val="20"/>
        </w:rPr>
        <w:t>: Referenciações ao Serviço de Urgência (SU) pelo candidato, com informação da especialidade e motivo.</w:t>
      </w:r>
    </w:p>
    <w:tbl>
      <w:tblPr>
        <w:tblStyle w:val="TabelacomGrelha"/>
        <w:tblpPr w:leftFromText="141" w:rightFromText="141" w:vertAnchor="text" w:tblpY="64"/>
        <w:tblW w:w="9923" w:type="dxa"/>
        <w:tblLook w:val="04A0" w:firstRow="1" w:lastRow="0" w:firstColumn="1" w:lastColumn="0" w:noHBand="0" w:noVBand="1"/>
      </w:tblPr>
      <w:tblGrid>
        <w:gridCol w:w="2552"/>
        <w:gridCol w:w="7371"/>
      </w:tblGrid>
      <w:tr w:rsidR="00D11761" w:rsidRPr="00BE0FF1" w14:paraId="7D7D89A1" w14:textId="77777777" w:rsidTr="0087476D">
        <w:tc>
          <w:tcPr>
            <w:tcW w:w="2552" w:type="dxa"/>
            <w:tcBorders>
              <w:left w:val="nil"/>
              <w:bottom w:val="single" w:sz="4" w:space="0" w:color="auto"/>
              <w:right w:val="nil"/>
            </w:tcBorders>
            <w:shd w:val="clear" w:color="auto" w:fill="FFFFFF" w:themeFill="background1"/>
          </w:tcPr>
          <w:p w14:paraId="40792464" w14:textId="77777777" w:rsidR="00D11761" w:rsidRPr="00D11761" w:rsidRDefault="00D11761" w:rsidP="0087476D">
            <w:pPr>
              <w:spacing w:line="276" w:lineRule="auto"/>
              <w:jc w:val="center"/>
              <w:rPr>
                <w:color w:val="000000" w:themeColor="text1"/>
                <w:sz w:val="20"/>
                <w:szCs w:val="20"/>
              </w:rPr>
            </w:pPr>
            <w:r w:rsidRPr="00D11761">
              <w:rPr>
                <w:b/>
                <w:bCs/>
                <w:color w:val="000000" w:themeColor="text1"/>
                <w:sz w:val="20"/>
                <w:szCs w:val="20"/>
              </w:rPr>
              <w:t>Especialidade</w:t>
            </w:r>
          </w:p>
        </w:tc>
        <w:tc>
          <w:tcPr>
            <w:tcW w:w="7371" w:type="dxa"/>
            <w:tcBorders>
              <w:left w:val="nil"/>
              <w:bottom w:val="single" w:sz="4" w:space="0" w:color="auto"/>
              <w:right w:val="nil"/>
            </w:tcBorders>
            <w:shd w:val="clear" w:color="auto" w:fill="FFFFFF" w:themeFill="background1"/>
          </w:tcPr>
          <w:p w14:paraId="0275D51E" w14:textId="77777777" w:rsidR="00D11761" w:rsidRPr="00D11761" w:rsidRDefault="00D11761" w:rsidP="0087476D">
            <w:pPr>
              <w:spacing w:line="276" w:lineRule="auto"/>
              <w:jc w:val="center"/>
              <w:rPr>
                <w:color w:val="000000" w:themeColor="text1"/>
                <w:sz w:val="20"/>
                <w:szCs w:val="20"/>
              </w:rPr>
            </w:pPr>
            <w:r w:rsidRPr="00D11761">
              <w:rPr>
                <w:b/>
                <w:bCs/>
                <w:color w:val="000000" w:themeColor="text1"/>
                <w:sz w:val="20"/>
                <w:szCs w:val="20"/>
              </w:rPr>
              <w:t>Motivos de referenciação (ICPC-2)</w:t>
            </w:r>
          </w:p>
        </w:tc>
      </w:tr>
      <w:tr w:rsidR="00D11761" w:rsidRPr="00BE0FF1" w14:paraId="3392FA8B" w14:textId="77777777" w:rsidTr="0087476D">
        <w:tc>
          <w:tcPr>
            <w:tcW w:w="2552" w:type="dxa"/>
            <w:tcBorders>
              <w:top w:val="single" w:sz="4" w:space="0" w:color="auto"/>
              <w:left w:val="nil"/>
              <w:bottom w:val="single" w:sz="4" w:space="0" w:color="auto"/>
              <w:right w:val="nil"/>
            </w:tcBorders>
            <w:shd w:val="clear" w:color="auto" w:fill="FFFFFF" w:themeFill="background1"/>
          </w:tcPr>
          <w:p w14:paraId="5415EC5C" w14:textId="77777777" w:rsidR="00D11761" w:rsidRPr="00D11761" w:rsidRDefault="00D11761" w:rsidP="0087476D">
            <w:pPr>
              <w:spacing w:line="276" w:lineRule="auto"/>
              <w:jc w:val="both"/>
              <w:rPr>
                <w:color w:val="000000" w:themeColor="text1"/>
                <w:sz w:val="20"/>
                <w:szCs w:val="20"/>
              </w:rPr>
            </w:pPr>
            <w:r w:rsidRPr="00D11761">
              <w:rPr>
                <w:color w:val="000000" w:themeColor="text1"/>
                <w:sz w:val="20"/>
                <w:szCs w:val="20"/>
              </w:rPr>
              <w:t>Cirurgia Geral (n=7)</w:t>
            </w:r>
          </w:p>
        </w:tc>
        <w:tc>
          <w:tcPr>
            <w:tcW w:w="7371" w:type="dxa"/>
            <w:tcBorders>
              <w:top w:val="single" w:sz="4" w:space="0" w:color="auto"/>
              <w:left w:val="nil"/>
              <w:bottom w:val="single" w:sz="4" w:space="0" w:color="auto"/>
              <w:right w:val="nil"/>
            </w:tcBorders>
            <w:shd w:val="clear" w:color="auto" w:fill="FFFFFF" w:themeFill="background1"/>
          </w:tcPr>
          <w:p w14:paraId="68197463" w14:textId="77777777" w:rsidR="00D11761" w:rsidRPr="00D11761" w:rsidRDefault="00D11761" w:rsidP="0087476D">
            <w:pPr>
              <w:spacing w:line="276" w:lineRule="auto"/>
              <w:jc w:val="both"/>
              <w:rPr>
                <w:color w:val="000000" w:themeColor="text1"/>
                <w:sz w:val="20"/>
                <w:szCs w:val="20"/>
              </w:rPr>
            </w:pPr>
            <w:r w:rsidRPr="00D11761">
              <w:rPr>
                <w:color w:val="000000" w:themeColor="text1"/>
                <w:sz w:val="20"/>
                <w:szCs w:val="20"/>
              </w:rPr>
              <w:t xml:space="preserve">D01 - Dor / Cólica Abdominal Generalizada (n=2), D06 - Dor Abdominal Localizada Outra (n=2), D02 - Dor Abdominal Epigástrica (n=1), K96 – </w:t>
            </w:r>
            <w:proofErr w:type="spellStart"/>
            <w:r w:rsidRPr="00D11761">
              <w:rPr>
                <w:color w:val="000000" w:themeColor="text1"/>
                <w:sz w:val="20"/>
                <w:szCs w:val="20"/>
              </w:rPr>
              <w:t>Hemorróidas</w:t>
            </w:r>
            <w:proofErr w:type="spellEnd"/>
            <w:r w:rsidRPr="00D11761">
              <w:rPr>
                <w:color w:val="000000" w:themeColor="text1"/>
                <w:sz w:val="20"/>
                <w:szCs w:val="20"/>
              </w:rPr>
              <w:t xml:space="preserve"> (n=1), S11 - </w:t>
            </w:r>
            <w:proofErr w:type="spellStart"/>
            <w:r w:rsidRPr="00D11761">
              <w:rPr>
                <w:color w:val="000000" w:themeColor="text1"/>
                <w:sz w:val="20"/>
                <w:szCs w:val="20"/>
              </w:rPr>
              <w:t>Infecção</w:t>
            </w:r>
            <w:proofErr w:type="spellEnd"/>
            <w:r w:rsidRPr="00D11761">
              <w:rPr>
                <w:color w:val="000000" w:themeColor="text1"/>
                <w:sz w:val="20"/>
                <w:szCs w:val="20"/>
              </w:rPr>
              <w:t xml:space="preserve"> pós-traumática da pele (n=1) </w:t>
            </w:r>
          </w:p>
        </w:tc>
      </w:tr>
      <w:tr w:rsidR="00D11761" w:rsidRPr="00BE0FF1" w14:paraId="716C4773" w14:textId="77777777" w:rsidTr="0087476D">
        <w:tc>
          <w:tcPr>
            <w:tcW w:w="2552" w:type="dxa"/>
            <w:tcBorders>
              <w:top w:val="single" w:sz="4" w:space="0" w:color="auto"/>
              <w:left w:val="nil"/>
              <w:bottom w:val="single" w:sz="4" w:space="0" w:color="auto"/>
              <w:right w:val="nil"/>
            </w:tcBorders>
            <w:shd w:val="clear" w:color="auto" w:fill="FFFFFF" w:themeFill="background1"/>
          </w:tcPr>
          <w:p w14:paraId="28A274A6" w14:textId="77777777" w:rsidR="00D11761" w:rsidRPr="00D11761" w:rsidRDefault="00D11761" w:rsidP="0087476D">
            <w:pPr>
              <w:spacing w:line="276" w:lineRule="auto"/>
              <w:jc w:val="both"/>
              <w:rPr>
                <w:color w:val="000000" w:themeColor="text1"/>
                <w:sz w:val="20"/>
                <w:szCs w:val="20"/>
              </w:rPr>
            </w:pPr>
            <w:r w:rsidRPr="00D11761">
              <w:rPr>
                <w:color w:val="000000" w:themeColor="text1"/>
                <w:sz w:val="20"/>
                <w:szCs w:val="20"/>
              </w:rPr>
              <w:t>Clínica Geral/ Medicina Interna (</w:t>
            </w:r>
            <w:r w:rsidRPr="00D11761">
              <w:rPr>
                <w:i/>
                <w:iCs/>
                <w:color w:val="000000" w:themeColor="text1"/>
                <w:sz w:val="20"/>
                <w:szCs w:val="20"/>
              </w:rPr>
              <w:t>n</w:t>
            </w:r>
            <w:r w:rsidRPr="00D11761">
              <w:rPr>
                <w:color w:val="000000" w:themeColor="text1"/>
                <w:sz w:val="20"/>
                <w:szCs w:val="20"/>
              </w:rPr>
              <w:t>=6)</w:t>
            </w:r>
          </w:p>
        </w:tc>
        <w:tc>
          <w:tcPr>
            <w:tcW w:w="7371" w:type="dxa"/>
            <w:tcBorders>
              <w:top w:val="single" w:sz="4" w:space="0" w:color="auto"/>
              <w:left w:val="nil"/>
              <w:bottom w:val="single" w:sz="4" w:space="0" w:color="auto"/>
              <w:right w:val="nil"/>
            </w:tcBorders>
            <w:shd w:val="clear" w:color="auto" w:fill="FFFFFF" w:themeFill="background1"/>
          </w:tcPr>
          <w:p w14:paraId="7B61C916" w14:textId="77777777" w:rsidR="00D11761" w:rsidRPr="00D11761" w:rsidRDefault="00D11761" w:rsidP="0087476D">
            <w:pPr>
              <w:spacing w:line="276" w:lineRule="auto"/>
              <w:jc w:val="both"/>
              <w:rPr>
                <w:color w:val="000000" w:themeColor="text1"/>
                <w:sz w:val="20"/>
                <w:szCs w:val="20"/>
              </w:rPr>
            </w:pPr>
            <w:r w:rsidRPr="00D11761">
              <w:rPr>
                <w:color w:val="000000" w:themeColor="text1"/>
                <w:sz w:val="20"/>
                <w:szCs w:val="20"/>
              </w:rPr>
              <w:t xml:space="preserve">R02 - Dificuldade respiratória / dispneia (n=2), K78 - </w:t>
            </w:r>
            <w:proofErr w:type="spellStart"/>
            <w:r w:rsidRPr="00D11761">
              <w:rPr>
                <w:color w:val="000000" w:themeColor="text1"/>
                <w:sz w:val="20"/>
                <w:szCs w:val="20"/>
              </w:rPr>
              <w:t>Fibrilhação</w:t>
            </w:r>
            <w:proofErr w:type="spellEnd"/>
            <w:r w:rsidRPr="00D11761">
              <w:rPr>
                <w:color w:val="000000" w:themeColor="text1"/>
                <w:sz w:val="20"/>
                <w:szCs w:val="20"/>
              </w:rPr>
              <w:t xml:space="preserve"> / flutter auricular (n=1), A06 - Desmaio / Síncope (n=1)</w:t>
            </w:r>
          </w:p>
        </w:tc>
      </w:tr>
      <w:tr w:rsidR="00D11761" w:rsidRPr="00BE0FF1" w14:paraId="327870FB" w14:textId="77777777" w:rsidTr="0087476D">
        <w:tc>
          <w:tcPr>
            <w:tcW w:w="2552" w:type="dxa"/>
            <w:tcBorders>
              <w:top w:val="single" w:sz="4" w:space="0" w:color="auto"/>
              <w:left w:val="nil"/>
              <w:bottom w:val="single" w:sz="4" w:space="0" w:color="auto"/>
              <w:right w:val="nil"/>
            </w:tcBorders>
            <w:shd w:val="clear" w:color="auto" w:fill="FFFFFF" w:themeFill="background1"/>
          </w:tcPr>
          <w:p w14:paraId="61FE0DB9" w14:textId="77777777" w:rsidR="00D11761" w:rsidRPr="00D11761" w:rsidRDefault="00D11761" w:rsidP="0087476D">
            <w:pPr>
              <w:spacing w:line="276" w:lineRule="auto"/>
              <w:jc w:val="both"/>
              <w:rPr>
                <w:color w:val="000000" w:themeColor="text1"/>
                <w:sz w:val="20"/>
                <w:szCs w:val="20"/>
              </w:rPr>
            </w:pPr>
            <w:r w:rsidRPr="00D11761">
              <w:rPr>
                <w:color w:val="000000" w:themeColor="text1"/>
                <w:sz w:val="20"/>
                <w:szCs w:val="20"/>
              </w:rPr>
              <w:t>Ortopedia (n=5)</w:t>
            </w:r>
          </w:p>
        </w:tc>
        <w:tc>
          <w:tcPr>
            <w:tcW w:w="7371" w:type="dxa"/>
            <w:tcBorders>
              <w:top w:val="single" w:sz="4" w:space="0" w:color="auto"/>
              <w:left w:val="nil"/>
              <w:bottom w:val="single" w:sz="4" w:space="0" w:color="auto"/>
              <w:right w:val="nil"/>
            </w:tcBorders>
            <w:shd w:val="clear" w:color="auto" w:fill="FFFFFF" w:themeFill="background1"/>
          </w:tcPr>
          <w:p w14:paraId="6A61514A" w14:textId="77777777" w:rsidR="00D11761" w:rsidRPr="00D11761" w:rsidRDefault="00D11761" w:rsidP="0087476D">
            <w:pPr>
              <w:spacing w:line="276" w:lineRule="auto"/>
              <w:rPr>
                <w:color w:val="000000" w:themeColor="text1"/>
                <w:sz w:val="20"/>
                <w:szCs w:val="20"/>
              </w:rPr>
            </w:pPr>
            <w:r w:rsidRPr="00D11761">
              <w:rPr>
                <w:color w:val="000000" w:themeColor="text1"/>
                <w:sz w:val="20"/>
                <w:szCs w:val="20"/>
              </w:rPr>
              <w:t>L15 - Sinal / sintoma do joelho (n=2), L11 - Sinal / sintoma do punho (n=1), L17 - Sinal / sintoma do pé / dedo do pé (n=1), L02 - Sinal / sintoma da região dorsal (n=1)</w:t>
            </w:r>
          </w:p>
        </w:tc>
      </w:tr>
      <w:tr w:rsidR="00D11761" w:rsidRPr="00BE0FF1" w14:paraId="16D71C54" w14:textId="77777777" w:rsidTr="0087476D">
        <w:tc>
          <w:tcPr>
            <w:tcW w:w="2552" w:type="dxa"/>
            <w:tcBorders>
              <w:top w:val="single" w:sz="4" w:space="0" w:color="auto"/>
              <w:left w:val="nil"/>
              <w:bottom w:val="single" w:sz="4" w:space="0" w:color="auto"/>
              <w:right w:val="nil"/>
            </w:tcBorders>
            <w:shd w:val="clear" w:color="auto" w:fill="FFFFFF" w:themeFill="background1"/>
          </w:tcPr>
          <w:p w14:paraId="519312A4" w14:textId="77777777" w:rsidR="00D11761" w:rsidRPr="00D11761" w:rsidRDefault="00D11761" w:rsidP="0087476D">
            <w:pPr>
              <w:spacing w:line="276" w:lineRule="auto"/>
              <w:jc w:val="both"/>
              <w:rPr>
                <w:color w:val="000000" w:themeColor="text1"/>
                <w:sz w:val="20"/>
                <w:szCs w:val="20"/>
              </w:rPr>
            </w:pPr>
            <w:r w:rsidRPr="00D11761">
              <w:rPr>
                <w:color w:val="000000" w:themeColor="text1"/>
                <w:sz w:val="20"/>
                <w:szCs w:val="20"/>
              </w:rPr>
              <w:t>Psiquiatria (n=3)</w:t>
            </w:r>
          </w:p>
        </w:tc>
        <w:tc>
          <w:tcPr>
            <w:tcW w:w="7371" w:type="dxa"/>
            <w:tcBorders>
              <w:top w:val="single" w:sz="4" w:space="0" w:color="auto"/>
              <w:left w:val="nil"/>
              <w:bottom w:val="single" w:sz="4" w:space="0" w:color="auto"/>
              <w:right w:val="nil"/>
            </w:tcBorders>
            <w:shd w:val="clear" w:color="auto" w:fill="FFFFFF" w:themeFill="background1"/>
          </w:tcPr>
          <w:p w14:paraId="123F0608" w14:textId="77777777" w:rsidR="00D11761" w:rsidRPr="00D11761" w:rsidRDefault="00D11761" w:rsidP="0087476D">
            <w:pPr>
              <w:spacing w:line="276" w:lineRule="auto"/>
              <w:jc w:val="both"/>
              <w:rPr>
                <w:color w:val="000000" w:themeColor="text1"/>
                <w:sz w:val="20"/>
                <w:szCs w:val="20"/>
              </w:rPr>
            </w:pPr>
            <w:r w:rsidRPr="00D11761">
              <w:rPr>
                <w:color w:val="000000" w:themeColor="text1"/>
                <w:sz w:val="20"/>
                <w:szCs w:val="20"/>
              </w:rPr>
              <w:t>P76 - Perturbação depressiva (n=3)</w:t>
            </w:r>
          </w:p>
        </w:tc>
      </w:tr>
      <w:tr w:rsidR="00D11761" w:rsidRPr="00BE0FF1" w14:paraId="12AC6703" w14:textId="77777777" w:rsidTr="0087476D">
        <w:tc>
          <w:tcPr>
            <w:tcW w:w="2552" w:type="dxa"/>
            <w:tcBorders>
              <w:top w:val="single" w:sz="4" w:space="0" w:color="auto"/>
              <w:left w:val="nil"/>
              <w:bottom w:val="single" w:sz="4" w:space="0" w:color="auto"/>
              <w:right w:val="nil"/>
            </w:tcBorders>
            <w:shd w:val="clear" w:color="auto" w:fill="FFFFFF" w:themeFill="background1"/>
          </w:tcPr>
          <w:p w14:paraId="55667790" w14:textId="77777777" w:rsidR="00D11761" w:rsidRPr="00D11761" w:rsidRDefault="00D11761" w:rsidP="0087476D">
            <w:pPr>
              <w:spacing w:line="276" w:lineRule="auto"/>
              <w:jc w:val="both"/>
              <w:rPr>
                <w:color w:val="000000" w:themeColor="text1"/>
                <w:sz w:val="20"/>
                <w:szCs w:val="20"/>
              </w:rPr>
            </w:pPr>
            <w:r w:rsidRPr="00D11761">
              <w:rPr>
                <w:color w:val="000000" w:themeColor="text1"/>
                <w:sz w:val="20"/>
                <w:szCs w:val="20"/>
              </w:rPr>
              <w:t>Otorrinolaringologia (</w:t>
            </w:r>
            <w:r w:rsidRPr="00D11761">
              <w:rPr>
                <w:i/>
                <w:iCs/>
                <w:color w:val="000000" w:themeColor="text1"/>
                <w:sz w:val="20"/>
                <w:szCs w:val="20"/>
              </w:rPr>
              <w:t>n</w:t>
            </w:r>
            <w:r w:rsidRPr="00D11761">
              <w:rPr>
                <w:color w:val="000000" w:themeColor="text1"/>
                <w:sz w:val="20"/>
                <w:szCs w:val="20"/>
              </w:rPr>
              <w:t>=2)</w:t>
            </w:r>
          </w:p>
        </w:tc>
        <w:tc>
          <w:tcPr>
            <w:tcW w:w="7371" w:type="dxa"/>
            <w:tcBorders>
              <w:top w:val="single" w:sz="4" w:space="0" w:color="auto"/>
              <w:left w:val="nil"/>
              <w:bottom w:val="single" w:sz="4" w:space="0" w:color="auto"/>
              <w:right w:val="nil"/>
            </w:tcBorders>
            <w:shd w:val="clear" w:color="auto" w:fill="FFFFFF" w:themeFill="background1"/>
          </w:tcPr>
          <w:p w14:paraId="5705C03A" w14:textId="77777777" w:rsidR="00D11761" w:rsidRPr="00D11761" w:rsidRDefault="00D11761" w:rsidP="0087476D">
            <w:pPr>
              <w:spacing w:line="276" w:lineRule="auto"/>
              <w:jc w:val="both"/>
              <w:rPr>
                <w:color w:val="000000" w:themeColor="text1"/>
                <w:sz w:val="20"/>
                <w:szCs w:val="20"/>
              </w:rPr>
            </w:pPr>
            <w:r w:rsidRPr="00D11761">
              <w:rPr>
                <w:color w:val="000000" w:themeColor="text1"/>
                <w:sz w:val="20"/>
                <w:szCs w:val="20"/>
              </w:rPr>
              <w:t xml:space="preserve">R08 - Sinal / sintoma nasal, outro (n=1), H81 - </w:t>
            </w:r>
            <w:proofErr w:type="spellStart"/>
            <w:r w:rsidRPr="00D11761">
              <w:rPr>
                <w:color w:val="000000" w:themeColor="text1"/>
                <w:sz w:val="20"/>
                <w:szCs w:val="20"/>
              </w:rPr>
              <w:t>Cerumen</w:t>
            </w:r>
            <w:proofErr w:type="spellEnd"/>
            <w:r w:rsidRPr="00D11761">
              <w:rPr>
                <w:color w:val="000000" w:themeColor="text1"/>
                <w:sz w:val="20"/>
                <w:szCs w:val="20"/>
              </w:rPr>
              <w:t xml:space="preserve"> no ouvido em excesso (n=1)</w:t>
            </w:r>
          </w:p>
        </w:tc>
      </w:tr>
      <w:tr w:rsidR="00D11761" w:rsidRPr="00BE0FF1" w14:paraId="4CE53630" w14:textId="77777777" w:rsidTr="0087476D">
        <w:tc>
          <w:tcPr>
            <w:tcW w:w="2552" w:type="dxa"/>
            <w:tcBorders>
              <w:top w:val="single" w:sz="4" w:space="0" w:color="auto"/>
              <w:left w:val="nil"/>
              <w:bottom w:val="single" w:sz="4" w:space="0" w:color="auto"/>
              <w:right w:val="nil"/>
            </w:tcBorders>
            <w:shd w:val="clear" w:color="auto" w:fill="FFFFFF" w:themeFill="background1"/>
          </w:tcPr>
          <w:p w14:paraId="7AF88DD1" w14:textId="77777777" w:rsidR="00D11761" w:rsidRPr="00D11761" w:rsidRDefault="00D11761" w:rsidP="0087476D">
            <w:pPr>
              <w:spacing w:line="276" w:lineRule="auto"/>
              <w:jc w:val="both"/>
              <w:rPr>
                <w:color w:val="000000" w:themeColor="text1"/>
                <w:sz w:val="20"/>
                <w:szCs w:val="20"/>
              </w:rPr>
            </w:pPr>
            <w:r w:rsidRPr="00D11761">
              <w:rPr>
                <w:color w:val="000000" w:themeColor="text1"/>
                <w:sz w:val="20"/>
                <w:szCs w:val="20"/>
              </w:rPr>
              <w:t>Pediatria (n=2)</w:t>
            </w:r>
          </w:p>
        </w:tc>
        <w:tc>
          <w:tcPr>
            <w:tcW w:w="7371" w:type="dxa"/>
            <w:tcBorders>
              <w:top w:val="single" w:sz="4" w:space="0" w:color="auto"/>
              <w:left w:val="nil"/>
              <w:bottom w:val="single" w:sz="4" w:space="0" w:color="auto"/>
              <w:right w:val="nil"/>
            </w:tcBorders>
            <w:shd w:val="clear" w:color="auto" w:fill="FFFFFF" w:themeFill="background1"/>
          </w:tcPr>
          <w:p w14:paraId="2C657FD1" w14:textId="77777777" w:rsidR="00D11761" w:rsidRPr="00D11761" w:rsidRDefault="00D11761" w:rsidP="0087476D">
            <w:pPr>
              <w:spacing w:line="276" w:lineRule="auto"/>
              <w:rPr>
                <w:color w:val="000000" w:themeColor="text1"/>
                <w:sz w:val="20"/>
                <w:szCs w:val="20"/>
              </w:rPr>
            </w:pPr>
            <w:r w:rsidRPr="00D11761">
              <w:rPr>
                <w:color w:val="000000" w:themeColor="text1"/>
                <w:sz w:val="20"/>
                <w:szCs w:val="20"/>
              </w:rPr>
              <w:t>A03 – Febre (n=1), R02 - Dificuldade respiratória / dispneia (n=1)</w:t>
            </w:r>
          </w:p>
        </w:tc>
      </w:tr>
      <w:tr w:rsidR="00D11761" w:rsidRPr="00BE0FF1" w14:paraId="5DF622EB" w14:textId="77777777" w:rsidTr="0087476D">
        <w:trPr>
          <w:trHeight w:val="100"/>
        </w:trPr>
        <w:tc>
          <w:tcPr>
            <w:tcW w:w="2552" w:type="dxa"/>
            <w:tcBorders>
              <w:top w:val="single" w:sz="4" w:space="0" w:color="auto"/>
              <w:left w:val="nil"/>
              <w:bottom w:val="single" w:sz="4" w:space="0" w:color="auto"/>
              <w:right w:val="nil"/>
            </w:tcBorders>
            <w:shd w:val="clear" w:color="auto" w:fill="FFFFFF" w:themeFill="background1"/>
          </w:tcPr>
          <w:p w14:paraId="105CB14C" w14:textId="77777777" w:rsidR="00D11761" w:rsidRPr="00D11761" w:rsidRDefault="00D11761" w:rsidP="0087476D">
            <w:pPr>
              <w:spacing w:line="276" w:lineRule="auto"/>
              <w:jc w:val="both"/>
              <w:rPr>
                <w:color w:val="000000" w:themeColor="text1"/>
                <w:sz w:val="20"/>
                <w:szCs w:val="20"/>
              </w:rPr>
            </w:pPr>
            <w:r w:rsidRPr="00D11761">
              <w:rPr>
                <w:color w:val="000000" w:themeColor="text1"/>
                <w:sz w:val="20"/>
                <w:szCs w:val="20"/>
              </w:rPr>
              <w:t>Ginecologia (n=1)</w:t>
            </w:r>
          </w:p>
        </w:tc>
        <w:tc>
          <w:tcPr>
            <w:tcW w:w="7371" w:type="dxa"/>
            <w:tcBorders>
              <w:top w:val="single" w:sz="4" w:space="0" w:color="auto"/>
              <w:left w:val="nil"/>
              <w:bottom w:val="single" w:sz="4" w:space="0" w:color="auto"/>
              <w:right w:val="nil"/>
            </w:tcBorders>
            <w:shd w:val="clear" w:color="auto" w:fill="FFFFFF" w:themeFill="background1"/>
          </w:tcPr>
          <w:p w14:paraId="4F0A6CA0" w14:textId="77777777" w:rsidR="00D11761" w:rsidRPr="00D11761" w:rsidRDefault="00D11761" w:rsidP="0087476D">
            <w:pPr>
              <w:spacing w:line="276" w:lineRule="auto"/>
              <w:rPr>
                <w:color w:val="000000" w:themeColor="text1"/>
                <w:sz w:val="20"/>
                <w:szCs w:val="20"/>
              </w:rPr>
            </w:pPr>
            <w:r w:rsidRPr="00D11761">
              <w:rPr>
                <w:color w:val="000000" w:themeColor="text1"/>
                <w:sz w:val="20"/>
                <w:szCs w:val="20"/>
              </w:rPr>
              <w:t>A87 - Complicações do tratamento (n=1)</w:t>
            </w:r>
          </w:p>
        </w:tc>
      </w:tr>
      <w:tr w:rsidR="00D11761" w:rsidRPr="00BE0FF1" w14:paraId="6774C6B9" w14:textId="77777777" w:rsidTr="0087476D">
        <w:tc>
          <w:tcPr>
            <w:tcW w:w="2552" w:type="dxa"/>
            <w:tcBorders>
              <w:top w:val="single" w:sz="4" w:space="0" w:color="auto"/>
              <w:left w:val="nil"/>
              <w:bottom w:val="single" w:sz="4" w:space="0" w:color="auto"/>
              <w:right w:val="nil"/>
            </w:tcBorders>
            <w:shd w:val="clear" w:color="auto" w:fill="FFFFFF" w:themeFill="background1"/>
          </w:tcPr>
          <w:p w14:paraId="46A687AF" w14:textId="77777777" w:rsidR="00D11761" w:rsidRPr="00D11761" w:rsidRDefault="00D11761" w:rsidP="0087476D">
            <w:pPr>
              <w:spacing w:line="276" w:lineRule="auto"/>
              <w:jc w:val="both"/>
              <w:rPr>
                <w:color w:val="000000" w:themeColor="text1"/>
                <w:sz w:val="20"/>
                <w:szCs w:val="20"/>
              </w:rPr>
            </w:pPr>
            <w:r w:rsidRPr="00D11761">
              <w:rPr>
                <w:color w:val="000000" w:themeColor="text1"/>
                <w:sz w:val="20"/>
                <w:szCs w:val="20"/>
              </w:rPr>
              <w:t>Urologia (n=1)</w:t>
            </w:r>
          </w:p>
        </w:tc>
        <w:tc>
          <w:tcPr>
            <w:tcW w:w="7371" w:type="dxa"/>
            <w:tcBorders>
              <w:top w:val="single" w:sz="4" w:space="0" w:color="auto"/>
              <w:left w:val="nil"/>
              <w:bottom w:val="single" w:sz="4" w:space="0" w:color="auto"/>
              <w:right w:val="nil"/>
            </w:tcBorders>
            <w:shd w:val="clear" w:color="auto" w:fill="FFFFFF" w:themeFill="background1"/>
          </w:tcPr>
          <w:p w14:paraId="7DB01724" w14:textId="77777777" w:rsidR="00D11761" w:rsidRPr="00D11761" w:rsidRDefault="00D11761" w:rsidP="0087476D">
            <w:pPr>
              <w:spacing w:line="276" w:lineRule="auto"/>
              <w:jc w:val="both"/>
              <w:rPr>
                <w:color w:val="000000" w:themeColor="text1"/>
                <w:sz w:val="20"/>
                <w:szCs w:val="20"/>
              </w:rPr>
            </w:pPr>
            <w:r w:rsidRPr="00D11761">
              <w:rPr>
                <w:color w:val="000000" w:themeColor="text1"/>
                <w:sz w:val="20"/>
                <w:szCs w:val="20"/>
              </w:rPr>
              <w:t>Y02 - Dor No Escroto / Testículos (n=1)</w:t>
            </w:r>
          </w:p>
        </w:tc>
      </w:tr>
    </w:tbl>
    <w:p w14:paraId="4978152F" w14:textId="298061CF" w:rsidR="00D11761" w:rsidRPr="00D11761" w:rsidRDefault="00D11761" w:rsidP="00D11761">
      <w:pPr>
        <w:pStyle w:val="Legenda"/>
        <w:keepNext/>
        <w:rPr>
          <w:color w:val="000000" w:themeColor="text1"/>
          <w:sz w:val="20"/>
          <w:szCs w:val="20"/>
        </w:rPr>
      </w:pPr>
    </w:p>
    <w:tbl>
      <w:tblPr>
        <w:tblStyle w:val="TabelacomGrelha"/>
        <w:tblpPr w:leftFromText="141" w:rightFromText="141" w:vertAnchor="text" w:horzAnchor="margin" w:tblpXSpec="right" w:tblpY="1485"/>
        <w:tblW w:w="0" w:type="auto"/>
        <w:tblLook w:val="04A0" w:firstRow="1" w:lastRow="0" w:firstColumn="1" w:lastColumn="0" w:noHBand="0" w:noVBand="1"/>
      </w:tblPr>
      <w:tblGrid>
        <w:gridCol w:w="1621"/>
        <w:gridCol w:w="3243"/>
      </w:tblGrid>
      <w:tr w:rsidR="00D11761" w:rsidRPr="003A26A4" w14:paraId="4944C4DE" w14:textId="77777777" w:rsidTr="00D11761">
        <w:tc>
          <w:tcPr>
            <w:tcW w:w="4864" w:type="dxa"/>
            <w:gridSpan w:val="2"/>
            <w:tcBorders>
              <w:top w:val="nil"/>
              <w:left w:val="nil"/>
              <w:bottom w:val="single" w:sz="4" w:space="0" w:color="auto"/>
              <w:right w:val="nil"/>
            </w:tcBorders>
            <w:shd w:val="clear" w:color="auto" w:fill="FFFFFF" w:themeFill="background1"/>
          </w:tcPr>
          <w:p w14:paraId="1F56353A" w14:textId="56267063" w:rsidR="00D11761" w:rsidRPr="00D11761" w:rsidRDefault="00D11761" w:rsidP="00D11761">
            <w:pPr>
              <w:spacing w:line="276" w:lineRule="auto"/>
              <w:jc w:val="center"/>
              <w:rPr>
                <w:b/>
                <w:bCs/>
                <w:i/>
                <w:iCs/>
                <w:color w:val="000000" w:themeColor="text1"/>
                <w:sz w:val="20"/>
                <w:szCs w:val="20"/>
              </w:rPr>
            </w:pPr>
            <w:r w:rsidRPr="00D11761">
              <w:rPr>
                <w:i/>
                <w:iCs/>
                <w:color w:val="000000" w:themeColor="text1"/>
                <w:sz w:val="20"/>
                <w:szCs w:val="20"/>
              </w:rPr>
              <w:t xml:space="preserve">Tabela </w:t>
            </w:r>
            <w:r w:rsidRPr="00D11761">
              <w:rPr>
                <w:i/>
                <w:iCs/>
                <w:color w:val="000000" w:themeColor="text1"/>
                <w:sz w:val="20"/>
                <w:szCs w:val="20"/>
              </w:rPr>
              <w:fldChar w:fldCharType="begin"/>
            </w:r>
            <w:r w:rsidRPr="00D11761">
              <w:rPr>
                <w:i/>
                <w:iCs/>
                <w:color w:val="000000" w:themeColor="text1"/>
                <w:sz w:val="20"/>
                <w:szCs w:val="20"/>
              </w:rPr>
              <w:instrText xml:space="preserve"> SEQ Tabela \* ARABIC </w:instrText>
            </w:r>
            <w:r w:rsidRPr="00D11761">
              <w:rPr>
                <w:i/>
                <w:iCs/>
                <w:color w:val="000000" w:themeColor="text1"/>
                <w:sz w:val="20"/>
                <w:szCs w:val="20"/>
              </w:rPr>
              <w:fldChar w:fldCharType="separate"/>
            </w:r>
            <w:r w:rsidR="001533AB">
              <w:rPr>
                <w:i/>
                <w:iCs/>
                <w:noProof/>
                <w:color w:val="000000" w:themeColor="text1"/>
                <w:sz w:val="20"/>
                <w:szCs w:val="20"/>
              </w:rPr>
              <w:t>19</w:t>
            </w:r>
            <w:r w:rsidRPr="00D11761">
              <w:rPr>
                <w:i/>
                <w:iCs/>
                <w:color w:val="000000" w:themeColor="text1"/>
                <w:sz w:val="20"/>
                <w:szCs w:val="20"/>
              </w:rPr>
              <w:fldChar w:fldCharType="end"/>
            </w:r>
            <w:r w:rsidRPr="00D11761">
              <w:rPr>
                <w:i/>
                <w:iCs/>
                <w:color w:val="000000" w:themeColor="text1"/>
                <w:sz w:val="20"/>
                <w:szCs w:val="20"/>
              </w:rPr>
              <w:t>: Referenciações não hospitalares</w:t>
            </w:r>
          </w:p>
        </w:tc>
      </w:tr>
      <w:tr w:rsidR="00D11761" w:rsidRPr="003A26A4" w14:paraId="62A54927" w14:textId="77777777" w:rsidTr="00D11761">
        <w:tc>
          <w:tcPr>
            <w:tcW w:w="4864" w:type="dxa"/>
            <w:gridSpan w:val="2"/>
            <w:tcBorders>
              <w:left w:val="nil"/>
              <w:bottom w:val="single" w:sz="4" w:space="0" w:color="auto"/>
              <w:right w:val="nil"/>
            </w:tcBorders>
            <w:shd w:val="clear" w:color="auto" w:fill="FFFFFF" w:themeFill="background1"/>
          </w:tcPr>
          <w:p w14:paraId="3EDA957A" w14:textId="77777777" w:rsidR="00D11761" w:rsidRPr="00D11761" w:rsidRDefault="00D11761" w:rsidP="00D11761">
            <w:pPr>
              <w:spacing w:line="276" w:lineRule="auto"/>
              <w:jc w:val="both"/>
              <w:rPr>
                <w:color w:val="D0CECE" w:themeColor="background2" w:themeShade="E6"/>
                <w:sz w:val="20"/>
                <w:szCs w:val="20"/>
              </w:rPr>
            </w:pPr>
            <w:r w:rsidRPr="00D11761">
              <w:rPr>
                <w:b/>
                <w:bCs/>
                <w:color w:val="000000" w:themeColor="text1"/>
                <w:sz w:val="20"/>
                <w:szCs w:val="20"/>
              </w:rPr>
              <w:t>Prestador de cuidados</w:t>
            </w:r>
          </w:p>
        </w:tc>
      </w:tr>
      <w:tr w:rsidR="00D11761" w:rsidRPr="003A26A4" w14:paraId="2E83A3B3" w14:textId="77777777" w:rsidTr="00D11761">
        <w:tc>
          <w:tcPr>
            <w:tcW w:w="1621" w:type="dxa"/>
            <w:vMerge w:val="restart"/>
            <w:tcBorders>
              <w:left w:val="nil"/>
              <w:bottom w:val="nil"/>
              <w:right w:val="nil"/>
            </w:tcBorders>
            <w:shd w:val="clear" w:color="auto" w:fill="FFFFFF" w:themeFill="background1"/>
          </w:tcPr>
          <w:p w14:paraId="79F44338" w14:textId="77777777" w:rsidR="00D11761" w:rsidRPr="00D11761" w:rsidRDefault="00D11761" w:rsidP="00D11761">
            <w:pPr>
              <w:spacing w:line="276" w:lineRule="auto"/>
              <w:jc w:val="both"/>
              <w:rPr>
                <w:color w:val="000000" w:themeColor="text1"/>
                <w:sz w:val="20"/>
                <w:szCs w:val="20"/>
              </w:rPr>
            </w:pPr>
            <w:r w:rsidRPr="00D11761">
              <w:rPr>
                <w:color w:val="000000" w:themeColor="text1"/>
                <w:sz w:val="20"/>
                <w:szCs w:val="20"/>
              </w:rPr>
              <w:t>Entidades convencionadas (</w:t>
            </w:r>
            <w:r w:rsidRPr="00D11761">
              <w:rPr>
                <w:i/>
                <w:iCs/>
                <w:color w:val="000000" w:themeColor="text1"/>
                <w:sz w:val="20"/>
                <w:szCs w:val="20"/>
              </w:rPr>
              <w:t>n</w:t>
            </w:r>
            <w:r w:rsidRPr="00D11761">
              <w:rPr>
                <w:color w:val="000000" w:themeColor="text1"/>
                <w:sz w:val="20"/>
                <w:szCs w:val="20"/>
              </w:rPr>
              <w:t>=44)</w:t>
            </w:r>
          </w:p>
        </w:tc>
        <w:tc>
          <w:tcPr>
            <w:tcW w:w="3243" w:type="dxa"/>
            <w:tcBorders>
              <w:left w:val="nil"/>
              <w:bottom w:val="nil"/>
              <w:right w:val="nil"/>
            </w:tcBorders>
            <w:shd w:val="clear" w:color="auto" w:fill="FFFFFF" w:themeFill="background1"/>
          </w:tcPr>
          <w:p w14:paraId="2AC3A452" w14:textId="77777777" w:rsidR="00D11761" w:rsidRPr="00D11761" w:rsidRDefault="00D11761" w:rsidP="00D11761">
            <w:pPr>
              <w:spacing w:line="276" w:lineRule="auto"/>
              <w:jc w:val="both"/>
              <w:rPr>
                <w:color w:val="000000" w:themeColor="text1"/>
                <w:sz w:val="20"/>
                <w:szCs w:val="20"/>
              </w:rPr>
            </w:pPr>
            <w:r w:rsidRPr="00D11761">
              <w:rPr>
                <w:color w:val="000000" w:themeColor="text1"/>
                <w:sz w:val="20"/>
                <w:szCs w:val="20"/>
              </w:rPr>
              <w:t>Medicina Física e Reabilitação (</w:t>
            </w:r>
            <w:r w:rsidRPr="00D11761">
              <w:rPr>
                <w:i/>
                <w:iCs/>
                <w:color w:val="000000" w:themeColor="text1"/>
                <w:sz w:val="20"/>
                <w:szCs w:val="20"/>
              </w:rPr>
              <w:t>n</w:t>
            </w:r>
            <w:r w:rsidRPr="00D11761">
              <w:rPr>
                <w:color w:val="000000" w:themeColor="text1"/>
                <w:sz w:val="20"/>
                <w:szCs w:val="20"/>
              </w:rPr>
              <w:t>=37)</w:t>
            </w:r>
          </w:p>
        </w:tc>
      </w:tr>
      <w:tr w:rsidR="00D11761" w:rsidRPr="003A26A4" w14:paraId="1E9D43D0" w14:textId="77777777" w:rsidTr="00D11761">
        <w:tc>
          <w:tcPr>
            <w:tcW w:w="1621" w:type="dxa"/>
            <w:vMerge/>
            <w:tcBorders>
              <w:top w:val="nil"/>
              <w:left w:val="nil"/>
              <w:right w:val="nil"/>
            </w:tcBorders>
            <w:shd w:val="clear" w:color="auto" w:fill="FFFFFF" w:themeFill="background1"/>
          </w:tcPr>
          <w:p w14:paraId="0B2BCF90" w14:textId="77777777" w:rsidR="00D11761" w:rsidRPr="00D11761" w:rsidRDefault="00D11761" w:rsidP="00D11761">
            <w:pPr>
              <w:spacing w:line="276" w:lineRule="auto"/>
              <w:jc w:val="both"/>
              <w:rPr>
                <w:color w:val="000000" w:themeColor="text1"/>
                <w:sz w:val="20"/>
                <w:szCs w:val="20"/>
              </w:rPr>
            </w:pPr>
          </w:p>
        </w:tc>
        <w:tc>
          <w:tcPr>
            <w:tcW w:w="3243" w:type="dxa"/>
            <w:tcBorders>
              <w:top w:val="nil"/>
              <w:left w:val="nil"/>
              <w:bottom w:val="nil"/>
              <w:right w:val="nil"/>
            </w:tcBorders>
            <w:shd w:val="clear" w:color="auto" w:fill="FFFFFF" w:themeFill="background1"/>
          </w:tcPr>
          <w:p w14:paraId="2AC6905F" w14:textId="77777777" w:rsidR="00D11761" w:rsidRPr="00D11761" w:rsidRDefault="00D11761" w:rsidP="00D11761">
            <w:pPr>
              <w:spacing w:line="276" w:lineRule="auto"/>
              <w:jc w:val="both"/>
              <w:rPr>
                <w:color w:val="000000" w:themeColor="text1"/>
                <w:sz w:val="20"/>
                <w:szCs w:val="20"/>
              </w:rPr>
            </w:pPr>
            <w:r w:rsidRPr="00D11761">
              <w:rPr>
                <w:color w:val="000000" w:themeColor="text1"/>
                <w:sz w:val="20"/>
                <w:szCs w:val="20"/>
              </w:rPr>
              <w:t>Terapia da fala (n=2)</w:t>
            </w:r>
          </w:p>
        </w:tc>
      </w:tr>
      <w:tr w:rsidR="00D11761" w:rsidRPr="003A26A4" w14:paraId="0AF81DE3" w14:textId="77777777" w:rsidTr="00D11761">
        <w:trPr>
          <w:trHeight w:val="103"/>
        </w:trPr>
        <w:tc>
          <w:tcPr>
            <w:tcW w:w="1621" w:type="dxa"/>
            <w:vMerge/>
            <w:tcBorders>
              <w:left w:val="nil"/>
              <w:right w:val="nil"/>
            </w:tcBorders>
            <w:shd w:val="clear" w:color="auto" w:fill="FFFFFF" w:themeFill="background1"/>
          </w:tcPr>
          <w:p w14:paraId="123F37FD" w14:textId="77777777" w:rsidR="00D11761" w:rsidRPr="00D11761" w:rsidRDefault="00D11761" w:rsidP="00D11761">
            <w:pPr>
              <w:spacing w:line="276" w:lineRule="auto"/>
              <w:jc w:val="both"/>
              <w:rPr>
                <w:color w:val="000000" w:themeColor="text1"/>
                <w:sz w:val="20"/>
                <w:szCs w:val="20"/>
              </w:rPr>
            </w:pPr>
          </w:p>
        </w:tc>
        <w:tc>
          <w:tcPr>
            <w:tcW w:w="3243" w:type="dxa"/>
            <w:tcBorders>
              <w:top w:val="nil"/>
              <w:left w:val="nil"/>
              <w:bottom w:val="single" w:sz="4" w:space="0" w:color="auto"/>
              <w:right w:val="nil"/>
            </w:tcBorders>
            <w:shd w:val="clear" w:color="auto" w:fill="FFFFFF" w:themeFill="background1"/>
          </w:tcPr>
          <w:p w14:paraId="1E53ABF2" w14:textId="77777777" w:rsidR="00D11761" w:rsidRPr="00D11761" w:rsidRDefault="00D11761" w:rsidP="00D11761">
            <w:pPr>
              <w:spacing w:line="276" w:lineRule="auto"/>
              <w:jc w:val="both"/>
              <w:rPr>
                <w:color w:val="000000" w:themeColor="text1"/>
                <w:sz w:val="20"/>
                <w:szCs w:val="20"/>
              </w:rPr>
            </w:pPr>
            <w:r w:rsidRPr="00D11761">
              <w:rPr>
                <w:color w:val="000000" w:themeColor="text1"/>
                <w:sz w:val="20"/>
                <w:szCs w:val="20"/>
              </w:rPr>
              <w:t>Terapia ocupacional (n=5)</w:t>
            </w:r>
          </w:p>
        </w:tc>
      </w:tr>
      <w:tr w:rsidR="00D11761" w:rsidRPr="003A26A4" w14:paraId="4CBF1FE8" w14:textId="77777777" w:rsidTr="00D11761">
        <w:tc>
          <w:tcPr>
            <w:tcW w:w="1621" w:type="dxa"/>
            <w:tcBorders>
              <w:left w:val="nil"/>
              <w:right w:val="nil"/>
            </w:tcBorders>
            <w:shd w:val="clear" w:color="auto" w:fill="FFFFFF" w:themeFill="background1"/>
          </w:tcPr>
          <w:p w14:paraId="6B9F3F11" w14:textId="77777777" w:rsidR="00D11761" w:rsidRPr="00D11761" w:rsidRDefault="00D11761" w:rsidP="00D11761">
            <w:pPr>
              <w:spacing w:line="276" w:lineRule="auto"/>
              <w:jc w:val="both"/>
              <w:rPr>
                <w:color w:val="000000" w:themeColor="text1"/>
                <w:sz w:val="20"/>
                <w:szCs w:val="20"/>
              </w:rPr>
            </w:pPr>
            <w:r w:rsidRPr="00D11761">
              <w:rPr>
                <w:color w:val="000000" w:themeColor="text1"/>
                <w:sz w:val="20"/>
                <w:szCs w:val="20"/>
              </w:rPr>
              <w:t>USF</w:t>
            </w:r>
            <w:r>
              <w:rPr>
                <w:color w:val="000000" w:themeColor="text1"/>
                <w:sz w:val="20"/>
                <w:szCs w:val="20"/>
              </w:rPr>
              <w:t>-AES</w:t>
            </w:r>
          </w:p>
        </w:tc>
        <w:tc>
          <w:tcPr>
            <w:tcW w:w="3243" w:type="dxa"/>
            <w:tcBorders>
              <w:left w:val="nil"/>
              <w:bottom w:val="single" w:sz="4" w:space="0" w:color="auto"/>
              <w:right w:val="nil"/>
            </w:tcBorders>
            <w:shd w:val="clear" w:color="auto" w:fill="FFFFFF" w:themeFill="background1"/>
          </w:tcPr>
          <w:p w14:paraId="57435274" w14:textId="77777777" w:rsidR="00D11761" w:rsidRPr="00D11761" w:rsidRDefault="00D11761" w:rsidP="00D11761">
            <w:pPr>
              <w:spacing w:line="276" w:lineRule="auto"/>
              <w:jc w:val="both"/>
              <w:rPr>
                <w:color w:val="000000" w:themeColor="text1"/>
                <w:sz w:val="20"/>
                <w:szCs w:val="20"/>
              </w:rPr>
            </w:pPr>
            <w:r w:rsidRPr="00D11761">
              <w:rPr>
                <w:color w:val="000000" w:themeColor="text1"/>
                <w:sz w:val="20"/>
                <w:szCs w:val="20"/>
              </w:rPr>
              <w:t>Enfermagem (</w:t>
            </w:r>
            <w:r w:rsidRPr="00D11761">
              <w:rPr>
                <w:i/>
                <w:iCs/>
                <w:color w:val="000000" w:themeColor="text1"/>
                <w:sz w:val="20"/>
                <w:szCs w:val="20"/>
              </w:rPr>
              <w:t>n</w:t>
            </w:r>
            <w:r w:rsidRPr="00D11761">
              <w:rPr>
                <w:color w:val="000000" w:themeColor="text1"/>
                <w:sz w:val="20"/>
                <w:szCs w:val="20"/>
              </w:rPr>
              <w:t>= 69)</w:t>
            </w:r>
          </w:p>
        </w:tc>
      </w:tr>
      <w:tr w:rsidR="00D11761" w:rsidRPr="003A26A4" w14:paraId="3999D7A9" w14:textId="77777777" w:rsidTr="00D11761">
        <w:tc>
          <w:tcPr>
            <w:tcW w:w="1621" w:type="dxa"/>
            <w:vMerge w:val="restart"/>
            <w:tcBorders>
              <w:left w:val="nil"/>
              <w:right w:val="nil"/>
            </w:tcBorders>
            <w:shd w:val="clear" w:color="auto" w:fill="FFFFFF" w:themeFill="background1"/>
          </w:tcPr>
          <w:p w14:paraId="5B37D31B" w14:textId="77777777" w:rsidR="00D11761" w:rsidRPr="00D11761" w:rsidRDefault="00D11761" w:rsidP="00D11761">
            <w:pPr>
              <w:spacing w:line="276" w:lineRule="auto"/>
              <w:jc w:val="both"/>
              <w:rPr>
                <w:color w:val="000000" w:themeColor="text1"/>
                <w:sz w:val="20"/>
                <w:szCs w:val="20"/>
              </w:rPr>
            </w:pPr>
            <w:r w:rsidRPr="00D11761">
              <w:rPr>
                <w:color w:val="000000" w:themeColor="text1"/>
                <w:sz w:val="20"/>
                <w:szCs w:val="20"/>
              </w:rPr>
              <w:t>URAP (</w:t>
            </w:r>
            <w:r w:rsidRPr="00D11761">
              <w:rPr>
                <w:i/>
                <w:iCs/>
                <w:color w:val="000000" w:themeColor="text1"/>
                <w:sz w:val="20"/>
                <w:szCs w:val="20"/>
              </w:rPr>
              <w:t>n</w:t>
            </w:r>
            <w:r w:rsidRPr="00D11761">
              <w:rPr>
                <w:color w:val="000000" w:themeColor="text1"/>
                <w:sz w:val="20"/>
                <w:szCs w:val="20"/>
              </w:rPr>
              <w:t>=22)</w:t>
            </w:r>
          </w:p>
        </w:tc>
        <w:tc>
          <w:tcPr>
            <w:tcW w:w="3243" w:type="dxa"/>
            <w:tcBorders>
              <w:left w:val="nil"/>
              <w:bottom w:val="nil"/>
              <w:right w:val="nil"/>
            </w:tcBorders>
            <w:shd w:val="clear" w:color="auto" w:fill="FFFFFF" w:themeFill="background1"/>
          </w:tcPr>
          <w:p w14:paraId="07AAAC1F" w14:textId="77777777" w:rsidR="00D11761" w:rsidRPr="00D11761" w:rsidRDefault="00D11761" w:rsidP="00D11761">
            <w:pPr>
              <w:spacing w:line="276" w:lineRule="auto"/>
              <w:jc w:val="both"/>
              <w:rPr>
                <w:color w:val="000000" w:themeColor="text1"/>
                <w:sz w:val="20"/>
                <w:szCs w:val="20"/>
              </w:rPr>
            </w:pPr>
            <w:r w:rsidRPr="00D11761">
              <w:rPr>
                <w:color w:val="000000" w:themeColor="text1"/>
                <w:sz w:val="20"/>
                <w:szCs w:val="20"/>
              </w:rPr>
              <w:t>Nutrição (</w:t>
            </w:r>
            <w:r w:rsidRPr="00D11761">
              <w:rPr>
                <w:i/>
                <w:iCs/>
                <w:color w:val="000000" w:themeColor="text1"/>
                <w:sz w:val="20"/>
                <w:szCs w:val="20"/>
              </w:rPr>
              <w:t>n</w:t>
            </w:r>
            <w:r w:rsidRPr="00D11761">
              <w:rPr>
                <w:color w:val="000000" w:themeColor="text1"/>
                <w:sz w:val="20"/>
                <w:szCs w:val="20"/>
              </w:rPr>
              <w:t>=12)</w:t>
            </w:r>
          </w:p>
        </w:tc>
      </w:tr>
      <w:tr w:rsidR="00D11761" w:rsidRPr="003A26A4" w14:paraId="58C94333" w14:textId="77777777" w:rsidTr="00D11761">
        <w:tc>
          <w:tcPr>
            <w:tcW w:w="1621" w:type="dxa"/>
            <w:vMerge/>
            <w:tcBorders>
              <w:left w:val="nil"/>
              <w:right w:val="nil"/>
            </w:tcBorders>
            <w:shd w:val="clear" w:color="auto" w:fill="FFFFFF" w:themeFill="background1"/>
          </w:tcPr>
          <w:p w14:paraId="5DF34349" w14:textId="77777777" w:rsidR="00D11761" w:rsidRPr="00D11761" w:rsidRDefault="00D11761" w:rsidP="00D11761">
            <w:pPr>
              <w:spacing w:line="276" w:lineRule="auto"/>
              <w:jc w:val="both"/>
              <w:rPr>
                <w:color w:val="000000" w:themeColor="text1"/>
                <w:sz w:val="20"/>
                <w:szCs w:val="20"/>
              </w:rPr>
            </w:pPr>
          </w:p>
        </w:tc>
        <w:tc>
          <w:tcPr>
            <w:tcW w:w="3243" w:type="dxa"/>
            <w:tcBorders>
              <w:top w:val="nil"/>
              <w:left w:val="nil"/>
              <w:bottom w:val="nil"/>
              <w:right w:val="nil"/>
            </w:tcBorders>
            <w:shd w:val="clear" w:color="auto" w:fill="FFFFFF" w:themeFill="background1"/>
          </w:tcPr>
          <w:p w14:paraId="58694001" w14:textId="77777777" w:rsidR="00D11761" w:rsidRPr="00D11761" w:rsidRDefault="00D11761" w:rsidP="00D11761">
            <w:pPr>
              <w:spacing w:line="276" w:lineRule="auto"/>
              <w:jc w:val="both"/>
              <w:rPr>
                <w:color w:val="000000" w:themeColor="text1"/>
                <w:sz w:val="20"/>
                <w:szCs w:val="20"/>
              </w:rPr>
            </w:pPr>
            <w:r w:rsidRPr="00D11761">
              <w:rPr>
                <w:color w:val="000000" w:themeColor="text1"/>
                <w:sz w:val="20"/>
                <w:szCs w:val="20"/>
              </w:rPr>
              <w:t>Cessação Tabágica (</w:t>
            </w:r>
            <w:r w:rsidRPr="00D11761">
              <w:rPr>
                <w:i/>
                <w:iCs/>
                <w:color w:val="000000" w:themeColor="text1"/>
                <w:sz w:val="20"/>
                <w:szCs w:val="20"/>
              </w:rPr>
              <w:t>n</w:t>
            </w:r>
            <w:r w:rsidRPr="00D11761">
              <w:rPr>
                <w:color w:val="000000" w:themeColor="text1"/>
                <w:sz w:val="20"/>
                <w:szCs w:val="20"/>
              </w:rPr>
              <w:t>=7)</w:t>
            </w:r>
          </w:p>
        </w:tc>
      </w:tr>
      <w:tr w:rsidR="00D11761" w:rsidRPr="003A26A4" w14:paraId="1F184BEA" w14:textId="77777777" w:rsidTr="00D11761">
        <w:trPr>
          <w:trHeight w:val="486"/>
        </w:trPr>
        <w:tc>
          <w:tcPr>
            <w:tcW w:w="1621" w:type="dxa"/>
            <w:vMerge/>
            <w:tcBorders>
              <w:left w:val="nil"/>
              <w:right w:val="nil"/>
            </w:tcBorders>
            <w:shd w:val="clear" w:color="auto" w:fill="FFFFFF" w:themeFill="background1"/>
          </w:tcPr>
          <w:p w14:paraId="3C23D764" w14:textId="77777777" w:rsidR="00D11761" w:rsidRPr="00D11761" w:rsidRDefault="00D11761" w:rsidP="00D11761">
            <w:pPr>
              <w:spacing w:line="276" w:lineRule="auto"/>
              <w:jc w:val="both"/>
              <w:rPr>
                <w:color w:val="000000" w:themeColor="text1"/>
                <w:sz w:val="20"/>
                <w:szCs w:val="20"/>
              </w:rPr>
            </w:pPr>
          </w:p>
        </w:tc>
        <w:tc>
          <w:tcPr>
            <w:tcW w:w="3243" w:type="dxa"/>
            <w:tcBorders>
              <w:top w:val="nil"/>
              <w:left w:val="nil"/>
              <w:bottom w:val="nil"/>
              <w:right w:val="nil"/>
            </w:tcBorders>
            <w:shd w:val="clear" w:color="auto" w:fill="FFFFFF" w:themeFill="background1"/>
          </w:tcPr>
          <w:p w14:paraId="460AE554" w14:textId="77777777" w:rsidR="00D11761" w:rsidRDefault="00D11761" w:rsidP="00D11761">
            <w:pPr>
              <w:spacing w:line="276" w:lineRule="auto"/>
              <w:jc w:val="both"/>
              <w:rPr>
                <w:color w:val="000000" w:themeColor="text1"/>
                <w:sz w:val="20"/>
                <w:szCs w:val="20"/>
              </w:rPr>
            </w:pPr>
            <w:r w:rsidRPr="00D11761">
              <w:rPr>
                <w:color w:val="000000" w:themeColor="text1"/>
                <w:sz w:val="20"/>
                <w:szCs w:val="20"/>
              </w:rPr>
              <w:t>Psicologia (</w:t>
            </w:r>
            <w:r w:rsidRPr="00D11761">
              <w:rPr>
                <w:i/>
                <w:iCs/>
                <w:color w:val="000000" w:themeColor="text1"/>
                <w:sz w:val="20"/>
                <w:szCs w:val="20"/>
              </w:rPr>
              <w:t>n</w:t>
            </w:r>
            <w:r w:rsidRPr="00D11761">
              <w:rPr>
                <w:color w:val="000000" w:themeColor="text1"/>
                <w:sz w:val="20"/>
                <w:szCs w:val="20"/>
              </w:rPr>
              <w:t>=2)</w:t>
            </w:r>
          </w:p>
          <w:p w14:paraId="2B0CA4BA" w14:textId="77777777" w:rsidR="00D11761" w:rsidRPr="00D11761" w:rsidRDefault="00D11761" w:rsidP="00D11761">
            <w:pPr>
              <w:spacing w:line="276" w:lineRule="auto"/>
              <w:jc w:val="both"/>
              <w:rPr>
                <w:color w:val="000000" w:themeColor="text1"/>
                <w:sz w:val="20"/>
                <w:szCs w:val="20"/>
              </w:rPr>
            </w:pPr>
            <w:r>
              <w:rPr>
                <w:color w:val="000000" w:themeColor="text1"/>
                <w:sz w:val="20"/>
                <w:szCs w:val="20"/>
              </w:rPr>
              <w:t>Assistente Social (n=1)</w:t>
            </w:r>
          </w:p>
        </w:tc>
      </w:tr>
      <w:tr w:rsidR="00D11761" w:rsidRPr="003A26A4" w14:paraId="61E69380" w14:textId="77777777" w:rsidTr="00D11761">
        <w:tc>
          <w:tcPr>
            <w:tcW w:w="4864" w:type="dxa"/>
            <w:gridSpan w:val="2"/>
            <w:tcBorders>
              <w:left w:val="nil"/>
              <w:bottom w:val="single" w:sz="4" w:space="0" w:color="auto"/>
              <w:right w:val="nil"/>
            </w:tcBorders>
            <w:shd w:val="clear" w:color="auto" w:fill="FFFFFF" w:themeFill="background1"/>
          </w:tcPr>
          <w:p w14:paraId="02250968" w14:textId="77777777" w:rsidR="00D11761" w:rsidRPr="00D11761" w:rsidRDefault="00D11761" w:rsidP="00D11761">
            <w:pPr>
              <w:spacing w:line="276" w:lineRule="auto"/>
              <w:jc w:val="both"/>
              <w:rPr>
                <w:color w:val="000000" w:themeColor="text1"/>
                <w:sz w:val="20"/>
                <w:szCs w:val="20"/>
              </w:rPr>
            </w:pPr>
            <w:r w:rsidRPr="00D11761">
              <w:rPr>
                <w:color w:val="000000" w:themeColor="text1"/>
                <w:sz w:val="20"/>
                <w:szCs w:val="20"/>
              </w:rPr>
              <w:t>CRI (</w:t>
            </w:r>
            <w:r w:rsidRPr="00D11761">
              <w:rPr>
                <w:i/>
                <w:iCs/>
                <w:color w:val="000000" w:themeColor="text1"/>
                <w:sz w:val="20"/>
                <w:szCs w:val="20"/>
              </w:rPr>
              <w:t>n</w:t>
            </w:r>
            <w:r w:rsidRPr="00D11761">
              <w:rPr>
                <w:color w:val="000000" w:themeColor="text1"/>
                <w:sz w:val="20"/>
                <w:szCs w:val="20"/>
              </w:rPr>
              <w:t>=1)</w:t>
            </w:r>
          </w:p>
        </w:tc>
      </w:tr>
    </w:tbl>
    <w:p w14:paraId="031C721F" w14:textId="4F146BC7" w:rsidR="0079696E" w:rsidRPr="00D11761" w:rsidRDefault="000D7C44" w:rsidP="00B72C17">
      <w:pPr>
        <w:spacing w:line="276" w:lineRule="auto"/>
        <w:jc w:val="both"/>
        <w:rPr>
          <w:color w:val="000000" w:themeColor="text1"/>
        </w:rPr>
      </w:pPr>
      <w:r>
        <w:rPr>
          <w:color w:val="000000" w:themeColor="text1"/>
        </w:rPr>
        <w:t xml:space="preserve">Os </w:t>
      </w:r>
      <w:r w:rsidR="00D11761">
        <w:rPr>
          <w:color w:val="000000" w:themeColor="text1"/>
        </w:rPr>
        <w:t xml:space="preserve">principais </w:t>
      </w:r>
      <w:r>
        <w:rPr>
          <w:color w:val="000000" w:themeColor="text1"/>
        </w:rPr>
        <w:t xml:space="preserve">motivos de referenciação externa </w:t>
      </w:r>
      <w:r w:rsidR="00D11761">
        <w:rPr>
          <w:color w:val="000000" w:themeColor="text1"/>
        </w:rPr>
        <w:t>(</w:t>
      </w:r>
      <w:r w:rsidR="00CD6D56">
        <w:rPr>
          <w:color w:val="000000" w:themeColor="text1"/>
        </w:rPr>
        <w:t xml:space="preserve">tabela </w:t>
      </w:r>
      <w:r w:rsidR="00252E13">
        <w:rPr>
          <w:color w:val="000000" w:themeColor="text1"/>
        </w:rPr>
        <w:t>17</w:t>
      </w:r>
      <w:r w:rsidR="00D11761">
        <w:rPr>
          <w:color w:val="000000" w:themeColor="text1"/>
        </w:rPr>
        <w:t>)</w:t>
      </w:r>
      <w:r w:rsidR="00252E13">
        <w:rPr>
          <w:color w:val="000000" w:themeColor="text1"/>
        </w:rPr>
        <w:t xml:space="preserve">, </w:t>
      </w:r>
      <w:r w:rsidR="00D11761">
        <w:rPr>
          <w:color w:val="000000" w:themeColor="text1"/>
        </w:rPr>
        <w:t xml:space="preserve">incluem </w:t>
      </w:r>
      <w:r w:rsidR="00252E13">
        <w:rPr>
          <w:color w:val="000000" w:themeColor="text1"/>
        </w:rPr>
        <w:t xml:space="preserve">alterações </w:t>
      </w:r>
      <w:r w:rsidR="00D11761">
        <w:rPr>
          <w:color w:val="000000" w:themeColor="text1"/>
        </w:rPr>
        <w:t>oftalmológicas</w:t>
      </w:r>
      <w:r w:rsidR="00252E13">
        <w:rPr>
          <w:color w:val="000000" w:themeColor="text1"/>
        </w:rPr>
        <w:t>, gravidez (sobretudo consultas de termo) e perturbações depressivas (refratárias).</w:t>
      </w:r>
      <w:r w:rsidR="00CD6D56">
        <w:rPr>
          <w:color w:val="000000" w:themeColor="text1"/>
        </w:rPr>
        <w:t xml:space="preserve"> No que respeita a</w:t>
      </w:r>
      <w:r w:rsidR="00780A63">
        <w:rPr>
          <w:color w:val="000000" w:themeColor="text1"/>
        </w:rPr>
        <w:t xml:space="preserve"> referenciação com urgentes/emergentes, </w:t>
      </w:r>
      <w:r w:rsidR="00CD6D56">
        <w:rPr>
          <w:color w:val="000000" w:themeColor="text1"/>
        </w:rPr>
        <w:t>f</w:t>
      </w:r>
      <w:r w:rsidR="00682C98" w:rsidRPr="00CD6D56">
        <w:rPr>
          <w:color w:val="000000" w:themeColor="text1"/>
        </w:rPr>
        <w:t xml:space="preserve">oram realizadas </w:t>
      </w:r>
      <w:r w:rsidR="00CD6D56" w:rsidRPr="00CD6D56">
        <w:rPr>
          <w:color w:val="000000" w:themeColor="text1"/>
        </w:rPr>
        <w:t>27</w:t>
      </w:r>
      <w:r w:rsidR="00682C98" w:rsidRPr="00CD6D56">
        <w:rPr>
          <w:color w:val="000000" w:themeColor="text1"/>
        </w:rPr>
        <w:t xml:space="preserve"> referenciações ao SU, para </w:t>
      </w:r>
      <w:r w:rsidR="00CD6D56" w:rsidRPr="00CD6D56">
        <w:rPr>
          <w:color w:val="000000" w:themeColor="text1"/>
        </w:rPr>
        <w:t>o mesmo número de utentes</w:t>
      </w:r>
      <w:r w:rsidR="00D11761">
        <w:rPr>
          <w:color w:val="000000" w:themeColor="text1"/>
        </w:rPr>
        <w:t xml:space="preserve"> (tabela 18</w:t>
      </w:r>
      <w:proofErr w:type="gramStart"/>
      <w:r w:rsidR="00D11761">
        <w:rPr>
          <w:color w:val="000000" w:themeColor="text1"/>
        </w:rPr>
        <w:t xml:space="preserve">) </w:t>
      </w:r>
      <w:r w:rsidR="00CD6D56" w:rsidRPr="00CD6D56">
        <w:rPr>
          <w:color w:val="000000" w:themeColor="text1"/>
        </w:rPr>
        <w:t>.</w:t>
      </w:r>
      <w:proofErr w:type="gramEnd"/>
      <w:r w:rsidR="008A19B6">
        <w:rPr>
          <w:color w:val="000000" w:themeColor="text1"/>
        </w:rPr>
        <w:t xml:space="preserve"> Destas, 7 foram realizadas em contexto de </w:t>
      </w:r>
      <w:r w:rsidR="00780A63">
        <w:rPr>
          <w:color w:val="000000" w:themeColor="text1"/>
        </w:rPr>
        <w:t>CP</w:t>
      </w:r>
      <w:r w:rsidR="008A19B6">
        <w:rPr>
          <w:color w:val="000000" w:themeColor="text1"/>
        </w:rPr>
        <w:t xml:space="preserve">, sendo as restantes 20 em contexto de </w:t>
      </w:r>
      <w:r w:rsidR="00780A63">
        <w:rPr>
          <w:color w:val="000000" w:themeColor="text1"/>
        </w:rPr>
        <w:t>CA</w:t>
      </w:r>
      <w:r w:rsidR="008A19B6">
        <w:rPr>
          <w:color w:val="000000" w:themeColor="text1"/>
        </w:rPr>
        <w:t>. As mulheres foram mais referenciadas que os homens (n=18, 66%), com uma média de idades à data da referenciação de 49,4 anos</w:t>
      </w:r>
      <w:r w:rsidR="00106D96">
        <w:rPr>
          <w:color w:val="000000" w:themeColor="text1"/>
        </w:rPr>
        <w:t xml:space="preserve"> (mínimo 1 ano, máximo 85 anos).</w:t>
      </w:r>
      <w:r w:rsidR="00FA695F">
        <w:rPr>
          <w:color w:val="000000" w:themeColor="text1"/>
        </w:rPr>
        <w:t xml:space="preserve"> </w:t>
      </w:r>
      <w:r w:rsidR="000B4AF4">
        <w:rPr>
          <w:color w:val="000000" w:themeColor="text1"/>
        </w:rPr>
        <w:t xml:space="preserve">Para todos, foi verificada a área de residência e encaminhados para o Serviço de Urgência </w:t>
      </w:r>
      <w:r w:rsidR="00B72C17">
        <w:rPr>
          <w:color w:val="000000" w:themeColor="text1"/>
        </w:rPr>
        <w:t>com capacidade de atendimento pela respetiva especialidade</w:t>
      </w:r>
      <w:r w:rsidR="000B4AF4">
        <w:rPr>
          <w:color w:val="000000" w:themeColor="text1"/>
        </w:rPr>
        <w:t>.</w:t>
      </w:r>
      <w:r w:rsidR="00D11761">
        <w:rPr>
          <w:color w:val="000000" w:themeColor="text1"/>
        </w:rPr>
        <w:t xml:space="preserve"> </w:t>
      </w:r>
      <w:r w:rsidR="00423F7B">
        <w:rPr>
          <w:color w:val="000000" w:themeColor="text1"/>
        </w:rPr>
        <w:t>E</w:t>
      </w:r>
      <w:r w:rsidR="00723317" w:rsidRPr="00B20DC9">
        <w:rPr>
          <w:color w:val="000000" w:themeColor="text1"/>
        </w:rPr>
        <w:t xml:space="preserve">m relação às referenciações </w:t>
      </w:r>
      <w:r w:rsidR="00B20DC9" w:rsidRPr="00B20DC9">
        <w:rPr>
          <w:color w:val="000000" w:themeColor="text1"/>
        </w:rPr>
        <w:t xml:space="preserve">externas </w:t>
      </w:r>
      <w:r w:rsidR="00723317" w:rsidRPr="00B20DC9">
        <w:rPr>
          <w:color w:val="000000" w:themeColor="text1"/>
        </w:rPr>
        <w:t>não hospitalares</w:t>
      </w:r>
      <w:r w:rsidR="00B20DC9" w:rsidRPr="00B20DC9">
        <w:rPr>
          <w:color w:val="000000" w:themeColor="text1"/>
        </w:rPr>
        <w:t xml:space="preserve"> e às referenciações internas</w:t>
      </w:r>
      <w:r w:rsidR="00723317" w:rsidRPr="00B20DC9">
        <w:rPr>
          <w:color w:val="000000" w:themeColor="text1"/>
        </w:rPr>
        <w:t xml:space="preserve">, </w:t>
      </w:r>
      <w:r w:rsidR="00723317" w:rsidRPr="008E0F18">
        <w:rPr>
          <w:color w:val="000000" w:themeColor="text1"/>
        </w:rPr>
        <w:t xml:space="preserve">de destacar o </w:t>
      </w:r>
      <w:r w:rsidR="008E0F18" w:rsidRPr="008E0F18">
        <w:rPr>
          <w:color w:val="000000" w:themeColor="text1"/>
        </w:rPr>
        <w:t>elevado</w:t>
      </w:r>
      <w:r w:rsidR="00723317" w:rsidRPr="008E0F18">
        <w:rPr>
          <w:color w:val="000000" w:themeColor="text1"/>
        </w:rPr>
        <w:t xml:space="preserve"> número de referenciações internas para a equipa de enfermagem (</w:t>
      </w:r>
      <w:r w:rsidR="00723317" w:rsidRPr="008E0F18">
        <w:rPr>
          <w:i/>
          <w:iCs/>
          <w:color w:val="000000" w:themeColor="text1"/>
        </w:rPr>
        <w:t>n</w:t>
      </w:r>
      <w:r w:rsidR="00723317" w:rsidRPr="008E0F18">
        <w:rPr>
          <w:color w:val="000000" w:themeColor="text1"/>
        </w:rPr>
        <w:t>=</w:t>
      </w:r>
      <w:r w:rsidR="008E0F18" w:rsidRPr="008E0F18">
        <w:rPr>
          <w:color w:val="000000" w:themeColor="text1"/>
        </w:rPr>
        <w:t>69</w:t>
      </w:r>
      <w:r w:rsidR="00723317" w:rsidRPr="008E0F18">
        <w:rPr>
          <w:color w:val="000000" w:themeColor="text1"/>
        </w:rPr>
        <w:t xml:space="preserve">; </w:t>
      </w:r>
      <w:r w:rsidR="008E0F18" w:rsidRPr="008E0F18">
        <w:rPr>
          <w:color w:val="000000" w:themeColor="text1"/>
        </w:rPr>
        <w:t>75</w:t>
      </w:r>
      <w:r w:rsidR="00723317" w:rsidRPr="008E0F18">
        <w:rPr>
          <w:color w:val="000000" w:themeColor="text1"/>
        </w:rPr>
        <w:t>%</w:t>
      </w:r>
      <w:r w:rsidR="008E0F18" w:rsidRPr="008E0F18">
        <w:rPr>
          <w:color w:val="000000" w:themeColor="text1"/>
        </w:rPr>
        <w:t xml:space="preserve"> das referenciações internas</w:t>
      </w:r>
      <w:r w:rsidR="00723317" w:rsidRPr="008E0F18">
        <w:rPr>
          <w:color w:val="000000" w:themeColor="text1"/>
        </w:rPr>
        <w:t>)</w:t>
      </w:r>
      <w:r w:rsidR="00723317" w:rsidRPr="008B0359">
        <w:rPr>
          <w:color w:val="000000" w:themeColor="text1"/>
        </w:rPr>
        <w:t xml:space="preserve">. </w:t>
      </w:r>
      <w:r w:rsidR="001C159D">
        <w:rPr>
          <w:color w:val="000000" w:themeColor="text1"/>
        </w:rPr>
        <w:t>Procurou-se</w:t>
      </w:r>
      <w:r w:rsidR="00DA0187" w:rsidRPr="008B0359">
        <w:rPr>
          <w:color w:val="000000" w:themeColor="text1"/>
        </w:rPr>
        <w:t xml:space="preserve"> realizar a emissão da guia aquando </w:t>
      </w:r>
      <w:r w:rsidR="001C159D">
        <w:rPr>
          <w:color w:val="000000" w:themeColor="text1"/>
        </w:rPr>
        <w:t>da referenciação interna à</w:t>
      </w:r>
      <w:r w:rsidR="00DA0187" w:rsidRPr="008B0359">
        <w:rPr>
          <w:color w:val="000000" w:themeColor="text1"/>
        </w:rPr>
        <w:t xml:space="preserve"> equipa de enfermagem, </w:t>
      </w:r>
      <w:r w:rsidR="001C159D">
        <w:rPr>
          <w:color w:val="000000" w:themeColor="text1"/>
        </w:rPr>
        <w:t xml:space="preserve">todavia </w:t>
      </w:r>
      <w:r w:rsidR="00DA0187" w:rsidRPr="008B0359">
        <w:rPr>
          <w:color w:val="000000" w:themeColor="text1"/>
        </w:rPr>
        <w:t xml:space="preserve">este valor </w:t>
      </w:r>
      <w:r w:rsidR="001C159D">
        <w:rPr>
          <w:color w:val="000000" w:themeColor="text1"/>
        </w:rPr>
        <w:t>poderá estar</w:t>
      </w:r>
      <w:r w:rsidR="00DA0187" w:rsidRPr="008B0359">
        <w:rPr>
          <w:color w:val="000000" w:themeColor="text1"/>
        </w:rPr>
        <w:t xml:space="preserve"> </w:t>
      </w:r>
      <w:r w:rsidR="001C159D">
        <w:rPr>
          <w:color w:val="000000" w:themeColor="text1"/>
        </w:rPr>
        <w:t>ainda</w:t>
      </w:r>
      <w:r w:rsidR="00DA0187" w:rsidRPr="008B0359">
        <w:rPr>
          <w:color w:val="000000" w:themeColor="text1"/>
        </w:rPr>
        <w:t xml:space="preserve"> </w:t>
      </w:r>
      <w:r w:rsidR="001C159D">
        <w:rPr>
          <w:color w:val="000000" w:themeColor="text1"/>
        </w:rPr>
        <w:t>subestimado</w:t>
      </w:r>
      <w:r w:rsidR="008B0359">
        <w:rPr>
          <w:color w:val="000000" w:themeColor="text1"/>
        </w:rPr>
        <w:t>.</w:t>
      </w:r>
      <w:r w:rsidR="00DA0187" w:rsidRPr="003A26A4">
        <w:rPr>
          <w:color w:val="D0CECE" w:themeColor="background2" w:themeShade="E6"/>
        </w:rPr>
        <w:t xml:space="preserve"> </w:t>
      </w:r>
      <w:r w:rsidR="00FA23C6" w:rsidRPr="001C159D">
        <w:rPr>
          <w:color w:val="000000" w:themeColor="text1"/>
        </w:rPr>
        <w:t>Nas</w:t>
      </w:r>
      <w:r w:rsidR="00D11761">
        <w:rPr>
          <w:color w:val="000000" w:themeColor="text1"/>
        </w:rPr>
        <w:t xml:space="preserve"> </w:t>
      </w:r>
      <w:r w:rsidR="00FA23C6" w:rsidRPr="001C159D">
        <w:rPr>
          <w:color w:val="000000" w:themeColor="text1"/>
        </w:rPr>
        <w:t xml:space="preserve">referenciações para </w:t>
      </w:r>
      <w:r w:rsidR="00DB018C" w:rsidRPr="001C159D">
        <w:rPr>
          <w:color w:val="000000" w:themeColor="text1"/>
        </w:rPr>
        <w:t xml:space="preserve">Medicina Física e Reabilitação foram </w:t>
      </w:r>
      <w:r w:rsidR="00445658" w:rsidRPr="001C159D">
        <w:rPr>
          <w:color w:val="000000" w:themeColor="text1"/>
        </w:rPr>
        <w:t xml:space="preserve">contabilizadas </w:t>
      </w:r>
      <w:r w:rsidR="000E5777">
        <w:rPr>
          <w:color w:val="000000" w:themeColor="text1"/>
        </w:rPr>
        <w:t>apenas as</w:t>
      </w:r>
      <w:r w:rsidR="00445658" w:rsidRPr="001C159D">
        <w:rPr>
          <w:color w:val="000000" w:themeColor="text1"/>
        </w:rPr>
        <w:t xml:space="preserve"> primeiras referenciações</w:t>
      </w:r>
      <w:r w:rsidR="000E5777">
        <w:rPr>
          <w:color w:val="000000" w:themeColor="text1"/>
        </w:rPr>
        <w:t>.</w:t>
      </w:r>
    </w:p>
    <w:p w14:paraId="3D6312D4" w14:textId="071A803B" w:rsidR="00CA4651" w:rsidRDefault="00CD008D" w:rsidP="00D24714">
      <w:pPr>
        <w:pStyle w:val="Ttulo4"/>
      </w:pPr>
      <w:r w:rsidRPr="00E13219">
        <w:lastRenderedPageBreak/>
        <w:t>2.3.1.3. Novos problemas / ano</w:t>
      </w:r>
    </w:p>
    <w:tbl>
      <w:tblPr>
        <w:tblStyle w:val="TabelacomGrelha"/>
        <w:tblpPr w:leftFromText="340" w:rightFromText="142" w:vertAnchor="text" w:horzAnchor="margin" w:tblpXSpec="right" w:tblpY="144"/>
        <w:tblW w:w="5098" w:type="dxa"/>
        <w:tblBorders>
          <w:left w:val="none" w:sz="0" w:space="0" w:color="auto"/>
          <w:right w:val="none" w:sz="0" w:space="0" w:color="auto"/>
        </w:tblBorders>
        <w:tblLook w:val="04A0" w:firstRow="1" w:lastRow="0" w:firstColumn="1" w:lastColumn="0" w:noHBand="0" w:noVBand="1"/>
      </w:tblPr>
      <w:tblGrid>
        <w:gridCol w:w="142"/>
        <w:gridCol w:w="4218"/>
        <w:gridCol w:w="1078"/>
      </w:tblGrid>
      <w:tr w:rsidR="008116EF" w:rsidRPr="00DC67F1" w14:paraId="17BDEAC0" w14:textId="77777777" w:rsidTr="008116EF">
        <w:trPr>
          <w:trHeight w:val="320"/>
        </w:trPr>
        <w:tc>
          <w:tcPr>
            <w:tcW w:w="5098" w:type="dxa"/>
            <w:gridSpan w:val="3"/>
            <w:tcBorders>
              <w:top w:val="nil"/>
              <w:bottom w:val="single" w:sz="4" w:space="0" w:color="auto"/>
            </w:tcBorders>
            <w:noWrap/>
          </w:tcPr>
          <w:p w14:paraId="0C46EB4F" w14:textId="1A0B35A2" w:rsidR="008116EF" w:rsidRPr="00DC67F1" w:rsidRDefault="008116EF" w:rsidP="008116EF">
            <w:pPr>
              <w:tabs>
                <w:tab w:val="center" w:pos="542"/>
                <w:tab w:val="right" w:pos="1084"/>
              </w:tabs>
              <w:jc w:val="center"/>
              <w:rPr>
                <w:b/>
                <w:bCs/>
                <w:color w:val="000000"/>
                <w:sz w:val="20"/>
                <w:szCs w:val="20"/>
              </w:rPr>
            </w:pPr>
            <w:r w:rsidRPr="00CA4651">
              <w:rPr>
                <w:i/>
                <w:iCs/>
                <w:sz w:val="20"/>
                <w:szCs w:val="20"/>
              </w:rPr>
              <w:t xml:space="preserve">Tabela </w:t>
            </w:r>
            <w:r w:rsidRPr="00CA4651">
              <w:rPr>
                <w:i/>
                <w:iCs/>
                <w:sz w:val="20"/>
                <w:szCs w:val="20"/>
              </w:rPr>
              <w:fldChar w:fldCharType="begin"/>
            </w:r>
            <w:r w:rsidRPr="00CA4651">
              <w:rPr>
                <w:i/>
                <w:iCs/>
                <w:sz w:val="20"/>
                <w:szCs w:val="20"/>
              </w:rPr>
              <w:instrText xml:space="preserve"> SEQ Tabela \* ARABIC </w:instrText>
            </w:r>
            <w:r w:rsidRPr="00CA4651">
              <w:rPr>
                <w:i/>
                <w:iCs/>
                <w:sz w:val="20"/>
                <w:szCs w:val="20"/>
              </w:rPr>
              <w:fldChar w:fldCharType="separate"/>
            </w:r>
            <w:r w:rsidR="001533AB">
              <w:rPr>
                <w:i/>
                <w:iCs/>
                <w:noProof/>
                <w:sz w:val="20"/>
                <w:szCs w:val="20"/>
              </w:rPr>
              <w:t>20</w:t>
            </w:r>
            <w:r w:rsidRPr="00CA4651">
              <w:rPr>
                <w:i/>
                <w:iCs/>
                <w:sz w:val="20"/>
                <w:szCs w:val="20"/>
              </w:rPr>
              <w:fldChar w:fldCharType="end"/>
            </w:r>
            <w:r w:rsidRPr="00CA4651">
              <w:rPr>
                <w:i/>
                <w:iCs/>
                <w:sz w:val="20"/>
                <w:szCs w:val="20"/>
              </w:rPr>
              <w:t>: Principais novos problemas identificados pelo candidato.</w:t>
            </w:r>
          </w:p>
        </w:tc>
      </w:tr>
      <w:tr w:rsidR="008116EF" w:rsidRPr="00DC67F1" w14:paraId="3C6785BD" w14:textId="77777777" w:rsidTr="008116EF">
        <w:trPr>
          <w:trHeight w:val="320"/>
        </w:trPr>
        <w:tc>
          <w:tcPr>
            <w:tcW w:w="4089" w:type="dxa"/>
            <w:gridSpan w:val="2"/>
            <w:tcBorders>
              <w:bottom w:val="single" w:sz="4" w:space="0" w:color="auto"/>
              <w:right w:val="nil"/>
            </w:tcBorders>
            <w:noWrap/>
          </w:tcPr>
          <w:p w14:paraId="6BE3924D" w14:textId="77777777" w:rsidR="008116EF" w:rsidRPr="00DC67F1" w:rsidRDefault="008116EF" w:rsidP="008116EF">
            <w:pPr>
              <w:rPr>
                <w:b/>
                <w:bCs/>
                <w:color w:val="000000"/>
                <w:sz w:val="20"/>
                <w:szCs w:val="20"/>
              </w:rPr>
            </w:pPr>
            <w:r w:rsidRPr="00DC67F1">
              <w:rPr>
                <w:b/>
                <w:bCs/>
                <w:color w:val="000000"/>
                <w:sz w:val="20"/>
                <w:szCs w:val="20"/>
              </w:rPr>
              <w:t>Problema</w:t>
            </w:r>
          </w:p>
        </w:tc>
        <w:tc>
          <w:tcPr>
            <w:tcW w:w="1009" w:type="dxa"/>
            <w:tcBorders>
              <w:left w:val="nil"/>
              <w:bottom w:val="single" w:sz="4" w:space="0" w:color="auto"/>
            </w:tcBorders>
            <w:noWrap/>
          </w:tcPr>
          <w:p w14:paraId="147089EA" w14:textId="77777777" w:rsidR="008116EF" w:rsidRPr="00DC67F1" w:rsidRDefault="008116EF" w:rsidP="008116EF">
            <w:pPr>
              <w:tabs>
                <w:tab w:val="center" w:pos="542"/>
                <w:tab w:val="right" w:pos="1084"/>
              </w:tabs>
              <w:jc w:val="center"/>
              <w:rPr>
                <w:b/>
                <w:bCs/>
                <w:color w:val="000000"/>
                <w:sz w:val="20"/>
                <w:szCs w:val="20"/>
              </w:rPr>
            </w:pPr>
            <w:r w:rsidRPr="00DC67F1">
              <w:rPr>
                <w:b/>
                <w:bCs/>
                <w:color w:val="000000"/>
                <w:sz w:val="20"/>
                <w:szCs w:val="20"/>
              </w:rPr>
              <w:t>n</w:t>
            </w:r>
          </w:p>
        </w:tc>
      </w:tr>
      <w:tr w:rsidR="008116EF" w:rsidRPr="00DC67F1" w14:paraId="1C7C3B7B" w14:textId="77777777" w:rsidTr="008116EF">
        <w:trPr>
          <w:trHeight w:val="320"/>
        </w:trPr>
        <w:tc>
          <w:tcPr>
            <w:tcW w:w="4089" w:type="dxa"/>
            <w:gridSpan w:val="2"/>
            <w:tcBorders>
              <w:bottom w:val="nil"/>
              <w:right w:val="nil"/>
            </w:tcBorders>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1"/>
            </w:tblGrid>
            <w:tr w:rsidR="008116EF" w:rsidRPr="00DC67F1" w14:paraId="29635CB4" w14:textId="77777777" w:rsidTr="00EF4982">
              <w:trPr>
                <w:tblCellSpacing w:w="15" w:type="dxa"/>
              </w:trPr>
              <w:tc>
                <w:tcPr>
                  <w:tcW w:w="0" w:type="auto"/>
                  <w:vAlign w:val="center"/>
                  <w:hideMark/>
                </w:tcPr>
                <w:p w14:paraId="6A82722F" w14:textId="77777777" w:rsidR="008116EF" w:rsidRPr="00DC67F1" w:rsidRDefault="008116EF" w:rsidP="008116EF">
                  <w:pPr>
                    <w:framePr w:hSpace="340" w:wrap="around" w:vAnchor="text" w:hAnchor="margin" w:xAlign="right" w:y="144"/>
                    <w:jc w:val="center"/>
                    <w:rPr>
                      <w:sz w:val="20"/>
                      <w:szCs w:val="20"/>
                    </w:rPr>
                  </w:pPr>
                  <w:r w:rsidRPr="00DC67F1">
                    <w:rPr>
                      <w:sz w:val="20"/>
                      <w:szCs w:val="20"/>
                    </w:rPr>
                    <w:t>T83 - Excesso de Peso</w:t>
                  </w:r>
                </w:p>
              </w:tc>
            </w:tr>
          </w:tbl>
          <w:p w14:paraId="63E820E2" w14:textId="77777777" w:rsidR="008116EF" w:rsidRPr="00DC67F1" w:rsidRDefault="008116EF" w:rsidP="008116EF">
            <w:pPr>
              <w:jc w:val="center"/>
              <w:rPr>
                <w:color w:val="000000"/>
                <w:sz w:val="20"/>
                <w:szCs w:val="20"/>
              </w:rPr>
            </w:pPr>
          </w:p>
        </w:tc>
        <w:tc>
          <w:tcPr>
            <w:tcW w:w="1009" w:type="dxa"/>
            <w:tcBorders>
              <w:left w:val="nil"/>
              <w:bottom w:val="nil"/>
            </w:tcBorders>
            <w:noWrap/>
            <w:hideMark/>
          </w:tcPr>
          <w:p w14:paraId="5B42607B" w14:textId="77777777" w:rsidR="008116EF" w:rsidRPr="00DC67F1" w:rsidRDefault="008116EF" w:rsidP="008116EF">
            <w:pPr>
              <w:jc w:val="center"/>
              <w:rPr>
                <w:color w:val="000000"/>
                <w:sz w:val="20"/>
                <w:szCs w:val="20"/>
              </w:rPr>
            </w:pPr>
            <w:r w:rsidRPr="00DC67F1">
              <w:rPr>
                <w:color w:val="000000"/>
                <w:sz w:val="20"/>
                <w:szCs w:val="20"/>
              </w:rPr>
              <w:t>22</w:t>
            </w:r>
          </w:p>
        </w:tc>
      </w:tr>
      <w:tr w:rsidR="008116EF" w:rsidRPr="00DC67F1" w14:paraId="08340064" w14:textId="77777777" w:rsidTr="008116EF">
        <w:trPr>
          <w:trHeight w:val="320"/>
        </w:trPr>
        <w:tc>
          <w:tcPr>
            <w:tcW w:w="4089" w:type="dxa"/>
            <w:gridSpan w:val="2"/>
            <w:tcBorders>
              <w:top w:val="nil"/>
              <w:bottom w:val="nil"/>
              <w:right w:val="nil"/>
            </w:tcBorders>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3"/>
            </w:tblGrid>
            <w:tr w:rsidR="008116EF" w:rsidRPr="00DC67F1" w14:paraId="32CBF26C" w14:textId="77777777" w:rsidTr="00EF4982">
              <w:trPr>
                <w:tblCellSpacing w:w="15" w:type="dxa"/>
              </w:trPr>
              <w:tc>
                <w:tcPr>
                  <w:tcW w:w="0" w:type="auto"/>
                  <w:vAlign w:val="center"/>
                  <w:hideMark/>
                </w:tcPr>
                <w:p w14:paraId="6502ADA1" w14:textId="77777777" w:rsidR="008116EF" w:rsidRPr="00DC67F1" w:rsidRDefault="008116EF" w:rsidP="008116EF">
                  <w:pPr>
                    <w:framePr w:hSpace="340" w:wrap="around" w:vAnchor="text" w:hAnchor="margin" w:xAlign="right" w:y="144"/>
                    <w:jc w:val="center"/>
                    <w:rPr>
                      <w:sz w:val="20"/>
                      <w:szCs w:val="20"/>
                    </w:rPr>
                  </w:pPr>
                  <w:r w:rsidRPr="00DC67F1">
                    <w:rPr>
                      <w:sz w:val="20"/>
                      <w:szCs w:val="20"/>
                    </w:rPr>
                    <w:t>T82 - Obesidade</w:t>
                  </w:r>
                </w:p>
              </w:tc>
            </w:tr>
          </w:tbl>
          <w:p w14:paraId="551FF984" w14:textId="77777777" w:rsidR="008116EF" w:rsidRPr="00DC67F1" w:rsidRDefault="008116EF" w:rsidP="008116EF">
            <w:pPr>
              <w:jc w:val="center"/>
              <w:rPr>
                <w:color w:val="000000"/>
                <w:sz w:val="20"/>
                <w:szCs w:val="20"/>
              </w:rPr>
            </w:pPr>
          </w:p>
        </w:tc>
        <w:tc>
          <w:tcPr>
            <w:tcW w:w="1009" w:type="dxa"/>
            <w:tcBorders>
              <w:top w:val="nil"/>
              <w:left w:val="nil"/>
              <w:bottom w:val="nil"/>
            </w:tcBorders>
            <w:noWrap/>
            <w:hideMark/>
          </w:tcPr>
          <w:p w14:paraId="46B42674" w14:textId="77777777" w:rsidR="008116EF" w:rsidRPr="00DC67F1" w:rsidRDefault="008116EF" w:rsidP="008116EF">
            <w:pPr>
              <w:jc w:val="center"/>
              <w:rPr>
                <w:color w:val="000000"/>
                <w:sz w:val="20"/>
                <w:szCs w:val="20"/>
              </w:rPr>
            </w:pPr>
            <w:r w:rsidRPr="00DC67F1">
              <w:rPr>
                <w:color w:val="000000"/>
                <w:sz w:val="20"/>
                <w:szCs w:val="20"/>
              </w:rPr>
              <w:t>21</w:t>
            </w:r>
          </w:p>
        </w:tc>
      </w:tr>
      <w:tr w:rsidR="008116EF" w:rsidRPr="00DC67F1" w14:paraId="7D56126C" w14:textId="77777777" w:rsidTr="008116EF">
        <w:trPr>
          <w:trHeight w:val="320"/>
        </w:trPr>
        <w:tc>
          <w:tcPr>
            <w:tcW w:w="4089" w:type="dxa"/>
            <w:gridSpan w:val="2"/>
            <w:tcBorders>
              <w:top w:val="nil"/>
              <w:bottom w:val="nil"/>
              <w:right w:val="nil"/>
            </w:tcBorders>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8"/>
            </w:tblGrid>
            <w:tr w:rsidR="008116EF" w:rsidRPr="00DC67F1" w14:paraId="681EBFF1" w14:textId="77777777" w:rsidTr="00EF4982">
              <w:trPr>
                <w:tblCellSpacing w:w="15" w:type="dxa"/>
              </w:trPr>
              <w:tc>
                <w:tcPr>
                  <w:tcW w:w="0" w:type="auto"/>
                  <w:vAlign w:val="center"/>
                  <w:hideMark/>
                </w:tcPr>
                <w:p w14:paraId="4DFFC469" w14:textId="77777777" w:rsidR="008116EF" w:rsidRPr="00DC67F1" w:rsidRDefault="008116EF" w:rsidP="008116EF">
                  <w:pPr>
                    <w:framePr w:hSpace="340" w:wrap="around" w:vAnchor="text" w:hAnchor="margin" w:xAlign="right" w:y="144"/>
                    <w:jc w:val="center"/>
                    <w:rPr>
                      <w:sz w:val="20"/>
                      <w:szCs w:val="20"/>
                    </w:rPr>
                  </w:pPr>
                  <w:r w:rsidRPr="00DC67F1">
                    <w:rPr>
                      <w:sz w:val="20"/>
                      <w:szCs w:val="20"/>
                    </w:rPr>
                    <w:t>K86 - Hipertensão sem complicações</w:t>
                  </w:r>
                </w:p>
              </w:tc>
            </w:tr>
          </w:tbl>
          <w:p w14:paraId="7EB66B8B" w14:textId="77777777" w:rsidR="008116EF" w:rsidRPr="00DC67F1" w:rsidRDefault="008116EF" w:rsidP="008116EF">
            <w:pPr>
              <w:jc w:val="center"/>
              <w:rPr>
                <w:color w:val="000000"/>
                <w:sz w:val="20"/>
                <w:szCs w:val="20"/>
              </w:rPr>
            </w:pPr>
          </w:p>
        </w:tc>
        <w:tc>
          <w:tcPr>
            <w:tcW w:w="1009" w:type="dxa"/>
            <w:tcBorders>
              <w:top w:val="nil"/>
              <w:left w:val="nil"/>
              <w:bottom w:val="nil"/>
            </w:tcBorders>
            <w:noWrap/>
            <w:hideMark/>
          </w:tcPr>
          <w:p w14:paraId="3748C263" w14:textId="77777777" w:rsidR="008116EF" w:rsidRPr="00DC67F1" w:rsidRDefault="008116EF" w:rsidP="008116EF">
            <w:pPr>
              <w:jc w:val="center"/>
              <w:rPr>
                <w:color w:val="000000"/>
                <w:sz w:val="20"/>
                <w:szCs w:val="20"/>
              </w:rPr>
            </w:pPr>
            <w:r w:rsidRPr="00DC67F1">
              <w:rPr>
                <w:color w:val="000000"/>
                <w:sz w:val="20"/>
                <w:szCs w:val="20"/>
              </w:rPr>
              <w:t>14</w:t>
            </w:r>
          </w:p>
        </w:tc>
      </w:tr>
      <w:tr w:rsidR="008116EF" w:rsidRPr="00DC67F1" w14:paraId="283665E8" w14:textId="77777777" w:rsidTr="008116EF">
        <w:trPr>
          <w:trHeight w:val="320"/>
        </w:trPr>
        <w:tc>
          <w:tcPr>
            <w:tcW w:w="4089" w:type="dxa"/>
            <w:gridSpan w:val="2"/>
            <w:tcBorders>
              <w:top w:val="nil"/>
              <w:bottom w:val="nil"/>
              <w:right w:val="nil"/>
            </w:tcBorders>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0"/>
            </w:tblGrid>
            <w:tr w:rsidR="008116EF" w:rsidRPr="00DC67F1" w14:paraId="2C3967BB" w14:textId="77777777" w:rsidTr="00EF4982">
              <w:trPr>
                <w:tblCellSpacing w:w="15" w:type="dxa"/>
              </w:trPr>
              <w:tc>
                <w:tcPr>
                  <w:tcW w:w="0" w:type="auto"/>
                  <w:vAlign w:val="center"/>
                  <w:hideMark/>
                </w:tcPr>
                <w:p w14:paraId="6A0DBDDB" w14:textId="77777777" w:rsidR="008116EF" w:rsidRPr="00DC67F1" w:rsidRDefault="008116EF" w:rsidP="008116EF">
                  <w:pPr>
                    <w:framePr w:hSpace="340" w:wrap="around" w:vAnchor="text" w:hAnchor="margin" w:xAlign="right" w:y="144"/>
                    <w:jc w:val="center"/>
                    <w:rPr>
                      <w:sz w:val="20"/>
                      <w:szCs w:val="20"/>
                    </w:rPr>
                  </w:pPr>
                  <w:r w:rsidRPr="00DC67F1">
                    <w:rPr>
                      <w:sz w:val="20"/>
                      <w:szCs w:val="20"/>
                    </w:rPr>
                    <w:t>P76 - Perturbação Depressivas</w:t>
                  </w:r>
                </w:p>
              </w:tc>
            </w:tr>
          </w:tbl>
          <w:p w14:paraId="314D3D5D" w14:textId="77777777" w:rsidR="008116EF" w:rsidRPr="00DC67F1" w:rsidRDefault="008116EF" w:rsidP="008116EF">
            <w:pPr>
              <w:jc w:val="center"/>
              <w:rPr>
                <w:color w:val="000000"/>
                <w:sz w:val="20"/>
                <w:szCs w:val="20"/>
              </w:rPr>
            </w:pPr>
          </w:p>
        </w:tc>
        <w:tc>
          <w:tcPr>
            <w:tcW w:w="1009" w:type="dxa"/>
            <w:tcBorders>
              <w:top w:val="nil"/>
              <w:left w:val="nil"/>
              <w:bottom w:val="nil"/>
            </w:tcBorders>
            <w:noWrap/>
            <w:hideMark/>
          </w:tcPr>
          <w:p w14:paraId="7B37D6BF" w14:textId="77777777" w:rsidR="008116EF" w:rsidRPr="00DC67F1" w:rsidRDefault="008116EF" w:rsidP="008116EF">
            <w:pPr>
              <w:jc w:val="center"/>
              <w:rPr>
                <w:color w:val="000000"/>
                <w:sz w:val="20"/>
                <w:szCs w:val="20"/>
              </w:rPr>
            </w:pPr>
            <w:r w:rsidRPr="00DC67F1">
              <w:rPr>
                <w:color w:val="000000"/>
                <w:sz w:val="20"/>
                <w:szCs w:val="20"/>
              </w:rPr>
              <w:t>14</w:t>
            </w:r>
          </w:p>
        </w:tc>
      </w:tr>
      <w:tr w:rsidR="008116EF" w:rsidRPr="00DC67F1" w14:paraId="5C648069" w14:textId="77777777" w:rsidTr="008116EF">
        <w:trPr>
          <w:trHeight w:val="320"/>
        </w:trPr>
        <w:tc>
          <w:tcPr>
            <w:tcW w:w="4089" w:type="dxa"/>
            <w:gridSpan w:val="2"/>
            <w:tcBorders>
              <w:top w:val="nil"/>
              <w:bottom w:val="nil"/>
              <w:right w:val="nil"/>
            </w:tcBorders>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2"/>
            </w:tblGrid>
            <w:tr w:rsidR="008116EF" w:rsidRPr="00DC67F1" w14:paraId="22CD6D4C" w14:textId="77777777" w:rsidTr="00EF4982">
              <w:trPr>
                <w:tblCellSpacing w:w="15" w:type="dxa"/>
              </w:trPr>
              <w:tc>
                <w:tcPr>
                  <w:tcW w:w="0" w:type="auto"/>
                  <w:vAlign w:val="center"/>
                  <w:hideMark/>
                </w:tcPr>
                <w:p w14:paraId="49F04D2C" w14:textId="77777777" w:rsidR="008116EF" w:rsidRPr="00DC67F1" w:rsidRDefault="008116EF" w:rsidP="008116EF">
                  <w:pPr>
                    <w:framePr w:hSpace="340" w:wrap="around" w:vAnchor="text" w:hAnchor="margin" w:xAlign="right" w:y="144"/>
                    <w:jc w:val="center"/>
                    <w:rPr>
                      <w:sz w:val="20"/>
                      <w:szCs w:val="20"/>
                    </w:rPr>
                  </w:pPr>
                  <w:r w:rsidRPr="00DC67F1">
                    <w:rPr>
                      <w:sz w:val="20"/>
                      <w:szCs w:val="20"/>
                    </w:rPr>
                    <w:t>F05 - Perturbação visual, outra</w:t>
                  </w:r>
                </w:p>
              </w:tc>
            </w:tr>
          </w:tbl>
          <w:p w14:paraId="3DE6CE0F" w14:textId="77777777" w:rsidR="008116EF" w:rsidRPr="00DC67F1" w:rsidRDefault="008116EF" w:rsidP="008116EF">
            <w:pPr>
              <w:jc w:val="center"/>
              <w:rPr>
                <w:color w:val="000000"/>
                <w:sz w:val="20"/>
                <w:szCs w:val="20"/>
              </w:rPr>
            </w:pPr>
          </w:p>
        </w:tc>
        <w:tc>
          <w:tcPr>
            <w:tcW w:w="1009" w:type="dxa"/>
            <w:tcBorders>
              <w:top w:val="nil"/>
              <w:left w:val="nil"/>
              <w:bottom w:val="nil"/>
            </w:tcBorders>
            <w:noWrap/>
            <w:hideMark/>
          </w:tcPr>
          <w:p w14:paraId="5A7BD9EF" w14:textId="77777777" w:rsidR="008116EF" w:rsidRPr="00DC67F1" w:rsidRDefault="008116EF" w:rsidP="008116EF">
            <w:pPr>
              <w:jc w:val="center"/>
              <w:rPr>
                <w:color w:val="000000"/>
                <w:sz w:val="20"/>
                <w:szCs w:val="20"/>
              </w:rPr>
            </w:pPr>
            <w:r w:rsidRPr="00DC67F1">
              <w:rPr>
                <w:color w:val="000000"/>
                <w:sz w:val="20"/>
                <w:szCs w:val="20"/>
              </w:rPr>
              <w:t>13</w:t>
            </w:r>
          </w:p>
        </w:tc>
      </w:tr>
      <w:tr w:rsidR="008116EF" w:rsidRPr="00DC67F1" w14:paraId="77B19A86" w14:textId="77777777" w:rsidTr="008116EF">
        <w:trPr>
          <w:trHeight w:val="320"/>
        </w:trPr>
        <w:tc>
          <w:tcPr>
            <w:tcW w:w="4089" w:type="dxa"/>
            <w:gridSpan w:val="2"/>
            <w:tcBorders>
              <w:top w:val="nil"/>
              <w:bottom w:val="nil"/>
              <w:right w:val="nil"/>
            </w:tcBorders>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2"/>
            </w:tblGrid>
            <w:tr w:rsidR="008116EF" w:rsidRPr="00DC67F1" w14:paraId="73936E41" w14:textId="77777777" w:rsidTr="00EF4982">
              <w:trPr>
                <w:tblCellSpacing w:w="15" w:type="dxa"/>
              </w:trPr>
              <w:tc>
                <w:tcPr>
                  <w:tcW w:w="0" w:type="auto"/>
                  <w:vAlign w:val="center"/>
                  <w:hideMark/>
                </w:tcPr>
                <w:p w14:paraId="169F2D24" w14:textId="77777777" w:rsidR="008116EF" w:rsidRPr="00DC67F1" w:rsidRDefault="008116EF" w:rsidP="008116EF">
                  <w:pPr>
                    <w:framePr w:hSpace="340" w:wrap="around" w:vAnchor="text" w:hAnchor="margin" w:xAlign="right" w:y="144"/>
                    <w:jc w:val="center"/>
                    <w:rPr>
                      <w:sz w:val="20"/>
                      <w:szCs w:val="20"/>
                    </w:rPr>
                  </w:pPr>
                  <w:r w:rsidRPr="00DC67F1">
                    <w:rPr>
                      <w:sz w:val="20"/>
                      <w:szCs w:val="20"/>
                    </w:rPr>
                    <w:t>P74 - Distúrbio Ansioso / Estado de Ansiedade</w:t>
                  </w:r>
                </w:p>
              </w:tc>
            </w:tr>
          </w:tbl>
          <w:p w14:paraId="79F9ABF2" w14:textId="77777777" w:rsidR="008116EF" w:rsidRPr="00DC67F1" w:rsidRDefault="008116EF" w:rsidP="008116EF">
            <w:pPr>
              <w:jc w:val="center"/>
              <w:rPr>
                <w:color w:val="000000"/>
                <w:sz w:val="20"/>
                <w:szCs w:val="20"/>
              </w:rPr>
            </w:pPr>
          </w:p>
        </w:tc>
        <w:tc>
          <w:tcPr>
            <w:tcW w:w="1009" w:type="dxa"/>
            <w:tcBorders>
              <w:top w:val="nil"/>
              <w:left w:val="nil"/>
              <w:bottom w:val="nil"/>
            </w:tcBorders>
            <w:noWrap/>
            <w:hideMark/>
          </w:tcPr>
          <w:p w14:paraId="7A46582C" w14:textId="77777777" w:rsidR="008116EF" w:rsidRPr="00DC67F1" w:rsidRDefault="008116EF" w:rsidP="008116EF">
            <w:pPr>
              <w:jc w:val="center"/>
              <w:rPr>
                <w:color w:val="000000"/>
                <w:sz w:val="20"/>
                <w:szCs w:val="20"/>
              </w:rPr>
            </w:pPr>
            <w:r w:rsidRPr="00DC67F1">
              <w:rPr>
                <w:color w:val="000000"/>
                <w:sz w:val="20"/>
                <w:szCs w:val="20"/>
              </w:rPr>
              <w:t>10</w:t>
            </w:r>
          </w:p>
        </w:tc>
      </w:tr>
      <w:tr w:rsidR="008116EF" w:rsidRPr="00DC67F1" w14:paraId="429553FE" w14:textId="77777777" w:rsidTr="008116EF">
        <w:trPr>
          <w:trHeight w:val="320"/>
        </w:trPr>
        <w:tc>
          <w:tcPr>
            <w:tcW w:w="4089" w:type="dxa"/>
            <w:gridSpan w:val="2"/>
            <w:tcBorders>
              <w:top w:val="nil"/>
              <w:bottom w:val="nil"/>
              <w:right w:val="nil"/>
            </w:tcBorders>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5"/>
            </w:tblGrid>
            <w:tr w:rsidR="008116EF" w:rsidRPr="00DC67F1" w14:paraId="5D7A276B" w14:textId="77777777" w:rsidTr="00EF4982">
              <w:trPr>
                <w:tblCellSpacing w:w="15" w:type="dxa"/>
              </w:trPr>
              <w:tc>
                <w:tcPr>
                  <w:tcW w:w="0" w:type="auto"/>
                  <w:vAlign w:val="center"/>
                  <w:hideMark/>
                </w:tcPr>
                <w:p w14:paraId="73820156" w14:textId="77777777" w:rsidR="008116EF" w:rsidRPr="00DC67F1" w:rsidRDefault="008116EF" w:rsidP="008116EF">
                  <w:pPr>
                    <w:framePr w:hSpace="340" w:wrap="around" w:vAnchor="text" w:hAnchor="margin" w:xAlign="right" w:y="144"/>
                    <w:jc w:val="center"/>
                    <w:rPr>
                      <w:sz w:val="20"/>
                      <w:szCs w:val="20"/>
                    </w:rPr>
                  </w:pPr>
                  <w:r w:rsidRPr="00DC67F1">
                    <w:rPr>
                      <w:sz w:val="20"/>
                      <w:szCs w:val="20"/>
                    </w:rPr>
                    <w:t>F92 - Catarata</w:t>
                  </w:r>
                </w:p>
              </w:tc>
            </w:tr>
          </w:tbl>
          <w:p w14:paraId="3247125B" w14:textId="77777777" w:rsidR="008116EF" w:rsidRPr="00DC67F1" w:rsidRDefault="008116EF" w:rsidP="008116EF">
            <w:pPr>
              <w:jc w:val="center"/>
              <w:rPr>
                <w:color w:val="000000"/>
                <w:sz w:val="20"/>
                <w:szCs w:val="20"/>
              </w:rPr>
            </w:pPr>
          </w:p>
        </w:tc>
        <w:tc>
          <w:tcPr>
            <w:tcW w:w="1009" w:type="dxa"/>
            <w:tcBorders>
              <w:top w:val="nil"/>
              <w:left w:val="nil"/>
              <w:bottom w:val="nil"/>
            </w:tcBorders>
            <w:noWrap/>
            <w:hideMark/>
          </w:tcPr>
          <w:p w14:paraId="6B9808C5" w14:textId="77777777" w:rsidR="008116EF" w:rsidRPr="00DC67F1" w:rsidRDefault="008116EF" w:rsidP="008116EF">
            <w:pPr>
              <w:jc w:val="center"/>
              <w:rPr>
                <w:color w:val="000000"/>
                <w:sz w:val="20"/>
                <w:szCs w:val="20"/>
              </w:rPr>
            </w:pPr>
            <w:r w:rsidRPr="00DC67F1">
              <w:rPr>
                <w:color w:val="000000"/>
                <w:sz w:val="20"/>
                <w:szCs w:val="20"/>
              </w:rPr>
              <w:t>9</w:t>
            </w:r>
          </w:p>
        </w:tc>
      </w:tr>
      <w:tr w:rsidR="008116EF" w:rsidRPr="00DC67F1" w14:paraId="1C6F0FCF" w14:textId="77777777" w:rsidTr="008116EF">
        <w:trPr>
          <w:trHeight w:val="320"/>
        </w:trPr>
        <w:tc>
          <w:tcPr>
            <w:tcW w:w="4089" w:type="dxa"/>
            <w:gridSpan w:val="2"/>
            <w:tcBorders>
              <w:top w:val="nil"/>
              <w:bottom w:val="nil"/>
              <w:right w:val="nil"/>
            </w:tcBorders>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0"/>
            </w:tblGrid>
            <w:tr w:rsidR="008116EF" w:rsidRPr="00DC67F1" w14:paraId="7F91C307" w14:textId="77777777" w:rsidTr="00EF4982">
              <w:trPr>
                <w:tblCellSpacing w:w="15" w:type="dxa"/>
              </w:trPr>
              <w:tc>
                <w:tcPr>
                  <w:tcW w:w="0" w:type="auto"/>
                  <w:vAlign w:val="center"/>
                  <w:hideMark/>
                </w:tcPr>
                <w:p w14:paraId="75C41CCC" w14:textId="77777777" w:rsidR="008116EF" w:rsidRPr="00DC67F1" w:rsidRDefault="008116EF" w:rsidP="008116EF">
                  <w:pPr>
                    <w:framePr w:hSpace="340" w:wrap="around" w:vAnchor="text" w:hAnchor="margin" w:xAlign="right" w:y="144"/>
                    <w:jc w:val="center"/>
                    <w:rPr>
                      <w:sz w:val="20"/>
                      <w:szCs w:val="20"/>
                    </w:rPr>
                  </w:pPr>
                  <w:r w:rsidRPr="00DC67F1">
                    <w:rPr>
                      <w:sz w:val="20"/>
                      <w:szCs w:val="20"/>
                    </w:rPr>
                    <w:t xml:space="preserve">L87 - Bursite / tendinite / sinovite </w:t>
                  </w:r>
                  <w:proofErr w:type="spellStart"/>
                  <w:r w:rsidRPr="00DC67F1">
                    <w:rPr>
                      <w:sz w:val="20"/>
                      <w:szCs w:val="20"/>
                    </w:rPr>
                    <w:t>ne</w:t>
                  </w:r>
                  <w:proofErr w:type="spellEnd"/>
                </w:p>
              </w:tc>
            </w:tr>
          </w:tbl>
          <w:p w14:paraId="15F3EC97" w14:textId="77777777" w:rsidR="008116EF" w:rsidRPr="00DC67F1" w:rsidRDefault="008116EF" w:rsidP="008116EF">
            <w:pPr>
              <w:jc w:val="center"/>
              <w:rPr>
                <w:color w:val="000000"/>
                <w:sz w:val="20"/>
                <w:szCs w:val="20"/>
              </w:rPr>
            </w:pPr>
          </w:p>
        </w:tc>
        <w:tc>
          <w:tcPr>
            <w:tcW w:w="1009" w:type="dxa"/>
            <w:tcBorders>
              <w:top w:val="nil"/>
              <w:left w:val="nil"/>
              <w:bottom w:val="nil"/>
            </w:tcBorders>
            <w:noWrap/>
            <w:hideMark/>
          </w:tcPr>
          <w:p w14:paraId="49C818DF" w14:textId="77777777" w:rsidR="008116EF" w:rsidRPr="00DC67F1" w:rsidRDefault="008116EF" w:rsidP="008116EF">
            <w:pPr>
              <w:jc w:val="center"/>
              <w:rPr>
                <w:color w:val="000000"/>
                <w:sz w:val="20"/>
                <w:szCs w:val="20"/>
              </w:rPr>
            </w:pPr>
            <w:r w:rsidRPr="00DC67F1">
              <w:rPr>
                <w:color w:val="000000"/>
                <w:sz w:val="20"/>
                <w:szCs w:val="20"/>
              </w:rPr>
              <w:t>7</w:t>
            </w:r>
          </w:p>
        </w:tc>
      </w:tr>
      <w:tr w:rsidR="008116EF" w:rsidRPr="00DC67F1" w14:paraId="750B2219" w14:textId="77777777" w:rsidTr="008116EF">
        <w:trPr>
          <w:trHeight w:val="320"/>
        </w:trPr>
        <w:tc>
          <w:tcPr>
            <w:tcW w:w="4089" w:type="dxa"/>
            <w:gridSpan w:val="2"/>
            <w:tcBorders>
              <w:top w:val="nil"/>
              <w:bottom w:val="nil"/>
              <w:right w:val="nil"/>
            </w:tcBorders>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8"/>
            </w:tblGrid>
            <w:tr w:rsidR="008116EF" w:rsidRPr="00DC67F1" w14:paraId="7DE2AC5F" w14:textId="77777777" w:rsidTr="00EF4982">
              <w:trPr>
                <w:tblCellSpacing w:w="15" w:type="dxa"/>
              </w:trPr>
              <w:tc>
                <w:tcPr>
                  <w:tcW w:w="0" w:type="auto"/>
                  <w:vAlign w:val="center"/>
                  <w:hideMark/>
                </w:tcPr>
                <w:p w14:paraId="6BBE4825" w14:textId="77777777" w:rsidR="008116EF" w:rsidRPr="00DC67F1" w:rsidRDefault="008116EF" w:rsidP="008116EF">
                  <w:pPr>
                    <w:framePr w:hSpace="340" w:wrap="around" w:vAnchor="text" w:hAnchor="margin" w:xAlign="right" w:y="144"/>
                    <w:jc w:val="center"/>
                    <w:rPr>
                      <w:sz w:val="20"/>
                      <w:szCs w:val="20"/>
                    </w:rPr>
                  </w:pPr>
                  <w:r w:rsidRPr="00DC67F1">
                    <w:rPr>
                      <w:sz w:val="20"/>
                      <w:szCs w:val="20"/>
                    </w:rPr>
                    <w:t>L92 - Síndrome do Ombro Doloroso</w:t>
                  </w:r>
                </w:p>
              </w:tc>
            </w:tr>
          </w:tbl>
          <w:p w14:paraId="7BFBBF28" w14:textId="77777777" w:rsidR="008116EF" w:rsidRPr="00DC67F1" w:rsidRDefault="008116EF" w:rsidP="008116EF">
            <w:pPr>
              <w:jc w:val="center"/>
              <w:rPr>
                <w:color w:val="000000"/>
                <w:sz w:val="20"/>
                <w:szCs w:val="20"/>
              </w:rPr>
            </w:pPr>
          </w:p>
        </w:tc>
        <w:tc>
          <w:tcPr>
            <w:tcW w:w="1009" w:type="dxa"/>
            <w:tcBorders>
              <w:top w:val="nil"/>
              <w:left w:val="nil"/>
              <w:bottom w:val="nil"/>
            </w:tcBorders>
            <w:noWrap/>
            <w:hideMark/>
          </w:tcPr>
          <w:p w14:paraId="03E14B1C" w14:textId="77777777" w:rsidR="008116EF" w:rsidRPr="00DC67F1" w:rsidRDefault="008116EF" w:rsidP="008116EF">
            <w:pPr>
              <w:jc w:val="center"/>
              <w:rPr>
                <w:color w:val="000000"/>
                <w:sz w:val="20"/>
                <w:szCs w:val="20"/>
              </w:rPr>
            </w:pPr>
            <w:r w:rsidRPr="00DC67F1">
              <w:rPr>
                <w:color w:val="000000"/>
                <w:sz w:val="20"/>
                <w:szCs w:val="20"/>
              </w:rPr>
              <w:t>7</w:t>
            </w:r>
          </w:p>
        </w:tc>
      </w:tr>
      <w:tr w:rsidR="008116EF" w:rsidRPr="00DC67F1" w14:paraId="58D5E7DD" w14:textId="77777777" w:rsidTr="008116EF">
        <w:trPr>
          <w:trHeight w:val="83"/>
        </w:trPr>
        <w:tc>
          <w:tcPr>
            <w:tcW w:w="4089" w:type="dxa"/>
            <w:gridSpan w:val="2"/>
            <w:tcBorders>
              <w:top w:val="nil"/>
              <w:bottom w:val="nil"/>
              <w:right w:val="nil"/>
            </w:tcBorders>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9"/>
            </w:tblGrid>
            <w:tr w:rsidR="008116EF" w:rsidRPr="00DC67F1" w14:paraId="6622D0ED" w14:textId="77777777" w:rsidTr="00EF4982">
              <w:trPr>
                <w:tblCellSpacing w:w="15" w:type="dxa"/>
              </w:trPr>
              <w:tc>
                <w:tcPr>
                  <w:tcW w:w="0" w:type="auto"/>
                  <w:vAlign w:val="center"/>
                  <w:hideMark/>
                </w:tcPr>
                <w:p w14:paraId="47280A60" w14:textId="77777777" w:rsidR="008116EF" w:rsidRPr="00DC67F1" w:rsidRDefault="008116EF" w:rsidP="008116EF">
                  <w:pPr>
                    <w:framePr w:hSpace="340" w:wrap="around" w:vAnchor="text" w:hAnchor="margin" w:xAlign="right" w:y="144"/>
                    <w:jc w:val="center"/>
                    <w:rPr>
                      <w:sz w:val="20"/>
                      <w:szCs w:val="20"/>
                    </w:rPr>
                  </w:pPr>
                  <w:r w:rsidRPr="00DC67F1">
                    <w:rPr>
                      <w:sz w:val="20"/>
                      <w:szCs w:val="20"/>
                    </w:rPr>
                    <w:t xml:space="preserve">T90 - Diabetes Não </w:t>
                  </w:r>
                  <w:proofErr w:type="spellStart"/>
                  <w:r w:rsidRPr="00DC67F1">
                    <w:rPr>
                      <w:sz w:val="20"/>
                      <w:szCs w:val="20"/>
                    </w:rPr>
                    <w:t>Insulino-Dependente</w:t>
                  </w:r>
                  <w:proofErr w:type="spellEnd"/>
                </w:p>
              </w:tc>
            </w:tr>
          </w:tbl>
          <w:p w14:paraId="60B5FBF2" w14:textId="77777777" w:rsidR="008116EF" w:rsidRPr="00DC67F1" w:rsidRDefault="008116EF" w:rsidP="008116EF">
            <w:pPr>
              <w:jc w:val="center"/>
              <w:rPr>
                <w:color w:val="000000"/>
                <w:sz w:val="20"/>
                <w:szCs w:val="20"/>
              </w:rPr>
            </w:pPr>
          </w:p>
        </w:tc>
        <w:tc>
          <w:tcPr>
            <w:tcW w:w="1009" w:type="dxa"/>
            <w:tcBorders>
              <w:top w:val="nil"/>
              <w:left w:val="nil"/>
              <w:bottom w:val="nil"/>
            </w:tcBorders>
            <w:noWrap/>
            <w:hideMark/>
          </w:tcPr>
          <w:p w14:paraId="408F69AD" w14:textId="77777777" w:rsidR="008116EF" w:rsidRPr="00DC67F1" w:rsidRDefault="008116EF" w:rsidP="008116EF">
            <w:pPr>
              <w:jc w:val="center"/>
              <w:rPr>
                <w:color w:val="000000"/>
                <w:sz w:val="20"/>
                <w:szCs w:val="20"/>
              </w:rPr>
            </w:pPr>
            <w:r w:rsidRPr="00DC67F1">
              <w:rPr>
                <w:color w:val="000000"/>
                <w:sz w:val="20"/>
                <w:szCs w:val="20"/>
              </w:rPr>
              <w:t>6</w:t>
            </w:r>
          </w:p>
        </w:tc>
      </w:tr>
      <w:tr w:rsidR="008116EF" w:rsidRPr="00DC67F1" w14:paraId="29BD12B7" w14:textId="77777777" w:rsidTr="008116EF">
        <w:trPr>
          <w:trHeight w:val="320"/>
        </w:trPr>
        <w:tc>
          <w:tcPr>
            <w:tcW w:w="4089" w:type="dxa"/>
            <w:gridSpan w:val="2"/>
            <w:tcBorders>
              <w:top w:val="nil"/>
              <w:bottom w:val="single" w:sz="4" w:space="0" w:color="auto"/>
              <w:right w:val="nil"/>
            </w:tcBorders>
            <w:noWrap/>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9"/>
            </w:tblGrid>
            <w:tr w:rsidR="008116EF" w:rsidRPr="00DC67F1" w14:paraId="551471A3" w14:textId="77777777" w:rsidTr="00EF4982">
              <w:trPr>
                <w:tblCellSpacing w:w="15" w:type="dxa"/>
              </w:trPr>
              <w:tc>
                <w:tcPr>
                  <w:tcW w:w="0" w:type="auto"/>
                  <w:vAlign w:val="center"/>
                  <w:hideMark/>
                </w:tcPr>
                <w:p w14:paraId="212CF735" w14:textId="77777777" w:rsidR="008116EF" w:rsidRPr="00DC67F1" w:rsidRDefault="008116EF" w:rsidP="008116EF">
                  <w:pPr>
                    <w:framePr w:hSpace="340" w:wrap="around" w:vAnchor="text" w:hAnchor="margin" w:xAlign="right" w:y="144"/>
                    <w:jc w:val="center"/>
                    <w:rPr>
                      <w:sz w:val="20"/>
                      <w:szCs w:val="20"/>
                    </w:rPr>
                  </w:pPr>
                  <w:r w:rsidRPr="00DC67F1">
                    <w:rPr>
                      <w:sz w:val="20"/>
                      <w:szCs w:val="20"/>
                    </w:rPr>
                    <w:t>F17 - Abuso do Tabaco</w:t>
                  </w:r>
                </w:p>
              </w:tc>
            </w:tr>
          </w:tbl>
          <w:p w14:paraId="0C585BB3" w14:textId="77777777" w:rsidR="008116EF" w:rsidRPr="00DC67F1" w:rsidRDefault="008116EF" w:rsidP="008116EF">
            <w:pPr>
              <w:jc w:val="center"/>
              <w:rPr>
                <w:color w:val="000000"/>
                <w:sz w:val="20"/>
                <w:szCs w:val="20"/>
              </w:rPr>
            </w:pPr>
          </w:p>
        </w:tc>
        <w:tc>
          <w:tcPr>
            <w:tcW w:w="1009" w:type="dxa"/>
            <w:tcBorders>
              <w:top w:val="nil"/>
              <w:left w:val="nil"/>
              <w:bottom w:val="single" w:sz="4" w:space="0" w:color="auto"/>
            </w:tcBorders>
            <w:noWrap/>
            <w:hideMark/>
          </w:tcPr>
          <w:p w14:paraId="34C2A191" w14:textId="77777777" w:rsidR="008116EF" w:rsidRPr="00DC67F1" w:rsidRDefault="008116EF" w:rsidP="008116EF">
            <w:pPr>
              <w:jc w:val="center"/>
              <w:rPr>
                <w:color w:val="000000"/>
                <w:sz w:val="20"/>
                <w:szCs w:val="20"/>
              </w:rPr>
            </w:pPr>
            <w:r w:rsidRPr="00DC67F1">
              <w:rPr>
                <w:color w:val="000000"/>
                <w:sz w:val="20"/>
                <w:szCs w:val="20"/>
              </w:rPr>
              <w:t>5</w:t>
            </w:r>
          </w:p>
        </w:tc>
      </w:tr>
      <w:tr w:rsidR="008116EF" w:rsidRPr="007E4601" w14:paraId="3B185FC4" w14:textId="77777777" w:rsidTr="008116EF">
        <w:trPr>
          <w:gridBefore w:val="1"/>
          <w:wBefore w:w="142" w:type="dxa"/>
          <w:trHeight w:val="320"/>
        </w:trPr>
        <w:tc>
          <w:tcPr>
            <w:tcW w:w="4956" w:type="dxa"/>
            <w:gridSpan w:val="2"/>
            <w:tcBorders>
              <w:top w:val="single" w:sz="4" w:space="0" w:color="auto"/>
              <w:bottom w:val="nil"/>
            </w:tcBorders>
            <w:noWrap/>
          </w:tcPr>
          <w:p w14:paraId="5583C48E" w14:textId="42B5A7FC" w:rsidR="008116EF" w:rsidRPr="007E4601" w:rsidRDefault="008116EF" w:rsidP="008116EF">
            <w:pPr>
              <w:rPr>
                <w:color w:val="000000"/>
              </w:rPr>
            </w:pPr>
            <w:r>
              <w:rPr>
                <w:noProof/>
              </w:rPr>
              <mc:AlternateContent>
                <mc:Choice Requires="wps">
                  <w:drawing>
                    <wp:anchor distT="0" distB="0" distL="114300" distR="114300" simplePos="0" relativeHeight="251825152" behindDoc="0" locked="0" layoutInCell="1" allowOverlap="1" wp14:anchorId="37D486C4" wp14:editId="61804966">
                      <wp:simplePos x="0" y="0"/>
                      <wp:positionH relativeFrom="column">
                        <wp:posOffset>-68580</wp:posOffset>
                      </wp:positionH>
                      <wp:positionV relativeFrom="paragraph">
                        <wp:posOffset>1659890</wp:posOffset>
                      </wp:positionV>
                      <wp:extent cx="3215005" cy="290830"/>
                      <wp:effectExtent l="0" t="0" r="0" b="1270"/>
                      <wp:wrapSquare wrapText="bothSides"/>
                      <wp:docPr id="456912101" name="Caixa de texto 1"/>
                      <wp:cNvGraphicFramePr/>
                      <a:graphic xmlns:a="http://schemas.openxmlformats.org/drawingml/2006/main">
                        <a:graphicData uri="http://schemas.microsoft.com/office/word/2010/wordprocessingShape">
                          <wps:wsp>
                            <wps:cNvSpPr txBox="1"/>
                            <wps:spPr>
                              <a:xfrm>
                                <a:off x="0" y="0"/>
                                <a:ext cx="3215005" cy="290830"/>
                              </a:xfrm>
                              <a:prstGeom prst="rect">
                                <a:avLst/>
                              </a:prstGeom>
                              <a:solidFill>
                                <a:prstClr val="white"/>
                              </a:solidFill>
                              <a:ln>
                                <a:noFill/>
                              </a:ln>
                            </wps:spPr>
                            <wps:txbx>
                              <w:txbxContent>
                                <w:p w14:paraId="78CA81BE" w14:textId="1CD08FFA" w:rsidR="009F2176" w:rsidRPr="009F2176" w:rsidRDefault="009F2176" w:rsidP="009F2176">
                                  <w:pPr>
                                    <w:pStyle w:val="Legenda"/>
                                    <w:jc w:val="center"/>
                                    <w:rPr>
                                      <w:noProof/>
                                      <w:color w:val="000000" w:themeColor="text1"/>
                                    </w:rPr>
                                  </w:pPr>
                                  <w:r w:rsidRPr="009F2176">
                                    <w:rPr>
                                      <w:color w:val="000000" w:themeColor="text1"/>
                                    </w:rPr>
                                    <w:t xml:space="preserve">Figura </w:t>
                                  </w:r>
                                  <w:r w:rsidRPr="009F2176">
                                    <w:rPr>
                                      <w:color w:val="000000" w:themeColor="text1"/>
                                    </w:rPr>
                                    <w:fldChar w:fldCharType="begin"/>
                                  </w:r>
                                  <w:r w:rsidRPr="009F2176">
                                    <w:rPr>
                                      <w:color w:val="000000" w:themeColor="text1"/>
                                    </w:rPr>
                                    <w:instrText xml:space="preserve"> SEQ Figura \* ARABIC </w:instrText>
                                  </w:r>
                                  <w:r w:rsidRPr="009F2176">
                                    <w:rPr>
                                      <w:color w:val="000000" w:themeColor="text1"/>
                                    </w:rPr>
                                    <w:fldChar w:fldCharType="separate"/>
                                  </w:r>
                                  <w:r w:rsidR="0010616D">
                                    <w:rPr>
                                      <w:noProof/>
                                      <w:color w:val="000000" w:themeColor="text1"/>
                                    </w:rPr>
                                    <w:t>12</w:t>
                                  </w:r>
                                  <w:r w:rsidRPr="009F2176">
                                    <w:rPr>
                                      <w:color w:val="000000" w:themeColor="text1"/>
                                    </w:rPr>
                                    <w:fldChar w:fldCharType="end"/>
                                  </w:r>
                                  <w:r w:rsidRPr="009F2176">
                                    <w:rPr>
                                      <w:color w:val="000000" w:themeColor="text1"/>
                                    </w:rPr>
                                    <w:t>: Frequência dos capítulos ICPC-2 codificados pelo candidato.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D486C4" id="_x0000_s1037" type="#_x0000_t202" style="position:absolute;margin-left:-5.4pt;margin-top:130.7pt;width:253.15pt;height:22.9pt;z-index:25182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" stroked="f">
                      <v:textbox inset="0,0,0,0">
                        <w:txbxContent>
                          <w:p w14:paraId="78CA81BE" w14:textId="1CD08FFA" w:rsidR="009F2176" w:rsidRPr="009F2176" w:rsidRDefault="009F2176" w:rsidP="009F2176">
                            <w:pPr>
                              <w:pStyle w:val="Legenda"/>
                              <w:jc w:val="center"/>
                              <w:rPr>
                                <w:noProof/>
                                <w:color w:val="000000" w:themeColor="text1"/>
                              </w:rPr>
                            </w:pPr>
                            <w:r w:rsidRPr="009F2176">
                              <w:rPr>
                                <w:color w:val="000000" w:themeColor="text1"/>
                              </w:rPr>
                              <w:t xml:space="preserve">Figura </w:t>
                            </w:r>
                            <w:r w:rsidRPr="009F2176">
                              <w:rPr>
                                <w:color w:val="000000" w:themeColor="text1"/>
                              </w:rPr>
                              <w:fldChar w:fldCharType="begin"/>
                            </w:r>
                            <w:r w:rsidRPr="009F2176">
                              <w:rPr>
                                <w:color w:val="000000" w:themeColor="text1"/>
                              </w:rPr>
                              <w:instrText xml:space="preserve"> SEQ Figura \* ARABIC </w:instrText>
                            </w:r>
                            <w:r w:rsidRPr="009F2176">
                              <w:rPr>
                                <w:color w:val="000000" w:themeColor="text1"/>
                              </w:rPr>
                              <w:fldChar w:fldCharType="separate"/>
                            </w:r>
                            <w:r w:rsidR="0010616D">
                              <w:rPr>
                                <w:noProof/>
                                <w:color w:val="000000" w:themeColor="text1"/>
                              </w:rPr>
                              <w:t>12</w:t>
                            </w:r>
                            <w:r w:rsidRPr="009F2176">
                              <w:rPr>
                                <w:color w:val="000000" w:themeColor="text1"/>
                              </w:rPr>
                              <w:fldChar w:fldCharType="end"/>
                            </w:r>
                            <w:r w:rsidRPr="009F2176">
                              <w:rPr>
                                <w:color w:val="000000" w:themeColor="text1"/>
                              </w:rPr>
                              <w:t>: Frequência dos capítulos ICPC-2 codificados pelo candidato.</w:t>
                            </w:r>
                          </w:p>
                        </w:txbxContent>
                      </v:textbox>
                      <w10:wrap type="square"/>
                    </v:shape>
                  </w:pict>
                </mc:Fallback>
              </mc:AlternateContent>
            </w:r>
            <w:r>
              <w:rPr>
                <w:noProof/>
              </w:rPr>
              <w:drawing>
                <wp:anchor distT="0" distB="0" distL="114300" distR="114300" simplePos="0" relativeHeight="251823104" behindDoc="0" locked="0" layoutInCell="1" allowOverlap="1" wp14:anchorId="43EFD0A4" wp14:editId="3D08785A">
                  <wp:simplePos x="0" y="0"/>
                  <wp:positionH relativeFrom="column">
                    <wp:posOffset>-68363</wp:posOffset>
                  </wp:positionH>
                  <wp:positionV relativeFrom="paragraph">
                    <wp:posOffset>163132</wp:posOffset>
                  </wp:positionV>
                  <wp:extent cx="3215005" cy="1496695"/>
                  <wp:effectExtent l="0" t="0" r="10795" b="14605"/>
                  <wp:wrapSquare wrapText="bothSides"/>
                  <wp:docPr id="872291156" name="Gráfico 1">
                    <a:extLst xmlns:a="http://schemas.openxmlformats.org/drawingml/2006/main">
                      <a:ext uri="{FF2B5EF4-FFF2-40B4-BE49-F238E27FC236}">
                        <a16:creationId xmlns:a16="http://schemas.microsoft.com/office/drawing/2014/main" id="{8AA5E8E8-3440-EC55-6B4B-395B056CAC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page">
                    <wp14:pctWidth>0</wp14:pctWidth>
                  </wp14:sizeRelH>
                  <wp14:sizeRelV relativeFrom="page">
                    <wp14:pctHeight>0</wp14:pctHeight>
                  </wp14:sizeRelV>
                </wp:anchor>
              </w:drawing>
            </w:r>
          </w:p>
        </w:tc>
      </w:tr>
    </w:tbl>
    <w:p w14:paraId="25D07780" w14:textId="382D546D" w:rsidR="00162B72" w:rsidRPr="003A26A4" w:rsidRDefault="009430D2" w:rsidP="008116EF">
      <w:pPr>
        <w:spacing w:line="276" w:lineRule="auto"/>
        <w:ind w:firstLine="284"/>
        <w:jc w:val="both"/>
        <w:rPr>
          <w:color w:val="D0CECE" w:themeColor="background2" w:themeShade="E6"/>
        </w:rPr>
      </w:pPr>
      <w:r w:rsidRPr="00E13219">
        <w:rPr>
          <w:color w:val="000000" w:themeColor="text1"/>
        </w:rPr>
        <w:t xml:space="preserve">Os registos clínicos são um componente essencial dos cuidados médicos, privilegiando-se na MGF, o </w:t>
      </w:r>
      <w:r w:rsidR="008116EF">
        <w:rPr>
          <w:color w:val="000000" w:themeColor="text1"/>
        </w:rPr>
        <w:t>RMOP</w:t>
      </w:r>
      <w:r w:rsidRPr="00E13219">
        <w:rPr>
          <w:color w:val="000000" w:themeColor="text1"/>
        </w:rPr>
        <w:t>.</w:t>
      </w:r>
      <w:r w:rsidR="007E6986" w:rsidRPr="00E13219">
        <w:rPr>
          <w:color w:val="000000" w:themeColor="text1"/>
        </w:rPr>
        <w:t xml:space="preserve"> A lista de problemas consiste num resumo dos problemas relevantes da pessoa e de “tudo aquilo que preocupa o médico,</w:t>
      </w:r>
      <w:r w:rsidR="0006181D" w:rsidRPr="00E13219">
        <w:rPr>
          <w:color w:val="000000" w:themeColor="text1"/>
        </w:rPr>
        <w:t xml:space="preserve"> o</w:t>
      </w:r>
      <w:r w:rsidR="007E6986" w:rsidRPr="00E13219">
        <w:rPr>
          <w:color w:val="000000" w:themeColor="text1"/>
        </w:rPr>
        <w:t xml:space="preserve"> doente ou ambos”. </w:t>
      </w:r>
      <w:r w:rsidR="00F2644B" w:rsidRPr="00E13219">
        <w:rPr>
          <w:color w:val="000000" w:themeColor="text1"/>
        </w:rPr>
        <w:t>Trata-se de uma lista dinâmica, que deve ser revista regularmente</w:t>
      </w:r>
      <w:r w:rsidR="005D70D7" w:rsidRPr="00E13219">
        <w:rPr>
          <w:rStyle w:val="Refdenotaderodap"/>
          <w:color w:val="000000" w:themeColor="text1"/>
        </w:rPr>
        <w:footnoteReference w:id="19"/>
      </w:r>
      <w:r w:rsidR="00F2644B" w:rsidRPr="00E13219">
        <w:rPr>
          <w:color w:val="000000" w:themeColor="text1"/>
        </w:rPr>
        <w:t xml:space="preserve">. </w:t>
      </w:r>
    </w:p>
    <w:p w14:paraId="290AFE44" w14:textId="4ED0B8A7" w:rsidR="009A5FA2" w:rsidRDefault="002A4A9E" w:rsidP="00231611">
      <w:pPr>
        <w:spacing w:after="120" w:line="276" w:lineRule="auto"/>
        <w:ind w:firstLine="284"/>
        <w:jc w:val="both"/>
        <w:rPr>
          <w:color w:val="000000" w:themeColor="text1"/>
        </w:rPr>
      </w:pPr>
      <w:r w:rsidRPr="0020681A">
        <w:rPr>
          <w:color w:val="000000" w:themeColor="text1"/>
        </w:rPr>
        <w:t xml:space="preserve"> </w:t>
      </w:r>
      <w:r w:rsidR="00023ED2" w:rsidRPr="0020681A">
        <w:rPr>
          <w:color w:val="000000" w:themeColor="text1"/>
        </w:rPr>
        <w:t>O candidato</w:t>
      </w:r>
      <w:r w:rsidR="008D2A45" w:rsidRPr="0020681A">
        <w:rPr>
          <w:color w:val="000000" w:themeColor="text1"/>
        </w:rPr>
        <w:t xml:space="preserve"> procurou atualizar as listas de problemas sempre que possível, incluindo aquando d</w:t>
      </w:r>
      <w:r w:rsidR="0006181D" w:rsidRPr="0020681A">
        <w:rPr>
          <w:color w:val="000000" w:themeColor="text1"/>
        </w:rPr>
        <w:t>a</w:t>
      </w:r>
      <w:r w:rsidR="008D2A45" w:rsidRPr="0020681A">
        <w:rPr>
          <w:color w:val="000000" w:themeColor="text1"/>
        </w:rPr>
        <w:t xml:space="preserve"> renovação de medicação crón</w:t>
      </w:r>
      <w:r w:rsidRPr="0020681A">
        <w:rPr>
          <w:color w:val="000000" w:themeColor="text1"/>
        </w:rPr>
        <w:t>ica.</w:t>
      </w:r>
      <w:r w:rsidR="00F53906" w:rsidRPr="00F53906">
        <w:rPr>
          <w:color w:val="000000" w:themeColor="text1"/>
        </w:rPr>
        <w:t xml:space="preserve"> </w:t>
      </w:r>
      <w:r w:rsidR="00F53906" w:rsidRPr="00625BF8">
        <w:rPr>
          <w:color w:val="000000" w:themeColor="text1"/>
        </w:rPr>
        <w:t xml:space="preserve">Durante o período em estudo, o candidato codificou </w:t>
      </w:r>
      <w:r w:rsidR="00F53906">
        <w:rPr>
          <w:color w:val="000000" w:themeColor="text1"/>
        </w:rPr>
        <w:t xml:space="preserve">um total de </w:t>
      </w:r>
      <w:r w:rsidR="00F53906" w:rsidRPr="00625BF8">
        <w:rPr>
          <w:color w:val="000000" w:themeColor="text1"/>
        </w:rPr>
        <w:t>4</w:t>
      </w:r>
      <w:r w:rsidR="00F53906">
        <w:rPr>
          <w:color w:val="000000" w:themeColor="text1"/>
        </w:rPr>
        <w:t>69</w:t>
      </w:r>
      <w:r w:rsidR="00F53906" w:rsidRPr="00625BF8">
        <w:rPr>
          <w:color w:val="000000" w:themeColor="text1"/>
        </w:rPr>
        <w:t xml:space="preserve"> novos problemas</w:t>
      </w:r>
      <w:r w:rsidR="00F53906">
        <w:rPr>
          <w:color w:val="000000" w:themeColor="text1"/>
        </w:rPr>
        <w:t>, dos quais 87,8% (n=412) a utentes da LOF</w:t>
      </w:r>
      <w:r w:rsidR="00F53906" w:rsidRPr="00AC2D96">
        <w:rPr>
          <w:color w:val="000000" w:themeColor="text1"/>
        </w:rPr>
        <w:t xml:space="preserve">.  A tabela </w:t>
      </w:r>
      <w:r w:rsidR="008116EF">
        <w:rPr>
          <w:color w:val="000000" w:themeColor="text1"/>
        </w:rPr>
        <w:t>20</w:t>
      </w:r>
      <w:r w:rsidR="00F53906" w:rsidRPr="00AC2D96">
        <w:rPr>
          <w:color w:val="000000" w:themeColor="text1"/>
        </w:rPr>
        <w:t xml:space="preserve"> representa os novos problemas</w:t>
      </w:r>
      <w:r w:rsidR="008116EF">
        <w:rPr>
          <w:color w:val="000000" w:themeColor="text1"/>
        </w:rPr>
        <w:t xml:space="preserve"> diagnosticados </w:t>
      </w:r>
      <w:r w:rsidR="00F53906" w:rsidRPr="00AC2D96">
        <w:rPr>
          <w:color w:val="000000" w:themeColor="text1"/>
        </w:rPr>
        <w:t xml:space="preserve">pelo </w:t>
      </w:r>
      <w:r w:rsidR="00F53906">
        <w:rPr>
          <w:color w:val="000000" w:themeColor="text1"/>
        </w:rPr>
        <w:t xml:space="preserve">candidato </w:t>
      </w:r>
      <w:r w:rsidR="008116EF">
        <w:rPr>
          <w:color w:val="000000" w:themeColor="text1"/>
        </w:rPr>
        <w:t xml:space="preserve">(apenas </w:t>
      </w:r>
      <w:r w:rsidR="00F53906" w:rsidRPr="00AC2D96">
        <w:rPr>
          <w:color w:val="000000" w:themeColor="text1"/>
        </w:rPr>
        <w:t>nas consultas presenciais</w:t>
      </w:r>
      <w:r w:rsidR="008116EF">
        <w:rPr>
          <w:color w:val="000000" w:themeColor="text1"/>
        </w:rPr>
        <w:t>)</w:t>
      </w:r>
      <w:r w:rsidR="00F53906" w:rsidRPr="00AC2D96">
        <w:rPr>
          <w:color w:val="000000" w:themeColor="text1"/>
        </w:rPr>
        <w:t xml:space="preserve">. </w:t>
      </w:r>
      <w:r w:rsidR="008116EF">
        <w:rPr>
          <w:color w:val="000000" w:themeColor="text1"/>
        </w:rPr>
        <w:t>Os diagnósticos ligados aos fatores de risco cardiovasculares (excesso de peso e obesidade), hipertensão, bem como as perturbações ansio-depressivas e as perturbações visuais foram os diagnósticos mais codificados. Considerando os</w:t>
      </w:r>
      <w:r w:rsidR="00F53906" w:rsidRPr="00AC2D96">
        <w:rPr>
          <w:color w:val="000000" w:themeColor="text1"/>
        </w:rPr>
        <w:t xml:space="preserve"> </w:t>
      </w:r>
      <w:r w:rsidR="008116EF">
        <w:rPr>
          <w:color w:val="000000" w:themeColor="text1"/>
        </w:rPr>
        <w:t xml:space="preserve">capítulos dos </w:t>
      </w:r>
      <w:r w:rsidR="00F53906" w:rsidRPr="00AC2D96">
        <w:rPr>
          <w:color w:val="000000" w:themeColor="text1"/>
        </w:rPr>
        <w:t>diagnósticos</w:t>
      </w:r>
      <w:r w:rsidR="008116EF">
        <w:rPr>
          <w:color w:val="000000" w:themeColor="text1"/>
        </w:rPr>
        <w:t>, os diagnósticos</w:t>
      </w:r>
      <w:r w:rsidR="009A5FA2">
        <w:rPr>
          <w:color w:val="000000" w:themeColor="text1"/>
        </w:rPr>
        <w:t xml:space="preserve"> </w:t>
      </w:r>
      <w:r w:rsidR="00F53906" w:rsidRPr="00AC2D96">
        <w:rPr>
          <w:color w:val="000000" w:themeColor="text1"/>
        </w:rPr>
        <w:t>segue</w:t>
      </w:r>
      <w:r w:rsidR="008116EF">
        <w:rPr>
          <w:color w:val="000000" w:themeColor="text1"/>
        </w:rPr>
        <w:t xml:space="preserve">m </w:t>
      </w:r>
      <w:r w:rsidR="00F53906" w:rsidRPr="00AC2D96">
        <w:rPr>
          <w:color w:val="000000" w:themeColor="text1"/>
        </w:rPr>
        <w:t>o padrão “T</w:t>
      </w:r>
      <w:r w:rsidR="009A5FA2">
        <w:rPr>
          <w:color w:val="000000" w:themeColor="text1"/>
        </w:rPr>
        <w:t>L</w:t>
      </w:r>
      <w:r w:rsidR="00F53906" w:rsidRPr="00AC2D96">
        <w:rPr>
          <w:color w:val="000000" w:themeColor="text1"/>
        </w:rPr>
        <w:t>K</w:t>
      </w:r>
      <w:r w:rsidR="009A5FA2">
        <w:rPr>
          <w:color w:val="000000" w:themeColor="text1"/>
        </w:rPr>
        <w:t>P</w:t>
      </w:r>
      <w:r w:rsidR="00F53906" w:rsidRPr="00AC2D96">
        <w:rPr>
          <w:color w:val="000000" w:themeColor="text1"/>
        </w:rPr>
        <w:t>D”</w:t>
      </w:r>
      <w:r w:rsidR="008116EF">
        <w:rPr>
          <w:color w:val="000000" w:themeColor="text1"/>
        </w:rPr>
        <w:t xml:space="preserve"> – sistema endócrino, </w:t>
      </w:r>
      <w:r w:rsidR="009A5FA2">
        <w:rPr>
          <w:color w:val="000000" w:themeColor="text1"/>
        </w:rPr>
        <w:t xml:space="preserve">musculoesquelético, </w:t>
      </w:r>
      <w:r w:rsidR="008116EF">
        <w:rPr>
          <w:color w:val="000000" w:themeColor="text1"/>
        </w:rPr>
        <w:t>circulatório,</w:t>
      </w:r>
      <w:r w:rsidR="009A5FA2">
        <w:rPr>
          <w:color w:val="000000" w:themeColor="text1"/>
        </w:rPr>
        <w:t xml:space="preserve"> psicológico e digestivo.</w:t>
      </w:r>
    </w:p>
    <w:p w14:paraId="5BC68346" w14:textId="77777777" w:rsidR="00231611" w:rsidRPr="009A5FA2" w:rsidRDefault="00231611" w:rsidP="00231611">
      <w:pPr>
        <w:spacing w:after="120" w:line="276" w:lineRule="auto"/>
        <w:ind w:firstLine="284"/>
        <w:jc w:val="both"/>
        <w:rPr>
          <w:color w:val="000000" w:themeColor="text1"/>
        </w:rPr>
      </w:pPr>
    </w:p>
    <w:p w14:paraId="555A0A8C" w14:textId="52663108" w:rsidR="00460D87" w:rsidRPr="00231611" w:rsidRDefault="000772AF" w:rsidP="00231611">
      <w:pPr>
        <w:pStyle w:val="Ttulo3"/>
        <w:rPr>
          <w:color w:val="2F5496" w:themeColor="accent1" w:themeShade="BF"/>
        </w:rPr>
      </w:pPr>
      <w:bookmarkStart w:id="34" w:name="_Toc124698758"/>
      <w:bookmarkStart w:id="35" w:name="_Toc189863377"/>
      <w:r w:rsidRPr="00420E0E">
        <w:rPr>
          <w:color w:val="2F5496" w:themeColor="accent1" w:themeShade="BF"/>
        </w:rPr>
        <w:t>2.3.2. Abordagem dos utentes com problemas de saúde episódicos (consulta aberta)</w:t>
      </w:r>
      <w:bookmarkEnd w:id="34"/>
      <w:bookmarkEnd w:id="35"/>
    </w:p>
    <w:tbl>
      <w:tblPr>
        <w:tblStyle w:val="TabelacomGrelha"/>
        <w:tblpPr w:leftFromText="141" w:rightFromText="141" w:vertAnchor="text" w:horzAnchor="margin" w:tblpXSpec="right" w:tblpY="68"/>
        <w:tblW w:w="0" w:type="auto"/>
        <w:tblLayout w:type="fixed"/>
        <w:tblLook w:val="04A0" w:firstRow="1" w:lastRow="0" w:firstColumn="1" w:lastColumn="0" w:noHBand="0" w:noVBand="1"/>
      </w:tblPr>
      <w:tblGrid>
        <w:gridCol w:w="1974"/>
        <w:gridCol w:w="689"/>
        <w:gridCol w:w="709"/>
      </w:tblGrid>
      <w:tr w:rsidR="00460D87" w:rsidRPr="007E4601" w14:paraId="65007543" w14:textId="77777777" w:rsidTr="006633DF">
        <w:trPr>
          <w:trHeight w:val="294"/>
        </w:trPr>
        <w:tc>
          <w:tcPr>
            <w:tcW w:w="3372" w:type="dxa"/>
            <w:gridSpan w:val="3"/>
            <w:tcBorders>
              <w:top w:val="nil"/>
              <w:left w:val="nil"/>
              <w:bottom w:val="single" w:sz="4" w:space="0" w:color="auto"/>
              <w:right w:val="nil"/>
            </w:tcBorders>
            <w:shd w:val="clear" w:color="auto" w:fill="FFFFFF" w:themeFill="background1"/>
          </w:tcPr>
          <w:p w14:paraId="5F6C9E44" w14:textId="62F42BED" w:rsidR="00460D87" w:rsidRPr="00460D87" w:rsidRDefault="00460D87" w:rsidP="00460D87">
            <w:pPr>
              <w:spacing w:line="276" w:lineRule="auto"/>
              <w:jc w:val="center"/>
              <w:rPr>
                <w:b/>
                <w:bCs/>
                <w:i/>
                <w:iCs/>
                <w:color w:val="000000" w:themeColor="text1"/>
                <w:sz w:val="20"/>
                <w:szCs w:val="20"/>
              </w:rPr>
            </w:pPr>
            <w:r w:rsidRPr="00460D87">
              <w:rPr>
                <w:i/>
                <w:iCs/>
                <w:sz w:val="20"/>
                <w:szCs w:val="20"/>
              </w:rPr>
              <w:t xml:space="preserve">Tabela </w:t>
            </w:r>
            <w:r w:rsidRPr="00460D87">
              <w:rPr>
                <w:i/>
                <w:iCs/>
                <w:sz w:val="20"/>
                <w:szCs w:val="20"/>
              </w:rPr>
              <w:fldChar w:fldCharType="begin"/>
            </w:r>
            <w:r w:rsidRPr="00460D87">
              <w:rPr>
                <w:i/>
                <w:iCs/>
                <w:sz w:val="20"/>
                <w:szCs w:val="20"/>
              </w:rPr>
              <w:instrText xml:space="preserve"> SEQ Tabela \* ARABIC </w:instrText>
            </w:r>
            <w:r w:rsidRPr="00460D87">
              <w:rPr>
                <w:i/>
                <w:iCs/>
                <w:sz w:val="20"/>
                <w:szCs w:val="20"/>
              </w:rPr>
              <w:fldChar w:fldCharType="separate"/>
            </w:r>
            <w:r w:rsidR="001533AB">
              <w:rPr>
                <w:i/>
                <w:iCs/>
                <w:noProof/>
                <w:sz w:val="20"/>
                <w:szCs w:val="20"/>
              </w:rPr>
              <w:t>21</w:t>
            </w:r>
            <w:r w:rsidRPr="00460D87">
              <w:rPr>
                <w:i/>
                <w:iCs/>
                <w:sz w:val="20"/>
                <w:szCs w:val="20"/>
              </w:rPr>
              <w:fldChar w:fldCharType="end"/>
            </w:r>
            <w:r w:rsidRPr="00460D87">
              <w:rPr>
                <w:i/>
                <w:iCs/>
                <w:sz w:val="20"/>
                <w:szCs w:val="20"/>
              </w:rPr>
              <w:t>: Grupos etários observados em CA</w:t>
            </w:r>
          </w:p>
        </w:tc>
      </w:tr>
      <w:tr w:rsidR="00460D87" w:rsidRPr="007E4601" w14:paraId="17C900EF" w14:textId="77777777" w:rsidTr="00460D87">
        <w:trPr>
          <w:trHeight w:val="294"/>
        </w:trPr>
        <w:tc>
          <w:tcPr>
            <w:tcW w:w="1974" w:type="dxa"/>
            <w:tcBorders>
              <w:left w:val="nil"/>
              <w:bottom w:val="single" w:sz="4" w:space="0" w:color="auto"/>
              <w:right w:val="nil"/>
            </w:tcBorders>
            <w:shd w:val="clear" w:color="auto" w:fill="FFFFFF" w:themeFill="background1"/>
          </w:tcPr>
          <w:p w14:paraId="1EDE667F" w14:textId="77777777" w:rsidR="00460D87" w:rsidRPr="00460D87" w:rsidRDefault="00460D87" w:rsidP="00460D87">
            <w:pPr>
              <w:spacing w:line="276" w:lineRule="auto"/>
              <w:jc w:val="center"/>
              <w:rPr>
                <w:b/>
                <w:bCs/>
                <w:color w:val="000000" w:themeColor="text1"/>
                <w:sz w:val="20"/>
                <w:szCs w:val="20"/>
              </w:rPr>
            </w:pPr>
            <w:r w:rsidRPr="00460D87">
              <w:rPr>
                <w:b/>
                <w:bCs/>
                <w:color w:val="000000" w:themeColor="text1"/>
                <w:sz w:val="20"/>
                <w:szCs w:val="20"/>
              </w:rPr>
              <w:t>Grupo etário</w:t>
            </w:r>
          </w:p>
        </w:tc>
        <w:tc>
          <w:tcPr>
            <w:tcW w:w="689" w:type="dxa"/>
            <w:tcBorders>
              <w:left w:val="nil"/>
              <w:bottom w:val="single" w:sz="4" w:space="0" w:color="auto"/>
              <w:right w:val="nil"/>
            </w:tcBorders>
            <w:shd w:val="clear" w:color="auto" w:fill="FFFFFF" w:themeFill="background1"/>
          </w:tcPr>
          <w:p w14:paraId="550ED826" w14:textId="77777777" w:rsidR="00460D87" w:rsidRPr="00460D87" w:rsidRDefault="00460D87" w:rsidP="00460D87">
            <w:pPr>
              <w:spacing w:line="276" w:lineRule="auto"/>
              <w:jc w:val="center"/>
              <w:rPr>
                <w:b/>
                <w:bCs/>
                <w:i/>
                <w:iCs/>
                <w:color w:val="000000" w:themeColor="text1"/>
                <w:sz w:val="20"/>
                <w:szCs w:val="20"/>
              </w:rPr>
            </w:pPr>
            <w:r w:rsidRPr="00460D87">
              <w:rPr>
                <w:b/>
                <w:bCs/>
                <w:i/>
                <w:iCs/>
                <w:color w:val="000000" w:themeColor="text1"/>
                <w:sz w:val="20"/>
                <w:szCs w:val="20"/>
              </w:rPr>
              <w:t>n</w:t>
            </w:r>
          </w:p>
        </w:tc>
        <w:tc>
          <w:tcPr>
            <w:tcW w:w="709" w:type="dxa"/>
            <w:tcBorders>
              <w:left w:val="nil"/>
              <w:bottom w:val="single" w:sz="4" w:space="0" w:color="auto"/>
              <w:right w:val="nil"/>
            </w:tcBorders>
            <w:shd w:val="clear" w:color="auto" w:fill="FFFFFF" w:themeFill="background1"/>
          </w:tcPr>
          <w:p w14:paraId="3587049E" w14:textId="77777777" w:rsidR="00460D87" w:rsidRPr="00460D87" w:rsidRDefault="00460D87" w:rsidP="00460D87">
            <w:pPr>
              <w:spacing w:line="276" w:lineRule="auto"/>
              <w:jc w:val="center"/>
              <w:rPr>
                <w:b/>
                <w:bCs/>
                <w:color w:val="000000" w:themeColor="text1"/>
                <w:sz w:val="20"/>
                <w:szCs w:val="20"/>
              </w:rPr>
            </w:pPr>
            <w:r w:rsidRPr="00460D87">
              <w:rPr>
                <w:b/>
                <w:bCs/>
                <w:color w:val="000000" w:themeColor="text1"/>
                <w:sz w:val="20"/>
                <w:szCs w:val="20"/>
              </w:rPr>
              <w:t>%</w:t>
            </w:r>
          </w:p>
        </w:tc>
      </w:tr>
      <w:tr w:rsidR="00460D87" w:rsidRPr="007E4601" w14:paraId="1E5EE68B" w14:textId="77777777" w:rsidTr="00460D87">
        <w:trPr>
          <w:trHeight w:val="278"/>
        </w:trPr>
        <w:tc>
          <w:tcPr>
            <w:tcW w:w="1974" w:type="dxa"/>
            <w:tcBorders>
              <w:top w:val="single" w:sz="4" w:space="0" w:color="auto"/>
              <w:left w:val="nil"/>
              <w:bottom w:val="nil"/>
              <w:right w:val="nil"/>
            </w:tcBorders>
            <w:shd w:val="clear" w:color="auto" w:fill="FFFFFF" w:themeFill="background1"/>
          </w:tcPr>
          <w:p w14:paraId="15359B02" w14:textId="77777777" w:rsidR="00460D87" w:rsidRPr="00460D87" w:rsidRDefault="00460D87" w:rsidP="00460D87">
            <w:pPr>
              <w:spacing w:line="276" w:lineRule="auto"/>
              <w:jc w:val="center"/>
              <w:rPr>
                <w:color w:val="000000" w:themeColor="text1"/>
                <w:sz w:val="20"/>
                <w:szCs w:val="20"/>
              </w:rPr>
            </w:pPr>
            <w:r w:rsidRPr="00460D87">
              <w:rPr>
                <w:color w:val="000000" w:themeColor="text1"/>
                <w:sz w:val="20"/>
                <w:szCs w:val="20"/>
              </w:rPr>
              <w:t>0-17 anos</w:t>
            </w:r>
          </w:p>
        </w:tc>
        <w:tc>
          <w:tcPr>
            <w:tcW w:w="689" w:type="dxa"/>
            <w:tcBorders>
              <w:top w:val="single" w:sz="4" w:space="0" w:color="auto"/>
              <w:left w:val="nil"/>
              <w:bottom w:val="nil"/>
              <w:right w:val="nil"/>
            </w:tcBorders>
            <w:shd w:val="clear" w:color="auto" w:fill="FFFFFF" w:themeFill="background1"/>
          </w:tcPr>
          <w:p w14:paraId="44884875" w14:textId="77777777" w:rsidR="00460D87" w:rsidRPr="00460D87" w:rsidRDefault="00460D87" w:rsidP="00460D87">
            <w:pPr>
              <w:spacing w:line="276" w:lineRule="auto"/>
              <w:jc w:val="center"/>
              <w:rPr>
                <w:color w:val="000000" w:themeColor="text1"/>
                <w:sz w:val="20"/>
                <w:szCs w:val="20"/>
              </w:rPr>
            </w:pPr>
            <w:r w:rsidRPr="00460D87">
              <w:rPr>
                <w:color w:val="000000" w:themeColor="text1"/>
                <w:sz w:val="20"/>
                <w:szCs w:val="20"/>
              </w:rPr>
              <w:t>40</w:t>
            </w:r>
          </w:p>
        </w:tc>
        <w:tc>
          <w:tcPr>
            <w:tcW w:w="709" w:type="dxa"/>
            <w:tcBorders>
              <w:top w:val="single" w:sz="4" w:space="0" w:color="auto"/>
              <w:left w:val="nil"/>
              <w:bottom w:val="nil"/>
              <w:right w:val="nil"/>
            </w:tcBorders>
            <w:shd w:val="clear" w:color="auto" w:fill="FFFFFF" w:themeFill="background1"/>
          </w:tcPr>
          <w:p w14:paraId="3B509B34" w14:textId="77777777" w:rsidR="00460D87" w:rsidRPr="00460D87" w:rsidRDefault="00460D87" w:rsidP="00460D87">
            <w:pPr>
              <w:spacing w:line="276" w:lineRule="auto"/>
              <w:jc w:val="both"/>
              <w:rPr>
                <w:color w:val="D0CECE" w:themeColor="background2" w:themeShade="E6"/>
                <w:sz w:val="20"/>
                <w:szCs w:val="20"/>
              </w:rPr>
            </w:pPr>
            <w:r w:rsidRPr="00460D87">
              <w:rPr>
                <w:color w:val="000000" w:themeColor="text1"/>
                <w:sz w:val="20"/>
                <w:szCs w:val="20"/>
              </w:rPr>
              <w:t>8,6%</w:t>
            </w:r>
          </w:p>
        </w:tc>
      </w:tr>
      <w:tr w:rsidR="00460D87" w:rsidRPr="007E4601" w14:paraId="6E35766C" w14:textId="77777777" w:rsidTr="00460D87">
        <w:trPr>
          <w:trHeight w:val="294"/>
        </w:trPr>
        <w:tc>
          <w:tcPr>
            <w:tcW w:w="1974" w:type="dxa"/>
            <w:tcBorders>
              <w:top w:val="nil"/>
              <w:left w:val="nil"/>
              <w:bottom w:val="nil"/>
              <w:right w:val="nil"/>
            </w:tcBorders>
            <w:shd w:val="clear" w:color="auto" w:fill="FFFFFF" w:themeFill="background1"/>
          </w:tcPr>
          <w:p w14:paraId="39BF355E" w14:textId="77777777" w:rsidR="00460D87" w:rsidRPr="00460D87" w:rsidRDefault="00460D87" w:rsidP="00460D87">
            <w:pPr>
              <w:spacing w:line="276" w:lineRule="auto"/>
              <w:jc w:val="center"/>
              <w:rPr>
                <w:color w:val="000000" w:themeColor="text1"/>
                <w:sz w:val="20"/>
                <w:szCs w:val="20"/>
              </w:rPr>
            </w:pPr>
            <w:r w:rsidRPr="00460D87">
              <w:rPr>
                <w:color w:val="000000" w:themeColor="text1"/>
                <w:sz w:val="20"/>
                <w:szCs w:val="20"/>
              </w:rPr>
              <w:t>18-64 anos</w:t>
            </w:r>
          </w:p>
        </w:tc>
        <w:tc>
          <w:tcPr>
            <w:tcW w:w="689" w:type="dxa"/>
            <w:tcBorders>
              <w:top w:val="nil"/>
              <w:left w:val="nil"/>
              <w:bottom w:val="nil"/>
              <w:right w:val="nil"/>
            </w:tcBorders>
            <w:shd w:val="clear" w:color="auto" w:fill="FFFFFF" w:themeFill="background1"/>
          </w:tcPr>
          <w:p w14:paraId="776F2CF0" w14:textId="77777777" w:rsidR="00460D87" w:rsidRPr="00460D87" w:rsidRDefault="00460D87" w:rsidP="00460D87">
            <w:pPr>
              <w:spacing w:line="276" w:lineRule="auto"/>
              <w:jc w:val="center"/>
              <w:rPr>
                <w:color w:val="000000" w:themeColor="text1"/>
                <w:sz w:val="20"/>
                <w:szCs w:val="20"/>
              </w:rPr>
            </w:pPr>
            <w:r w:rsidRPr="00460D87">
              <w:rPr>
                <w:color w:val="000000" w:themeColor="text1"/>
                <w:sz w:val="20"/>
                <w:szCs w:val="20"/>
              </w:rPr>
              <w:t>291</w:t>
            </w:r>
          </w:p>
        </w:tc>
        <w:tc>
          <w:tcPr>
            <w:tcW w:w="709" w:type="dxa"/>
            <w:tcBorders>
              <w:top w:val="nil"/>
              <w:left w:val="nil"/>
              <w:bottom w:val="nil"/>
              <w:right w:val="nil"/>
            </w:tcBorders>
            <w:shd w:val="clear" w:color="auto" w:fill="FFFFFF" w:themeFill="background1"/>
          </w:tcPr>
          <w:p w14:paraId="7F1BF290" w14:textId="77777777" w:rsidR="00460D87" w:rsidRPr="00460D87" w:rsidRDefault="00460D87" w:rsidP="00460D87">
            <w:pPr>
              <w:spacing w:line="276" w:lineRule="auto"/>
              <w:jc w:val="both"/>
              <w:rPr>
                <w:color w:val="000000" w:themeColor="text1"/>
                <w:sz w:val="20"/>
                <w:szCs w:val="20"/>
              </w:rPr>
            </w:pPr>
            <w:r w:rsidRPr="00460D87">
              <w:rPr>
                <w:color w:val="000000" w:themeColor="text1"/>
                <w:sz w:val="20"/>
                <w:szCs w:val="20"/>
              </w:rPr>
              <w:t>62,9%</w:t>
            </w:r>
          </w:p>
        </w:tc>
      </w:tr>
      <w:tr w:rsidR="00460D87" w:rsidRPr="007E4601" w14:paraId="381F92B5" w14:textId="77777777" w:rsidTr="00460D87">
        <w:trPr>
          <w:trHeight w:val="278"/>
        </w:trPr>
        <w:tc>
          <w:tcPr>
            <w:tcW w:w="1974" w:type="dxa"/>
            <w:tcBorders>
              <w:top w:val="nil"/>
              <w:left w:val="nil"/>
              <w:right w:val="nil"/>
            </w:tcBorders>
            <w:shd w:val="clear" w:color="auto" w:fill="FFFFFF" w:themeFill="background1"/>
          </w:tcPr>
          <w:p w14:paraId="140CEDAC" w14:textId="77777777" w:rsidR="00460D87" w:rsidRPr="00460D87" w:rsidRDefault="00460D87" w:rsidP="00460D87">
            <w:pPr>
              <w:spacing w:line="276" w:lineRule="auto"/>
              <w:jc w:val="center"/>
              <w:rPr>
                <w:color w:val="000000" w:themeColor="text1"/>
                <w:sz w:val="20"/>
                <w:szCs w:val="20"/>
              </w:rPr>
            </w:pPr>
            <w:r w:rsidRPr="00460D87">
              <w:rPr>
                <w:color w:val="000000" w:themeColor="text1"/>
                <w:sz w:val="20"/>
                <w:szCs w:val="20"/>
              </w:rPr>
              <w:t>≥ 65 anos</w:t>
            </w:r>
          </w:p>
        </w:tc>
        <w:tc>
          <w:tcPr>
            <w:tcW w:w="689" w:type="dxa"/>
            <w:tcBorders>
              <w:top w:val="nil"/>
              <w:left w:val="nil"/>
              <w:right w:val="nil"/>
            </w:tcBorders>
            <w:shd w:val="clear" w:color="auto" w:fill="FFFFFF" w:themeFill="background1"/>
          </w:tcPr>
          <w:p w14:paraId="4F068A45" w14:textId="77777777" w:rsidR="00460D87" w:rsidRPr="00460D87" w:rsidRDefault="00460D87" w:rsidP="00460D87">
            <w:pPr>
              <w:spacing w:line="276" w:lineRule="auto"/>
              <w:jc w:val="center"/>
              <w:rPr>
                <w:color w:val="000000" w:themeColor="text1"/>
                <w:sz w:val="20"/>
                <w:szCs w:val="20"/>
              </w:rPr>
            </w:pPr>
            <w:r w:rsidRPr="00460D87">
              <w:rPr>
                <w:color w:val="000000" w:themeColor="text1"/>
                <w:sz w:val="20"/>
                <w:szCs w:val="20"/>
              </w:rPr>
              <w:t>172</w:t>
            </w:r>
          </w:p>
        </w:tc>
        <w:tc>
          <w:tcPr>
            <w:tcW w:w="709" w:type="dxa"/>
            <w:tcBorders>
              <w:top w:val="nil"/>
              <w:left w:val="nil"/>
              <w:right w:val="nil"/>
            </w:tcBorders>
            <w:shd w:val="clear" w:color="auto" w:fill="FFFFFF" w:themeFill="background1"/>
          </w:tcPr>
          <w:p w14:paraId="48F3480A" w14:textId="77777777" w:rsidR="00460D87" w:rsidRPr="00460D87" w:rsidRDefault="00460D87" w:rsidP="00460D87">
            <w:pPr>
              <w:spacing w:line="276" w:lineRule="auto"/>
              <w:jc w:val="both"/>
              <w:rPr>
                <w:color w:val="D0CECE" w:themeColor="background2" w:themeShade="E6"/>
                <w:sz w:val="20"/>
                <w:szCs w:val="20"/>
              </w:rPr>
            </w:pPr>
            <w:r w:rsidRPr="00460D87">
              <w:rPr>
                <w:color w:val="000000" w:themeColor="text1"/>
                <w:sz w:val="20"/>
                <w:szCs w:val="20"/>
              </w:rPr>
              <w:t>37,1%</w:t>
            </w:r>
          </w:p>
        </w:tc>
      </w:tr>
      <w:tr w:rsidR="00460D87" w:rsidRPr="007E4601" w14:paraId="32B1ACBB" w14:textId="77777777" w:rsidTr="00460D87">
        <w:trPr>
          <w:trHeight w:val="278"/>
        </w:trPr>
        <w:tc>
          <w:tcPr>
            <w:tcW w:w="3372" w:type="dxa"/>
            <w:gridSpan w:val="3"/>
            <w:tcBorders>
              <w:left w:val="nil"/>
              <w:bottom w:val="nil"/>
              <w:right w:val="nil"/>
            </w:tcBorders>
            <w:shd w:val="clear" w:color="auto" w:fill="auto"/>
          </w:tcPr>
          <w:p w14:paraId="2E4BF2E3" w14:textId="77777777" w:rsidR="00460D87" w:rsidRPr="00460D87" w:rsidRDefault="00460D87" w:rsidP="00460D87">
            <w:pPr>
              <w:spacing w:line="276" w:lineRule="auto"/>
              <w:jc w:val="both"/>
              <w:rPr>
                <w:color w:val="D0CECE" w:themeColor="background2" w:themeShade="E6"/>
                <w:sz w:val="20"/>
                <w:szCs w:val="20"/>
              </w:rPr>
            </w:pPr>
            <w:r w:rsidRPr="00460D87">
              <w:rPr>
                <w:color w:val="000000" w:themeColor="text1"/>
                <w:sz w:val="20"/>
                <w:szCs w:val="20"/>
                <w:u w:val="single"/>
              </w:rPr>
              <w:t>Fonte</w:t>
            </w:r>
            <w:r w:rsidRPr="00460D87">
              <w:rPr>
                <w:color w:val="000000" w:themeColor="text1"/>
                <w:sz w:val="20"/>
                <w:szCs w:val="20"/>
              </w:rPr>
              <w:t xml:space="preserve">: </w:t>
            </w:r>
            <w:proofErr w:type="spellStart"/>
            <w:r w:rsidRPr="00460D87">
              <w:rPr>
                <w:color w:val="000000" w:themeColor="text1"/>
                <w:sz w:val="20"/>
                <w:szCs w:val="20"/>
              </w:rPr>
              <w:t>SClínico</w:t>
            </w:r>
            <w:proofErr w:type="spellEnd"/>
            <w:r w:rsidRPr="00460D87">
              <w:rPr>
                <w:color w:val="000000" w:themeColor="text1"/>
                <w:sz w:val="20"/>
                <w:szCs w:val="20"/>
                <w:vertAlign w:val="superscript"/>
              </w:rPr>
              <w:t>®</w:t>
            </w:r>
            <w:r w:rsidRPr="00460D87">
              <w:rPr>
                <w:color w:val="000000" w:themeColor="text1"/>
                <w:sz w:val="20"/>
                <w:szCs w:val="20"/>
              </w:rPr>
              <w:t xml:space="preserve">. % - em relação ao total de utentes observados em consulta aberta (CA) – </w:t>
            </w:r>
            <w:r w:rsidRPr="00460D87">
              <w:rPr>
                <w:i/>
                <w:iCs/>
                <w:color w:val="000000" w:themeColor="text1"/>
                <w:sz w:val="20"/>
                <w:szCs w:val="20"/>
              </w:rPr>
              <w:t>n</w:t>
            </w:r>
            <w:r w:rsidRPr="00460D87">
              <w:rPr>
                <w:color w:val="000000" w:themeColor="text1"/>
                <w:sz w:val="20"/>
                <w:szCs w:val="20"/>
              </w:rPr>
              <w:t>=463.</w:t>
            </w:r>
          </w:p>
        </w:tc>
      </w:tr>
    </w:tbl>
    <w:p w14:paraId="75F8787C" w14:textId="69AC5D91" w:rsidR="0098166C" w:rsidRPr="00A40B0B" w:rsidRDefault="00C54621" w:rsidP="00471CED">
      <w:pPr>
        <w:pStyle w:val="NormalWeb"/>
        <w:spacing w:after="0" w:afterAutospacing="0" w:line="276" w:lineRule="auto"/>
        <w:jc w:val="both"/>
      </w:pPr>
      <w:r>
        <w:t>A consulta aberta tem como objetivo o atendimento de doenças agudas ou de agudizações no contexto de doenças crónicas, sendo uma competência fundamental da Medicina Geral e Familiar (MGF) a capacidade de distinguir situações que podem ser tratadas em ambulatório daquelas que requerem intervenção urgente nos cuidados de saúde secundários. Esta consulta está disponível diariamente, das 8h às 20h, garantindo fácil acesso e disponibilidade para os utentes.</w:t>
      </w:r>
      <w:r w:rsidR="00404979">
        <w:t xml:space="preserve"> </w:t>
      </w:r>
    </w:p>
    <w:p w14:paraId="46396064" w14:textId="4D11CF44" w:rsidR="00394391" w:rsidRDefault="00023ED2" w:rsidP="0098166C">
      <w:pPr>
        <w:spacing w:line="276" w:lineRule="auto"/>
        <w:ind w:firstLine="284"/>
        <w:jc w:val="both"/>
        <w:rPr>
          <w:color w:val="D0CECE" w:themeColor="background2" w:themeShade="E6"/>
        </w:rPr>
      </w:pPr>
      <w:r w:rsidRPr="006E118E">
        <w:rPr>
          <w:color w:val="000000" w:themeColor="text1"/>
        </w:rPr>
        <w:t>O candidato</w:t>
      </w:r>
      <w:r w:rsidR="00F464E8" w:rsidRPr="006E118E">
        <w:rPr>
          <w:color w:val="000000" w:themeColor="text1"/>
        </w:rPr>
        <w:t xml:space="preserve"> realizou </w:t>
      </w:r>
      <w:r w:rsidR="006E118E" w:rsidRPr="006E118E">
        <w:rPr>
          <w:color w:val="000000" w:themeColor="text1"/>
        </w:rPr>
        <w:t>463</w:t>
      </w:r>
      <w:r w:rsidR="00153162">
        <w:rPr>
          <w:color w:val="000000" w:themeColor="text1"/>
        </w:rPr>
        <w:t xml:space="preserve"> CA</w:t>
      </w:r>
      <w:r w:rsidR="00F464E8" w:rsidRPr="006E118E">
        <w:rPr>
          <w:color w:val="000000" w:themeColor="text1"/>
        </w:rPr>
        <w:t xml:space="preserve"> um total de </w:t>
      </w:r>
      <w:r w:rsidR="006E118E" w:rsidRPr="00AF7F4D">
        <w:rPr>
          <w:color w:val="000000" w:themeColor="text1"/>
        </w:rPr>
        <w:t>3</w:t>
      </w:r>
      <w:r w:rsidR="004D28E8">
        <w:rPr>
          <w:color w:val="000000" w:themeColor="text1"/>
        </w:rPr>
        <w:t>94</w:t>
      </w:r>
      <w:r w:rsidR="00E03252">
        <w:rPr>
          <w:color w:val="000000" w:themeColor="text1"/>
        </w:rPr>
        <w:t xml:space="preserve"> </w:t>
      </w:r>
      <w:r w:rsidR="00F464E8" w:rsidRPr="00AF7F4D">
        <w:rPr>
          <w:color w:val="000000" w:themeColor="text1"/>
        </w:rPr>
        <w:t xml:space="preserve">utentes, </w:t>
      </w:r>
      <w:r w:rsidR="0098166C">
        <w:rPr>
          <w:color w:val="000000" w:themeColor="text1"/>
        </w:rPr>
        <w:t>60,3</w:t>
      </w:r>
      <w:r w:rsidR="00C00D53" w:rsidRPr="00AF7F4D">
        <w:rPr>
          <w:color w:val="000000" w:themeColor="text1"/>
        </w:rPr>
        <w:t>% (</w:t>
      </w:r>
      <w:r w:rsidR="00C00D53" w:rsidRPr="00AF7F4D">
        <w:rPr>
          <w:i/>
          <w:iCs/>
          <w:color w:val="000000" w:themeColor="text1"/>
        </w:rPr>
        <w:t>n</w:t>
      </w:r>
      <w:r w:rsidR="00C00D53" w:rsidRPr="00AF7F4D">
        <w:rPr>
          <w:color w:val="000000" w:themeColor="text1"/>
        </w:rPr>
        <w:t>=</w:t>
      </w:r>
      <w:r w:rsidR="00AF7F4D" w:rsidRPr="00AF7F4D">
        <w:rPr>
          <w:color w:val="000000" w:themeColor="text1"/>
        </w:rPr>
        <w:t>2</w:t>
      </w:r>
      <w:r w:rsidR="0098166C">
        <w:rPr>
          <w:color w:val="000000" w:themeColor="text1"/>
        </w:rPr>
        <w:t>79</w:t>
      </w:r>
      <w:r w:rsidR="00C00D53" w:rsidRPr="00AF7F4D">
        <w:rPr>
          <w:color w:val="000000" w:themeColor="text1"/>
        </w:rPr>
        <w:t xml:space="preserve">) do sexo </w:t>
      </w:r>
      <w:r w:rsidR="00C00D53" w:rsidRPr="00B07BF9">
        <w:rPr>
          <w:color w:val="000000" w:themeColor="text1"/>
        </w:rPr>
        <w:t xml:space="preserve">feminino e com uma média de idades de </w:t>
      </w:r>
      <w:r w:rsidR="0098166C">
        <w:rPr>
          <w:color w:val="000000" w:themeColor="text1"/>
        </w:rPr>
        <w:t>43,7</w:t>
      </w:r>
      <w:r w:rsidR="00C00D53" w:rsidRPr="00B07BF9">
        <w:rPr>
          <w:color w:val="000000" w:themeColor="text1"/>
        </w:rPr>
        <w:t xml:space="preserve"> anos</w:t>
      </w:r>
      <w:r w:rsidR="00C80488" w:rsidRPr="00B07BF9">
        <w:rPr>
          <w:color w:val="000000" w:themeColor="text1"/>
        </w:rPr>
        <w:t xml:space="preserve"> (min. </w:t>
      </w:r>
      <w:r w:rsidR="00B07BF9" w:rsidRPr="00B07BF9">
        <w:rPr>
          <w:color w:val="000000" w:themeColor="text1"/>
        </w:rPr>
        <w:t>6 dias de vida</w:t>
      </w:r>
      <w:r w:rsidR="00C80488" w:rsidRPr="00B07BF9">
        <w:rPr>
          <w:color w:val="000000" w:themeColor="text1"/>
        </w:rPr>
        <w:t xml:space="preserve"> e </w:t>
      </w:r>
      <w:proofErr w:type="spellStart"/>
      <w:r w:rsidR="00C80488" w:rsidRPr="00B07BF9">
        <w:rPr>
          <w:color w:val="000000" w:themeColor="text1"/>
        </w:rPr>
        <w:t>máx</w:t>
      </w:r>
      <w:proofErr w:type="spellEnd"/>
      <w:r w:rsidR="00C80488" w:rsidRPr="00B07BF9">
        <w:rPr>
          <w:color w:val="000000" w:themeColor="text1"/>
        </w:rPr>
        <w:t xml:space="preserve">. </w:t>
      </w:r>
      <w:r w:rsidR="0098166C">
        <w:rPr>
          <w:color w:val="000000" w:themeColor="text1"/>
        </w:rPr>
        <w:t>91</w:t>
      </w:r>
      <w:r w:rsidR="00C80488" w:rsidRPr="00B07BF9">
        <w:rPr>
          <w:color w:val="000000" w:themeColor="text1"/>
        </w:rPr>
        <w:t xml:space="preserve"> anos)</w:t>
      </w:r>
      <w:r w:rsidR="00C00D53" w:rsidRPr="00B07BF9">
        <w:rPr>
          <w:color w:val="000000" w:themeColor="text1"/>
        </w:rPr>
        <w:t xml:space="preserve">. </w:t>
      </w:r>
      <w:r w:rsidR="00381E7B">
        <w:rPr>
          <w:color w:val="000000" w:themeColor="text1"/>
        </w:rPr>
        <w:t xml:space="preserve">A maior parte dos utentes observados eram de outros médicos da mesma unidade (n=286, </w:t>
      </w:r>
      <w:r w:rsidR="00381E7B" w:rsidRPr="00381E7B">
        <w:rPr>
          <w:color w:val="000000" w:themeColor="text1"/>
        </w:rPr>
        <w:t>61,8</w:t>
      </w:r>
      <w:r w:rsidR="00381E7B">
        <w:rPr>
          <w:color w:val="000000" w:themeColor="text1"/>
        </w:rPr>
        <w:t xml:space="preserve">%), seguindo-se utentes da LOF (n=157, 33,9%) e utentes esporádicos ou </w:t>
      </w:r>
      <w:r w:rsidR="00381E7B">
        <w:rPr>
          <w:color w:val="000000" w:themeColor="text1"/>
        </w:rPr>
        <w:lastRenderedPageBreak/>
        <w:t>sem médico atribuído (n=20, 4,3%)</w:t>
      </w:r>
      <w:r w:rsidR="000E71F3">
        <w:rPr>
          <w:color w:val="000000" w:themeColor="text1"/>
        </w:rPr>
        <w:t>, incluindo migrantes</w:t>
      </w:r>
      <w:r w:rsidR="00381E7B">
        <w:rPr>
          <w:color w:val="000000" w:themeColor="text1"/>
        </w:rPr>
        <w:t>.</w:t>
      </w:r>
      <w:r w:rsidR="00231611">
        <w:rPr>
          <w:color w:val="000000" w:themeColor="text1"/>
        </w:rPr>
        <w:t xml:space="preserve"> </w:t>
      </w:r>
      <w:r w:rsidR="00915178" w:rsidRPr="002A028F">
        <w:rPr>
          <w:color w:val="000000" w:themeColor="text1"/>
        </w:rPr>
        <w:t xml:space="preserve">Foram identificados </w:t>
      </w:r>
      <w:r w:rsidR="002A028F" w:rsidRPr="002A028F">
        <w:rPr>
          <w:color w:val="000000" w:themeColor="text1"/>
        </w:rPr>
        <w:t>5</w:t>
      </w:r>
      <w:r w:rsidR="002A028F">
        <w:rPr>
          <w:color w:val="000000" w:themeColor="text1"/>
        </w:rPr>
        <w:t>10</w:t>
      </w:r>
      <w:r w:rsidR="00915178" w:rsidRPr="002A028F">
        <w:rPr>
          <w:color w:val="000000" w:themeColor="text1"/>
        </w:rPr>
        <w:t xml:space="preserve"> motivos de consulta (</w:t>
      </w:r>
      <w:r w:rsidR="00915178" w:rsidRPr="002A028F">
        <w:rPr>
          <w:i/>
          <w:iCs/>
          <w:color w:val="000000" w:themeColor="text1"/>
        </w:rPr>
        <w:t>S</w:t>
      </w:r>
      <w:r w:rsidR="00915178" w:rsidRPr="002A028F">
        <w:rPr>
          <w:color w:val="000000" w:themeColor="text1"/>
        </w:rPr>
        <w:t>), correspondente a uma média de 1,</w:t>
      </w:r>
      <w:r w:rsidR="00150F5C">
        <w:rPr>
          <w:color w:val="000000" w:themeColor="text1"/>
        </w:rPr>
        <w:t>1</w:t>
      </w:r>
      <w:r w:rsidR="002A028F">
        <w:rPr>
          <w:color w:val="000000" w:themeColor="text1"/>
        </w:rPr>
        <w:t xml:space="preserve"> </w:t>
      </w:r>
      <w:r w:rsidR="00915178" w:rsidRPr="002A028F">
        <w:rPr>
          <w:color w:val="000000" w:themeColor="text1"/>
        </w:rPr>
        <w:t>problemas por consulta</w:t>
      </w:r>
      <w:r w:rsidR="002A028F" w:rsidRPr="002A028F">
        <w:rPr>
          <w:color w:val="000000" w:themeColor="text1"/>
        </w:rPr>
        <w:t xml:space="preserve">. </w:t>
      </w:r>
      <w:r w:rsidR="00DB7B8C" w:rsidRPr="002A028F">
        <w:rPr>
          <w:color w:val="000000" w:themeColor="text1"/>
        </w:rPr>
        <w:t>Em relação aos problemas de saúde (</w:t>
      </w:r>
      <w:r w:rsidR="00DB7B8C" w:rsidRPr="002A028F">
        <w:rPr>
          <w:i/>
          <w:iCs/>
          <w:color w:val="000000" w:themeColor="text1"/>
        </w:rPr>
        <w:t>A</w:t>
      </w:r>
      <w:r w:rsidR="00DB7B8C" w:rsidRPr="007E3816">
        <w:rPr>
          <w:color w:val="000000" w:themeColor="text1"/>
        </w:rPr>
        <w:t xml:space="preserve">), foram codificados </w:t>
      </w:r>
      <w:r w:rsidR="007E3816" w:rsidRPr="007E3816">
        <w:rPr>
          <w:color w:val="000000" w:themeColor="text1"/>
        </w:rPr>
        <w:t>549</w:t>
      </w:r>
      <w:r w:rsidR="00DB7B8C" w:rsidRPr="007E3816">
        <w:rPr>
          <w:color w:val="000000" w:themeColor="text1"/>
        </w:rPr>
        <w:t xml:space="preserve"> problemas, com uma média de 1,</w:t>
      </w:r>
      <w:r w:rsidR="007E3816" w:rsidRPr="007E3816">
        <w:rPr>
          <w:color w:val="000000" w:themeColor="text1"/>
        </w:rPr>
        <w:t>2</w:t>
      </w:r>
      <w:r w:rsidR="00DB7B8C" w:rsidRPr="007E3816">
        <w:rPr>
          <w:color w:val="000000" w:themeColor="text1"/>
        </w:rPr>
        <w:t xml:space="preserve"> problemas por consulta</w:t>
      </w:r>
      <w:r w:rsidR="007E3816" w:rsidRPr="007E3816">
        <w:rPr>
          <w:color w:val="000000" w:themeColor="text1"/>
        </w:rPr>
        <w:t xml:space="preserve">. </w:t>
      </w:r>
      <w:r w:rsidR="0038241A" w:rsidRPr="00AE7033">
        <w:rPr>
          <w:color w:val="000000" w:themeColor="text1"/>
        </w:rPr>
        <w:t xml:space="preserve">Pela análise da figura </w:t>
      </w:r>
      <w:r w:rsidR="004C60CC" w:rsidRPr="00AE7033">
        <w:rPr>
          <w:color w:val="000000" w:themeColor="text1"/>
        </w:rPr>
        <w:t>9</w:t>
      </w:r>
      <w:r w:rsidR="0038241A" w:rsidRPr="00AE7033">
        <w:rPr>
          <w:color w:val="000000" w:themeColor="text1"/>
        </w:rPr>
        <w:t>, conclui-se que os motivos de consulta mais prevalentes</w:t>
      </w:r>
      <w:r w:rsidR="007C0AFF">
        <w:rPr>
          <w:color w:val="000000" w:themeColor="text1"/>
        </w:rPr>
        <w:t xml:space="preserve"> seguem o padrão “ARLDP”</w:t>
      </w:r>
      <w:r w:rsidR="0038241A" w:rsidRPr="00AE7033">
        <w:rPr>
          <w:color w:val="000000" w:themeColor="text1"/>
        </w:rPr>
        <w:t xml:space="preserve"> pertenciam aos capítulos</w:t>
      </w:r>
      <w:r w:rsidR="006E0BAD">
        <w:rPr>
          <w:color w:val="000000" w:themeColor="text1"/>
        </w:rPr>
        <w:t xml:space="preserve">: </w:t>
      </w:r>
      <w:r w:rsidR="007C0AFF">
        <w:rPr>
          <w:color w:val="000000" w:themeColor="text1"/>
        </w:rPr>
        <w:t>Geral e Inespecífico, Aparelho Respiratório, Sistema Musculoesquelético, Aparelho Digestivo e Psicológico</w:t>
      </w:r>
      <w:r w:rsidR="006E0BAD">
        <w:rPr>
          <w:color w:val="000000" w:themeColor="text1"/>
        </w:rPr>
        <w:t>.</w:t>
      </w:r>
    </w:p>
    <w:p w14:paraId="3BCBA771" w14:textId="77777777" w:rsidR="0037414C" w:rsidRDefault="007E4601" w:rsidP="0037414C">
      <w:pPr>
        <w:keepNext/>
        <w:spacing w:line="276" w:lineRule="auto"/>
        <w:jc w:val="center"/>
      </w:pPr>
      <w:r>
        <w:rPr>
          <w:noProof/>
        </w:rPr>
        <w:drawing>
          <wp:inline distT="0" distB="0" distL="0" distR="0" wp14:anchorId="097E6F8F" wp14:editId="3A1914C8">
            <wp:extent cx="6229350" cy="1477108"/>
            <wp:effectExtent l="0" t="0" r="6350" b="8890"/>
            <wp:docPr id="1694265909" name="Gráfico 1">
              <a:extLst xmlns:a="http://schemas.openxmlformats.org/drawingml/2006/main">
                <a:ext uri="{FF2B5EF4-FFF2-40B4-BE49-F238E27FC236}">
                  <a16:creationId xmlns:a16="http://schemas.microsoft.com/office/drawing/2014/main" id="{3CE14A2B-996A-BBD3-5900-C0565EB6E5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673DB59" w14:textId="55D3E546" w:rsidR="00AF0A93" w:rsidRPr="0098166C" w:rsidRDefault="0037414C" w:rsidP="00A23463">
      <w:pPr>
        <w:pStyle w:val="Legenda"/>
        <w:jc w:val="center"/>
        <w:rPr>
          <w:color w:val="000000" w:themeColor="text1"/>
          <w:sz w:val="24"/>
          <w:szCs w:val="24"/>
        </w:rPr>
      </w:pPr>
      <w:r w:rsidRPr="0037414C">
        <w:rPr>
          <w:color w:val="000000" w:themeColor="text1"/>
        </w:rPr>
        <w:t xml:space="preserve">Figura </w:t>
      </w:r>
      <w:r w:rsidRPr="0037414C">
        <w:rPr>
          <w:color w:val="000000" w:themeColor="text1"/>
        </w:rPr>
        <w:fldChar w:fldCharType="begin"/>
      </w:r>
      <w:r w:rsidRPr="0037414C">
        <w:rPr>
          <w:color w:val="000000" w:themeColor="text1"/>
        </w:rPr>
        <w:instrText xml:space="preserve"> SEQ Figura \* ARABIC </w:instrText>
      </w:r>
      <w:r w:rsidRPr="0037414C">
        <w:rPr>
          <w:color w:val="000000" w:themeColor="text1"/>
        </w:rPr>
        <w:fldChar w:fldCharType="separate"/>
      </w:r>
      <w:r w:rsidR="0010616D">
        <w:rPr>
          <w:noProof/>
          <w:color w:val="000000" w:themeColor="text1"/>
        </w:rPr>
        <w:t>13</w:t>
      </w:r>
      <w:r w:rsidRPr="0037414C">
        <w:rPr>
          <w:color w:val="000000" w:themeColor="text1"/>
        </w:rPr>
        <w:fldChar w:fldCharType="end"/>
      </w:r>
      <w:r w:rsidRPr="0037414C">
        <w:rPr>
          <w:color w:val="000000" w:themeColor="text1"/>
        </w:rPr>
        <w:t xml:space="preserve">: Frequência dos Motivos de Consulta (S) e dos Diagnósticos efetuados (A) por capítulo do ICPC2 na consulta aberta, pelo candidato. Fonte. </w:t>
      </w:r>
      <w:proofErr w:type="spellStart"/>
      <w:r w:rsidRPr="0037414C">
        <w:rPr>
          <w:color w:val="000000" w:themeColor="text1"/>
        </w:rPr>
        <w:t>SClínico</w:t>
      </w:r>
      <w:proofErr w:type="spellEnd"/>
      <w:r w:rsidR="00A23463">
        <w:rPr>
          <w:color w:val="000000" w:themeColor="text1"/>
        </w:rPr>
        <w:t>®</w:t>
      </w:r>
    </w:p>
    <w:p w14:paraId="40F15D84" w14:textId="0E164572" w:rsidR="00A23463" w:rsidRPr="00A23463" w:rsidRDefault="002F2C5B" w:rsidP="000E4B64">
      <w:pPr>
        <w:spacing w:line="276" w:lineRule="auto"/>
        <w:ind w:firstLine="284"/>
        <w:jc w:val="both"/>
        <w:rPr>
          <w:color w:val="D0CECE" w:themeColor="background2" w:themeShade="E6"/>
        </w:rPr>
      </w:pPr>
      <w:r w:rsidRPr="00B90354">
        <w:rPr>
          <w:color w:val="000000" w:themeColor="text1"/>
        </w:rPr>
        <w:t xml:space="preserve">A tabela </w:t>
      </w:r>
      <w:r w:rsidR="000E4B64">
        <w:rPr>
          <w:color w:val="000000" w:themeColor="text1"/>
        </w:rPr>
        <w:t xml:space="preserve">22 </w:t>
      </w:r>
      <w:r w:rsidRPr="00B90354">
        <w:rPr>
          <w:color w:val="000000" w:themeColor="text1"/>
        </w:rPr>
        <w:t>discrimina os 10 motivos de consulta e problemas de saúde mais frequentes na consulta aberta</w:t>
      </w:r>
      <w:r w:rsidR="00B90354" w:rsidRPr="00B90354">
        <w:rPr>
          <w:color w:val="000000" w:themeColor="text1"/>
        </w:rPr>
        <w:t xml:space="preserve"> do candidato</w:t>
      </w:r>
      <w:r w:rsidRPr="00B90354">
        <w:rPr>
          <w:color w:val="000000" w:themeColor="text1"/>
        </w:rPr>
        <w:t>.</w:t>
      </w:r>
      <w:r w:rsidR="000E4B64" w:rsidRPr="000E4B64">
        <w:rPr>
          <w:color w:val="000000" w:themeColor="text1"/>
        </w:rPr>
        <w:t xml:space="preserve"> </w:t>
      </w:r>
      <w:r w:rsidR="000E4B64" w:rsidRPr="009C3467">
        <w:rPr>
          <w:color w:val="000000" w:themeColor="text1"/>
        </w:rPr>
        <w:t>Foi registada uma média 1,</w:t>
      </w:r>
      <w:r w:rsidR="000E4B64">
        <w:rPr>
          <w:color w:val="000000" w:themeColor="text1"/>
        </w:rPr>
        <w:t>7</w:t>
      </w:r>
      <w:r w:rsidR="000E4B64" w:rsidRPr="009C3467">
        <w:rPr>
          <w:color w:val="000000" w:themeColor="text1"/>
        </w:rPr>
        <w:t xml:space="preserve"> procedimentos por consulta</w:t>
      </w:r>
      <w:r w:rsidR="000E4B64">
        <w:rPr>
          <w:color w:val="000000" w:themeColor="text1"/>
        </w:rPr>
        <w:t xml:space="preserve">, num total de 784 </w:t>
      </w:r>
      <w:r w:rsidR="000E4B64" w:rsidRPr="00E2596D">
        <w:rPr>
          <w:color w:val="000000" w:themeColor="text1"/>
        </w:rPr>
        <w:t xml:space="preserve">procedimentos </w:t>
      </w:r>
      <w:r w:rsidR="000E4B64">
        <w:rPr>
          <w:color w:val="000000" w:themeColor="text1"/>
        </w:rPr>
        <w:t>na CA</w:t>
      </w:r>
      <w:r w:rsidR="000E4B64" w:rsidRPr="00F03BB7">
        <w:rPr>
          <w:color w:val="000000" w:themeColor="text1"/>
        </w:rPr>
        <w:t>.</w:t>
      </w:r>
      <w:r w:rsidR="000E4B64" w:rsidRPr="003A26A4">
        <w:rPr>
          <w:color w:val="D0CECE" w:themeColor="background2" w:themeShade="E6"/>
        </w:rPr>
        <w:t xml:space="preserve"> </w:t>
      </w:r>
      <w:r w:rsidR="000E4B64" w:rsidRPr="007F27EE">
        <w:rPr>
          <w:color w:val="000000" w:themeColor="text1"/>
        </w:rPr>
        <w:t xml:space="preserve">Os códigos mais utilizados foram *50 (medicação, prescrição, </w:t>
      </w:r>
      <w:r w:rsidR="000E4B64" w:rsidRPr="007F27EE">
        <w:rPr>
          <w:i/>
          <w:iCs/>
          <w:color w:val="000000" w:themeColor="text1"/>
        </w:rPr>
        <w:t>n</w:t>
      </w:r>
      <w:r w:rsidR="000E4B64" w:rsidRPr="007F27EE">
        <w:rPr>
          <w:color w:val="000000" w:themeColor="text1"/>
        </w:rPr>
        <w:t>=350), *45 (observação, educação para a saúde, aconselhamento</w:t>
      </w:r>
      <w:r w:rsidR="000E4B64" w:rsidRPr="00DA76BB">
        <w:rPr>
          <w:color w:val="000000" w:themeColor="text1"/>
        </w:rPr>
        <w:t xml:space="preserve">, </w:t>
      </w:r>
      <w:r w:rsidR="000E4B64" w:rsidRPr="00DA76BB">
        <w:rPr>
          <w:i/>
          <w:iCs/>
          <w:color w:val="000000" w:themeColor="text1"/>
        </w:rPr>
        <w:t>n</w:t>
      </w:r>
      <w:r w:rsidR="000E4B64" w:rsidRPr="00DA76BB">
        <w:rPr>
          <w:color w:val="000000" w:themeColor="text1"/>
        </w:rPr>
        <w:t xml:space="preserve">=105), </w:t>
      </w:r>
      <w:r w:rsidR="000E4B64" w:rsidRPr="00CD39D3">
        <w:rPr>
          <w:color w:val="000000" w:themeColor="text1"/>
        </w:rPr>
        <w:t xml:space="preserve">*66 (referenciação para outro prestador, enfermagem, </w:t>
      </w:r>
      <w:r w:rsidR="000E4B64" w:rsidRPr="00CD39D3">
        <w:rPr>
          <w:i/>
          <w:iCs/>
          <w:color w:val="000000" w:themeColor="text1"/>
        </w:rPr>
        <w:t>n</w:t>
      </w:r>
      <w:r w:rsidR="000E4B64" w:rsidRPr="00CD39D3">
        <w:rPr>
          <w:color w:val="000000" w:themeColor="text1"/>
        </w:rPr>
        <w:t>=49)</w:t>
      </w:r>
      <w:r w:rsidR="000E4B64">
        <w:rPr>
          <w:color w:val="000000" w:themeColor="text1"/>
        </w:rPr>
        <w:t xml:space="preserve">, </w:t>
      </w:r>
      <w:r w:rsidR="000E4B64" w:rsidRPr="00DA76BB">
        <w:rPr>
          <w:color w:val="000000" w:themeColor="text1"/>
        </w:rPr>
        <w:t xml:space="preserve">*62 (procedimento administrativo, </w:t>
      </w:r>
      <w:r w:rsidR="000E4B64" w:rsidRPr="00DA76BB">
        <w:rPr>
          <w:i/>
          <w:iCs/>
          <w:color w:val="000000" w:themeColor="text1"/>
        </w:rPr>
        <w:t>n</w:t>
      </w:r>
      <w:r w:rsidR="000E4B64" w:rsidRPr="00DA76BB">
        <w:rPr>
          <w:color w:val="000000" w:themeColor="text1"/>
        </w:rPr>
        <w:t>=41)</w:t>
      </w:r>
      <w:r w:rsidR="000E4B64">
        <w:rPr>
          <w:color w:val="000000" w:themeColor="text1"/>
        </w:rPr>
        <w:t xml:space="preserve">, sendo a maioria destes </w:t>
      </w:r>
      <w:proofErr w:type="spellStart"/>
      <w:r w:rsidR="000E4B64">
        <w:rPr>
          <w:color w:val="000000" w:themeColor="text1"/>
        </w:rPr>
        <w:t>CITs</w:t>
      </w:r>
      <w:proofErr w:type="spellEnd"/>
      <w:r w:rsidR="000E4B64">
        <w:rPr>
          <w:color w:val="000000" w:themeColor="text1"/>
        </w:rPr>
        <w:t xml:space="preserve">. </w:t>
      </w:r>
      <w:r w:rsidR="000E4B64" w:rsidRPr="00641DCB">
        <w:rPr>
          <w:color w:val="000000" w:themeColor="text1"/>
        </w:rPr>
        <w:t xml:space="preserve">O candidato pediu a colaboração da equipa de enfermagem em várias </w:t>
      </w:r>
      <w:r w:rsidR="000E4B64" w:rsidRPr="00060947">
        <w:rPr>
          <w:color w:val="000000" w:themeColor="text1"/>
        </w:rPr>
        <w:t xml:space="preserve">consultas (43 procedimentos). </w:t>
      </w:r>
    </w:p>
    <w:tbl>
      <w:tblPr>
        <w:tblStyle w:val="TabelacomGrelha"/>
        <w:tblpPr w:leftFromText="141" w:rightFromText="141" w:vertAnchor="text" w:horzAnchor="margin" w:tblpY="324"/>
        <w:tblW w:w="9923" w:type="dxa"/>
        <w:tblLook w:val="04A0" w:firstRow="1" w:lastRow="0" w:firstColumn="1" w:lastColumn="0" w:noHBand="0" w:noVBand="1"/>
      </w:tblPr>
      <w:tblGrid>
        <w:gridCol w:w="1134"/>
        <w:gridCol w:w="2531"/>
        <w:gridCol w:w="163"/>
        <w:gridCol w:w="850"/>
        <w:gridCol w:w="992"/>
        <w:gridCol w:w="3261"/>
        <w:gridCol w:w="992"/>
      </w:tblGrid>
      <w:tr w:rsidR="003A26A4" w:rsidRPr="003A26A4" w14:paraId="7A5BC6CF" w14:textId="77777777" w:rsidTr="00A23463">
        <w:tc>
          <w:tcPr>
            <w:tcW w:w="9923" w:type="dxa"/>
            <w:gridSpan w:val="7"/>
            <w:tcBorders>
              <w:top w:val="nil"/>
              <w:left w:val="nil"/>
              <w:bottom w:val="single" w:sz="4" w:space="0" w:color="auto"/>
              <w:right w:val="nil"/>
            </w:tcBorders>
            <w:shd w:val="clear" w:color="auto" w:fill="auto"/>
          </w:tcPr>
          <w:p w14:paraId="6489179D" w14:textId="587A4573" w:rsidR="008B3DED" w:rsidRPr="009035F8" w:rsidRDefault="00A23463" w:rsidP="00A23463">
            <w:pPr>
              <w:jc w:val="center"/>
              <w:rPr>
                <w:b/>
                <w:bCs/>
                <w:color w:val="D0CECE" w:themeColor="background2" w:themeShade="E6"/>
              </w:rPr>
            </w:pPr>
            <w:r w:rsidRPr="00A23463">
              <w:rPr>
                <w:color w:val="000000" w:themeColor="text1"/>
                <w:sz w:val="20"/>
                <w:szCs w:val="20"/>
              </w:rPr>
              <w:t xml:space="preserve">Tabela </w:t>
            </w:r>
            <w:r w:rsidRPr="00A23463">
              <w:rPr>
                <w:color w:val="000000" w:themeColor="text1"/>
                <w:sz w:val="20"/>
                <w:szCs w:val="20"/>
              </w:rPr>
              <w:fldChar w:fldCharType="begin"/>
            </w:r>
            <w:r w:rsidRPr="00A23463">
              <w:rPr>
                <w:color w:val="000000" w:themeColor="text1"/>
                <w:sz w:val="20"/>
                <w:szCs w:val="20"/>
              </w:rPr>
              <w:instrText xml:space="preserve"> SEQ Tabela \* ARABIC </w:instrText>
            </w:r>
            <w:r w:rsidRPr="00A23463">
              <w:rPr>
                <w:color w:val="000000" w:themeColor="text1"/>
                <w:sz w:val="20"/>
                <w:szCs w:val="20"/>
              </w:rPr>
              <w:fldChar w:fldCharType="separate"/>
            </w:r>
            <w:r w:rsidR="001533AB">
              <w:rPr>
                <w:noProof/>
                <w:color w:val="000000" w:themeColor="text1"/>
                <w:sz w:val="20"/>
                <w:szCs w:val="20"/>
              </w:rPr>
              <w:t>22</w:t>
            </w:r>
            <w:r w:rsidRPr="00A23463">
              <w:rPr>
                <w:color w:val="000000" w:themeColor="text1"/>
                <w:sz w:val="20"/>
                <w:szCs w:val="20"/>
              </w:rPr>
              <w:fldChar w:fldCharType="end"/>
            </w:r>
            <w:r w:rsidRPr="00A23463">
              <w:rPr>
                <w:color w:val="000000" w:themeColor="text1"/>
                <w:sz w:val="20"/>
                <w:szCs w:val="20"/>
              </w:rPr>
              <w:t>: Principais motivos de consulta e problemas de saúde identificados na consulta aberta</w:t>
            </w:r>
          </w:p>
        </w:tc>
      </w:tr>
      <w:tr w:rsidR="008E1237" w:rsidRPr="005E3144" w14:paraId="5ED38BB8" w14:textId="77777777" w:rsidTr="00A23463">
        <w:tc>
          <w:tcPr>
            <w:tcW w:w="3665" w:type="dxa"/>
            <w:gridSpan w:val="2"/>
            <w:tcBorders>
              <w:left w:val="nil"/>
              <w:bottom w:val="single" w:sz="4" w:space="0" w:color="auto"/>
              <w:right w:val="nil"/>
            </w:tcBorders>
            <w:shd w:val="clear" w:color="auto" w:fill="FFFFFF" w:themeFill="background1"/>
          </w:tcPr>
          <w:p w14:paraId="2DE6FF2B" w14:textId="59708EC5" w:rsidR="008B3DED" w:rsidRPr="002A0C41" w:rsidRDefault="008E1237" w:rsidP="00A23463">
            <w:pPr>
              <w:jc w:val="center"/>
              <w:rPr>
                <w:b/>
                <w:bCs/>
                <w:color w:val="000000" w:themeColor="text1"/>
                <w:sz w:val="20"/>
                <w:szCs w:val="20"/>
              </w:rPr>
            </w:pPr>
            <w:r w:rsidRPr="002A0C41">
              <w:rPr>
                <w:b/>
                <w:bCs/>
                <w:color w:val="000000" w:themeColor="text1"/>
                <w:sz w:val="20"/>
                <w:szCs w:val="20"/>
              </w:rPr>
              <w:t>Motivos de con</w:t>
            </w:r>
            <w:r w:rsidR="008B3DED" w:rsidRPr="002A0C41">
              <w:rPr>
                <w:b/>
                <w:bCs/>
                <w:color w:val="000000" w:themeColor="text1"/>
                <w:sz w:val="20"/>
                <w:szCs w:val="20"/>
              </w:rPr>
              <w:t>sulta (</w:t>
            </w:r>
            <w:r w:rsidR="008B3DED" w:rsidRPr="002A0C41">
              <w:rPr>
                <w:b/>
                <w:bCs/>
                <w:i/>
                <w:iCs/>
                <w:color w:val="000000" w:themeColor="text1"/>
                <w:sz w:val="20"/>
                <w:szCs w:val="20"/>
              </w:rPr>
              <w:t>S</w:t>
            </w:r>
            <w:r w:rsidR="008B3DED" w:rsidRPr="002A0C41">
              <w:rPr>
                <w:b/>
                <w:bCs/>
                <w:color w:val="000000" w:themeColor="text1"/>
                <w:sz w:val="20"/>
                <w:szCs w:val="20"/>
              </w:rPr>
              <w:t>)</w:t>
            </w:r>
          </w:p>
        </w:tc>
        <w:tc>
          <w:tcPr>
            <w:tcW w:w="1013" w:type="dxa"/>
            <w:gridSpan w:val="2"/>
            <w:tcBorders>
              <w:left w:val="nil"/>
              <w:bottom w:val="single" w:sz="4" w:space="0" w:color="auto"/>
              <w:right w:val="single" w:sz="4" w:space="0" w:color="auto"/>
            </w:tcBorders>
            <w:shd w:val="clear" w:color="auto" w:fill="FFFFFF" w:themeFill="background1"/>
          </w:tcPr>
          <w:p w14:paraId="11D7D3CA" w14:textId="73178FF0" w:rsidR="008B3DED" w:rsidRPr="002A0C41" w:rsidRDefault="008B3DED" w:rsidP="00A23463">
            <w:pPr>
              <w:jc w:val="center"/>
              <w:rPr>
                <w:b/>
                <w:bCs/>
                <w:color w:val="000000" w:themeColor="text1"/>
                <w:sz w:val="20"/>
                <w:szCs w:val="20"/>
              </w:rPr>
            </w:pPr>
            <w:r w:rsidRPr="002A0C41">
              <w:rPr>
                <w:b/>
                <w:bCs/>
                <w:color w:val="000000" w:themeColor="text1"/>
                <w:sz w:val="20"/>
                <w:szCs w:val="20"/>
              </w:rPr>
              <w:t xml:space="preserve">Total </w:t>
            </w:r>
            <w:r w:rsidRPr="002A0C41">
              <w:rPr>
                <w:b/>
                <w:bCs/>
                <w:i/>
                <w:iCs/>
                <w:color w:val="000000" w:themeColor="text1"/>
                <w:sz w:val="20"/>
                <w:szCs w:val="20"/>
              </w:rPr>
              <w:t>n</w:t>
            </w:r>
            <w:r w:rsidRPr="002A0C41">
              <w:rPr>
                <w:b/>
                <w:bCs/>
                <w:color w:val="000000" w:themeColor="text1"/>
                <w:sz w:val="20"/>
                <w:szCs w:val="20"/>
              </w:rPr>
              <w:t>=</w:t>
            </w:r>
            <w:r w:rsidR="004623E4" w:rsidRPr="002A0C41">
              <w:rPr>
                <w:b/>
                <w:bCs/>
                <w:color w:val="000000" w:themeColor="text1"/>
                <w:sz w:val="20"/>
                <w:szCs w:val="20"/>
              </w:rPr>
              <w:t>510</w:t>
            </w:r>
          </w:p>
        </w:tc>
        <w:tc>
          <w:tcPr>
            <w:tcW w:w="4253" w:type="dxa"/>
            <w:gridSpan w:val="2"/>
            <w:tcBorders>
              <w:left w:val="single" w:sz="4" w:space="0" w:color="auto"/>
              <w:bottom w:val="single" w:sz="4" w:space="0" w:color="auto"/>
              <w:right w:val="nil"/>
            </w:tcBorders>
            <w:shd w:val="clear" w:color="auto" w:fill="FFFFFF" w:themeFill="background1"/>
          </w:tcPr>
          <w:p w14:paraId="1FE4A495" w14:textId="77777777" w:rsidR="008B3DED" w:rsidRPr="002A0C41" w:rsidRDefault="008B3DED" w:rsidP="00A23463">
            <w:pPr>
              <w:jc w:val="center"/>
              <w:rPr>
                <w:b/>
                <w:bCs/>
                <w:color w:val="000000" w:themeColor="text1"/>
                <w:sz w:val="20"/>
                <w:szCs w:val="20"/>
              </w:rPr>
            </w:pPr>
            <w:r w:rsidRPr="002A0C41">
              <w:rPr>
                <w:b/>
                <w:bCs/>
                <w:color w:val="000000" w:themeColor="text1"/>
                <w:sz w:val="20"/>
                <w:szCs w:val="20"/>
              </w:rPr>
              <w:t>Problemas de saúde (</w:t>
            </w:r>
            <w:r w:rsidRPr="002A0C41">
              <w:rPr>
                <w:b/>
                <w:bCs/>
                <w:i/>
                <w:iCs/>
                <w:color w:val="000000" w:themeColor="text1"/>
                <w:sz w:val="20"/>
                <w:szCs w:val="20"/>
              </w:rPr>
              <w:t>A</w:t>
            </w:r>
            <w:r w:rsidRPr="002A0C41">
              <w:rPr>
                <w:b/>
                <w:bCs/>
                <w:color w:val="000000" w:themeColor="text1"/>
                <w:sz w:val="20"/>
                <w:szCs w:val="20"/>
              </w:rPr>
              <w:t>)</w:t>
            </w:r>
          </w:p>
        </w:tc>
        <w:tc>
          <w:tcPr>
            <w:tcW w:w="992" w:type="dxa"/>
            <w:tcBorders>
              <w:left w:val="nil"/>
              <w:bottom w:val="single" w:sz="4" w:space="0" w:color="auto"/>
              <w:right w:val="nil"/>
            </w:tcBorders>
            <w:shd w:val="clear" w:color="auto" w:fill="FFFFFF" w:themeFill="background1"/>
          </w:tcPr>
          <w:p w14:paraId="218AA473" w14:textId="332B9B90" w:rsidR="008B3DED" w:rsidRPr="002A0C41" w:rsidRDefault="008B3DED" w:rsidP="00A23463">
            <w:pPr>
              <w:jc w:val="center"/>
              <w:rPr>
                <w:b/>
                <w:bCs/>
                <w:color w:val="000000" w:themeColor="text1"/>
                <w:sz w:val="20"/>
                <w:szCs w:val="20"/>
              </w:rPr>
            </w:pPr>
            <w:r w:rsidRPr="002A0C41">
              <w:rPr>
                <w:b/>
                <w:bCs/>
                <w:color w:val="000000" w:themeColor="text1"/>
                <w:sz w:val="20"/>
                <w:szCs w:val="20"/>
              </w:rPr>
              <w:t xml:space="preserve">Total </w:t>
            </w:r>
            <w:r w:rsidRPr="002A0C41">
              <w:rPr>
                <w:b/>
                <w:bCs/>
                <w:i/>
                <w:iCs/>
                <w:color w:val="000000" w:themeColor="text1"/>
                <w:sz w:val="20"/>
                <w:szCs w:val="20"/>
              </w:rPr>
              <w:t>n</w:t>
            </w:r>
            <w:r w:rsidRPr="002A0C41">
              <w:rPr>
                <w:b/>
                <w:bCs/>
                <w:color w:val="000000" w:themeColor="text1"/>
                <w:sz w:val="20"/>
                <w:szCs w:val="20"/>
              </w:rPr>
              <w:t>=</w:t>
            </w:r>
            <w:r w:rsidR="004623E4" w:rsidRPr="002A0C41">
              <w:rPr>
                <w:b/>
                <w:bCs/>
                <w:color w:val="000000" w:themeColor="text1"/>
                <w:sz w:val="20"/>
                <w:szCs w:val="20"/>
              </w:rPr>
              <w:t>549</w:t>
            </w:r>
          </w:p>
        </w:tc>
      </w:tr>
      <w:tr w:rsidR="00A23463" w:rsidRPr="005E3144" w14:paraId="1F7803CA" w14:textId="77777777" w:rsidTr="00A23463">
        <w:tc>
          <w:tcPr>
            <w:tcW w:w="1134" w:type="dxa"/>
            <w:tcBorders>
              <w:left w:val="nil"/>
              <w:bottom w:val="single" w:sz="4" w:space="0" w:color="auto"/>
              <w:right w:val="nil"/>
            </w:tcBorders>
            <w:shd w:val="clear" w:color="auto" w:fill="FFFFFF" w:themeFill="background1"/>
          </w:tcPr>
          <w:p w14:paraId="74A3F7AB" w14:textId="77777777" w:rsidR="008B3DED" w:rsidRPr="002A0C41" w:rsidRDefault="008B3DED" w:rsidP="00A23463">
            <w:pPr>
              <w:spacing w:line="276" w:lineRule="auto"/>
              <w:jc w:val="center"/>
              <w:rPr>
                <w:b/>
                <w:bCs/>
                <w:color w:val="000000" w:themeColor="text1"/>
                <w:sz w:val="20"/>
                <w:szCs w:val="20"/>
              </w:rPr>
            </w:pPr>
            <w:r w:rsidRPr="002A0C41">
              <w:rPr>
                <w:b/>
                <w:bCs/>
                <w:color w:val="000000" w:themeColor="text1"/>
                <w:sz w:val="20"/>
                <w:szCs w:val="20"/>
              </w:rPr>
              <w:t>ICPC-2</w:t>
            </w:r>
          </w:p>
        </w:tc>
        <w:tc>
          <w:tcPr>
            <w:tcW w:w="2694" w:type="dxa"/>
            <w:gridSpan w:val="2"/>
            <w:tcBorders>
              <w:left w:val="nil"/>
              <w:bottom w:val="single" w:sz="4" w:space="0" w:color="auto"/>
              <w:right w:val="nil"/>
            </w:tcBorders>
            <w:shd w:val="clear" w:color="auto" w:fill="FFFFFF" w:themeFill="background1"/>
          </w:tcPr>
          <w:p w14:paraId="5161558E" w14:textId="77777777" w:rsidR="008B3DED" w:rsidRPr="002A0C41" w:rsidRDefault="008B3DED" w:rsidP="00A23463">
            <w:pPr>
              <w:spacing w:line="276" w:lineRule="auto"/>
              <w:jc w:val="center"/>
              <w:rPr>
                <w:b/>
                <w:bCs/>
                <w:color w:val="000000" w:themeColor="text1"/>
                <w:sz w:val="20"/>
                <w:szCs w:val="20"/>
              </w:rPr>
            </w:pPr>
            <w:r w:rsidRPr="002A0C41">
              <w:rPr>
                <w:b/>
                <w:bCs/>
                <w:color w:val="000000" w:themeColor="text1"/>
                <w:sz w:val="20"/>
                <w:szCs w:val="20"/>
              </w:rPr>
              <w:t>Descrição</w:t>
            </w:r>
          </w:p>
        </w:tc>
        <w:tc>
          <w:tcPr>
            <w:tcW w:w="850" w:type="dxa"/>
            <w:tcBorders>
              <w:left w:val="nil"/>
              <w:bottom w:val="single" w:sz="4" w:space="0" w:color="auto"/>
            </w:tcBorders>
            <w:shd w:val="clear" w:color="auto" w:fill="FFFFFF" w:themeFill="background1"/>
          </w:tcPr>
          <w:p w14:paraId="1E1BFAEF" w14:textId="77777777" w:rsidR="008B3DED" w:rsidRPr="002A0C41" w:rsidRDefault="008B3DED" w:rsidP="00A23463">
            <w:pPr>
              <w:spacing w:line="276" w:lineRule="auto"/>
              <w:jc w:val="center"/>
              <w:rPr>
                <w:b/>
                <w:bCs/>
                <w:color w:val="000000" w:themeColor="text1"/>
                <w:sz w:val="20"/>
                <w:szCs w:val="20"/>
              </w:rPr>
            </w:pPr>
            <w:r w:rsidRPr="002A0C41">
              <w:rPr>
                <w:b/>
                <w:bCs/>
                <w:i/>
                <w:iCs/>
                <w:color w:val="000000" w:themeColor="text1"/>
                <w:sz w:val="20"/>
                <w:szCs w:val="20"/>
              </w:rPr>
              <w:t>n</w:t>
            </w:r>
            <w:r w:rsidRPr="002A0C41">
              <w:rPr>
                <w:b/>
                <w:bCs/>
                <w:color w:val="000000" w:themeColor="text1"/>
                <w:sz w:val="20"/>
                <w:szCs w:val="20"/>
              </w:rPr>
              <w:t xml:space="preserve"> (%)</w:t>
            </w:r>
          </w:p>
        </w:tc>
        <w:tc>
          <w:tcPr>
            <w:tcW w:w="992" w:type="dxa"/>
            <w:tcBorders>
              <w:bottom w:val="single" w:sz="4" w:space="0" w:color="auto"/>
              <w:right w:val="nil"/>
            </w:tcBorders>
            <w:shd w:val="clear" w:color="auto" w:fill="FFFFFF" w:themeFill="background1"/>
          </w:tcPr>
          <w:p w14:paraId="32766E34" w14:textId="77777777" w:rsidR="008B3DED" w:rsidRPr="002A0C41" w:rsidRDefault="008B3DED" w:rsidP="00A23463">
            <w:pPr>
              <w:spacing w:line="276" w:lineRule="auto"/>
              <w:jc w:val="center"/>
              <w:rPr>
                <w:b/>
                <w:bCs/>
                <w:color w:val="000000" w:themeColor="text1"/>
                <w:sz w:val="20"/>
                <w:szCs w:val="20"/>
              </w:rPr>
            </w:pPr>
            <w:r w:rsidRPr="002A0C41">
              <w:rPr>
                <w:b/>
                <w:bCs/>
                <w:color w:val="000000" w:themeColor="text1"/>
                <w:sz w:val="20"/>
                <w:szCs w:val="20"/>
              </w:rPr>
              <w:t>ICPC-2</w:t>
            </w:r>
          </w:p>
        </w:tc>
        <w:tc>
          <w:tcPr>
            <w:tcW w:w="3261" w:type="dxa"/>
            <w:tcBorders>
              <w:left w:val="nil"/>
              <w:bottom w:val="single" w:sz="4" w:space="0" w:color="auto"/>
              <w:right w:val="nil"/>
            </w:tcBorders>
            <w:shd w:val="clear" w:color="auto" w:fill="FFFFFF" w:themeFill="background1"/>
          </w:tcPr>
          <w:p w14:paraId="046E9065" w14:textId="77777777" w:rsidR="008B3DED" w:rsidRPr="002A0C41" w:rsidRDefault="008B3DED" w:rsidP="00A23463">
            <w:pPr>
              <w:spacing w:line="276" w:lineRule="auto"/>
              <w:jc w:val="center"/>
              <w:rPr>
                <w:b/>
                <w:bCs/>
                <w:color w:val="000000" w:themeColor="text1"/>
                <w:sz w:val="20"/>
                <w:szCs w:val="20"/>
              </w:rPr>
            </w:pPr>
            <w:r w:rsidRPr="002A0C41">
              <w:rPr>
                <w:b/>
                <w:bCs/>
                <w:color w:val="000000" w:themeColor="text1"/>
                <w:sz w:val="20"/>
                <w:szCs w:val="20"/>
              </w:rPr>
              <w:t>Descrição</w:t>
            </w:r>
          </w:p>
        </w:tc>
        <w:tc>
          <w:tcPr>
            <w:tcW w:w="992" w:type="dxa"/>
            <w:tcBorders>
              <w:left w:val="nil"/>
              <w:bottom w:val="single" w:sz="4" w:space="0" w:color="auto"/>
              <w:right w:val="nil"/>
            </w:tcBorders>
            <w:shd w:val="clear" w:color="auto" w:fill="FFFFFF" w:themeFill="background1"/>
          </w:tcPr>
          <w:p w14:paraId="20A61B74" w14:textId="77777777" w:rsidR="008B3DED" w:rsidRPr="002A0C41" w:rsidRDefault="008B3DED" w:rsidP="00A23463">
            <w:pPr>
              <w:spacing w:line="276" w:lineRule="auto"/>
              <w:jc w:val="center"/>
              <w:rPr>
                <w:b/>
                <w:bCs/>
                <w:color w:val="000000" w:themeColor="text1"/>
                <w:sz w:val="20"/>
                <w:szCs w:val="20"/>
              </w:rPr>
            </w:pPr>
            <w:r w:rsidRPr="002A0C41">
              <w:rPr>
                <w:b/>
                <w:bCs/>
                <w:i/>
                <w:iCs/>
                <w:color w:val="000000" w:themeColor="text1"/>
                <w:sz w:val="20"/>
                <w:szCs w:val="20"/>
              </w:rPr>
              <w:t>n</w:t>
            </w:r>
            <w:r w:rsidRPr="002A0C41">
              <w:rPr>
                <w:b/>
                <w:bCs/>
                <w:color w:val="000000" w:themeColor="text1"/>
                <w:sz w:val="20"/>
                <w:szCs w:val="20"/>
              </w:rPr>
              <w:t xml:space="preserve"> (%)</w:t>
            </w:r>
          </w:p>
        </w:tc>
      </w:tr>
      <w:tr w:rsidR="00664FEA" w:rsidRPr="005E3144" w14:paraId="04CBB062" w14:textId="77777777" w:rsidTr="00A23463">
        <w:tc>
          <w:tcPr>
            <w:tcW w:w="1134" w:type="dxa"/>
            <w:tcBorders>
              <w:left w:val="nil"/>
              <w:bottom w:val="nil"/>
              <w:right w:val="nil"/>
            </w:tcBorders>
            <w:shd w:val="clear" w:color="auto" w:fill="FFFFFF" w:themeFill="background1"/>
            <w:vAlign w:val="center"/>
          </w:tcPr>
          <w:p w14:paraId="5A361D45" w14:textId="19A17A8F"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R05</w:t>
            </w:r>
          </w:p>
        </w:tc>
        <w:tc>
          <w:tcPr>
            <w:tcW w:w="2694" w:type="dxa"/>
            <w:gridSpan w:val="2"/>
            <w:tcBorders>
              <w:left w:val="nil"/>
              <w:bottom w:val="nil"/>
              <w:right w:val="nil"/>
            </w:tcBorders>
            <w:shd w:val="clear" w:color="auto" w:fill="FFFFFF" w:themeFill="background1"/>
            <w:vAlign w:val="center"/>
          </w:tcPr>
          <w:p w14:paraId="690DC571" w14:textId="6FD6C304"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Tosse</w:t>
            </w:r>
          </w:p>
        </w:tc>
        <w:tc>
          <w:tcPr>
            <w:tcW w:w="850" w:type="dxa"/>
            <w:tcBorders>
              <w:left w:val="nil"/>
              <w:bottom w:val="nil"/>
            </w:tcBorders>
            <w:shd w:val="clear" w:color="auto" w:fill="FFFFFF" w:themeFill="background1"/>
            <w:vAlign w:val="center"/>
          </w:tcPr>
          <w:p w14:paraId="505C7709" w14:textId="47827F3D"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25 (4,9)</w:t>
            </w:r>
          </w:p>
        </w:tc>
        <w:tc>
          <w:tcPr>
            <w:tcW w:w="992" w:type="dxa"/>
            <w:tcBorders>
              <w:bottom w:val="nil"/>
              <w:right w:val="nil"/>
            </w:tcBorders>
            <w:shd w:val="clear" w:color="auto" w:fill="FFFFFF" w:themeFill="background1"/>
            <w:vAlign w:val="center"/>
          </w:tcPr>
          <w:p w14:paraId="064F7F32" w14:textId="79177D80"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R74</w:t>
            </w:r>
          </w:p>
        </w:tc>
        <w:tc>
          <w:tcPr>
            <w:tcW w:w="3261" w:type="dxa"/>
            <w:tcBorders>
              <w:left w:val="nil"/>
              <w:bottom w:val="nil"/>
              <w:right w:val="nil"/>
            </w:tcBorders>
            <w:shd w:val="clear" w:color="auto" w:fill="FFFFFF" w:themeFill="background1"/>
            <w:vAlign w:val="center"/>
          </w:tcPr>
          <w:p w14:paraId="32CF5C5C" w14:textId="1D045BD4" w:rsidR="00664FEA" w:rsidRPr="002A0C41" w:rsidRDefault="00664FEA" w:rsidP="00A23463">
            <w:pPr>
              <w:spacing w:line="276" w:lineRule="auto"/>
              <w:jc w:val="center"/>
              <w:rPr>
                <w:color w:val="D0CECE" w:themeColor="background2" w:themeShade="E6"/>
                <w:sz w:val="20"/>
                <w:szCs w:val="20"/>
              </w:rPr>
            </w:pPr>
            <w:proofErr w:type="spellStart"/>
            <w:r w:rsidRPr="002A0C41">
              <w:rPr>
                <w:color w:val="000000"/>
                <w:sz w:val="20"/>
                <w:szCs w:val="20"/>
              </w:rPr>
              <w:t>Infecção</w:t>
            </w:r>
            <w:proofErr w:type="spellEnd"/>
            <w:r w:rsidRPr="002A0C41">
              <w:rPr>
                <w:color w:val="000000"/>
                <w:sz w:val="20"/>
                <w:szCs w:val="20"/>
              </w:rPr>
              <w:t xml:space="preserve"> Respiratória Superior Aguda</w:t>
            </w:r>
          </w:p>
        </w:tc>
        <w:tc>
          <w:tcPr>
            <w:tcW w:w="992" w:type="dxa"/>
            <w:tcBorders>
              <w:left w:val="nil"/>
              <w:bottom w:val="nil"/>
              <w:right w:val="nil"/>
            </w:tcBorders>
            <w:shd w:val="clear" w:color="auto" w:fill="FFFFFF" w:themeFill="background1"/>
            <w:vAlign w:val="center"/>
          </w:tcPr>
          <w:p w14:paraId="5816FBEE" w14:textId="36DA0B58"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50 (9,1)</w:t>
            </w:r>
          </w:p>
        </w:tc>
      </w:tr>
      <w:tr w:rsidR="00664FEA" w:rsidRPr="005E3144" w14:paraId="18AA07D1" w14:textId="77777777" w:rsidTr="00A23463">
        <w:tc>
          <w:tcPr>
            <w:tcW w:w="1134" w:type="dxa"/>
            <w:tcBorders>
              <w:top w:val="nil"/>
              <w:left w:val="nil"/>
              <w:bottom w:val="nil"/>
              <w:right w:val="nil"/>
            </w:tcBorders>
            <w:shd w:val="clear" w:color="auto" w:fill="FFFFFF" w:themeFill="background1"/>
            <w:vAlign w:val="center"/>
          </w:tcPr>
          <w:p w14:paraId="153A47B1" w14:textId="523F1BDD"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L03</w:t>
            </w:r>
          </w:p>
        </w:tc>
        <w:tc>
          <w:tcPr>
            <w:tcW w:w="2694" w:type="dxa"/>
            <w:gridSpan w:val="2"/>
            <w:tcBorders>
              <w:top w:val="nil"/>
              <w:left w:val="nil"/>
              <w:bottom w:val="nil"/>
              <w:right w:val="nil"/>
            </w:tcBorders>
            <w:shd w:val="clear" w:color="auto" w:fill="FFFFFF" w:themeFill="background1"/>
            <w:vAlign w:val="center"/>
          </w:tcPr>
          <w:p w14:paraId="77DD0B98" w14:textId="4B4392BB"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Sintoma / Queixa Da Região Lombar</w:t>
            </w:r>
          </w:p>
        </w:tc>
        <w:tc>
          <w:tcPr>
            <w:tcW w:w="850" w:type="dxa"/>
            <w:tcBorders>
              <w:top w:val="nil"/>
              <w:left w:val="nil"/>
              <w:bottom w:val="nil"/>
            </w:tcBorders>
            <w:shd w:val="clear" w:color="auto" w:fill="FFFFFF" w:themeFill="background1"/>
            <w:vAlign w:val="center"/>
          </w:tcPr>
          <w:p w14:paraId="7612AC31" w14:textId="73899395"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20 (3,9)</w:t>
            </w:r>
          </w:p>
        </w:tc>
        <w:tc>
          <w:tcPr>
            <w:tcW w:w="992" w:type="dxa"/>
            <w:tcBorders>
              <w:top w:val="nil"/>
              <w:bottom w:val="nil"/>
              <w:right w:val="nil"/>
            </w:tcBorders>
            <w:shd w:val="clear" w:color="auto" w:fill="FFFFFF" w:themeFill="background1"/>
            <w:vAlign w:val="center"/>
          </w:tcPr>
          <w:p w14:paraId="4564DC3F" w14:textId="0F68B479"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L18</w:t>
            </w:r>
          </w:p>
        </w:tc>
        <w:tc>
          <w:tcPr>
            <w:tcW w:w="3261" w:type="dxa"/>
            <w:tcBorders>
              <w:top w:val="nil"/>
              <w:left w:val="nil"/>
              <w:bottom w:val="nil"/>
              <w:right w:val="nil"/>
            </w:tcBorders>
            <w:shd w:val="clear" w:color="auto" w:fill="FFFFFF" w:themeFill="background1"/>
            <w:vAlign w:val="center"/>
          </w:tcPr>
          <w:p w14:paraId="49622DE2" w14:textId="7A60EB0B"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Dor Muscular</w:t>
            </w:r>
          </w:p>
        </w:tc>
        <w:tc>
          <w:tcPr>
            <w:tcW w:w="992" w:type="dxa"/>
            <w:tcBorders>
              <w:top w:val="nil"/>
              <w:left w:val="nil"/>
              <w:bottom w:val="nil"/>
              <w:right w:val="nil"/>
            </w:tcBorders>
            <w:shd w:val="clear" w:color="auto" w:fill="FFFFFF" w:themeFill="background1"/>
            <w:vAlign w:val="center"/>
          </w:tcPr>
          <w:p w14:paraId="56871E80" w14:textId="4DE27B44"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26 (4,7)</w:t>
            </w:r>
          </w:p>
        </w:tc>
      </w:tr>
      <w:tr w:rsidR="00664FEA" w:rsidRPr="005E3144" w14:paraId="0A05A74B" w14:textId="77777777" w:rsidTr="00A23463">
        <w:tc>
          <w:tcPr>
            <w:tcW w:w="1134" w:type="dxa"/>
            <w:tcBorders>
              <w:top w:val="nil"/>
              <w:left w:val="nil"/>
              <w:bottom w:val="nil"/>
              <w:right w:val="nil"/>
            </w:tcBorders>
            <w:shd w:val="clear" w:color="auto" w:fill="FFFFFF" w:themeFill="background1"/>
            <w:vAlign w:val="center"/>
          </w:tcPr>
          <w:p w14:paraId="4DFAA54E" w14:textId="25DCA682"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R21</w:t>
            </w:r>
          </w:p>
        </w:tc>
        <w:tc>
          <w:tcPr>
            <w:tcW w:w="2694" w:type="dxa"/>
            <w:gridSpan w:val="2"/>
            <w:tcBorders>
              <w:top w:val="nil"/>
              <w:left w:val="nil"/>
              <w:bottom w:val="nil"/>
              <w:right w:val="nil"/>
            </w:tcBorders>
            <w:shd w:val="clear" w:color="auto" w:fill="FFFFFF" w:themeFill="background1"/>
            <w:vAlign w:val="center"/>
          </w:tcPr>
          <w:p w14:paraId="23A48D03" w14:textId="73260066"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Sinal / Queixa Da Garganta</w:t>
            </w:r>
          </w:p>
        </w:tc>
        <w:tc>
          <w:tcPr>
            <w:tcW w:w="850" w:type="dxa"/>
            <w:tcBorders>
              <w:top w:val="nil"/>
              <w:left w:val="nil"/>
              <w:bottom w:val="nil"/>
            </w:tcBorders>
            <w:shd w:val="clear" w:color="auto" w:fill="FFFFFF" w:themeFill="background1"/>
            <w:vAlign w:val="center"/>
          </w:tcPr>
          <w:p w14:paraId="7AC2603D" w14:textId="2B59F8F9"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17 (3,3)</w:t>
            </w:r>
          </w:p>
        </w:tc>
        <w:tc>
          <w:tcPr>
            <w:tcW w:w="992" w:type="dxa"/>
            <w:tcBorders>
              <w:top w:val="nil"/>
              <w:bottom w:val="nil"/>
              <w:right w:val="nil"/>
            </w:tcBorders>
            <w:shd w:val="clear" w:color="auto" w:fill="FFFFFF" w:themeFill="background1"/>
            <w:vAlign w:val="center"/>
          </w:tcPr>
          <w:p w14:paraId="0DF2EE30" w14:textId="7EC8F939"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P76</w:t>
            </w:r>
          </w:p>
        </w:tc>
        <w:tc>
          <w:tcPr>
            <w:tcW w:w="3261" w:type="dxa"/>
            <w:tcBorders>
              <w:top w:val="nil"/>
              <w:left w:val="nil"/>
              <w:bottom w:val="nil"/>
              <w:right w:val="nil"/>
            </w:tcBorders>
            <w:shd w:val="clear" w:color="auto" w:fill="FFFFFF" w:themeFill="background1"/>
            <w:vAlign w:val="center"/>
          </w:tcPr>
          <w:p w14:paraId="3BA85BD0" w14:textId="13EA4F8E"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Perturbação Depressiva</w:t>
            </w:r>
          </w:p>
        </w:tc>
        <w:tc>
          <w:tcPr>
            <w:tcW w:w="992" w:type="dxa"/>
            <w:tcBorders>
              <w:top w:val="nil"/>
              <w:left w:val="nil"/>
              <w:bottom w:val="nil"/>
              <w:right w:val="nil"/>
            </w:tcBorders>
            <w:shd w:val="clear" w:color="auto" w:fill="FFFFFF" w:themeFill="background1"/>
            <w:vAlign w:val="center"/>
          </w:tcPr>
          <w:p w14:paraId="44D71321" w14:textId="16F79A29"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26 (4,7)</w:t>
            </w:r>
          </w:p>
        </w:tc>
      </w:tr>
      <w:tr w:rsidR="00664FEA" w:rsidRPr="005E3144" w14:paraId="25293EA4" w14:textId="77777777" w:rsidTr="00A23463">
        <w:tc>
          <w:tcPr>
            <w:tcW w:w="1134" w:type="dxa"/>
            <w:tcBorders>
              <w:top w:val="nil"/>
              <w:left w:val="nil"/>
              <w:bottom w:val="nil"/>
              <w:right w:val="nil"/>
            </w:tcBorders>
            <w:shd w:val="clear" w:color="auto" w:fill="FFFFFF" w:themeFill="background1"/>
            <w:vAlign w:val="center"/>
          </w:tcPr>
          <w:p w14:paraId="15EF949B" w14:textId="5355D597"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A03</w:t>
            </w:r>
          </w:p>
        </w:tc>
        <w:tc>
          <w:tcPr>
            <w:tcW w:w="2694" w:type="dxa"/>
            <w:gridSpan w:val="2"/>
            <w:tcBorders>
              <w:top w:val="nil"/>
              <w:left w:val="nil"/>
              <w:bottom w:val="nil"/>
              <w:right w:val="nil"/>
            </w:tcBorders>
            <w:shd w:val="clear" w:color="auto" w:fill="FFFFFF" w:themeFill="background1"/>
            <w:vAlign w:val="center"/>
          </w:tcPr>
          <w:p w14:paraId="2324C62B" w14:textId="1EFAAFDD"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Febre</w:t>
            </w:r>
          </w:p>
        </w:tc>
        <w:tc>
          <w:tcPr>
            <w:tcW w:w="850" w:type="dxa"/>
            <w:tcBorders>
              <w:top w:val="nil"/>
              <w:left w:val="nil"/>
              <w:bottom w:val="nil"/>
            </w:tcBorders>
            <w:shd w:val="clear" w:color="auto" w:fill="FFFFFF" w:themeFill="background1"/>
            <w:vAlign w:val="center"/>
          </w:tcPr>
          <w:p w14:paraId="54D31A84" w14:textId="6849DD52"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10 (2)</w:t>
            </w:r>
          </w:p>
        </w:tc>
        <w:tc>
          <w:tcPr>
            <w:tcW w:w="992" w:type="dxa"/>
            <w:tcBorders>
              <w:top w:val="nil"/>
              <w:bottom w:val="nil"/>
              <w:right w:val="nil"/>
            </w:tcBorders>
            <w:shd w:val="clear" w:color="auto" w:fill="FFFFFF" w:themeFill="background1"/>
            <w:vAlign w:val="center"/>
          </w:tcPr>
          <w:p w14:paraId="41AD0AF3" w14:textId="7703BCDB"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R76</w:t>
            </w:r>
          </w:p>
        </w:tc>
        <w:tc>
          <w:tcPr>
            <w:tcW w:w="3261" w:type="dxa"/>
            <w:tcBorders>
              <w:top w:val="nil"/>
              <w:left w:val="nil"/>
              <w:bottom w:val="nil"/>
              <w:right w:val="nil"/>
            </w:tcBorders>
            <w:shd w:val="clear" w:color="auto" w:fill="FFFFFF" w:themeFill="background1"/>
            <w:vAlign w:val="center"/>
          </w:tcPr>
          <w:p w14:paraId="2689F3AE" w14:textId="12396A62"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Amigdalite Aguda</w:t>
            </w:r>
          </w:p>
        </w:tc>
        <w:tc>
          <w:tcPr>
            <w:tcW w:w="992" w:type="dxa"/>
            <w:tcBorders>
              <w:top w:val="nil"/>
              <w:left w:val="nil"/>
              <w:bottom w:val="nil"/>
              <w:right w:val="nil"/>
            </w:tcBorders>
            <w:shd w:val="clear" w:color="auto" w:fill="FFFFFF" w:themeFill="background1"/>
            <w:vAlign w:val="center"/>
          </w:tcPr>
          <w:p w14:paraId="1556272A" w14:textId="18B4E004"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19 (3,5)</w:t>
            </w:r>
          </w:p>
        </w:tc>
      </w:tr>
      <w:tr w:rsidR="00664FEA" w:rsidRPr="005E3144" w14:paraId="6249F33E" w14:textId="77777777" w:rsidTr="00A23463">
        <w:tc>
          <w:tcPr>
            <w:tcW w:w="1134" w:type="dxa"/>
            <w:tcBorders>
              <w:top w:val="nil"/>
              <w:left w:val="nil"/>
              <w:bottom w:val="nil"/>
              <w:right w:val="nil"/>
            </w:tcBorders>
            <w:shd w:val="clear" w:color="auto" w:fill="FFFFFF" w:themeFill="background1"/>
            <w:vAlign w:val="center"/>
          </w:tcPr>
          <w:p w14:paraId="3A54DEE3" w14:textId="474335BA"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L15</w:t>
            </w:r>
          </w:p>
        </w:tc>
        <w:tc>
          <w:tcPr>
            <w:tcW w:w="2694" w:type="dxa"/>
            <w:gridSpan w:val="2"/>
            <w:tcBorders>
              <w:top w:val="nil"/>
              <w:left w:val="nil"/>
              <w:bottom w:val="nil"/>
              <w:right w:val="nil"/>
            </w:tcBorders>
            <w:shd w:val="clear" w:color="auto" w:fill="FFFFFF" w:themeFill="background1"/>
            <w:vAlign w:val="center"/>
          </w:tcPr>
          <w:p w14:paraId="64F784FA" w14:textId="3FB2F4D0"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Sintoma / Queixa Do Joelho</w:t>
            </w:r>
          </w:p>
        </w:tc>
        <w:tc>
          <w:tcPr>
            <w:tcW w:w="850" w:type="dxa"/>
            <w:tcBorders>
              <w:top w:val="nil"/>
              <w:left w:val="nil"/>
              <w:bottom w:val="nil"/>
            </w:tcBorders>
            <w:shd w:val="clear" w:color="auto" w:fill="FFFFFF" w:themeFill="background1"/>
            <w:vAlign w:val="center"/>
          </w:tcPr>
          <w:p w14:paraId="06B554D9" w14:textId="7CF35EE5"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9 (1,8)</w:t>
            </w:r>
          </w:p>
        </w:tc>
        <w:tc>
          <w:tcPr>
            <w:tcW w:w="992" w:type="dxa"/>
            <w:tcBorders>
              <w:top w:val="nil"/>
              <w:bottom w:val="nil"/>
              <w:right w:val="nil"/>
            </w:tcBorders>
            <w:shd w:val="clear" w:color="auto" w:fill="FFFFFF" w:themeFill="background1"/>
            <w:vAlign w:val="center"/>
          </w:tcPr>
          <w:p w14:paraId="7584BD21" w14:textId="7A09BD1A"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D73</w:t>
            </w:r>
          </w:p>
        </w:tc>
        <w:tc>
          <w:tcPr>
            <w:tcW w:w="3261" w:type="dxa"/>
            <w:tcBorders>
              <w:top w:val="nil"/>
              <w:left w:val="nil"/>
              <w:bottom w:val="nil"/>
              <w:right w:val="nil"/>
            </w:tcBorders>
            <w:shd w:val="clear" w:color="auto" w:fill="FFFFFF" w:themeFill="background1"/>
            <w:vAlign w:val="center"/>
          </w:tcPr>
          <w:p w14:paraId="005892F4" w14:textId="4F66A6C7"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 xml:space="preserve">Gastroenterite Com </w:t>
            </w:r>
            <w:proofErr w:type="spellStart"/>
            <w:r w:rsidRPr="002A0C41">
              <w:rPr>
                <w:color w:val="000000"/>
                <w:sz w:val="20"/>
                <w:szCs w:val="20"/>
              </w:rPr>
              <w:t>Infecção</w:t>
            </w:r>
            <w:proofErr w:type="spellEnd"/>
            <w:r w:rsidRPr="002A0C41">
              <w:rPr>
                <w:color w:val="000000"/>
                <w:sz w:val="20"/>
                <w:szCs w:val="20"/>
              </w:rPr>
              <w:t xml:space="preserve"> Presumível</w:t>
            </w:r>
          </w:p>
        </w:tc>
        <w:tc>
          <w:tcPr>
            <w:tcW w:w="992" w:type="dxa"/>
            <w:tcBorders>
              <w:top w:val="nil"/>
              <w:left w:val="nil"/>
              <w:bottom w:val="nil"/>
              <w:right w:val="nil"/>
            </w:tcBorders>
            <w:shd w:val="clear" w:color="auto" w:fill="FFFFFF" w:themeFill="background1"/>
            <w:vAlign w:val="center"/>
          </w:tcPr>
          <w:p w14:paraId="610A46C6" w14:textId="31A82EE2"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17 (3,1)</w:t>
            </w:r>
          </w:p>
        </w:tc>
      </w:tr>
      <w:tr w:rsidR="00664FEA" w:rsidRPr="005E3144" w14:paraId="6DDD5AC2" w14:textId="77777777" w:rsidTr="00A23463">
        <w:tc>
          <w:tcPr>
            <w:tcW w:w="1134" w:type="dxa"/>
            <w:tcBorders>
              <w:top w:val="nil"/>
              <w:left w:val="nil"/>
              <w:bottom w:val="nil"/>
              <w:right w:val="nil"/>
            </w:tcBorders>
            <w:shd w:val="clear" w:color="auto" w:fill="FFFFFF" w:themeFill="background1"/>
            <w:vAlign w:val="center"/>
          </w:tcPr>
          <w:p w14:paraId="4A058D88" w14:textId="2ACFBDCF"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D11</w:t>
            </w:r>
          </w:p>
        </w:tc>
        <w:tc>
          <w:tcPr>
            <w:tcW w:w="2694" w:type="dxa"/>
            <w:gridSpan w:val="2"/>
            <w:tcBorders>
              <w:top w:val="nil"/>
              <w:left w:val="nil"/>
              <w:bottom w:val="nil"/>
              <w:right w:val="nil"/>
            </w:tcBorders>
            <w:shd w:val="clear" w:color="auto" w:fill="FFFFFF" w:themeFill="background1"/>
            <w:vAlign w:val="center"/>
          </w:tcPr>
          <w:p w14:paraId="5213657C" w14:textId="30190A9E"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Diarreia</w:t>
            </w:r>
          </w:p>
        </w:tc>
        <w:tc>
          <w:tcPr>
            <w:tcW w:w="850" w:type="dxa"/>
            <w:tcBorders>
              <w:top w:val="nil"/>
              <w:left w:val="nil"/>
              <w:bottom w:val="nil"/>
            </w:tcBorders>
            <w:shd w:val="clear" w:color="auto" w:fill="FFFFFF" w:themeFill="background1"/>
            <w:vAlign w:val="center"/>
          </w:tcPr>
          <w:p w14:paraId="4D292009" w14:textId="6C991ABE"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7 (1,4)</w:t>
            </w:r>
          </w:p>
        </w:tc>
        <w:tc>
          <w:tcPr>
            <w:tcW w:w="992" w:type="dxa"/>
            <w:tcBorders>
              <w:top w:val="nil"/>
              <w:bottom w:val="nil"/>
              <w:right w:val="nil"/>
            </w:tcBorders>
            <w:shd w:val="clear" w:color="auto" w:fill="FFFFFF" w:themeFill="background1"/>
            <w:vAlign w:val="center"/>
          </w:tcPr>
          <w:p w14:paraId="3DBED8E1" w14:textId="5F591622"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L03</w:t>
            </w:r>
          </w:p>
        </w:tc>
        <w:tc>
          <w:tcPr>
            <w:tcW w:w="3261" w:type="dxa"/>
            <w:tcBorders>
              <w:top w:val="nil"/>
              <w:left w:val="nil"/>
              <w:bottom w:val="nil"/>
              <w:right w:val="nil"/>
            </w:tcBorders>
            <w:shd w:val="clear" w:color="auto" w:fill="FFFFFF" w:themeFill="background1"/>
            <w:vAlign w:val="center"/>
          </w:tcPr>
          <w:p w14:paraId="5D9300E2" w14:textId="4BB91F92"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Sintoma / Queixa Da Região Lombar</w:t>
            </w:r>
          </w:p>
        </w:tc>
        <w:tc>
          <w:tcPr>
            <w:tcW w:w="992" w:type="dxa"/>
            <w:tcBorders>
              <w:top w:val="nil"/>
              <w:left w:val="nil"/>
              <w:bottom w:val="nil"/>
              <w:right w:val="nil"/>
            </w:tcBorders>
            <w:shd w:val="clear" w:color="auto" w:fill="FFFFFF" w:themeFill="background1"/>
            <w:vAlign w:val="center"/>
          </w:tcPr>
          <w:p w14:paraId="6B95D370" w14:textId="0C7FD135"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17 (3,1)</w:t>
            </w:r>
          </w:p>
        </w:tc>
      </w:tr>
      <w:tr w:rsidR="00664FEA" w:rsidRPr="005E3144" w14:paraId="3CD83DEE" w14:textId="77777777" w:rsidTr="00A23463">
        <w:tc>
          <w:tcPr>
            <w:tcW w:w="1134" w:type="dxa"/>
            <w:tcBorders>
              <w:top w:val="nil"/>
              <w:left w:val="nil"/>
              <w:bottom w:val="nil"/>
              <w:right w:val="nil"/>
            </w:tcBorders>
            <w:shd w:val="clear" w:color="auto" w:fill="FFFFFF" w:themeFill="background1"/>
            <w:vAlign w:val="center"/>
          </w:tcPr>
          <w:p w14:paraId="5FEFB40B" w14:textId="7D47529D"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D09</w:t>
            </w:r>
          </w:p>
        </w:tc>
        <w:tc>
          <w:tcPr>
            <w:tcW w:w="2694" w:type="dxa"/>
            <w:gridSpan w:val="2"/>
            <w:tcBorders>
              <w:top w:val="nil"/>
              <w:left w:val="nil"/>
              <w:bottom w:val="nil"/>
              <w:right w:val="nil"/>
            </w:tcBorders>
            <w:shd w:val="clear" w:color="auto" w:fill="FFFFFF" w:themeFill="background1"/>
            <w:vAlign w:val="center"/>
          </w:tcPr>
          <w:p w14:paraId="09DAF5AC" w14:textId="17FD0B85"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Náusea</w:t>
            </w:r>
          </w:p>
        </w:tc>
        <w:tc>
          <w:tcPr>
            <w:tcW w:w="850" w:type="dxa"/>
            <w:tcBorders>
              <w:top w:val="nil"/>
              <w:left w:val="nil"/>
              <w:bottom w:val="nil"/>
            </w:tcBorders>
            <w:shd w:val="clear" w:color="auto" w:fill="FFFFFF" w:themeFill="background1"/>
            <w:vAlign w:val="center"/>
          </w:tcPr>
          <w:p w14:paraId="300F7BA3" w14:textId="536A02E8"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7 (1,4)</w:t>
            </w:r>
          </w:p>
        </w:tc>
        <w:tc>
          <w:tcPr>
            <w:tcW w:w="992" w:type="dxa"/>
            <w:tcBorders>
              <w:top w:val="nil"/>
              <w:bottom w:val="nil"/>
              <w:right w:val="nil"/>
            </w:tcBorders>
            <w:shd w:val="clear" w:color="auto" w:fill="FFFFFF" w:themeFill="background1"/>
            <w:vAlign w:val="center"/>
          </w:tcPr>
          <w:p w14:paraId="5D06DFE0" w14:textId="1D2D15AE"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H71</w:t>
            </w:r>
          </w:p>
        </w:tc>
        <w:tc>
          <w:tcPr>
            <w:tcW w:w="3261" w:type="dxa"/>
            <w:tcBorders>
              <w:top w:val="nil"/>
              <w:left w:val="nil"/>
              <w:bottom w:val="nil"/>
              <w:right w:val="nil"/>
            </w:tcBorders>
            <w:shd w:val="clear" w:color="auto" w:fill="FFFFFF" w:themeFill="background1"/>
            <w:vAlign w:val="center"/>
          </w:tcPr>
          <w:p w14:paraId="6BC76F09" w14:textId="61AF9ADF"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Otite Média Aguda / Miringite</w:t>
            </w:r>
          </w:p>
        </w:tc>
        <w:tc>
          <w:tcPr>
            <w:tcW w:w="992" w:type="dxa"/>
            <w:tcBorders>
              <w:top w:val="nil"/>
              <w:left w:val="nil"/>
              <w:bottom w:val="nil"/>
              <w:right w:val="nil"/>
            </w:tcBorders>
            <w:shd w:val="clear" w:color="auto" w:fill="FFFFFF" w:themeFill="background1"/>
            <w:vAlign w:val="center"/>
          </w:tcPr>
          <w:p w14:paraId="5CFBA43A" w14:textId="5D1CB379"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12 (2,2)</w:t>
            </w:r>
          </w:p>
        </w:tc>
      </w:tr>
      <w:tr w:rsidR="00664FEA" w:rsidRPr="005E3144" w14:paraId="320E43AF" w14:textId="77777777" w:rsidTr="00A23463">
        <w:tc>
          <w:tcPr>
            <w:tcW w:w="1134" w:type="dxa"/>
            <w:tcBorders>
              <w:top w:val="nil"/>
              <w:left w:val="nil"/>
              <w:bottom w:val="nil"/>
              <w:right w:val="nil"/>
            </w:tcBorders>
            <w:shd w:val="clear" w:color="auto" w:fill="FFFFFF" w:themeFill="background1"/>
            <w:vAlign w:val="center"/>
          </w:tcPr>
          <w:p w14:paraId="4ECCACC6" w14:textId="08A4364E"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D10</w:t>
            </w:r>
          </w:p>
        </w:tc>
        <w:tc>
          <w:tcPr>
            <w:tcW w:w="2694" w:type="dxa"/>
            <w:gridSpan w:val="2"/>
            <w:tcBorders>
              <w:top w:val="nil"/>
              <w:left w:val="nil"/>
              <w:bottom w:val="nil"/>
              <w:right w:val="nil"/>
            </w:tcBorders>
            <w:shd w:val="clear" w:color="auto" w:fill="FFFFFF" w:themeFill="background1"/>
            <w:vAlign w:val="center"/>
          </w:tcPr>
          <w:p w14:paraId="1D0D158D" w14:textId="28D547A3"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Vómito</w:t>
            </w:r>
          </w:p>
        </w:tc>
        <w:tc>
          <w:tcPr>
            <w:tcW w:w="850" w:type="dxa"/>
            <w:tcBorders>
              <w:top w:val="nil"/>
              <w:left w:val="nil"/>
              <w:bottom w:val="nil"/>
            </w:tcBorders>
            <w:shd w:val="clear" w:color="auto" w:fill="FFFFFF" w:themeFill="background1"/>
            <w:vAlign w:val="center"/>
          </w:tcPr>
          <w:p w14:paraId="1A009219" w14:textId="4C4551E8"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7 (1,4)</w:t>
            </w:r>
          </w:p>
        </w:tc>
        <w:tc>
          <w:tcPr>
            <w:tcW w:w="992" w:type="dxa"/>
            <w:tcBorders>
              <w:top w:val="nil"/>
              <w:bottom w:val="nil"/>
              <w:right w:val="nil"/>
            </w:tcBorders>
            <w:shd w:val="clear" w:color="auto" w:fill="FFFFFF" w:themeFill="background1"/>
            <w:vAlign w:val="center"/>
          </w:tcPr>
          <w:p w14:paraId="22F194B0" w14:textId="6B9CACE5"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R81</w:t>
            </w:r>
          </w:p>
        </w:tc>
        <w:tc>
          <w:tcPr>
            <w:tcW w:w="3261" w:type="dxa"/>
            <w:tcBorders>
              <w:top w:val="nil"/>
              <w:left w:val="nil"/>
              <w:bottom w:val="nil"/>
              <w:right w:val="nil"/>
            </w:tcBorders>
            <w:shd w:val="clear" w:color="auto" w:fill="FFFFFF" w:themeFill="background1"/>
            <w:vAlign w:val="center"/>
          </w:tcPr>
          <w:p w14:paraId="28E1E1FB" w14:textId="1929FDE7"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Pneumonia</w:t>
            </w:r>
          </w:p>
        </w:tc>
        <w:tc>
          <w:tcPr>
            <w:tcW w:w="992" w:type="dxa"/>
            <w:tcBorders>
              <w:top w:val="nil"/>
              <w:left w:val="nil"/>
              <w:bottom w:val="nil"/>
              <w:right w:val="nil"/>
            </w:tcBorders>
            <w:shd w:val="clear" w:color="auto" w:fill="FFFFFF" w:themeFill="background1"/>
            <w:vAlign w:val="center"/>
          </w:tcPr>
          <w:p w14:paraId="7CA71CF1" w14:textId="68227055"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12 (2,2)</w:t>
            </w:r>
          </w:p>
        </w:tc>
      </w:tr>
      <w:tr w:rsidR="00664FEA" w:rsidRPr="005E3144" w14:paraId="5D9292EC" w14:textId="77777777" w:rsidTr="00A23463">
        <w:tc>
          <w:tcPr>
            <w:tcW w:w="1134" w:type="dxa"/>
            <w:tcBorders>
              <w:top w:val="nil"/>
              <w:left w:val="nil"/>
              <w:bottom w:val="nil"/>
              <w:right w:val="nil"/>
            </w:tcBorders>
            <w:shd w:val="clear" w:color="auto" w:fill="FFFFFF" w:themeFill="background1"/>
            <w:vAlign w:val="center"/>
          </w:tcPr>
          <w:p w14:paraId="68476D69" w14:textId="573FD5A3"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R07</w:t>
            </w:r>
          </w:p>
        </w:tc>
        <w:tc>
          <w:tcPr>
            <w:tcW w:w="2694" w:type="dxa"/>
            <w:gridSpan w:val="2"/>
            <w:tcBorders>
              <w:top w:val="nil"/>
              <w:left w:val="nil"/>
              <w:bottom w:val="nil"/>
              <w:right w:val="nil"/>
            </w:tcBorders>
            <w:shd w:val="clear" w:color="auto" w:fill="FFFFFF" w:themeFill="background1"/>
            <w:vAlign w:val="center"/>
          </w:tcPr>
          <w:p w14:paraId="173D3102" w14:textId="7AFE378B"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Espirro / Congestão Nasal</w:t>
            </w:r>
          </w:p>
        </w:tc>
        <w:tc>
          <w:tcPr>
            <w:tcW w:w="850" w:type="dxa"/>
            <w:tcBorders>
              <w:top w:val="nil"/>
              <w:left w:val="nil"/>
              <w:bottom w:val="nil"/>
            </w:tcBorders>
            <w:shd w:val="clear" w:color="auto" w:fill="FFFFFF" w:themeFill="background1"/>
            <w:vAlign w:val="center"/>
          </w:tcPr>
          <w:p w14:paraId="218DE7BB" w14:textId="0DAEF78C"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6 (1,2)</w:t>
            </w:r>
          </w:p>
        </w:tc>
        <w:tc>
          <w:tcPr>
            <w:tcW w:w="992" w:type="dxa"/>
            <w:tcBorders>
              <w:top w:val="nil"/>
              <w:bottom w:val="nil"/>
              <w:right w:val="nil"/>
            </w:tcBorders>
            <w:shd w:val="clear" w:color="auto" w:fill="FFFFFF" w:themeFill="background1"/>
            <w:vAlign w:val="center"/>
          </w:tcPr>
          <w:p w14:paraId="5BFFA7C8" w14:textId="039F2269"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A97</w:t>
            </w:r>
          </w:p>
        </w:tc>
        <w:tc>
          <w:tcPr>
            <w:tcW w:w="3261" w:type="dxa"/>
            <w:tcBorders>
              <w:top w:val="nil"/>
              <w:left w:val="nil"/>
              <w:bottom w:val="nil"/>
              <w:right w:val="nil"/>
            </w:tcBorders>
            <w:shd w:val="clear" w:color="auto" w:fill="FFFFFF" w:themeFill="background1"/>
            <w:vAlign w:val="center"/>
          </w:tcPr>
          <w:p w14:paraId="79D47BFE" w14:textId="05A5CB48"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Sem Doença</w:t>
            </w:r>
          </w:p>
        </w:tc>
        <w:tc>
          <w:tcPr>
            <w:tcW w:w="992" w:type="dxa"/>
            <w:tcBorders>
              <w:top w:val="nil"/>
              <w:left w:val="nil"/>
              <w:bottom w:val="nil"/>
              <w:right w:val="nil"/>
            </w:tcBorders>
            <w:shd w:val="clear" w:color="auto" w:fill="FFFFFF" w:themeFill="background1"/>
            <w:vAlign w:val="center"/>
          </w:tcPr>
          <w:p w14:paraId="67A5C565" w14:textId="72C1C68B"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12 (2,2)</w:t>
            </w:r>
          </w:p>
        </w:tc>
      </w:tr>
      <w:tr w:rsidR="00664FEA" w:rsidRPr="005E3144" w14:paraId="690B6406" w14:textId="77777777" w:rsidTr="00A23463">
        <w:tc>
          <w:tcPr>
            <w:tcW w:w="1134" w:type="dxa"/>
            <w:tcBorders>
              <w:top w:val="nil"/>
              <w:left w:val="nil"/>
              <w:right w:val="nil"/>
            </w:tcBorders>
            <w:shd w:val="clear" w:color="auto" w:fill="FFFFFF" w:themeFill="background1"/>
            <w:vAlign w:val="center"/>
          </w:tcPr>
          <w:p w14:paraId="5B1B62C4" w14:textId="38352A3C"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A62</w:t>
            </w:r>
          </w:p>
        </w:tc>
        <w:tc>
          <w:tcPr>
            <w:tcW w:w="2694" w:type="dxa"/>
            <w:gridSpan w:val="2"/>
            <w:tcBorders>
              <w:top w:val="nil"/>
              <w:left w:val="nil"/>
              <w:right w:val="nil"/>
            </w:tcBorders>
            <w:shd w:val="clear" w:color="auto" w:fill="FFFFFF" w:themeFill="background1"/>
            <w:vAlign w:val="center"/>
          </w:tcPr>
          <w:p w14:paraId="44A8DCC8" w14:textId="44743F54"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Procedimento Administrativo</w:t>
            </w:r>
          </w:p>
        </w:tc>
        <w:tc>
          <w:tcPr>
            <w:tcW w:w="850" w:type="dxa"/>
            <w:tcBorders>
              <w:top w:val="nil"/>
              <w:left w:val="nil"/>
            </w:tcBorders>
            <w:shd w:val="clear" w:color="auto" w:fill="FFFFFF" w:themeFill="background1"/>
            <w:vAlign w:val="center"/>
          </w:tcPr>
          <w:p w14:paraId="1D2ACDDC" w14:textId="286C4ADC"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6 (1,2)</w:t>
            </w:r>
          </w:p>
        </w:tc>
        <w:tc>
          <w:tcPr>
            <w:tcW w:w="992" w:type="dxa"/>
            <w:tcBorders>
              <w:top w:val="nil"/>
              <w:right w:val="nil"/>
            </w:tcBorders>
            <w:shd w:val="clear" w:color="auto" w:fill="FFFFFF" w:themeFill="background1"/>
            <w:vAlign w:val="center"/>
          </w:tcPr>
          <w:p w14:paraId="0E28254D" w14:textId="5B7C09F8"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A80</w:t>
            </w:r>
          </w:p>
        </w:tc>
        <w:tc>
          <w:tcPr>
            <w:tcW w:w="3261" w:type="dxa"/>
            <w:tcBorders>
              <w:top w:val="nil"/>
              <w:left w:val="nil"/>
              <w:right w:val="nil"/>
            </w:tcBorders>
            <w:shd w:val="clear" w:color="auto" w:fill="FFFFFF" w:themeFill="background1"/>
            <w:vAlign w:val="center"/>
          </w:tcPr>
          <w:p w14:paraId="352BAD2D" w14:textId="3AAE5FDE"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Traumatismo / Ferimento Ne</w:t>
            </w:r>
          </w:p>
        </w:tc>
        <w:tc>
          <w:tcPr>
            <w:tcW w:w="992" w:type="dxa"/>
            <w:tcBorders>
              <w:top w:val="nil"/>
              <w:left w:val="nil"/>
              <w:right w:val="nil"/>
            </w:tcBorders>
            <w:shd w:val="clear" w:color="auto" w:fill="FFFFFF" w:themeFill="background1"/>
            <w:vAlign w:val="center"/>
          </w:tcPr>
          <w:p w14:paraId="679F65A5" w14:textId="6D8D3556" w:rsidR="00664FEA" w:rsidRPr="002A0C41" w:rsidRDefault="00664FEA" w:rsidP="00A23463">
            <w:pPr>
              <w:spacing w:line="276" w:lineRule="auto"/>
              <w:jc w:val="center"/>
              <w:rPr>
                <w:color w:val="D0CECE" w:themeColor="background2" w:themeShade="E6"/>
                <w:sz w:val="20"/>
                <w:szCs w:val="20"/>
              </w:rPr>
            </w:pPr>
            <w:r w:rsidRPr="002A0C41">
              <w:rPr>
                <w:color w:val="000000"/>
                <w:sz w:val="20"/>
                <w:szCs w:val="20"/>
              </w:rPr>
              <w:t>12 (2,2)</w:t>
            </w:r>
          </w:p>
        </w:tc>
      </w:tr>
      <w:tr w:rsidR="003A26A4" w:rsidRPr="005E3144" w14:paraId="7B5FB24F" w14:textId="77777777" w:rsidTr="00A23463">
        <w:trPr>
          <w:trHeight w:val="227"/>
        </w:trPr>
        <w:tc>
          <w:tcPr>
            <w:tcW w:w="9923" w:type="dxa"/>
            <w:gridSpan w:val="7"/>
            <w:tcBorders>
              <w:left w:val="nil"/>
              <w:bottom w:val="nil"/>
              <w:right w:val="nil"/>
            </w:tcBorders>
            <w:shd w:val="clear" w:color="auto" w:fill="auto"/>
          </w:tcPr>
          <w:p w14:paraId="75092865" w14:textId="6B7C03AD" w:rsidR="008B3DED" w:rsidRPr="002A0C41" w:rsidRDefault="008B3DED" w:rsidP="00A23463">
            <w:pPr>
              <w:spacing w:line="276" w:lineRule="auto"/>
              <w:jc w:val="both"/>
              <w:rPr>
                <w:color w:val="D0CECE" w:themeColor="background2" w:themeShade="E6"/>
                <w:sz w:val="18"/>
                <w:szCs w:val="18"/>
              </w:rPr>
            </w:pPr>
            <w:r w:rsidRPr="002A0C41">
              <w:rPr>
                <w:color w:val="000000" w:themeColor="text1"/>
                <w:sz w:val="18"/>
                <w:szCs w:val="18"/>
                <w:u w:val="single"/>
              </w:rPr>
              <w:t>Fonte</w:t>
            </w:r>
            <w:r w:rsidRPr="002A0C41">
              <w:rPr>
                <w:color w:val="000000" w:themeColor="text1"/>
                <w:sz w:val="18"/>
                <w:szCs w:val="18"/>
              </w:rPr>
              <w:t xml:space="preserve">: </w:t>
            </w:r>
            <w:proofErr w:type="spellStart"/>
            <w:r w:rsidRPr="002A0C41">
              <w:rPr>
                <w:color w:val="000000" w:themeColor="text1"/>
                <w:sz w:val="18"/>
                <w:szCs w:val="18"/>
              </w:rPr>
              <w:t>SClínico</w:t>
            </w:r>
            <w:proofErr w:type="spellEnd"/>
            <w:r w:rsidRPr="002A0C41">
              <w:rPr>
                <w:color w:val="000000" w:themeColor="text1"/>
                <w:sz w:val="18"/>
                <w:szCs w:val="18"/>
                <w:vertAlign w:val="superscript"/>
              </w:rPr>
              <w:t>®</w:t>
            </w:r>
            <w:r w:rsidRPr="002A0C41">
              <w:rPr>
                <w:color w:val="000000" w:themeColor="text1"/>
                <w:sz w:val="18"/>
                <w:szCs w:val="18"/>
              </w:rPr>
              <w:t xml:space="preserve">. </w:t>
            </w:r>
            <w:r w:rsidRPr="002A0C41">
              <w:rPr>
                <w:color w:val="000000" w:themeColor="text1"/>
                <w:sz w:val="18"/>
                <w:szCs w:val="18"/>
                <w:u w:val="single"/>
              </w:rPr>
              <w:t>Legenda</w:t>
            </w:r>
            <w:r w:rsidRPr="002A0C41">
              <w:rPr>
                <w:color w:val="000000" w:themeColor="text1"/>
                <w:sz w:val="18"/>
                <w:szCs w:val="18"/>
              </w:rPr>
              <w:t xml:space="preserve">: ICPC-2: classificação internacional de cuidados de saúde primários. </w:t>
            </w:r>
            <w:r w:rsidR="00E060DB" w:rsidRPr="002A0C41">
              <w:rPr>
                <w:color w:val="000000" w:themeColor="text1"/>
                <w:sz w:val="18"/>
                <w:szCs w:val="18"/>
              </w:rPr>
              <w:t>Não foram considerados os A31 – Exame de Saúde Parcial codificados.</w:t>
            </w:r>
          </w:p>
        </w:tc>
      </w:tr>
    </w:tbl>
    <w:p w14:paraId="4DFE6CFB" w14:textId="77777777" w:rsidR="002A0C41" w:rsidRPr="00AE3619" w:rsidRDefault="002A0C41" w:rsidP="002A0C41">
      <w:pPr>
        <w:spacing w:line="276" w:lineRule="auto"/>
        <w:jc w:val="both"/>
        <w:rPr>
          <w:color w:val="000000" w:themeColor="text1"/>
          <w:sz w:val="18"/>
          <w:szCs w:val="18"/>
        </w:rPr>
      </w:pPr>
    </w:p>
    <w:p w14:paraId="2970F10D" w14:textId="77777777" w:rsidR="001132AC" w:rsidRDefault="001132AC" w:rsidP="004D7A13">
      <w:pPr>
        <w:pStyle w:val="Ttulo3"/>
        <w:rPr>
          <w:color w:val="2F5496" w:themeColor="accent1" w:themeShade="BF"/>
        </w:rPr>
      </w:pPr>
      <w:bookmarkStart w:id="36" w:name="_Toc124698759"/>
    </w:p>
    <w:p w14:paraId="772B8E59" w14:textId="6B73D421" w:rsidR="009035F8" w:rsidRPr="00AE3619" w:rsidRDefault="003A6618" w:rsidP="00AE3619">
      <w:pPr>
        <w:pStyle w:val="Ttulo3"/>
        <w:spacing w:before="0"/>
        <w:rPr>
          <w:color w:val="2F5496" w:themeColor="accent1" w:themeShade="BF"/>
        </w:rPr>
      </w:pPr>
      <w:bookmarkStart w:id="37" w:name="_Toc189863378"/>
      <w:r w:rsidRPr="008D1452">
        <w:rPr>
          <w:color w:val="2F5496" w:themeColor="accent1" w:themeShade="BF"/>
        </w:rPr>
        <w:t>2.3.3. Caraterização dos problemas de saúde prevalentes – grupos de risco</w:t>
      </w:r>
      <w:bookmarkEnd w:id="36"/>
      <w:bookmarkEnd w:id="37"/>
    </w:p>
    <w:p w14:paraId="0AE0C1B4" w14:textId="77777777" w:rsidR="00AE3619" w:rsidRDefault="003A6618" w:rsidP="00AE3619">
      <w:pPr>
        <w:spacing w:line="276" w:lineRule="auto"/>
        <w:jc w:val="both"/>
        <w:rPr>
          <w:color w:val="2F5496" w:themeColor="accent1" w:themeShade="BF"/>
        </w:rPr>
      </w:pPr>
      <w:r w:rsidRPr="008D1452">
        <w:rPr>
          <w:color w:val="2F5496" w:themeColor="accent1" w:themeShade="BF"/>
        </w:rPr>
        <w:t>2.3.3.1 Hipertensão arterial</w:t>
      </w:r>
    </w:p>
    <w:p w14:paraId="0BA1C51B" w14:textId="77777777" w:rsidR="001E01A7" w:rsidRPr="00973B10" w:rsidRDefault="00973B10" w:rsidP="000E4B64">
      <w:pPr>
        <w:spacing w:line="276" w:lineRule="auto"/>
        <w:jc w:val="both"/>
        <w:rPr>
          <w:color w:val="000000" w:themeColor="text1"/>
        </w:rPr>
      </w:pPr>
      <w:r w:rsidRPr="00973B10">
        <w:rPr>
          <w:color w:val="000000" w:themeColor="text1"/>
        </w:rPr>
        <w:t>As estimativas de</w:t>
      </w:r>
      <w:r w:rsidR="003C0AE2" w:rsidRPr="00973B10">
        <w:rPr>
          <w:color w:val="000000" w:themeColor="text1"/>
        </w:rPr>
        <w:t xml:space="preserve"> prevalência de HTA em Portugal </w:t>
      </w:r>
      <w:r w:rsidRPr="00973B10">
        <w:rPr>
          <w:color w:val="000000" w:themeColor="text1"/>
        </w:rPr>
        <w:t>variam entre os 42</w:t>
      </w:r>
      <w:r w:rsidR="003C0AE2" w:rsidRPr="00973B10">
        <w:rPr>
          <w:color w:val="000000" w:themeColor="text1"/>
        </w:rPr>
        <w:t>,2% na população entre os 18 e os 90 anos</w:t>
      </w:r>
      <w:r w:rsidRPr="00973B10">
        <w:rPr>
          <w:color w:val="000000" w:themeColor="text1"/>
        </w:rPr>
        <w:t xml:space="preserve"> (estudo PHYSA</w:t>
      </w:r>
      <w:r w:rsidRPr="00973B10">
        <w:rPr>
          <w:rStyle w:val="Refdenotaderodap"/>
          <w:color w:val="000000" w:themeColor="text1"/>
          <w:lang w:val="en-GB"/>
        </w:rPr>
        <w:footnoteReference w:id="20"/>
      </w:r>
      <w:r w:rsidRPr="00973B10">
        <w:rPr>
          <w:color w:val="000000" w:themeColor="text1"/>
        </w:rPr>
        <w:t xml:space="preserve"> de 2011/2012) e os 36,0% entre os 25 e os 74 anos (</w:t>
      </w:r>
      <w:r w:rsidR="00CA4623" w:rsidRPr="00973B10">
        <w:rPr>
          <w:color w:val="000000" w:themeColor="text1"/>
        </w:rPr>
        <w:t xml:space="preserve">primeiro inquérito </w:t>
      </w:r>
    </w:p>
    <w:tbl>
      <w:tblPr>
        <w:tblStyle w:val="TabelacomGrelha"/>
        <w:tblpPr w:leftFromText="284" w:rightFromText="142" w:vertAnchor="text" w:horzAnchor="margin" w:tblpXSpec="right" w:tblpY="24"/>
        <w:tblW w:w="0" w:type="auto"/>
        <w:tblLook w:val="04A0" w:firstRow="1" w:lastRow="0" w:firstColumn="1" w:lastColumn="0" w:noHBand="0" w:noVBand="1"/>
      </w:tblPr>
      <w:tblGrid>
        <w:gridCol w:w="2349"/>
        <w:gridCol w:w="3058"/>
      </w:tblGrid>
      <w:tr w:rsidR="00487B9F" w:rsidRPr="00DF3135" w14:paraId="79F80098" w14:textId="77777777" w:rsidTr="00487B9F">
        <w:tc>
          <w:tcPr>
            <w:tcW w:w="5407" w:type="dxa"/>
            <w:gridSpan w:val="2"/>
            <w:tcBorders>
              <w:top w:val="nil"/>
              <w:left w:val="nil"/>
              <w:bottom w:val="single" w:sz="4" w:space="0" w:color="auto"/>
              <w:right w:val="nil"/>
            </w:tcBorders>
          </w:tcPr>
          <w:p w14:paraId="6A091859" w14:textId="222A1C7C" w:rsidR="00487B9F" w:rsidRPr="007D15FA" w:rsidRDefault="00487B9F" w:rsidP="00487B9F">
            <w:pPr>
              <w:spacing w:line="276" w:lineRule="auto"/>
              <w:jc w:val="center"/>
              <w:rPr>
                <w:b/>
                <w:bCs/>
                <w:i/>
                <w:iCs/>
                <w:color w:val="000000" w:themeColor="text1"/>
                <w:sz w:val="20"/>
                <w:szCs w:val="20"/>
              </w:rPr>
            </w:pPr>
            <w:r w:rsidRPr="007D15FA">
              <w:rPr>
                <w:i/>
                <w:iCs/>
                <w:color w:val="000000" w:themeColor="text1"/>
                <w:sz w:val="21"/>
                <w:szCs w:val="21"/>
              </w:rPr>
              <w:lastRenderedPageBreak/>
              <w:t xml:space="preserve">Tabela </w:t>
            </w:r>
            <w:r w:rsidRPr="007D15FA">
              <w:rPr>
                <w:i/>
                <w:iCs/>
                <w:color w:val="000000" w:themeColor="text1"/>
                <w:sz w:val="21"/>
                <w:szCs w:val="21"/>
              </w:rPr>
              <w:fldChar w:fldCharType="begin"/>
            </w:r>
            <w:r w:rsidRPr="007D15FA">
              <w:rPr>
                <w:i/>
                <w:iCs/>
                <w:color w:val="000000" w:themeColor="text1"/>
                <w:sz w:val="21"/>
                <w:szCs w:val="21"/>
              </w:rPr>
              <w:instrText xml:space="preserve"> SEQ Tabela \* ARABIC </w:instrText>
            </w:r>
            <w:r w:rsidRPr="007D15FA">
              <w:rPr>
                <w:i/>
                <w:iCs/>
                <w:color w:val="000000" w:themeColor="text1"/>
                <w:sz w:val="21"/>
                <w:szCs w:val="21"/>
              </w:rPr>
              <w:fldChar w:fldCharType="separate"/>
            </w:r>
            <w:r w:rsidR="001533AB">
              <w:rPr>
                <w:i/>
                <w:iCs/>
                <w:noProof/>
                <w:color w:val="000000" w:themeColor="text1"/>
                <w:sz w:val="21"/>
                <w:szCs w:val="21"/>
              </w:rPr>
              <w:t>23</w:t>
            </w:r>
            <w:r w:rsidRPr="007D15FA">
              <w:rPr>
                <w:i/>
                <w:iCs/>
                <w:color w:val="000000" w:themeColor="text1"/>
                <w:sz w:val="21"/>
                <w:szCs w:val="21"/>
              </w:rPr>
              <w:fldChar w:fldCharType="end"/>
            </w:r>
            <w:r w:rsidRPr="007D15FA">
              <w:rPr>
                <w:i/>
                <w:iCs/>
                <w:color w:val="000000" w:themeColor="text1"/>
                <w:sz w:val="21"/>
                <w:szCs w:val="21"/>
              </w:rPr>
              <w:t>: Comorbilidades principais dos utentes hipertensos.</w:t>
            </w:r>
          </w:p>
        </w:tc>
      </w:tr>
      <w:tr w:rsidR="00487B9F" w:rsidRPr="00DF3135" w14:paraId="04D94691" w14:textId="77777777" w:rsidTr="00487B9F">
        <w:tc>
          <w:tcPr>
            <w:tcW w:w="2349" w:type="dxa"/>
            <w:tcBorders>
              <w:left w:val="nil"/>
              <w:bottom w:val="single" w:sz="4" w:space="0" w:color="auto"/>
              <w:right w:val="nil"/>
            </w:tcBorders>
          </w:tcPr>
          <w:p w14:paraId="3A3BC77F" w14:textId="77777777" w:rsidR="00487B9F" w:rsidRPr="00DF3135" w:rsidRDefault="00487B9F" w:rsidP="00487B9F">
            <w:pPr>
              <w:spacing w:line="276" w:lineRule="auto"/>
              <w:jc w:val="center"/>
              <w:rPr>
                <w:color w:val="000000" w:themeColor="text1"/>
                <w:sz w:val="20"/>
                <w:szCs w:val="20"/>
              </w:rPr>
            </w:pPr>
          </w:p>
        </w:tc>
        <w:tc>
          <w:tcPr>
            <w:tcW w:w="3058" w:type="dxa"/>
            <w:tcBorders>
              <w:left w:val="nil"/>
              <w:bottom w:val="single" w:sz="4" w:space="0" w:color="auto"/>
              <w:right w:val="nil"/>
            </w:tcBorders>
          </w:tcPr>
          <w:p w14:paraId="22612BC7" w14:textId="77777777" w:rsidR="00487B9F" w:rsidRPr="00DF3135" w:rsidRDefault="00487B9F" w:rsidP="00487B9F">
            <w:pPr>
              <w:spacing w:line="276" w:lineRule="auto"/>
              <w:jc w:val="center"/>
              <w:rPr>
                <w:b/>
                <w:bCs/>
                <w:color w:val="000000" w:themeColor="text1"/>
                <w:sz w:val="20"/>
                <w:szCs w:val="20"/>
              </w:rPr>
            </w:pPr>
            <w:r w:rsidRPr="00DF3135">
              <w:rPr>
                <w:b/>
                <w:bCs/>
                <w:color w:val="000000" w:themeColor="text1"/>
                <w:sz w:val="20"/>
                <w:szCs w:val="20"/>
              </w:rPr>
              <w:t>Mediana (Q1-Q3)</w:t>
            </w:r>
          </w:p>
        </w:tc>
      </w:tr>
      <w:tr w:rsidR="00487B9F" w:rsidRPr="00DF3135" w14:paraId="6CF526E5" w14:textId="77777777" w:rsidTr="00487B9F">
        <w:tc>
          <w:tcPr>
            <w:tcW w:w="2349" w:type="dxa"/>
            <w:tcBorders>
              <w:left w:val="nil"/>
              <w:bottom w:val="nil"/>
              <w:right w:val="nil"/>
            </w:tcBorders>
          </w:tcPr>
          <w:p w14:paraId="1E74D0EA" w14:textId="77777777" w:rsidR="00487B9F" w:rsidRPr="00DF3135" w:rsidRDefault="00487B9F" w:rsidP="00487B9F">
            <w:pPr>
              <w:spacing w:line="276" w:lineRule="auto"/>
              <w:jc w:val="center"/>
              <w:rPr>
                <w:color w:val="000000" w:themeColor="text1"/>
                <w:sz w:val="20"/>
                <w:szCs w:val="20"/>
              </w:rPr>
            </w:pPr>
            <w:r w:rsidRPr="00DF3135">
              <w:rPr>
                <w:color w:val="000000" w:themeColor="text1"/>
                <w:sz w:val="20"/>
                <w:szCs w:val="20"/>
              </w:rPr>
              <w:t>Pressão arterial sistólica</w:t>
            </w:r>
          </w:p>
        </w:tc>
        <w:tc>
          <w:tcPr>
            <w:tcW w:w="3058" w:type="dxa"/>
            <w:tcBorders>
              <w:left w:val="nil"/>
              <w:bottom w:val="nil"/>
              <w:right w:val="nil"/>
            </w:tcBorders>
          </w:tcPr>
          <w:p w14:paraId="027F693E" w14:textId="77777777" w:rsidR="00487B9F" w:rsidRPr="00DF3135" w:rsidRDefault="00487B9F" w:rsidP="00487B9F">
            <w:pPr>
              <w:spacing w:line="276" w:lineRule="auto"/>
              <w:jc w:val="center"/>
              <w:rPr>
                <w:color w:val="000000" w:themeColor="text1"/>
                <w:sz w:val="20"/>
                <w:szCs w:val="20"/>
              </w:rPr>
            </w:pPr>
            <w:r w:rsidRPr="00DF3135">
              <w:rPr>
                <w:color w:val="000000" w:themeColor="text1"/>
                <w:sz w:val="20"/>
                <w:szCs w:val="20"/>
              </w:rPr>
              <w:t>140 [130-149]</w:t>
            </w:r>
          </w:p>
        </w:tc>
      </w:tr>
      <w:tr w:rsidR="00487B9F" w:rsidRPr="00DF3135" w14:paraId="023ECD93" w14:textId="77777777" w:rsidTr="00487B9F">
        <w:tc>
          <w:tcPr>
            <w:tcW w:w="2349" w:type="dxa"/>
            <w:tcBorders>
              <w:top w:val="nil"/>
              <w:left w:val="nil"/>
              <w:bottom w:val="nil"/>
              <w:right w:val="nil"/>
            </w:tcBorders>
          </w:tcPr>
          <w:p w14:paraId="13E201F4" w14:textId="77777777" w:rsidR="00487B9F" w:rsidRPr="00DF3135" w:rsidRDefault="00487B9F" w:rsidP="00487B9F">
            <w:pPr>
              <w:spacing w:line="276" w:lineRule="auto"/>
              <w:jc w:val="center"/>
              <w:rPr>
                <w:color w:val="000000" w:themeColor="text1"/>
                <w:sz w:val="20"/>
                <w:szCs w:val="20"/>
              </w:rPr>
            </w:pPr>
            <w:r w:rsidRPr="00DF3135">
              <w:rPr>
                <w:color w:val="000000" w:themeColor="text1"/>
                <w:sz w:val="20"/>
                <w:szCs w:val="20"/>
              </w:rPr>
              <w:t>Pressão arterial diastólica</w:t>
            </w:r>
          </w:p>
        </w:tc>
        <w:tc>
          <w:tcPr>
            <w:tcW w:w="3058" w:type="dxa"/>
            <w:tcBorders>
              <w:top w:val="nil"/>
              <w:left w:val="nil"/>
              <w:bottom w:val="nil"/>
              <w:right w:val="nil"/>
            </w:tcBorders>
          </w:tcPr>
          <w:p w14:paraId="6071A11D" w14:textId="77777777" w:rsidR="00487B9F" w:rsidRPr="00DF3135" w:rsidRDefault="00487B9F" w:rsidP="00487B9F">
            <w:pPr>
              <w:spacing w:line="276" w:lineRule="auto"/>
              <w:jc w:val="center"/>
              <w:rPr>
                <w:color w:val="000000" w:themeColor="text1"/>
                <w:sz w:val="20"/>
                <w:szCs w:val="20"/>
              </w:rPr>
            </w:pPr>
            <w:r w:rsidRPr="00DF3135">
              <w:rPr>
                <w:color w:val="000000" w:themeColor="text1"/>
                <w:sz w:val="20"/>
                <w:szCs w:val="20"/>
              </w:rPr>
              <w:t>80 [70-85]</w:t>
            </w:r>
          </w:p>
        </w:tc>
      </w:tr>
      <w:tr w:rsidR="00487B9F" w:rsidRPr="00DF3135" w14:paraId="17AC0132" w14:textId="77777777" w:rsidTr="00487B9F">
        <w:tc>
          <w:tcPr>
            <w:tcW w:w="2349" w:type="dxa"/>
            <w:tcBorders>
              <w:top w:val="nil"/>
              <w:left w:val="nil"/>
              <w:bottom w:val="nil"/>
              <w:right w:val="nil"/>
            </w:tcBorders>
          </w:tcPr>
          <w:p w14:paraId="3E61336E" w14:textId="77777777" w:rsidR="00487B9F" w:rsidRPr="00DF3135" w:rsidRDefault="00487B9F" w:rsidP="00487B9F">
            <w:pPr>
              <w:spacing w:line="276" w:lineRule="auto"/>
              <w:jc w:val="center"/>
              <w:rPr>
                <w:color w:val="000000" w:themeColor="text1"/>
                <w:sz w:val="20"/>
                <w:szCs w:val="20"/>
              </w:rPr>
            </w:pPr>
            <w:r w:rsidRPr="00DF3135">
              <w:rPr>
                <w:color w:val="000000" w:themeColor="text1"/>
                <w:sz w:val="20"/>
                <w:szCs w:val="20"/>
              </w:rPr>
              <w:t>IMC</w:t>
            </w:r>
          </w:p>
        </w:tc>
        <w:tc>
          <w:tcPr>
            <w:tcW w:w="3058" w:type="dxa"/>
            <w:tcBorders>
              <w:top w:val="nil"/>
              <w:left w:val="nil"/>
              <w:bottom w:val="nil"/>
              <w:right w:val="nil"/>
            </w:tcBorders>
          </w:tcPr>
          <w:p w14:paraId="31FED131" w14:textId="77777777" w:rsidR="00487B9F" w:rsidRPr="00DF3135" w:rsidRDefault="00487B9F" w:rsidP="00487B9F">
            <w:pPr>
              <w:spacing w:line="276" w:lineRule="auto"/>
              <w:jc w:val="center"/>
              <w:rPr>
                <w:color w:val="000000" w:themeColor="text1"/>
                <w:sz w:val="20"/>
                <w:szCs w:val="20"/>
              </w:rPr>
            </w:pPr>
            <w:r w:rsidRPr="00DF3135">
              <w:rPr>
                <w:color w:val="000000" w:themeColor="text1"/>
                <w:sz w:val="20"/>
                <w:szCs w:val="20"/>
              </w:rPr>
              <w:t>28,8 [26,2-31,6]</w:t>
            </w:r>
          </w:p>
        </w:tc>
      </w:tr>
      <w:tr w:rsidR="00487B9F" w:rsidRPr="00DF3135" w14:paraId="257ED51E" w14:textId="77777777" w:rsidTr="00487B9F">
        <w:tc>
          <w:tcPr>
            <w:tcW w:w="2349" w:type="dxa"/>
            <w:tcBorders>
              <w:top w:val="nil"/>
              <w:left w:val="nil"/>
              <w:bottom w:val="nil"/>
              <w:right w:val="nil"/>
            </w:tcBorders>
          </w:tcPr>
          <w:p w14:paraId="3CB69E13" w14:textId="77777777" w:rsidR="00487B9F" w:rsidRPr="00DF3135" w:rsidRDefault="00487B9F" w:rsidP="00487B9F">
            <w:pPr>
              <w:spacing w:line="276" w:lineRule="auto"/>
              <w:jc w:val="center"/>
              <w:rPr>
                <w:color w:val="000000" w:themeColor="text1"/>
                <w:sz w:val="20"/>
                <w:szCs w:val="20"/>
              </w:rPr>
            </w:pPr>
            <w:r w:rsidRPr="00DF3135">
              <w:rPr>
                <w:color w:val="000000" w:themeColor="text1"/>
                <w:sz w:val="20"/>
                <w:szCs w:val="20"/>
              </w:rPr>
              <w:t>Creatinina</w:t>
            </w:r>
          </w:p>
        </w:tc>
        <w:tc>
          <w:tcPr>
            <w:tcW w:w="3058" w:type="dxa"/>
            <w:tcBorders>
              <w:top w:val="nil"/>
              <w:left w:val="nil"/>
              <w:bottom w:val="nil"/>
              <w:right w:val="nil"/>
            </w:tcBorders>
          </w:tcPr>
          <w:p w14:paraId="44DB209C" w14:textId="77777777" w:rsidR="00487B9F" w:rsidRPr="00DF3135" w:rsidRDefault="00487B9F" w:rsidP="00487B9F">
            <w:pPr>
              <w:spacing w:line="276" w:lineRule="auto"/>
              <w:jc w:val="center"/>
              <w:rPr>
                <w:color w:val="000000" w:themeColor="text1"/>
                <w:sz w:val="20"/>
                <w:szCs w:val="20"/>
              </w:rPr>
            </w:pPr>
            <w:r w:rsidRPr="00DF3135">
              <w:rPr>
                <w:color w:val="000000" w:themeColor="text1"/>
                <w:sz w:val="20"/>
                <w:szCs w:val="20"/>
              </w:rPr>
              <w:t>0,79 [0,68-0,91]</w:t>
            </w:r>
          </w:p>
        </w:tc>
      </w:tr>
      <w:tr w:rsidR="00487B9F" w:rsidRPr="00DF3135" w14:paraId="7CE0498E" w14:textId="77777777" w:rsidTr="00487B9F">
        <w:tc>
          <w:tcPr>
            <w:tcW w:w="2349" w:type="dxa"/>
            <w:tcBorders>
              <w:top w:val="nil"/>
              <w:left w:val="nil"/>
              <w:bottom w:val="nil"/>
              <w:right w:val="nil"/>
            </w:tcBorders>
          </w:tcPr>
          <w:p w14:paraId="0DC2AE94" w14:textId="77777777" w:rsidR="00487B9F" w:rsidRPr="00DF3135" w:rsidRDefault="00487B9F" w:rsidP="00487B9F">
            <w:pPr>
              <w:spacing w:line="276" w:lineRule="auto"/>
              <w:jc w:val="center"/>
              <w:rPr>
                <w:color w:val="000000" w:themeColor="text1"/>
                <w:sz w:val="20"/>
                <w:szCs w:val="20"/>
              </w:rPr>
            </w:pPr>
            <w:r w:rsidRPr="00DF3135">
              <w:rPr>
                <w:color w:val="000000" w:themeColor="text1"/>
                <w:sz w:val="20"/>
                <w:szCs w:val="20"/>
              </w:rPr>
              <w:t>Triglicerídeos</w:t>
            </w:r>
          </w:p>
        </w:tc>
        <w:tc>
          <w:tcPr>
            <w:tcW w:w="3058" w:type="dxa"/>
            <w:tcBorders>
              <w:top w:val="nil"/>
              <w:left w:val="nil"/>
              <w:bottom w:val="nil"/>
              <w:right w:val="nil"/>
            </w:tcBorders>
          </w:tcPr>
          <w:p w14:paraId="00B00C9B" w14:textId="77777777" w:rsidR="00487B9F" w:rsidRPr="00DF3135" w:rsidRDefault="00487B9F" w:rsidP="00487B9F">
            <w:pPr>
              <w:spacing w:line="276" w:lineRule="auto"/>
              <w:jc w:val="center"/>
              <w:rPr>
                <w:color w:val="000000" w:themeColor="text1"/>
                <w:sz w:val="20"/>
                <w:szCs w:val="20"/>
              </w:rPr>
            </w:pPr>
            <w:r w:rsidRPr="00DF3135">
              <w:rPr>
                <w:color w:val="000000" w:themeColor="text1"/>
                <w:sz w:val="20"/>
                <w:szCs w:val="20"/>
              </w:rPr>
              <w:t>109 [86-143]</w:t>
            </w:r>
          </w:p>
        </w:tc>
      </w:tr>
      <w:tr w:rsidR="00487B9F" w:rsidRPr="00DF3135" w14:paraId="34B19022" w14:textId="77777777" w:rsidTr="00487B9F">
        <w:tc>
          <w:tcPr>
            <w:tcW w:w="2349" w:type="dxa"/>
            <w:tcBorders>
              <w:top w:val="nil"/>
              <w:left w:val="nil"/>
              <w:bottom w:val="nil"/>
              <w:right w:val="nil"/>
            </w:tcBorders>
          </w:tcPr>
          <w:p w14:paraId="4372D615" w14:textId="77777777" w:rsidR="00487B9F" w:rsidRPr="00DF3135" w:rsidRDefault="00487B9F" w:rsidP="00487B9F">
            <w:pPr>
              <w:spacing w:line="276" w:lineRule="auto"/>
              <w:jc w:val="center"/>
              <w:rPr>
                <w:color w:val="000000" w:themeColor="text1"/>
                <w:sz w:val="20"/>
                <w:szCs w:val="20"/>
              </w:rPr>
            </w:pPr>
            <w:r w:rsidRPr="00DF3135">
              <w:rPr>
                <w:color w:val="000000" w:themeColor="text1"/>
                <w:sz w:val="20"/>
                <w:szCs w:val="20"/>
              </w:rPr>
              <w:t>Colesterol HDL</w:t>
            </w:r>
          </w:p>
        </w:tc>
        <w:tc>
          <w:tcPr>
            <w:tcW w:w="3058" w:type="dxa"/>
            <w:tcBorders>
              <w:top w:val="nil"/>
              <w:left w:val="nil"/>
              <w:bottom w:val="nil"/>
              <w:right w:val="nil"/>
            </w:tcBorders>
          </w:tcPr>
          <w:p w14:paraId="278BAE7C" w14:textId="77777777" w:rsidR="00487B9F" w:rsidRPr="00DF3135" w:rsidRDefault="00487B9F" w:rsidP="00487B9F">
            <w:pPr>
              <w:spacing w:line="276" w:lineRule="auto"/>
              <w:jc w:val="center"/>
              <w:rPr>
                <w:color w:val="000000" w:themeColor="text1"/>
                <w:sz w:val="20"/>
                <w:szCs w:val="20"/>
              </w:rPr>
            </w:pPr>
            <w:r w:rsidRPr="00DF3135">
              <w:rPr>
                <w:color w:val="000000" w:themeColor="text1"/>
                <w:sz w:val="20"/>
                <w:szCs w:val="20"/>
              </w:rPr>
              <w:t>49 [41,0-57,0]</w:t>
            </w:r>
          </w:p>
        </w:tc>
      </w:tr>
      <w:tr w:rsidR="00487B9F" w:rsidRPr="00DF3135" w14:paraId="1FFD03DF" w14:textId="77777777" w:rsidTr="00487B9F">
        <w:trPr>
          <w:trHeight w:val="61"/>
        </w:trPr>
        <w:tc>
          <w:tcPr>
            <w:tcW w:w="2349" w:type="dxa"/>
            <w:tcBorders>
              <w:top w:val="nil"/>
              <w:left w:val="nil"/>
              <w:bottom w:val="nil"/>
              <w:right w:val="nil"/>
            </w:tcBorders>
          </w:tcPr>
          <w:p w14:paraId="1AF32DF6" w14:textId="77777777" w:rsidR="00487B9F" w:rsidRPr="00DF3135" w:rsidRDefault="00487B9F" w:rsidP="00487B9F">
            <w:pPr>
              <w:spacing w:line="276" w:lineRule="auto"/>
              <w:jc w:val="center"/>
              <w:rPr>
                <w:color w:val="000000" w:themeColor="text1"/>
                <w:sz w:val="20"/>
                <w:szCs w:val="20"/>
              </w:rPr>
            </w:pPr>
            <w:r w:rsidRPr="00DF3135">
              <w:rPr>
                <w:color w:val="000000" w:themeColor="text1"/>
                <w:sz w:val="20"/>
                <w:szCs w:val="20"/>
              </w:rPr>
              <w:t>Colesterol Total</w:t>
            </w:r>
          </w:p>
        </w:tc>
        <w:tc>
          <w:tcPr>
            <w:tcW w:w="3058" w:type="dxa"/>
            <w:tcBorders>
              <w:top w:val="nil"/>
              <w:left w:val="nil"/>
              <w:bottom w:val="nil"/>
              <w:right w:val="nil"/>
            </w:tcBorders>
          </w:tcPr>
          <w:p w14:paraId="7E370663" w14:textId="77777777" w:rsidR="00487B9F" w:rsidRPr="00DF3135" w:rsidRDefault="00487B9F" w:rsidP="00487B9F">
            <w:pPr>
              <w:spacing w:line="276" w:lineRule="auto"/>
              <w:jc w:val="center"/>
              <w:rPr>
                <w:color w:val="000000" w:themeColor="text1"/>
                <w:sz w:val="20"/>
                <w:szCs w:val="20"/>
              </w:rPr>
            </w:pPr>
            <w:r w:rsidRPr="00DF3135">
              <w:rPr>
                <w:color w:val="000000" w:themeColor="text1"/>
                <w:sz w:val="20"/>
                <w:szCs w:val="20"/>
              </w:rPr>
              <w:t>172,5 [149,3-194]</w:t>
            </w:r>
          </w:p>
        </w:tc>
      </w:tr>
      <w:tr w:rsidR="00487B9F" w:rsidRPr="00DF3135" w14:paraId="75E61184" w14:textId="77777777" w:rsidTr="00487B9F">
        <w:tc>
          <w:tcPr>
            <w:tcW w:w="2349" w:type="dxa"/>
            <w:tcBorders>
              <w:top w:val="nil"/>
              <w:left w:val="nil"/>
              <w:bottom w:val="single" w:sz="4" w:space="0" w:color="auto"/>
              <w:right w:val="nil"/>
            </w:tcBorders>
          </w:tcPr>
          <w:p w14:paraId="488A37E3" w14:textId="77777777" w:rsidR="00487B9F" w:rsidRPr="00DF3135" w:rsidRDefault="00487B9F" w:rsidP="00487B9F">
            <w:pPr>
              <w:spacing w:line="276" w:lineRule="auto"/>
              <w:jc w:val="center"/>
              <w:rPr>
                <w:color w:val="000000" w:themeColor="text1"/>
                <w:sz w:val="20"/>
                <w:szCs w:val="20"/>
              </w:rPr>
            </w:pPr>
            <w:r w:rsidRPr="00DF3135">
              <w:rPr>
                <w:color w:val="000000" w:themeColor="text1"/>
                <w:sz w:val="20"/>
                <w:szCs w:val="20"/>
              </w:rPr>
              <w:t>LDL estimado*</w:t>
            </w:r>
          </w:p>
        </w:tc>
        <w:tc>
          <w:tcPr>
            <w:tcW w:w="3058" w:type="dxa"/>
            <w:tcBorders>
              <w:top w:val="nil"/>
              <w:left w:val="nil"/>
              <w:bottom w:val="single" w:sz="4" w:space="0" w:color="auto"/>
              <w:right w:val="nil"/>
            </w:tcBorders>
          </w:tcPr>
          <w:p w14:paraId="798EC9F1" w14:textId="77777777" w:rsidR="00487B9F" w:rsidRPr="00DF3135" w:rsidRDefault="00487B9F" w:rsidP="00487B9F">
            <w:pPr>
              <w:spacing w:line="276" w:lineRule="auto"/>
              <w:jc w:val="center"/>
              <w:rPr>
                <w:color w:val="000000" w:themeColor="text1"/>
                <w:sz w:val="20"/>
                <w:szCs w:val="20"/>
              </w:rPr>
            </w:pPr>
            <w:r w:rsidRPr="00DF3135">
              <w:rPr>
                <w:color w:val="000000" w:themeColor="text1"/>
                <w:sz w:val="20"/>
                <w:szCs w:val="20"/>
              </w:rPr>
              <w:t>98,9 [76,1-116,4]</w:t>
            </w:r>
          </w:p>
        </w:tc>
      </w:tr>
      <w:tr w:rsidR="00487B9F" w:rsidRPr="00DF3135" w14:paraId="6EED1080" w14:textId="77777777" w:rsidTr="00487B9F">
        <w:tc>
          <w:tcPr>
            <w:tcW w:w="5407" w:type="dxa"/>
            <w:gridSpan w:val="2"/>
            <w:tcBorders>
              <w:top w:val="single" w:sz="4" w:space="0" w:color="auto"/>
              <w:left w:val="nil"/>
              <w:bottom w:val="nil"/>
              <w:right w:val="nil"/>
            </w:tcBorders>
          </w:tcPr>
          <w:p w14:paraId="163AF59C" w14:textId="77777777" w:rsidR="00487B9F" w:rsidRPr="00DF3135" w:rsidRDefault="00487B9F" w:rsidP="00487B9F">
            <w:pPr>
              <w:spacing w:line="276" w:lineRule="auto"/>
              <w:jc w:val="center"/>
              <w:rPr>
                <w:color w:val="000000" w:themeColor="text1"/>
                <w:sz w:val="20"/>
                <w:szCs w:val="20"/>
              </w:rPr>
            </w:pPr>
            <w:r w:rsidRPr="00487B9F">
              <w:rPr>
                <w:color w:val="AEAAAA" w:themeColor="background2" w:themeShade="BF"/>
                <w:sz w:val="18"/>
                <w:szCs w:val="18"/>
              </w:rPr>
              <w:t xml:space="preserve">Legenda: LDL estimado pela fórmula de </w:t>
            </w:r>
            <w:proofErr w:type="spellStart"/>
            <w:r w:rsidRPr="00487B9F">
              <w:rPr>
                <w:color w:val="AEAAAA" w:themeColor="background2" w:themeShade="BF"/>
                <w:sz w:val="18"/>
                <w:szCs w:val="18"/>
              </w:rPr>
              <w:t>Friedewald</w:t>
            </w:r>
            <w:proofErr w:type="spellEnd"/>
          </w:p>
        </w:tc>
      </w:tr>
    </w:tbl>
    <w:p w14:paraId="36A74AA9" w14:textId="145E95B4" w:rsidR="00B742B4" w:rsidRPr="00AE3619" w:rsidRDefault="00CA4623" w:rsidP="000E4B64">
      <w:pPr>
        <w:spacing w:line="276" w:lineRule="auto"/>
        <w:jc w:val="both"/>
        <w:rPr>
          <w:color w:val="2F5496" w:themeColor="accent1" w:themeShade="BF"/>
        </w:rPr>
      </w:pPr>
      <w:r w:rsidRPr="00973B10">
        <w:rPr>
          <w:color w:val="000000" w:themeColor="text1"/>
        </w:rPr>
        <w:t>nacional de 2015</w:t>
      </w:r>
      <w:r w:rsidR="003E6764" w:rsidRPr="00973B10">
        <w:rPr>
          <w:rStyle w:val="Refdenotaderodap"/>
          <w:color w:val="000000" w:themeColor="text1"/>
        </w:rPr>
        <w:footnoteReference w:id="21"/>
      </w:r>
      <w:r w:rsidR="00973B10" w:rsidRPr="00973B10">
        <w:rPr>
          <w:color w:val="000000" w:themeColor="text1"/>
        </w:rPr>
        <w:t xml:space="preserve">). </w:t>
      </w:r>
      <w:r w:rsidRPr="00973B10">
        <w:rPr>
          <w:color w:val="000000" w:themeColor="text1"/>
        </w:rPr>
        <w:t>Em ambos os estudos havia predomínio desta patologia no sexo masculino</w:t>
      </w:r>
      <w:r w:rsidR="00881D7C" w:rsidRPr="00973B10">
        <w:rPr>
          <w:color w:val="000000" w:themeColor="text1"/>
        </w:rPr>
        <w:t xml:space="preserve">. </w:t>
      </w:r>
      <w:r w:rsidR="007A574B" w:rsidRPr="00973B10">
        <w:rPr>
          <w:color w:val="000000" w:themeColor="text1"/>
        </w:rPr>
        <w:t xml:space="preserve">Na LOF </w:t>
      </w:r>
      <w:r w:rsidR="00690CC9" w:rsidRPr="00973B10">
        <w:rPr>
          <w:color w:val="000000" w:themeColor="text1"/>
        </w:rPr>
        <w:t>estavam inscritos</w:t>
      </w:r>
      <w:r w:rsidR="00A12040" w:rsidRPr="00973B10">
        <w:rPr>
          <w:color w:val="000000" w:themeColor="text1"/>
        </w:rPr>
        <w:t>,</w:t>
      </w:r>
      <w:r w:rsidR="00D14E18" w:rsidRPr="00973B10">
        <w:rPr>
          <w:color w:val="000000" w:themeColor="text1"/>
        </w:rPr>
        <w:t xml:space="preserve"> em</w:t>
      </w:r>
      <w:r w:rsidR="00C87F49">
        <w:rPr>
          <w:color w:val="000000" w:themeColor="text1"/>
        </w:rPr>
        <w:t xml:space="preserve"> dezembro de 2024</w:t>
      </w:r>
      <w:r w:rsidR="00D14E18" w:rsidRPr="00973B10">
        <w:rPr>
          <w:color w:val="000000" w:themeColor="text1"/>
        </w:rPr>
        <w:t>,</w:t>
      </w:r>
      <w:r w:rsidR="000F617A" w:rsidRPr="00973B10">
        <w:rPr>
          <w:color w:val="000000" w:themeColor="text1"/>
        </w:rPr>
        <w:t xml:space="preserve"> </w:t>
      </w:r>
      <w:r w:rsidR="00A1358C" w:rsidRPr="008D1452">
        <w:rPr>
          <w:color w:val="000000" w:themeColor="text1"/>
        </w:rPr>
        <w:t xml:space="preserve">410 utentes com diagnóstico de </w:t>
      </w:r>
      <w:r w:rsidR="000F617A" w:rsidRPr="008D1452">
        <w:rPr>
          <w:color w:val="000000" w:themeColor="text1"/>
        </w:rPr>
        <w:t>h</w:t>
      </w:r>
      <w:r w:rsidR="00D14E18" w:rsidRPr="008D1452">
        <w:rPr>
          <w:color w:val="000000" w:themeColor="text1"/>
        </w:rPr>
        <w:t>ipertens</w:t>
      </w:r>
      <w:r w:rsidR="00A1358C" w:rsidRPr="008D1452">
        <w:rPr>
          <w:color w:val="000000" w:themeColor="text1"/>
        </w:rPr>
        <w:t>ão</w:t>
      </w:r>
      <w:r w:rsidR="009D5D62" w:rsidRPr="008D1452">
        <w:rPr>
          <w:color w:val="000000" w:themeColor="text1"/>
        </w:rPr>
        <w:t xml:space="preserve">, com uma prevalência </w:t>
      </w:r>
      <w:r w:rsidR="00973B10" w:rsidRPr="008D1452">
        <w:rPr>
          <w:color w:val="000000" w:themeColor="text1"/>
        </w:rPr>
        <w:t>de HTA na LOF de</w:t>
      </w:r>
      <w:r w:rsidR="003C4A4B" w:rsidRPr="008D1452">
        <w:rPr>
          <w:color w:val="000000" w:themeColor="text1"/>
        </w:rPr>
        <w:t xml:space="preserve"> 2</w:t>
      </w:r>
      <w:r w:rsidR="00A1358C" w:rsidRPr="008D1452">
        <w:rPr>
          <w:color w:val="000000" w:themeColor="text1"/>
        </w:rPr>
        <w:t>3</w:t>
      </w:r>
      <w:r w:rsidR="003C4A4B" w:rsidRPr="008D1452">
        <w:rPr>
          <w:color w:val="000000" w:themeColor="text1"/>
        </w:rPr>
        <w:t>,</w:t>
      </w:r>
      <w:r w:rsidR="00A1358C" w:rsidRPr="008D1452">
        <w:rPr>
          <w:color w:val="000000" w:themeColor="text1"/>
        </w:rPr>
        <w:t>2</w:t>
      </w:r>
      <w:r w:rsidR="003C4A4B" w:rsidRPr="008D1452">
        <w:rPr>
          <w:color w:val="000000" w:themeColor="text1"/>
        </w:rPr>
        <w:t xml:space="preserve">%, algo inferior aos estudos </w:t>
      </w:r>
      <w:r w:rsidR="00A1358C" w:rsidRPr="008D1452">
        <w:rPr>
          <w:color w:val="000000" w:themeColor="text1"/>
        </w:rPr>
        <w:t xml:space="preserve">indicados </w:t>
      </w:r>
      <w:r w:rsidR="003C4A4B" w:rsidRPr="008D1452">
        <w:rPr>
          <w:color w:val="000000" w:themeColor="text1"/>
        </w:rPr>
        <w:t>e com uma ligeira predominância no sexo feminino</w:t>
      </w:r>
      <w:r w:rsidR="00414223" w:rsidRPr="008D1452">
        <w:rPr>
          <w:color w:val="000000" w:themeColor="text1"/>
        </w:rPr>
        <w:t>.</w:t>
      </w:r>
      <w:r w:rsidR="009E734B" w:rsidRPr="008D1452">
        <w:rPr>
          <w:color w:val="000000" w:themeColor="text1"/>
        </w:rPr>
        <w:t xml:space="preserve"> </w:t>
      </w:r>
    </w:p>
    <w:tbl>
      <w:tblPr>
        <w:tblStyle w:val="TabelacomGrelha"/>
        <w:tblpPr w:leftFromText="284" w:rightFromText="142" w:bottomFromText="284" w:vertAnchor="page" w:horzAnchor="margin" w:tblpXSpec="right" w:tblpY="4588"/>
        <w:tblW w:w="0" w:type="auto"/>
        <w:tblLook w:val="04A0" w:firstRow="1" w:lastRow="0" w:firstColumn="1" w:lastColumn="0" w:noHBand="0" w:noVBand="1"/>
      </w:tblPr>
      <w:tblGrid>
        <w:gridCol w:w="1696"/>
        <w:gridCol w:w="2835"/>
      </w:tblGrid>
      <w:tr w:rsidR="00487B9F" w:rsidRPr="00F04DEB" w14:paraId="5332FED0" w14:textId="77777777" w:rsidTr="003348AB">
        <w:trPr>
          <w:trHeight w:val="229"/>
        </w:trPr>
        <w:tc>
          <w:tcPr>
            <w:tcW w:w="4531" w:type="dxa"/>
            <w:gridSpan w:val="2"/>
            <w:tcBorders>
              <w:top w:val="nil"/>
              <w:left w:val="nil"/>
              <w:bottom w:val="single" w:sz="4" w:space="0" w:color="auto"/>
              <w:right w:val="nil"/>
            </w:tcBorders>
            <w:shd w:val="clear" w:color="auto" w:fill="auto"/>
          </w:tcPr>
          <w:p w14:paraId="2D09273C" w14:textId="7A216D71" w:rsidR="00487B9F" w:rsidRPr="00487B9F" w:rsidRDefault="00487B9F" w:rsidP="003348AB">
            <w:pPr>
              <w:spacing w:line="276" w:lineRule="auto"/>
              <w:jc w:val="center"/>
              <w:rPr>
                <w:b/>
                <w:bCs/>
                <w:i/>
                <w:iCs/>
                <w:color w:val="000000" w:themeColor="text1"/>
                <w:sz w:val="20"/>
                <w:szCs w:val="20"/>
              </w:rPr>
            </w:pPr>
            <w:r w:rsidRPr="00487B9F">
              <w:rPr>
                <w:i/>
                <w:iCs/>
                <w:sz w:val="20"/>
                <w:szCs w:val="20"/>
              </w:rPr>
              <w:t xml:space="preserve">Tabela </w:t>
            </w:r>
            <w:r w:rsidRPr="00487B9F">
              <w:rPr>
                <w:i/>
                <w:iCs/>
                <w:sz w:val="20"/>
                <w:szCs w:val="20"/>
              </w:rPr>
              <w:fldChar w:fldCharType="begin"/>
            </w:r>
            <w:r w:rsidRPr="00487B9F">
              <w:rPr>
                <w:i/>
                <w:iCs/>
                <w:sz w:val="20"/>
                <w:szCs w:val="20"/>
              </w:rPr>
              <w:instrText xml:space="preserve"> SEQ Tabela \* ARABIC </w:instrText>
            </w:r>
            <w:r w:rsidRPr="00487B9F">
              <w:rPr>
                <w:i/>
                <w:iCs/>
                <w:sz w:val="20"/>
                <w:szCs w:val="20"/>
              </w:rPr>
              <w:fldChar w:fldCharType="separate"/>
            </w:r>
            <w:r w:rsidR="001533AB">
              <w:rPr>
                <w:i/>
                <w:iCs/>
                <w:noProof/>
                <w:sz w:val="20"/>
                <w:szCs w:val="20"/>
              </w:rPr>
              <w:t>24</w:t>
            </w:r>
            <w:r w:rsidRPr="00487B9F">
              <w:rPr>
                <w:i/>
                <w:iCs/>
                <w:sz w:val="20"/>
                <w:szCs w:val="20"/>
              </w:rPr>
              <w:fldChar w:fldCharType="end"/>
            </w:r>
            <w:r w:rsidRPr="00487B9F">
              <w:rPr>
                <w:i/>
                <w:iCs/>
                <w:sz w:val="20"/>
                <w:szCs w:val="20"/>
              </w:rPr>
              <w:t>: Fatores de risco entre utentes HTA</w:t>
            </w:r>
          </w:p>
        </w:tc>
      </w:tr>
      <w:tr w:rsidR="00487B9F" w:rsidRPr="00F04DEB" w14:paraId="7860A671" w14:textId="77777777" w:rsidTr="003348AB">
        <w:trPr>
          <w:trHeight w:val="229"/>
        </w:trPr>
        <w:tc>
          <w:tcPr>
            <w:tcW w:w="1696" w:type="dxa"/>
            <w:tcBorders>
              <w:left w:val="nil"/>
              <w:bottom w:val="single" w:sz="4" w:space="0" w:color="auto"/>
              <w:right w:val="nil"/>
            </w:tcBorders>
            <w:shd w:val="clear" w:color="auto" w:fill="auto"/>
          </w:tcPr>
          <w:p w14:paraId="66665F7B" w14:textId="77777777" w:rsidR="00487B9F" w:rsidRPr="007D15FA" w:rsidRDefault="00487B9F" w:rsidP="003348AB">
            <w:pPr>
              <w:spacing w:line="276" w:lineRule="auto"/>
              <w:jc w:val="center"/>
              <w:rPr>
                <w:b/>
                <w:bCs/>
                <w:color w:val="000000" w:themeColor="text1"/>
                <w:sz w:val="20"/>
                <w:szCs w:val="20"/>
              </w:rPr>
            </w:pPr>
            <w:r w:rsidRPr="007D15FA">
              <w:rPr>
                <w:b/>
                <w:bCs/>
                <w:color w:val="000000" w:themeColor="text1"/>
                <w:sz w:val="20"/>
                <w:szCs w:val="20"/>
              </w:rPr>
              <w:t>Fator de risco</w:t>
            </w:r>
          </w:p>
        </w:tc>
        <w:tc>
          <w:tcPr>
            <w:tcW w:w="2835" w:type="dxa"/>
            <w:tcBorders>
              <w:left w:val="nil"/>
              <w:bottom w:val="single" w:sz="4" w:space="0" w:color="auto"/>
              <w:right w:val="nil"/>
            </w:tcBorders>
            <w:shd w:val="clear" w:color="auto" w:fill="auto"/>
          </w:tcPr>
          <w:p w14:paraId="0069DD6F" w14:textId="77777777" w:rsidR="00487B9F" w:rsidRPr="007D15FA" w:rsidRDefault="00487B9F" w:rsidP="003348AB">
            <w:pPr>
              <w:spacing w:line="276" w:lineRule="auto"/>
              <w:jc w:val="center"/>
              <w:rPr>
                <w:b/>
                <w:bCs/>
                <w:color w:val="000000" w:themeColor="text1"/>
                <w:sz w:val="20"/>
                <w:szCs w:val="20"/>
              </w:rPr>
            </w:pPr>
            <w:r w:rsidRPr="007D15FA">
              <w:rPr>
                <w:b/>
                <w:bCs/>
                <w:color w:val="000000" w:themeColor="text1"/>
                <w:sz w:val="20"/>
                <w:szCs w:val="20"/>
              </w:rPr>
              <w:t>n (%)</w:t>
            </w:r>
          </w:p>
        </w:tc>
      </w:tr>
      <w:tr w:rsidR="00487B9F" w:rsidRPr="00F04DEB" w14:paraId="7DA75974" w14:textId="77777777" w:rsidTr="003348AB">
        <w:trPr>
          <w:trHeight w:val="229"/>
        </w:trPr>
        <w:tc>
          <w:tcPr>
            <w:tcW w:w="1696" w:type="dxa"/>
            <w:tcBorders>
              <w:left w:val="nil"/>
              <w:bottom w:val="nil"/>
              <w:right w:val="nil"/>
            </w:tcBorders>
            <w:shd w:val="clear" w:color="auto" w:fill="auto"/>
          </w:tcPr>
          <w:p w14:paraId="2EDE22F5" w14:textId="77777777" w:rsidR="00487B9F" w:rsidRPr="007D15FA" w:rsidRDefault="00487B9F" w:rsidP="003348AB">
            <w:pPr>
              <w:spacing w:line="276" w:lineRule="auto"/>
              <w:jc w:val="center"/>
              <w:rPr>
                <w:color w:val="000000" w:themeColor="text1"/>
                <w:sz w:val="20"/>
                <w:szCs w:val="20"/>
              </w:rPr>
            </w:pPr>
            <w:r w:rsidRPr="007D15FA">
              <w:rPr>
                <w:color w:val="000000" w:themeColor="text1"/>
                <w:sz w:val="20"/>
                <w:szCs w:val="20"/>
              </w:rPr>
              <w:t>Dislipidemia</w:t>
            </w:r>
          </w:p>
        </w:tc>
        <w:tc>
          <w:tcPr>
            <w:tcW w:w="2835" w:type="dxa"/>
            <w:tcBorders>
              <w:left w:val="nil"/>
              <w:bottom w:val="nil"/>
              <w:right w:val="nil"/>
            </w:tcBorders>
            <w:shd w:val="clear" w:color="auto" w:fill="auto"/>
          </w:tcPr>
          <w:p w14:paraId="1AEFD411" w14:textId="77777777" w:rsidR="00487B9F" w:rsidRPr="007D15FA" w:rsidRDefault="00487B9F" w:rsidP="003348AB">
            <w:pPr>
              <w:spacing w:line="276" w:lineRule="auto"/>
              <w:jc w:val="center"/>
              <w:rPr>
                <w:color w:val="000000" w:themeColor="text1"/>
                <w:sz w:val="20"/>
                <w:szCs w:val="20"/>
              </w:rPr>
            </w:pPr>
            <w:r w:rsidRPr="007D15FA">
              <w:rPr>
                <w:color w:val="000000" w:themeColor="text1"/>
                <w:sz w:val="20"/>
                <w:szCs w:val="20"/>
              </w:rPr>
              <w:t>131 (44,3)</w:t>
            </w:r>
          </w:p>
        </w:tc>
      </w:tr>
      <w:tr w:rsidR="00487B9F" w:rsidRPr="00F04DEB" w14:paraId="4DB310BD" w14:textId="77777777" w:rsidTr="003348AB">
        <w:trPr>
          <w:trHeight w:val="71"/>
        </w:trPr>
        <w:tc>
          <w:tcPr>
            <w:tcW w:w="1696" w:type="dxa"/>
            <w:tcBorders>
              <w:top w:val="nil"/>
              <w:left w:val="nil"/>
              <w:bottom w:val="nil"/>
              <w:right w:val="nil"/>
            </w:tcBorders>
            <w:shd w:val="clear" w:color="auto" w:fill="auto"/>
          </w:tcPr>
          <w:p w14:paraId="181FA9B5" w14:textId="77777777" w:rsidR="00487B9F" w:rsidRPr="007D15FA" w:rsidRDefault="00487B9F" w:rsidP="003348AB">
            <w:pPr>
              <w:spacing w:line="276" w:lineRule="auto"/>
              <w:jc w:val="center"/>
              <w:rPr>
                <w:color w:val="000000" w:themeColor="text1"/>
                <w:sz w:val="20"/>
                <w:szCs w:val="20"/>
              </w:rPr>
            </w:pPr>
            <w:r w:rsidRPr="007D15FA">
              <w:rPr>
                <w:color w:val="000000" w:themeColor="text1"/>
                <w:sz w:val="20"/>
                <w:szCs w:val="20"/>
              </w:rPr>
              <w:t>Excesso de Peso</w:t>
            </w:r>
          </w:p>
        </w:tc>
        <w:tc>
          <w:tcPr>
            <w:tcW w:w="2835" w:type="dxa"/>
            <w:tcBorders>
              <w:top w:val="nil"/>
              <w:left w:val="nil"/>
              <w:bottom w:val="nil"/>
              <w:right w:val="nil"/>
            </w:tcBorders>
            <w:shd w:val="clear" w:color="auto" w:fill="auto"/>
          </w:tcPr>
          <w:p w14:paraId="11BE5442" w14:textId="77777777" w:rsidR="00487B9F" w:rsidRPr="007D15FA" w:rsidRDefault="00487B9F" w:rsidP="003348AB">
            <w:pPr>
              <w:spacing w:line="276" w:lineRule="auto"/>
              <w:jc w:val="center"/>
              <w:rPr>
                <w:color w:val="000000" w:themeColor="text1"/>
                <w:sz w:val="20"/>
                <w:szCs w:val="20"/>
              </w:rPr>
            </w:pPr>
            <w:r w:rsidRPr="007D15FA">
              <w:rPr>
                <w:color w:val="000000" w:themeColor="text1"/>
                <w:sz w:val="20"/>
                <w:szCs w:val="20"/>
              </w:rPr>
              <w:t>147 (49,7)</w:t>
            </w:r>
          </w:p>
        </w:tc>
      </w:tr>
      <w:tr w:rsidR="00487B9F" w:rsidRPr="00F04DEB" w14:paraId="011A97E0" w14:textId="77777777" w:rsidTr="003348AB">
        <w:trPr>
          <w:trHeight w:val="244"/>
        </w:trPr>
        <w:tc>
          <w:tcPr>
            <w:tcW w:w="1696" w:type="dxa"/>
            <w:tcBorders>
              <w:top w:val="nil"/>
              <w:left w:val="nil"/>
              <w:bottom w:val="nil"/>
              <w:right w:val="nil"/>
            </w:tcBorders>
            <w:shd w:val="clear" w:color="auto" w:fill="auto"/>
          </w:tcPr>
          <w:p w14:paraId="6995F54E" w14:textId="77777777" w:rsidR="00487B9F" w:rsidRPr="007D15FA" w:rsidRDefault="00487B9F" w:rsidP="003348AB">
            <w:pPr>
              <w:spacing w:line="276" w:lineRule="auto"/>
              <w:jc w:val="center"/>
              <w:rPr>
                <w:color w:val="000000" w:themeColor="text1"/>
                <w:sz w:val="20"/>
                <w:szCs w:val="20"/>
              </w:rPr>
            </w:pPr>
            <w:r w:rsidRPr="007D15FA">
              <w:rPr>
                <w:color w:val="000000" w:themeColor="text1"/>
                <w:sz w:val="20"/>
                <w:szCs w:val="20"/>
              </w:rPr>
              <w:t xml:space="preserve">Diabetes </w:t>
            </w:r>
            <w:proofErr w:type="spellStart"/>
            <w:r w:rsidRPr="007D15FA">
              <w:rPr>
                <w:color w:val="000000" w:themeColor="text1"/>
                <w:sz w:val="20"/>
                <w:szCs w:val="20"/>
              </w:rPr>
              <w:t>Mellitus</w:t>
            </w:r>
            <w:proofErr w:type="spellEnd"/>
          </w:p>
        </w:tc>
        <w:tc>
          <w:tcPr>
            <w:tcW w:w="2835" w:type="dxa"/>
            <w:tcBorders>
              <w:top w:val="nil"/>
              <w:left w:val="nil"/>
              <w:bottom w:val="nil"/>
              <w:right w:val="nil"/>
            </w:tcBorders>
            <w:shd w:val="clear" w:color="auto" w:fill="auto"/>
          </w:tcPr>
          <w:p w14:paraId="38F09896" w14:textId="77777777" w:rsidR="00487B9F" w:rsidRPr="007D15FA" w:rsidRDefault="00487B9F" w:rsidP="003348AB">
            <w:pPr>
              <w:spacing w:line="276" w:lineRule="auto"/>
              <w:jc w:val="center"/>
              <w:rPr>
                <w:color w:val="000000" w:themeColor="text1"/>
                <w:sz w:val="20"/>
                <w:szCs w:val="20"/>
              </w:rPr>
            </w:pPr>
            <w:r w:rsidRPr="007D15FA">
              <w:rPr>
                <w:color w:val="000000" w:themeColor="text1"/>
                <w:sz w:val="20"/>
                <w:szCs w:val="20"/>
              </w:rPr>
              <w:t>106 (35,8)</w:t>
            </w:r>
          </w:p>
        </w:tc>
      </w:tr>
      <w:tr w:rsidR="00487B9F" w:rsidRPr="00F04DEB" w14:paraId="3B4BABF3" w14:textId="77777777" w:rsidTr="003348AB">
        <w:trPr>
          <w:trHeight w:val="244"/>
        </w:trPr>
        <w:tc>
          <w:tcPr>
            <w:tcW w:w="1696" w:type="dxa"/>
            <w:tcBorders>
              <w:top w:val="nil"/>
              <w:left w:val="nil"/>
              <w:bottom w:val="nil"/>
              <w:right w:val="nil"/>
            </w:tcBorders>
            <w:shd w:val="clear" w:color="auto" w:fill="auto"/>
          </w:tcPr>
          <w:p w14:paraId="744116A2" w14:textId="77777777" w:rsidR="00487B9F" w:rsidRPr="007D15FA" w:rsidRDefault="00487B9F" w:rsidP="003348AB">
            <w:pPr>
              <w:spacing w:line="276" w:lineRule="auto"/>
              <w:jc w:val="center"/>
              <w:rPr>
                <w:color w:val="000000" w:themeColor="text1"/>
                <w:sz w:val="20"/>
                <w:szCs w:val="20"/>
              </w:rPr>
            </w:pPr>
            <w:r w:rsidRPr="007D15FA">
              <w:rPr>
                <w:color w:val="000000" w:themeColor="text1"/>
                <w:sz w:val="20"/>
                <w:szCs w:val="20"/>
              </w:rPr>
              <w:t>Obesidade</w:t>
            </w:r>
          </w:p>
        </w:tc>
        <w:tc>
          <w:tcPr>
            <w:tcW w:w="2835" w:type="dxa"/>
            <w:tcBorders>
              <w:top w:val="nil"/>
              <w:left w:val="nil"/>
              <w:bottom w:val="nil"/>
              <w:right w:val="nil"/>
            </w:tcBorders>
            <w:shd w:val="clear" w:color="auto" w:fill="auto"/>
          </w:tcPr>
          <w:p w14:paraId="000E2FC8" w14:textId="77777777" w:rsidR="00487B9F" w:rsidRPr="007D15FA" w:rsidRDefault="00487B9F" w:rsidP="003348AB">
            <w:pPr>
              <w:spacing w:line="276" w:lineRule="auto"/>
              <w:jc w:val="center"/>
              <w:rPr>
                <w:color w:val="000000" w:themeColor="text1"/>
                <w:sz w:val="20"/>
                <w:szCs w:val="20"/>
              </w:rPr>
            </w:pPr>
            <w:r w:rsidRPr="007D15FA">
              <w:rPr>
                <w:color w:val="000000" w:themeColor="text1"/>
                <w:sz w:val="20"/>
                <w:szCs w:val="20"/>
              </w:rPr>
              <w:t>125 (42,2)</w:t>
            </w:r>
          </w:p>
        </w:tc>
      </w:tr>
      <w:tr w:rsidR="00487B9F" w:rsidRPr="00F04DEB" w14:paraId="02BB7BD3" w14:textId="77777777" w:rsidTr="003348AB">
        <w:trPr>
          <w:trHeight w:val="219"/>
        </w:trPr>
        <w:tc>
          <w:tcPr>
            <w:tcW w:w="1696" w:type="dxa"/>
            <w:tcBorders>
              <w:top w:val="nil"/>
              <w:left w:val="nil"/>
              <w:bottom w:val="nil"/>
              <w:right w:val="nil"/>
            </w:tcBorders>
            <w:shd w:val="clear" w:color="auto" w:fill="auto"/>
          </w:tcPr>
          <w:p w14:paraId="61106E21" w14:textId="77777777" w:rsidR="00487B9F" w:rsidRPr="007D15FA" w:rsidRDefault="00487B9F" w:rsidP="003348AB">
            <w:pPr>
              <w:spacing w:line="276" w:lineRule="auto"/>
              <w:jc w:val="center"/>
              <w:rPr>
                <w:color w:val="000000" w:themeColor="text1"/>
                <w:sz w:val="20"/>
                <w:szCs w:val="20"/>
              </w:rPr>
            </w:pPr>
            <w:r w:rsidRPr="007D15FA">
              <w:rPr>
                <w:color w:val="000000" w:themeColor="text1"/>
                <w:sz w:val="20"/>
                <w:szCs w:val="20"/>
              </w:rPr>
              <w:t>Excesso de álcool</w:t>
            </w:r>
          </w:p>
        </w:tc>
        <w:tc>
          <w:tcPr>
            <w:tcW w:w="2835" w:type="dxa"/>
            <w:tcBorders>
              <w:top w:val="nil"/>
              <w:left w:val="nil"/>
              <w:bottom w:val="nil"/>
              <w:right w:val="nil"/>
            </w:tcBorders>
            <w:shd w:val="clear" w:color="auto" w:fill="auto"/>
          </w:tcPr>
          <w:p w14:paraId="4E5DE232" w14:textId="77777777" w:rsidR="00487B9F" w:rsidRPr="007D15FA" w:rsidRDefault="00487B9F" w:rsidP="003348AB">
            <w:pPr>
              <w:spacing w:line="276" w:lineRule="auto"/>
              <w:jc w:val="center"/>
              <w:rPr>
                <w:color w:val="000000" w:themeColor="text1"/>
                <w:sz w:val="20"/>
                <w:szCs w:val="20"/>
              </w:rPr>
            </w:pPr>
            <w:r w:rsidRPr="007D15FA">
              <w:rPr>
                <w:color w:val="000000" w:themeColor="text1"/>
                <w:sz w:val="20"/>
                <w:szCs w:val="20"/>
              </w:rPr>
              <w:t>14 (4,7)</w:t>
            </w:r>
          </w:p>
        </w:tc>
      </w:tr>
      <w:tr w:rsidR="00487B9F" w:rsidRPr="00F04DEB" w14:paraId="07C75F1D" w14:textId="77777777" w:rsidTr="003348AB">
        <w:trPr>
          <w:trHeight w:val="219"/>
        </w:trPr>
        <w:tc>
          <w:tcPr>
            <w:tcW w:w="1696" w:type="dxa"/>
            <w:tcBorders>
              <w:top w:val="nil"/>
              <w:left w:val="nil"/>
              <w:bottom w:val="single" w:sz="4" w:space="0" w:color="auto"/>
              <w:right w:val="nil"/>
            </w:tcBorders>
            <w:shd w:val="clear" w:color="auto" w:fill="auto"/>
          </w:tcPr>
          <w:p w14:paraId="6D89F117" w14:textId="77777777" w:rsidR="00487B9F" w:rsidRPr="007D15FA" w:rsidRDefault="00487B9F" w:rsidP="003348AB">
            <w:pPr>
              <w:spacing w:line="276" w:lineRule="auto"/>
              <w:jc w:val="center"/>
              <w:rPr>
                <w:color w:val="000000" w:themeColor="text1"/>
                <w:sz w:val="20"/>
                <w:szCs w:val="20"/>
              </w:rPr>
            </w:pPr>
            <w:r w:rsidRPr="007D15FA">
              <w:rPr>
                <w:color w:val="000000" w:themeColor="text1"/>
                <w:sz w:val="20"/>
                <w:szCs w:val="20"/>
              </w:rPr>
              <w:t>Tabagismo</w:t>
            </w:r>
          </w:p>
        </w:tc>
        <w:tc>
          <w:tcPr>
            <w:tcW w:w="2835" w:type="dxa"/>
            <w:tcBorders>
              <w:top w:val="nil"/>
              <w:left w:val="nil"/>
              <w:bottom w:val="single" w:sz="4" w:space="0" w:color="auto"/>
              <w:right w:val="nil"/>
            </w:tcBorders>
            <w:shd w:val="clear" w:color="auto" w:fill="auto"/>
          </w:tcPr>
          <w:p w14:paraId="5FF2FC56" w14:textId="77777777" w:rsidR="00487B9F" w:rsidRPr="007D15FA" w:rsidRDefault="00487B9F" w:rsidP="003348AB">
            <w:pPr>
              <w:spacing w:line="276" w:lineRule="auto"/>
              <w:jc w:val="center"/>
              <w:rPr>
                <w:color w:val="000000" w:themeColor="text1"/>
                <w:sz w:val="20"/>
                <w:szCs w:val="20"/>
              </w:rPr>
            </w:pPr>
            <w:r w:rsidRPr="007D15FA">
              <w:rPr>
                <w:color w:val="000000" w:themeColor="text1"/>
                <w:sz w:val="20"/>
                <w:szCs w:val="20"/>
              </w:rPr>
              <w:t>22 (7,4)</w:t>
            </w:r>
          </w:p>
        </w:tc>
      </w:tr>
    </w:tbl>
    <w:tbl>
      <w:tblPr>
        <w:tblStyle w:val="TabelacomGrelha"/>
        <w:tblpPr w:leftFromText="284" w:rightFromText="142" w:topFromText="284" w:bottomFromText="284" w:vertAnchor="page" w:horzAnchor="margin" w:tblpXSpec="right" w:tblpY="7015"/>
        <w:tblW w:w="0" w:type="auto"/>
        <w:tblLook w:val="04A0" w:firstRow="1" w:lastRow="0" w:firstColumn="1" w:lastColumn="0" w:noHBand="0" w:noVBand="1"/>
      </w:tblPr>
      <w:tblGrid>
        <w:gridCol w:w="2067"/>
        <w:gridCol w:w="1902"/>
        <w:gridCol w:w="1560"/>
        <w:gridCol w:w="141"/>
      </w:tblGrid>
      <w:tr w:rsidR="003348AB" w:rsidRPr="00FF3F6A" w14:paraId="0AD4641B" w14:textId="77777777" w:rsidTr="00267B97">
        <w:trPr>
          <w:gridAfter w:val="1"/>
          <w:wAfter w:w="141" w:type="dxa"/>
        </w:trPr>
        <w:tc>
          <w:tcPr>
            <w:tcW w:w="5529" w:type="dxa"/>
            <w:gridSpan w:val="3"/>
            <w:tcBorders>
              <w:top w:val="nil"/>
              <w:left w:val="nil"/>
              <w:bottom w:val="single" w:sz="4" w:space="0" w:color="auto"/>
              <w:right w:val="nil"/>
            </w:tcBorders>
          </w:tcPr>
          <w:p w14:paraId="6D48543C" w14:textId="7BB890BD" w:rsidR="003348AB" w:rsidRPr="001E01A7" w:rsidRDefault="003348AB" w:rsidP="00267B97">
            <w:pPr>
              <w:spacing w:line="276" w:lineRule="auto"/>
              <w:ind w:left="142"/>
              <w:jc w:val="center"/>
              <w:rPr>
                <w:b/>
                <w:bCs/>
                <w:i/>
                <w:iCs/>
                <w:color w:val="000000" w:themeColor="text1"/>
                <w:sz w:val="20"/>
                <w:szCs w:val="20"/>
              </w:rPr>
            </w:pPr>
            <w:r w:rsidRPr="001E01A7">
              <w:rPr>
                <w:i/>
                <w:iCs/>
                <w:sz w:val="20"/>
                <w:szCs w:val="20"/>
              </w:rPr>
              <w:t xml:space="preserve">Tabela </w:t>
            </w:r>
            <w:r w:rsidRPr="001E01A7">
              <w:rPr>
                <w:i/>
                <w:iCs/>
                <w:sz w:val="20"/>
                <w:szCs w:val="20"/>
              </w:rPr>
              <w:fldChar w:fldCharType="begin"/>
            </w:r>
            <w:r w:rsidRPr="001E01A7">
              <w:rPr>
                <w:i/>
                <w:iCs/>
                <w:sz w:val="20"/>
                <w:szCs w:val="20"/>
              </w:rPr>
              <w:instrText xml:space="preserve"> SEQ Tabela \* ARABIC </w:instrText>
            </w:r>
            <w:r w:rsidRPr="001E01A7">
              <w:rPr>
                <w:i/>
                <w:iCs/>
                <w:sz w:val="20"/>
                <w:szCs w:val="20"/>
              </w:rPr>
              <w:fldChar w:fldCharType="separate"/>
            </w:r>
            <w:r w:rsidR="001533AB">
              <w:rPr>
                <w:i/>
                <w:iCs/>
                <w:noProof/>
                <w:sz w:val="20"/>
                <w:szCs w:val="20"/>
              </w:rPr>
              <w:t>25</w:t>
            </w:r>
            <w:r w:rsidRPr="001E01A7">
              <w:rPr>
                <w:i/>
                <w:iCs/>
                <w:sz w:val="20"/>
                <w:szCs w:val="20"/>
              </w:rPr>
              <w:fldChar w:fldCharType="end"/>
            </w:r>
            <w:r w:rsidRPr="001E01A7">
              <w:rPr>
                <w:i/>
                <w:iCs/>
                <w:sz w:val="20"/>
                <w:szCs w:val="20"/>
              </w:rPr>
              <w:t>: Número de LOA por consulta e por utente, nos utentes com hipertensão arterial observados pelo candidato.</w:t>
            </w:r>
          </w:p>
        </w:tc>
      </w:tr>
      <w:tr w:rsidR="003348AB" w:rsidRPr="00FF3F6A" w14:paraId="6370C477" w14:textId="77777777" w:rsidTr="00267B97">
        <w:tc>
          <w:tcPr>
            <w:tcW w:w="2067" w:type="dxa"/>
            <w:tcBorders>
              <w:left w:val="nil"/>
              <w:bottom w:val="single" w:sz="4" w:space="0" w:color="auto"/>
              <w:right w:val="nil"/>
            </w:tcBorders>
          </w:tcPr>
          <w:p w14:paraId="11111F47" w14:textId="77777777" w:rsidR="003348AB" w:rsidRPr="00FF3F6A" w:rsidRDefault="003348AB" w:rsidP="00267B97">
            <w:pPr>
              <w:spacing w:line="276" w:lineRule="auto"/>
              <w:ind w:left="142"/>
              <w:jc w:val="center"/>
              <w:rPr>
                <w:color w:val="000000" w:themeColor="text1"/>
                <w:sz w:val="20"/>
                <w:szCs w:val="20"/>
              </w:rPr>
            </w:pPr>
          </w:p>
        </w:tc>
        <w:tc>
          <w:tcPr>
            <w:tcW w:w="1902" w:type="dxa"/>
            <w:tcBorders>
              <w:left w:val="nil"/>
              <w:bottom w:val="single" w:sz="4" w:space="0" w:color="auto"/>
              <w:right w:val="nil"/>
            </w:tcBorders>
          </w:tcPr>
          <w:p w14:paraId="58E9947F" w14:textId="77777777" w:rsidR="003348AB" w:rsidRPr="00FF3F6A" w:rsidRDefault="003348AB" w:rsidP="00267B97">
            <w:pPr>
              <w:spacing w:line="276" w:lineRule="auto"/>
              <w:ind w:left="142"/>
              <w:jc w:val="center"/>
              <w:rPr>
                <w:b/>
                <w:bCs/>
                <w:color w:val="000000" w:themeColor="text1"/>
                <w:sz w:val="20"/>
                <w:szCs w:val="20"/>
              </w:rPr>
            </w:pPr>
            <w:r>
              <w:rPr>
                <w:b/>
                <w:bCs/>
                <w:color w:val="000000" w:themeColor="text1"/>
                <w:sz w:val="20"/>
                <w:szCs w:val="20"/>
              </w:rPr>
              <w:t>C</w:t>
            </w:r>
            <w:r w:rsidRPr="00FF3F6A">
              <w:rPr>
                <w:b/>
                <w:bCs/>
                <w:color w:val="000000" w:themeColor="text1"/>
                <w:sz w:val="20"/>
                <w:szCs w:val="20"/>
              </w:rPr>
              <w:t>onsultas</w:t>
            </w:r>
            <w:r>
              <w:rPr>
                <w:b/>
                <w:bCs/>
                <w:color w:val="000000" w:themeColor="text1"/>
                <w:sz w:val="20"/>
                <w:szCs w:val="20"/>
              </w:rPr>
              <w:t xml:space="preserve"> </w:t>
            </w:r>
            <w:r w:rsidRPr="00FF3F6A">
              <w:rPr>
                <w:color w:val="000000" w:themeColor="text1"/>
                <w:sz w:val="20"/>
                <w:szCs w:val="20"/>
              </w:rPr>
              <w:t>– n (%)</w:t>
            </w:r>
          </w:p>
        </w:tc>
        <w:tc>
          <w:tcPr>
            <w:tcW w:w="1701" w:type="dxa"/>
            <w:gridSpan w:val="2"/>
            <w:tcBorders>
              <w:left w:val="nil"/>
              <w:bottom w:val="single" w:sz="4" w:space="0" w:color="auto"/>
              <w:right w:val="nil"/>
            </w:tcBorders>
          </w:tcPr>
          <w:p w14:paraId="13F2C4B3" w14:textId="77777777" w:rsidR="003348AB" w:rsidRPr="00FF3F6A" w:rsidRDefault="003348AB" w:rsidP="00267B97">
            <w:pPr>
              <w:spacing w:line="276" w:lineRule="auto"/>
              <w:ind w:left="142"/>
              <w:jc w:val="center"/>
              <w:rPr>
                <w:b/>
                <w:bCs/>
                <w:color w:val="000000" w:themeColor="text1"/>
                <w:sz w:val="20"/>
                <w:szCs w:val="20"/>
              </w:rPr>
            </w:pPr>
            <w:r>
              <w:rPr>
                <w:b/>
                <w:bCs/>
                <w:color w:val="000000" w:themeColor="text1"/>
                <w:sz w:val="20"/>
                <w:szCs w:val="20"/>
              </w:rPr>
              <w:t>U</w:t>
            </w:r>
            <w:r w:rsidRPr="00FF3F6A">
              <w:rPr>
                <w:b/>
                <w:bCs/>
                <w:color w:val="000000" w:themeColor="text1"/>
                <w:sz w:val="20"/>
                <w:szCs w:val="20"/>
              </w:rPr>
              <w:t xml:space="preserve">tentes </w:t>
            </w:r>
            <w:r w:rsidRPr="00FF3F6A">
              <w:rPr>
                <w:color w:val="000000" w:themeColor="text1"/>
                <w:sz w:val="20"/>
                <w:szCs w:val="20"/>
              </w:rPr>
              <w:t>– n (%)</w:t>
            </w:r>
          </w:p>
        </w:tc>
      </w:tr>
      <w:tr w:rsidR="003348AB" w:rsidRPr="00FF3F6A" w14:paraId="44965D17" w14:textId="77777777" w:rsidTr="00267B97">
        <w:tc>
          <w:tcPr>
            <w:tcW w:w="2067" w:type="dxa"/>
            <w:tcBorders>
              <w:left w:val="nil"/>
              <w:bottom w:val="nil"/>
              <w:right w:val="nil"/>
            </w:tcBorders>
          </w:tcPr>
          <w:p w14:paraId="782E0755" w14:textId="77777777" w:rsidR="003348AB" w:rsidRPr="00FF3F6A" w:rsidRDefault="003348AB" w:rsidP="00267B97">
            <w:pPr>
              <w:spacing w:line="276" w:lineRule="auto"/>
              <w:ind w:left="142"/>
              <w:jc w:val="center"/>
              <w:rPr>
                <w:b/>
                <w:bCs/>
                <w:color w:val="000000" w:themeColor="text1"/>
                <w:sz w:val="20"/>
                <w:szCs w:val="20"/>
              </w:rPr>
            </w:pPr>
            <w:r w:rsidRPr="00FF3F6A">
              <w:rPr>
                <w:b/>
                <w:bCs/>
                <w:color w:val="000000" w:themeColor="text1"/>
                <w:sz w:val="20"/>
                <w:szCs w:val="20"/>
              </w:rPr>
              <w:t>Sem LOA</w:t>
            </w:r>
          </w:p>
        </w:tc>
        <w:tc>
          <w:tcPr>
            <w:tcW w:w="1902" w:type="dxa"/>
            <w:tcBorders>
              <w:left w:val="nil"/>
              <w:bottom w:val="nil"/>
              <w:right w:val="nil"/>
            </w:tcBorders>
          </w:tcPr>
          <w:p w14:paraId="18DC3C9F" w14:textId="77777777" w:rsidR="003348AB" w:rsidRPr="00FF3F6A" w:rsidRDefault="003348AB" w:rsidP="00267B97">
            <w:pPr>
              <w:spacing w:line="276" w:lineRule="auto"/>
              <w:ind w:left="142"/>
              <w:jc w:val="center"/>
              <w:rPr>
                <w:color w:val="000000" w:themeColor="text1"/>
                <w:sz w:val="20"/>
                <w:szCs w:val="20"/>
              </w:rPr>
            </w:pPr>
            <w:r w:rsidRPr="00FF3F6A">
              <w:rPr>
                <w:color w:val="000000" w:themeColor="text1"/>
                <w:sz w:val="20"/>
                <w:szCs w:val="20"/>
              </w:rPr>
              <w:t>277 (72,1)</w:t>
            </w:r>
          </w:p>
        </w:tc>
        <w:tc>
          <w:tcPr>
            <w:tcW w:w="1701" w:type="dxa"/>
            <w:gridSpan w:val="2"/>
            <w:tcBorders>
              <w:left w:val="nil"/>
              <w:bottom w:val="nil"/>
              <w:right w:val="nil"/>
            </w:tcBorders>
          </w:tcPr>
          <w:p w14:paraId="540E5316" w14:textId="77777777" w:rsidR="003348AB" w:rsidRPr="00FF3F6A" w:rsidRDefault="003348AB" w:rsidP="00267B97">
            <w:pPr>
              <w:spacing w:line="276" w:lineRule="auto"/>
              <w:ind w:left="142"/>
              <w:jc w:val="center"/>
              <w:rPr>
                <w:color w:val="000000" w:themeColor="text1"/>
                <w:sz w:val="20"/>
                <w:szCs w:val="20"/>
              </w:rPr>
            </w:pPr>
            <w:r w:rsidRPr="00FF3F6A">
              <w:rPr>
                <w:color w:val="000000" w:themeColor="text1"/>
                <w:sz w:val="20"/>
                <w:szCs w:val="20"/>
              </w:rPr>
              <w:t>215 (72,6)</w:t>
            </w:r>
          </w:p>
        </w:tc>
      </w:tr>
      <w:tr w:rsidR="003348AB" w:rsidRPr="00FF3F6A" w14:paraId="33694AAA" w14:textId="77777777" w:rsidTr="00267B97">
        <w:tc>
          <w:tcPr>
            <w:tcW w:w="2067" w:type="dxa"/>
            <w:tcBorders>
              <w:top w:val="nil"/>
              <w:left w:val="nil"/>
              <w:bottom w:val="nil"/>
              <w:right w:val="nil"/>
            </w:tcBorders>
          </w:tcPr>
          <w:p w14:paraId="577E1CFC" w14:textId="77777777" w:rsidR="003348AB" w:rsidRPr="00FF3F6A" w:rsidRDefault="003348AB" w:rsidP="00267B97">
            <w:pPr>
              <w:spacing w:line="276" w:lineRule="auto"/>
              <w:ind w:left="142"/>
              <w:jc w:val="center"/>
              <w:rPr>
                <w:b/>
                <w:bCs/>
                <w:color w:val="000000" w:themeColor="text1"/>
                <w:sz w:val="20"/>
                <w:szCs w:val="20"/>
              </w:rPr>
            </w:pPr>
            <w:r w:rsidRPr="00FF3F6A">
              <w:rPr>
                <w:b/>
                <w:bCs/>
                <w:color w:val="000000" w:themeColor="text1"/>
                <w:sz w:val="20"/>
                <w:szCs w:val="20"/>
              </w:rPr>
              <w:t>Pelo menos 1 LOA</w:t>
            </w:r>
          </w:p>
        </w:tc>
        <w:tc>
          <w:tcPr>
            <w:tcW w:w="1902" w:type="dxa"/>
            <w:tcBorders>
              <w:top w:val="nil"/>
              <w:left w:val="nil"/>
              <w:bottom w:val="nil"/>
              <w:right w:val="nil"/>
            </w:tcBorders>
          </w:tcPr>
          <w:p w14:paraId="1C2AE363" w14:textId="77777777" w:rsidR="003348AB" w:rsidRPr="00FF3F6A" w:rsidRDefault="003348AB" w:rsidP="00267B97">
            <w:pPr>
              <w:spacing w:line="276" w:lineRule="auto"/>
              <w:ind w:left="142"/>
              <w:jc w:val="center"/>
              <w:rPr>
                <w:color w:val="000000" w:themeColor="text1"/>
                <w:sz w:val="20"/>
                <w:szCs w:val="20"/>
              </w:rPr>
            </w:pPr>
            <w:r w:rsidRPr="00FF3F6A">
              <w:rPr>
                <w:color w:val="000000" w:themeColor="text1"/>
                <w:sz w:val="20"/>
                <w:szCs w:val="20"/>
              </w:rPr>
              <w:t>107 (27,9)</w:t>
            </w:r>
          </w:p>
        </w:tc>
        <w:tc>
          <w:tcPr>
            <w:tcW w:w="1701" w:type="dxa"/>
            <w:gridSpan w:val="2"/>
            <w:tcBorders>
              <w:top w:val="nil"/>
              <w:left w:val="nil"/>
              <w:bottom w:val="nil"/>
              <w:right w:val="nil"/>
            </w:tcBorders>
          </w:tcPr>
          <w:p w14:paraId="34621FC3" w14:textId="77777777" w:rsidR="003348AB" w:rsidRPr="00FF3F6A" w:rsidRDefault="003348AB" w:rsidP="00267B97">
            <w:pPr>
              <w:spacing w:line="276" w:lineRule="auto"/>
              <w:ind w:left="142"/>
              <w:jc w:val="center"/>
              <w:rPr>
                <w:color w:val="000000" w:themeColor="text1"/>
                <w:sz w:val="20"/>
                <w:szCs w:val="20"/>
              </w:rPr>
            </w:pPr>
            <w:r w:rsidRPr="00FF3F6A">
              <w:rPr>
                <w:color w:val="000000" w:themeColor="text1"/>
                <w:sz w:val="20"/>
                <w:szCs w:val="20"/>
              </w:rPr>
              <w:t>81 (27,4)</w:t>
            </w:r>
          </w:p>
        </w:tc>
      </w:tr>
      <w:tr w:rsidR="003348AB" w:rsidRPr="00FF3F6A" w14:paraId="09309897" w14:textId="77777777" w:rsidTr="00267B97">
        <w:tc>
          <w:tcPr>
            <w:tcW w:w="2067" w:type="dxa"/>
            <w:tcBorders>
              <w:top w:val="nil"/>
              <w:left w:val="nil"/>
              <w:bottom w:val="nil"/>
              <w:right w:val="nil"/>
            </w:tcBorders>
          </w:tcPr>
          <w:p w14:paraId="696238E4" w14:textId="77777777" w:rsidR="003348AB" w:rsidRPr="00FF3F6A" w:rsidRDefault="003348AB" w:rsidP="00267B97">
            <w:pPr>
              <w:spacing w:line="276" w:lineRule="auto"/>
              <w:ind w:left="142"/>
              <w:jc w:val="center"/>
              <w:rPr>
                <w:b/>
                <w:bCs/>
                <w:color w:val="000000" w:themeColor="text1"/>
                <w:sz w:val="20"/>
                <w:szCs w:val="20"/>
              </w:rPr>
            </w:pPr>
            <w:r w:rsidRPr="00FF3F6A">
              <w:rPr>
                <w:b/>
                <w:bCs/>
                <w:color w:val="000000" w:themeColor="text1"/>
                <w:sz w:val="20"/>
                <w:szCs w:val="20"/>
              </w:rPr>
              <w:t>Pelo menos 2 LOA</w:t>
            </w:r>
          </w:p>
        </w:tc>
        <w:tc>
          <w:tcPr>
            <w:tcW w:w="1902" w:type="dxa"/>
            <w:tcBorders>
              <w:top w:val="nil"/>
              <w:left w:val="nil"/>
              <w:bottom w:val="nil"/>
              <w:right w:val="nil"/>
            </w:tcBorders>
          </w:tcPr>
          <w:p w14:paraId="782D7A8F" w14:textId="77777777" w:rsidR="003348AB" w:rsidRPr="00FF3F6A" w:rsidRDefault="003348AB" w:rsidP="00267B97">
            <w:pPr>
              <w:spacing w:line="276" w:lineRule="auto"/>
              <w:ind w:left="142"/>
              <w:jc w:val="center"/>
              <w:rPr>
                <w:color w:val="000000" w:themeColor="text1"/>
                <w:sz w:val="20"/>
                <w:szCs w:val="20"/>
              </w:rPr>
            </w:pPr>
            <w:r w:rsidRPr="00FF3F6A">
              <w:rPr>
                <w:color w:val="000000" w:themeColor="text1"/>
                <w:sz w:val="20"/>
                <w:szCs w:val="20"/>
              </w:rPr>
              <w:t>24 (6,3)</w:t>
            </w:r>
          </w:p>
        </w:tc>
        <w:tc>
          <w:tcPr>
            <w:tcW w:w="1701" w:type="dxa"/>
            <w:gridSpan w:val="2"/>
            <w:tcBorders>
              <w:top w:val="nil"/>
              <w:left w:val="nil"/>
              <w:bottom w:val="nil"/>
              <w:right w:val="nil"/>
            </w:tcBorders>
          </w:tcPr>
          <w:p w14:paraId="03C3CA32" w14:textId="77777777" w:rsidR="003348AB" w:rsidRPr="00FF3F6A" w:rsidRDefault="003348AB" w:rsidP="00267B97">
            <w:pPr>
              <w:spacing w:line="276" w:lineRule="auto"/>
              <w:ind w:left="142"/>
              <w:jc w:val="center"/>
              <w:rPr>
                <w:color w:val="000000" w:themeColor="text1"/>
                <w:sz w:val="20"/>
                <w:szCs w:val="20"/>
              </w:rPr>
            </w:pPr>
            <w:r w:rsidRPr="00FF3F6A">
              <w:rPr>
                <w:color w:val="000000" w:themeColor="text1"/>
                <w:sz w:val="20"/>
                <w:szCs w:val="20"/>
              </w:rPr>
              <w:t>17 (5,7)</w:t>
            </w:r>
          </w:p>
        </w:tc>
      </w:tr>
      <w:tr w:rsidR="003348AB" w:rsidRPr="00FF3F6A" w14:paraId="085B59F2" w14:textId="77777777" w:rsidTr="00267B97">
        <w:tc>
          <w:tcPr>
            <w:tcW w:w="2067" w:type="dxa"/>
            <w:tcBorders>
              <w:top w:val="nil"/>
              <w:left w:val="nil"/>
              <w:bottom w:val="single" w:sz="4" w:space="0" w:color="auto"/>
              <w:right w:val="nil"/>
            </w:tcBorders>
          </w:tcPr>
          <w:p w14:paraId="285A83B7" w14:textId="77777777" w:rsidR="003348AB" w:rsidRPr="00FF3F6A" w:rsidRDefault="003348AB" w:rsidP="00267B97">
            <w:pPr>
              <w:spacing w:line="276" w:lineRule="auto"/>
              <w:ind w:left="142"/>
              <w:jc w:val="center"/>
              <w:rPr>
                <w:b/>
                <w:bCs/>
                <w:color w:val="000000" w:themeColor="text1"/>
                <w:sz w:val="20"/>
                <w:szCs w:val="20"/>
              </w:rPr>
            </w:pPr>
            <w:r w:rsidRPr="00FF3F6A">
              <w:rPr>
                <w:b/>
                <w:bCs/>
                <w:color w:val="000000" w:themeColor="text1"/>
                <w:sz w:val="20"/>
                <w:szCs w:val="20"/>
              </w:rPr>
              <w:t>3 ou mais LOA</w:t>
            </w:r>
          </w:p>
        </w:tc>
        <w:tc>
          <w:tcPr>
            <w:tcW w:w="1902" w:type="dxa"/>
            <w:tcBorders>
              <w:top w:val="nil"/>
              <w:left w:val="nil"/>
              <w:bottom w:val="single" w:sz="4" w:space="0" w:color="auto"/>
              <w:right w:val="nil"/>
            </w:tcBorders>
          </w:tcPr>
          <w:p w14:paraId="337BD96D" w14:textId="77777777" w:rsidR="003348AB" w:rsidRPr="00FF3F6A" w:rsidRDefault="003348AB" w:rsidP="00267B97">
            <w:pPr>
              <w:spacing w:line="276" w:lineRule="auto"/>
              <w:ind w:left="142"/>
              <w:jc w:val="center"/>
              <w:rPr>
                <w:color w:val="000000" w:themeColor="text1"/>
                <w:sz w:val="20"/>
                <w:szCs w:val="20"/>
              </w:rPr>
            </w:pPr>
            <w:r w:rsidRPr="00FF3F6A">
              <w:rPr>
                <w:color w:val="000000" w:themeColor="text1"/>
                <w:sz w:val="20"/>
                <w:szCs w:val="20"/>
              </w:rPr>
              <w:t>12 (3,1)</w:t>
            </w:r>
          </w:p>
        </w:tc>
        <w:tc>
          <w:tcPr>
            <w:tcW w:w="1701" w:type="dxa"/>
            <w:gridSpan w:val="2"/>
            <w:tcBorders>
              <w:top w:val="nil"/>
              <w:left w:val="nil"/>
              <w:bottom w:val="single" w:sz="4" w:space="0" w:color="auto"/>
              <w:right w:val="nil"/>
            </w:tcBorders>
          </w:tcPr>
          <w:p w14:paraId="3150EB30" w14:textId="77777777" w:rsidR="003348AB" w:rsidRPr="00FF3F6A" w:rsidRDefault="003348AB" w:rsidP="00267B97">
            <w:pPr>
              <w:spacing w:line="276" w:lineRule="auto"/>
              <w:ind w:left="142"/>
              <w:jc w:val="center"/>
              <w:rPr>
                <w:color w:val="000000" w:themeColor="text1"/>
                <w:sz w:val="20"/>
                <w:szCs w:val="20"/>
              </w:rPr>
            </w:pPr>
            <w:r w:rsidRPr="00FF3F6A">
              <w:rPr>
                <w:color w:val="000000" w:themeColor="text1"/>
                <w:sz w:val="20"/>
                <w:szCs w:val="20"/>
              </w:rPr>
              <w:t>7 (2,3)</w:t>
            </w:r>
          </w:p>
        </w:tc>
      </w:tr>
    </w:tbl>
    <w:p w14:paraId="79E63C76" w14:textId="368A1AB4" w:rsidR="00003B9B" w:rsidRDefault="001671DE" w:rsidP="007D15FA">
      <w:pPr>
        <w:spacing w:line="276" w:lineRule="auto"/>
        <w:ind w:firstLine="284"/>
        <w:jc w:val="both"/>
        <w:rPr>
          <w:color w:val="D0CECE" w:themeColor="background2" w:themeShade="E6"/>
        </w:rPr>
      </w:pPr>
      <w:r w:rsidRPr="001671DE">
        <w:rPr>
          <w:color w:val="000000" w:themeColor="text1"/>
        </w:rPr>
        <w:t>Em MGF3, o</w:t>
      </w:r>
      <w:r w:rsidR="00023ED2" w:rsidRPr="001671DE">
        <w:rPr>
          <w:color w:val="000000" w:themeColor="text1"/>
        </w:rPr>
        <w:t xml:space="preserve"> candidato</w:t>
      </w:r>
      <w:r w:rsidR="007A6F39" w:rsidRPr="001671DE">
        <w:rPr>
          <w:color w:val="000000" w:themeColor="text1"/>
        </w:rPr>
        <w:t xml:space="preserve"> realizou </w:t>
      </w:r>
      <w:r w:rsidRPr="001671DE">
        <w:rPr>
          <w:color w:val="000000" w:themeColor="text1"/>
        </w:rPr>
        <w:t>186</w:t>
      </w:r>
      <w:r w:rsidR="007A6F39" w:rsidRPr="001671DE">
        <w:rPr>
          <w:color w:val="000000" w:themeColor="text1"/>
        </w:rPr>
        <w:t xml:space="preserve"> consultas presenciais </w:t>
      </w:r>
      <w:r w:rsidR="00203051">
        <w:rPr>
          <w:color w:val="000000" w:themeColor="text1"/>
        </w:rPr>
        <w:t>de vigilância de rotina de</w:t>
      </w:r>
      <w:r w:rsidR="007A6F39" w:rsidRPr="001671DE">
        <w:rPr>
          <w:color w:val="000000" w:themeColor="text1"/>
        </w:rPr>
        <w:t xml:space="preserve"> HTA</w:t>
      </w:r>
      <w:r w:rsidRPr="001671DE">
        <w:rPr>
          <w:color w:val="000000" w:themeColor="text1"/>
        </w:rPr>
        <w:t xml:space="preserve"> </w:t>
      </w:r>
      <w:r w:rsidR="00AC7332">
        <w:rPr>
          <w:color w:val="000000" w:themeColor="text1"/>
        </w:rPr>
        <w:t xml:space="preserve">a 162 utentes únicos </w:t>
      </w:r>
      <w:r w:rsidRPr="001671DE">
        <w:rPr>
          <w:color w:val="000000" w:themeColor="text1"/>
        </w:rPr>
        <w:t>(</w:t>
      </w:r>
      <w:r w:rsidRPr="001671DE">
        <w:rPr>
          <w:i/>
          <w:iCs/>
          <w:color w:val="000000" w:themeColor="text1"/>
        </w:rPr>
        <w:t xml:space="preserve">vide </w:t>
      </w:r>
      <w:r w:rsidRPr="001671DE">
        <w:rPr>
          <w:color w:val="000000" w:themeColor="text1"/>
        </w:rPr>
        <w:t>2.3.1)</w:t>
      </w:r>
      <w:r w:rsidR="007A6F39" w:rsidRPr="001671DE">
        <w:rPr>
          <w:color w:val="000000" w:themeColor="text1"/>
        </w:rPr>
        <w:t xml:space="preserve">, </w:t>
      </w:r>
      <w:r w:rsidR="008F6E3C">
        <w:rPr>
          <w:color w:val="000000" w:themeColor="text1"/>
        </w:rPr>
        <w:t>e</w:t>
      </w:r>
      <w:r w:rsidR="007A6F39" w:rsidRPr="00203051">
        <w:rPr>
          <w:color w:val="000000" w:themeColor="text1"/>
        </w:rPr>
        <w:t xml:space="preserve"> </w:t>
      </w:r>
      <w:r w:rsidR="008F6E3C">
        <w:rPr>
          <w:color w:val="000000" w:themeColor="text1"/>
        </w:rPr>
        <w:t xml:space="preserve">realizou mais </w:t>
      </w:r>
      <w:r w:rsidR="00CC2332">
        <w:rPr>
          <w:color w:val="000000" w:themeColor="text1"/>
        </w:rPr>
        <w:t>198</w:t>
      </w:r>
      <w:r w:rsidR="008F6E3C">
        <w:rPr>
          <w:color w:val="000000" w:themeColor="text1"/>
        </w:rPr>
        <w:t xml:space="preserve"> consultas a</w:t>
      </w:r>
      <w:r w:rsidR="00203051">
        <w:rPr>
          <w:color w:val="000000" w:themeColor="text1"/>
        </w:rPr>
        <w:t xml:space="preserve"> </w:t>
      </w:r>
      <w:r w:rsidR="008F6E3C">
        <w:rPr>
          <w:color w:val="000000" w:themeColor="text1"/>
        </w:rPr>
        <w:t xml:space="preserve">utentes com HTA </w:t>
      </w:r>
      <w:r w:rsidR="000D3CFC">
        <w:rPr>
          <w:color w:val="000000" w:themeColor="text1"/>
        </w:rPr>
        <w:t>(</w:t>
      </w:r>
      <w:r w:rsidR="00CC2332">
        <w:rPr>
          <w:color w:val="000000" w:themeColor="text1"/>
        </w:rPr>
        <w:t>134</w:t>
      </w:r>
      <w:r w:rsidR="000D3CFC">
        <w:rPr>
          <w:color w:val="000000" w:themeColor="text1"/>
        </w:rPr>
        <w:t xml:space="preserve"> utentes únicos</w:t>
      </w:r>
      <w:r w:rsidR="00CD0972">
        <w:rPr>
          <w:color w:val="000000" w:themeColor="text1"/>
        </w:rPr>
        <w:t xml:space="preserve"> adicionais</w:t>
      </w:r>
      <w:r w:rsidR="000D3CFC">
        <w:rPr>
          <w:color w:val="000000" w:themeColor="text1"/>
        </w:rPr>
        <w:t xml:space="preserve">) </w:t>
      </w:r>
      <w:r w:rsidR="008F6E3C">
        <w:rPr>
          <w:color w:val="000000" w:themeColor="text1"/>
        </w:rPr>
        <w:t xml:space="preserve">observados noutras consultas presenciais programadas </w:t>
      </w:r>
      <w:r w:rsidR="00ED270C">
        <w:rPr>
          <w:color w:val="000000" w:themeColor="text1"/>
        </w:rPr>
        <w:t>de outras tipologias</w:t>
      </w:r>
      <w:r w:rsidR="00643BD0">
        <w:rPr>
          <w:color w:val="000000" w:themeColor="text1"/>
        </w:rPr>
        <w:t>, excluindo a consulta de CIT e de DPOC</w:t>
      </w:r>
      <w:r w:rsidR="00ED270C">
        <w:rPr>
          <w:color w:val="000000" w:themeColor="text1"/>
        </w:rPr>
        <w:t xml:space="preserve"> (p.e. a indivíduos com DM</w:t>
      </w:r>
      <w:r w:rsidR="00EA2A88">
        <w:rPr>
          <w:color w:val="000000" w:themeColor="text1"/>
        </w:rPr>
        <w:t>, num total de 35% das consultas a utentes com hipertensão como problema</w:t>
      </w:r>
      <w:r w:rsidR="00ED270C">
        <w:rPr>
          <w:color w:val="000000" w:themeColor="text1"/>
        </w:rPr>
        <w:t>). Considerando os utentes únicos avaliados</w:t>
      </w:r>
      <w:r w:rsidR="00332A60">
        <w:rPr>
          <w:color w:val="000000" w:themeColor="text1"/>
        </w:rPr>
        <w:t xml:space="preserve"> (n=</w:t>
      </w:r>
      <w:r w:rsidR="00436CB0">
        <w:rPr>
          <w:color w:val="000000" w:themeColor="text1"/>
        </w:rPr>
        <w:t>2</w:t>
      </w:r>
      <w:r w:rsidR="00CC2332">
        <w:rPr>
          <w:color w:val="000000" w:themeColor="text1"/>
        </w:rPr>
        <w:t>96</w:t>
      </w:r>
      <w:r w:rsidR="00332A60">
        <w:rPr>
          <w:color w:val="000000" w:themeColor="text1"/>
        </w:rPr>
        <w:t>)</w:t>
      </w:r>
      <w:r w:rsidR="00ED270C">
        <w:rPr>
          <w:color w:val="000000" w:themeColor="text1"/>
        </w:rPr>
        <w:t>,</w:t>
      </w:r>
      <w:r w:rsidR="00332A60">
        <w:rPr>
          <w:color w:val="000000" w:themeColor="text1"/>
        </w:rPr>
        <w:t xml:space="preserve"> </w:t>
      </w:r>
      <w:r w:rsidR="002B5D14">
        <w:rPr>
          <w:color w:val="000000" w:themeColor="text1"/>
        </w:rPr>
        <w:t>a maioria</w:t>
      </w:r>
      <w:r w:rsidR="00A35B1C">
        <w:rPr>
          <w:color w:val="000000" w:themeColor="text1"/>
        </w:rPr>
        <w:t xml:space="preserve"> eram </w:t>
      </w:r>
      <w:r w:rsidR="002B5D14">
        <w:rPr>
          <w:color w:val="000000" w:themeColor="text1"/>
        </w:rPr>
        <w:t xml:space="preserve">mulheres </w:t>
      </w:r>
      <w:r w:rsidR="00A35B1C">
        <w:rPr>
          <w:color w:val="000000" w:themeColor="text1"/>
        </w:rPr>
        <w:t>(</w:t>
      </w:r>
      <w:r w:rsidR="002B5D14">
        <w:rPr>
          <w:color w:val="000000" w:themeColor="text1"/>
        </w:rPr>
        <w:t>57,9</w:t>
      </w:r>
      <w:r w:rsidR="00A35B1C">
        <w:rPr>
          <w:color w:val="000000" w:themeColor="text1"/>
        </w:rPr>
        <w:t>%), com uma média de idades de 6</w:t>
      </w:r>
      <w:r w:rsidR="002B5D14">
        <w:rPr>
          <w:color w:val="000000" w:themeColor="text1"/>
        </w:rPr>
        <w:t>5,5</w:t>
      </w:r>
      <w:r w:rsidR="00A35B1C">
        <w:rPr>
          <w:color w:val="000000" w:themeColor="text1"/>
        </w:rPr>
        <w:t xml:space="preserve"> anos à data da consulta (</w:t>
      </w:r>
      <w:proofErr w:type="spellStart"/>
      <w:r w:rsidR="00A35B1C">
        <w:rPr>
          <w:color w:val="000000" w:themeColor="text1"/>
        </w:rPr>
        <w:t>mín</w:t>
      </w:r>
      <w:proofErr w:type="spellEnd"/>
      <w:r w:rsidR="00A35B1C">
        <w:rPr>
          <w:color w:val="000000" w:themeColor="text1"/>
        </w:rPr>
        <w:t xml:space="preserve">. 33, </w:t>
      </w:r>
      <w:proofErr w:type="spellStart"/>
      <w:r w:rsidR="00A35B1C">
        <w:rPr>
          <w:color w:val="000000" w:themeColor="text1"/>
        </w:rPr>
        <w:t>máx</w:t>
      </w:r>
      <w:proofErr w:type="spellEnd"/>
      <w:r w:rsidR="00A35B1C">
        <w:rPr>
          <w:color w:val="000000" w:themeColor="text1"/>
        </w:rPr>
        <w:t xml:space="preserve">. 91). </w:t>
      </w:r>
      <w:r w:rsidR="00BC68CB" w:rsidRPr="00332A60">
        <w:rPr>
          <w:color w:val="000000" w:themeColor="text1"/>
        </w:rPr>
        <w:t xml:space="preserve">A taxa de cobertura aos </w:t>
      </w:r>
      <w:r w:rsidR="00A76C5B">
        <w:rPr>
          <w:color w:val="000000" w:themeColor="text1"/>
        </w:rPr>
        <w:t>HTA</w:t>
      </w:r>
      <w:r w:rsidR="00BC68CB" w:rsidRPr="00332A60">
        <w:rPr>
          <w:color w:val="000000" w:themeColor="text1"/>
        </w:rPr>
        <w:t xml:space="preserve"> da LOF </w:t>
      </w:r>
      <w:r w:rsidR="00162BF5" w:rsidRPr="00332A60">
        <w:rPr>
          <w:color w:val="000000" w:themeColor="text1"/>
        </w:rPr>
        <w:t>pel</w:t>
      </w:r>
      <w:r w:rsidR="00023ED2" w:rsidRPr="00332A60">
        <w:rPr>
          <w:color w:val="000000" w:themeColor="text1"/>
        </w:rPr>
        <w:t>o candidato</w:t>
      </w:r>
      <w:r w:rsidR="00162BF5" w:rsidRPr="00332A60">
        <w:rPr>
          <w:color w:val="000000" w:themeColor="text1"/>
        </w:rPr>
        <w:t xml:space="preserve"> </w:t>
      </w:r>
      <w:r w:rsidR="00BC68CB" w:rsidRPr="00332A60">
        <w:rPr>
          <w:color w:val="000000" w:themeColor="text1"/>
        </w:rPr>
        <w:t>foi de</w:t>
      </w:r>
      <w:r w:rsidR="00162BF5" w:rsidRPr="00332A60">
        <w:rPr>
          <w:color w:val="000000" w:themeColor="text1"/>
        </w:rPr>
        <w:t xml:space="preserve"> </w:t>
      </w:r>
      <w:r w:rsidR="00332A60" w:rsidRPr="00332A60">
        <w:rPr>
          <w:color w:val="000000" w:themeColor="text1"/>
        </w:rPr>
        <w:t>6</w:t>
      </w:r>
      <w:r w:rsidR="0003274B">
        <w:rPr>
          <w:color w:val="000000" w:themeColor="text1"/>
        </w:rPr>
        <w:t>5</w:t>
      </w:r>
      <w:r w:rsidR="00332A60" w:rsidRPr="00332A60">
        <w:rPr>
          <w:color w:val="000000" w:themeColor="text1"/>
        </w:rPr>
        <w:t>,</w:t>
      </w:r>
      <w:r w:rsidR="00CC2332">
        <w:rPr>
          <w:color w:val="000000" w:themeColor="text1"/>
        </w:rPr>
        <w:t>3</w:t>
      </w:r>
      <w:r w:rsidR="00162BF5" w:rsidRPr="00332A60">
        <w:rPr>
          <w:color w:val="000000" w:themeColor="text1"/>
        </w:rPr>
        <w:t>%</w:t>
      </w:r>
      <w:r w:rsidR="00A76C5B">
        <w:rPr>
          <w:color w:val="000000" w:themeColor="text1"/>
        </w:rPr>
        <w:t xml:space="preserve"> (</w:t>
      </w:r>
      <w:r w:rsidR="00CC2332">
        <w:rPr>
          <w:color w:val="000000" w:themeColor="text1"/>
        </w:rPr>
        <w:t xml:space="preserve">268 </w:t>
      </w:r>
      <w:r w:rsidR="00A76C5B">
        <w:rPr>
          <w:color w:val="000000" w:themeColor="text1"/>
        </w:rPr>
        <w:t>observações de</w:t>
      </w:r>
      <w:r w:rsidR="00CC2332">
        <w:rPr>
          <w:color w:val="000000" w:themeColor="text1"/>
        </w:rPr>
        <w:t xml:space="preserve"> utentes da LOF</w:t>
      </w:r>
      <w:r w:rsidR="00A76C5B">
        <w:rPr>
          <w:color w:val="000000" w:themeColor="text1"/>
        </w:rPr>
        <w:t>).</w:t>
      </w:r>
    </w:p>
    <w:p w14:paraId="1A34DEF4" w14:textId="3A05397F" w:rsidR="00633790" w:rsidRDefault="00BC4CDE" w:rsidP="00487B9F">
      <w:pPr>
        <w:spacing w:line="276" w:lineRule="auto"/>
        <w:ind w:firstLine="284"/>
        <w:jc w:val="both"/>
        <w:rPr>
          <w:color w:val="000000" w:themeColor="text1"/>
        </w:rPr>
      </w:pPr>
      <w:r w:rsidRPr="00F75D2F">
        <w:rPr>
          <w:color w:val="000000" w:themeColor="text1"/>
        </w:rPr>
        <w:t xml:space="preserve">O candidato realizou 81 consultas </w:t>
      </w:r>
      <w:r w:rsidR="00B5453A">
        <w:rPr>
          <w:color w:val="000000" w:themeColor="text1"/>
        </w:rPr>
        <w:t xml:space="preserve">presenciais </w:t>
      </w:r>
      <w:r w:rsidRPr="00F75D2F">
        <w:rPr>
          <w:color w:val="000000" w:themeColor="text1"/>
        </w:rPr>
        <w:t>a utentes com “hipertensão com complicações” (</w:t>
      </w:r>
      <w:r w:rsidRPr="00F75D2F">
        <w:rPr>
          <w:i/>
          <w:iCs/>
          <w:color w:val="000000" w:themeColor="text1"/>
        </w:rPr>
        <w:t>K87</w:t>
      </w:r>
      <w:r w:rsidRPr="00F75D2F">
        <w:rPr>
          <w:color w:val="000000" w:themeColor="text1"/>
        </w:rPr>
        <w:t>) codificada (</w:t>
      </w:r>
      <w:r w:rsidR="007B49A9">
        <w:rPr>
          <w:color w:val="000000" w:themeColor="text1"/>
        </w:rPr>
        <w:t xml:space="preserve">n=28 utentes únicos), todavia, avaliando as lesões de órgão alvo individualmente é possível perceber </w:t>
      </w:r>
      <w:r w:rsidR="00741A09">
        <w:rPr>
          <w:color w:val="000000" w:themeColor="text1"/>
        </w:rPr>
        <w:t xml:space="preserve">existe </w:t>
      </w:r>
      <w:proofErr w:type="spellStart"/>
      <w:r w:rsidR="00741A09">
        <w:rPr>
          <w:color w:val="000000" w:themeColor="text1"/>
        </w:rPr>
        <w:t>subcodificação</w:t>
      </w:r>
      <w:proofErr w:type="spellEnd"/>
      <w:r w:rsidR="00741A09">
        <w:rPr>
          <w:color w:val="000000" w:themeColor="text1"/>
        </w:rPr>
        <w:t xml:space="preserve"> deste código na LOF, pelo que é um potencial ponto de melhoria doravante. O</w:t>
      </w:r>
      <w:r w:rsidR="007B49A9">
        <w:rPr>
          <w:color w:val="000000" w:themeColor="text1"/>
        </w:rPr>
        <w:t xml:space="preserve"> </w:t>
      </w:r>
      <w:r w:rsidR="00B1541C">
        <w:rPr>
          <w:color w:val="000000" w:themeColor="text1"/>
        </w:rPr>
        <w:t xml:space="preserve">candidato realizou um total de </w:t>
      </w:r>
      <w:r w:rsidR="006201C5">
        <w:rPr>
          <w:color w:val="000000" w:themeColor="text1"/>
        </w:rPr>
        <w:t xml:space="preserve">107 consultas </w:t>
      </w:r>
      <w:r w:rsidR="007B49A9">
        <w:rPr>
          <w:color w:val="000000" w:themeColor="text1"/>
        </w:rPr>
        <w:t xml:space="preserve">programadas </w:t>
      </w:r>
      <w:r w:rsidR="00B1541C">
        <w:rPr>
          <w:color w:val="000000" w:themeColor="text1"/>
        </w:rPr>
        <w:t>(</w:t>
      </w:r>
      <w:r w:rsidR="00741A09">
        <w:rPr>
          <w:color w:val="000000" w:themeColor="text1"/>
        </w:rPr>
        <w:t>27,9</w:t>
      </w:r>
      <w:r w:rsidR="00B1541C">
        <w:rPr>
          <w:color w:val="000000" w:themeColor="text1"/>
        </w:rPr>
        <w:t xml:space="preserve">%) de consultas a utentes com </w:t>
      </w:r>
      <w:r w:rsidR="00741A09">
        <w:rPr>
          <w:color w:val="000000" w:themeColor="text1"/>
        </w:rPr>
        <w:t>lesões de órgão-alvo, e que</w:t>
      </w:r>
      <w:r w:rsidR="008E7362">
        <w:rPr>
          <w:color w:val="000000" w:themeColor="text1"/>
        </w:rPr>
        <w:t>,</w:t>
      </w:r>
      <w:r w:rsidR="00741A09">
        <w:rPr>
          <w:color w:val="000000" w:themeColor="text1"/>
        </w:rPr>
        <w:t xml:space="preserve"> portanto</w:t>
      </w:r>
      <w:r w:rsidR="008E7362">
        <w:rPr>
          <w:color w:val="000000" w:themeColor="text1"/>
        </w:rPr>
        <w:t>,</w:t>
      </w:r>
      <w:r w:rsidR="00741A09">
        <w:rPr>
          <w:color w:val="000000" w:themeColor="text1"/>
        </w:rPr>
        <w:t xml:space="preserve"> podem ser considerados como</w:t>
      </w:r>
      <w:r w:rsidR="00B1541C" w:rsidRPr="00F75D2F">
        <w:rPr>
          <w:color w:val="000000" w:themeColor="text1"/>
        </w:rPr>
        <w:t xml:space="preserve"> “hipertensão com complicações”</w:t>
      </w:r>
      <w:r w:rsidR="007B49A9">
        <w:rPr>
          <w:color w:val="000000" w:themeColor="text1"/>
        </w:rPr>
        <w:t xml:space="preserve">. Para o cálculo foram excluídos todos os contactos não presenciais (incluindo telefónicos), bem </w:t>
      </w:r>
      <w:r w:rsidR="00D85FFB">
        <w:rPr>
          <w:color w:val="000000" w:themeColor="text1"/>
        </w:rPr>
        <w:t xml:space="preserve">as </w:t>
      </w:r>
      <w:r w:rsidR="007B49A9">
        <w:rPr>
          <w:color w:val="000000" w:themeColor="text1"/>
        </w:rPr>
        <w:t>consulta</w:t>
      </w:r>
      <w:r w:rsidR="008E7362">
        <w:rPr>
          <w:color w:val="000000" w:themeColor="text1"/>
        </w:rPr>
        <w:t>s</w:t>
      </w:r>
      <w:r w:rsidR="007B49A9">
        <w:rPr>
          <w:color w:val="000000" w:themeColor="text1"/>
        </w:rPr>
        <w:t xml:space="preserve"> não </w:t>
      </w:r>
      <w:r w:rsidR="00D85FFB">
        <w:rPr>
          <w:color w:val="000000" w:themeColor="text1"/>
        </w:rPr>
        <w:t xml:space="preserve">programadas. </w:t>
      </w:r>
      <w:r w:rsidR="00DE2CE8">
        <w:rPr>
          <w:color w:val="000000" w:themeColor="text1"/>
        </w:rPr>
        <w:t xml:space="preserve">Não </w:t>
      </w:r>
      <w:r w:rsidR="007F368C">
        <w:rPr>
          <w:color w:val="000000" w:themeColor="text1"/>
        </w:rPr>
        <w:t>existiam</w:t>
      </w:r>
      <w:r w:rsidR="00DE2CE8">
        <w:rPr>
          <w:color w:val="000000" w:themeColor="text1"/>
        </w:rPr>
        <w:t xml:space="preserve"> utentes em idade pediátrica com diagnóstico de hipertensão na LOF. </w:t>
      </w:r>
      <w:r w:rsidR="003B0F0D">
        <w:rPr>
          <w:color w:val="000000" w:themeColor="text1"/>
        </w:rPr>
        <w:t xml:space="preserve">Em maior detalhe, </w:t>
      </w:r>
      <w:r w:rsidR="00FC072A">
        <w:rPr>
          <w:color w:val="000000" w:themeColor="text1"/>
        </w:rPr>
        <w:t xml:space="preserve">pode-se verificar que o rim e o coração são os órgãos com maior frequência de lesões órgão-alvo identificados. </w:t>
      </w:r>
    </w:p>
    <w:p w14:paraId="72F4356B" w14:textId="77777777" w:rsidR="001A3FE5" w:rsidRDefault="000C4610" w:rsidP="001A3FE5">
      <w:pPr>
        <w:spacing w:line="276" w:lineRule="auto"/>
        <w:ind w:firstLine="284"/>
        <w:jc w:val="both"/>
        <w:rPr>
          <w:color w:val="000000" w:themeColor="text1"/>
        </w:rPr>
      </w:pPr>
      <w:r>
        <w:rPr>
          <w:color w:val="000000" w:themeColor="text1"/>
        </w:rPr>
        <w:t xml:space="preserve"> </w:t>
      </w:r>
      <w:r w:rsidR="001A3FE5" w:rsidRPr="00C34E81">
        <w:rPr>
          <w:color w:val="000000" w:themeColor="text1"/>
        </w:rPr>
        <w:t xml:space="preserve">No que respeita ao controlo do perfil tensional, considerando o </w:t>
      </w:r>
      <w:r w:rsidR="001A3FE5" w:rsidRPr="00C34E81">
        <w:rPr>
          <w:i/>
          <w:iCs/>
          <w:color w:val="000000" w:themeColor="text1"/>
        </w:rPr>
        <w:t>cut-</w:t>
      </w:r>
      <w:proofErr w:type="spellStart"/>
      <w:r w:rsidR="001A3FE5" w:rsidRPr="00C34E81">
        <w:rPr>
          <w:i/>
          <w:iCs/>
          <w:color w:val="000000" w:themeColor="text1"/>
        </w:rPr>
        <w:t>off</w:t>
      </w:r>
      <w:proofErr w:type="spellEnd"/>
      <w:r w:rsidR="001A3FE5" w:rsidRPr="00C34E81">
        <w:rPr>
          <w:color w:val="000000" w:themeColor="text1"/>
        </w:rPr>
        <w:t xml:space="preserve"> de tensão arterial (TA) inferior a 140/90 mmHg, </w:t>
      </w:r>
      <w:r w:rsidR="001A3FE5" w:rsidRPr="002F3759">
        <w:rPr>
          <w:color w:val="000000" w:themeColor="text1"/>
        </w:rPr>
        <w:t>verificou-se</w:t>
      </w:r>
      <w:r w:rsidR="001A3FE5">
        <w:rPr>
          <w:color w:val="000000" w:themeColor="text1"/>
        </w:rPr>
        <w:t xml:space="preserve"> a medição no consultório encontrou-se dentro dos alvos </w:t>
      </w:r>
      <w:r w:rsidR="001A3FE5" w:rsidRPr="000069CE">
        <w:rPr>
          <w:color w:val="000000" w:themeColor="text1"/>
        </w:rPr>
        <w:t>terapêuticos em 4</w:t>
      </w:r>
      <w:r w:rsidR="001A3FE5">
        <w:rPr>
          <w:color w:val="000000" w:themeColor="text1"/>
        </w:rPr>
        <w:t>5</w:t>
      </w:r>
      <w:r w:rsidR="001A3FE5" w:rsidRPr="000069CE">
        <w:rPr>
          <w:color w:val="000000" w:themeColor="text1"/>
        </w:rPr>
        <w:t>,</w:t>
      </w:r>
      <w:r w:rsidR="001A3FE5">
        <w:rPr>
          <w:color w:val="000000" w:themeColor="text1"/>
        </w:rPr>
        <w:t>3</w:t>
      </w:r>
      <w:r w:rsidR="001A3FE5" w:rsidRPr="000069CE">
        <w:rPr>
          <w:color w:val="000000" w:themeColor="text1"/>
        </w:rPr>
        <w:t>% das consultas (</w:t>
      </w:r>
      <w:r w:rsidR="001A3FE5" w:rsidRPr="000069CE">
        <w:rPr>
          <w:i/>
          <w:iCs/>
          <w:color w:val="000000" w:themeColor="text1"/>
        </w:rPr>
        <w:t>n</w:t>
      </w:r>
      <w:r w:rsidR="001A3FE5" w:rsidRPr="000069CE">
        <w:rPr>
          <w:color w:val="000000" w:themeColor="text1"/>
        </w:rPr>
        <w:t>=1</w:t>
      </w:r>
      <w:r w:rsidR="001A3FE5">
        <w:rPr>
          <w:color w:val="000000" w:themeColor="text1"/>
        </w:rPr>
        <w:t>74</w:t>
      </w:r>
      <w:r w:rsidR="001A3FE5" w:rsidRPr="000069CE">
        <w:rPr>
          <w:color w:val="000000" w:themeColor="text1"/>
        </w:rPr>
        <w:t xml:space="preserve">). Apesar de não ser o desejável, a medição isolada da pressão arterial no consultório pode não refletir o verdadeiro controlo da pressão arterial, pelo que sempre que um valor anormal foi detetado, </w:t>
      </w:r>
      <w:r w:rsidR="001A3FE5">
        <w:rPr>
          <w:color w:val="000000" w:themeColor="text1"/>
        </w:rPr>
        <w:t>o utente foi encaminhado para realização de MAPA ou AMPA ou vigilância do perfil tensional por enfermagem. Foi também fornecido documento apropriado para registo do perfil tensional e solicitada a entrega do registo em regime não presencial ou presencial, conforme critério clínico.</w:t>
      </w:r>
    </w:p>
    <w:tbl>
      <w:tblPr>
        <w:tblStyle w:val="TabelacomGrelha"/>
        <w:tblpPr w:leftFromText="141" w:rightFromText="141" w:vertAnchor="page" w:horzAnchor="margin" w:tblpY="1173"/>
        <w:tblW w:w="0" w:type="auto"/>
        <w:tblLook w:val="04A0" w:firstRow="1" w:lastRow="0" w:firstColumn="1" w:lastColumn="0" w:noHBand="0" w:noVBand="1"/>
      </w:tblPr>
      <w:tblGrid>
        <w:gridCol w:w="3261"/>
        <w:gridCol w:w="1842"/>
        <w:gridCol w:w="1560"/>
        <w:gridCol w:w="3118"/>
      </w:tblGrid>
      <w:tr w:rsidR="001A3FE5" w:rsidRPr="00B207C8" w14:paraId="656EED32" w14:textId="77777777" w:rsidTr="001A3FE5">
        <w:trPr>
          <w:trHeight w:val="229"/>
        </w:trPr>
        <w:tc>
          <w:tcPr>
            <w:tcW w:w="9781" w:type="dxa"/>
            <w:gridSpan w:val="4"/>
            <w:tcBorders>
              <w:top w:val="nil"/>
              <w:left w:val="nil"/>
              <w:bottom w:val="single" w:sz="4" w:space="0" w:color="auto"/>
              <w:right w:val="nil"/>
            </w:tcBorders>
            <w:shd w:val="clear" w:color="auto" w:fill="auto"/>
          </w:tcPr>
          <w:p w14:paraId="587D994C" w14:textId="581D622A" w:rsidR="001A3FE5" w:rsidRPr="000D4386" w:rsidRDefault="001A3FE5" w:rsidP="001A3FE5">
            <w:pPr>
              <w:spacing w:line="276" w:lineRule="auto"/>
              <w:jc w:val="center"/>
              <w:rPr>
                <w:b/>
                <w:bCs/>
                <w:i/>
                <w:iCs/>
                <w:color w:val="000000" w:themeColor="text1"/>
                <w:sz w:val="22"/>
                <w:szCs w:val="22"/>
              </w:rPr>
            </w:pPr>
            <w:r w:rsidRPr="000D4386">
              <w:rPr>
                <w:i/>
                <w:iCs/>
                <w:sz w:val="22"/>
                <w:szCs w:val="22"/>
              </w:rPr>
              <w:lastRenderedPageBreak/>
              <w:t xml:space="preserve">Tabela </w:t>
            </w:r>
            <w:r w:rsidRPr="000D4386">
              <w:rPr>
                <w:i/>
                <w:iCs/>
                <w:sz w:val="22"/>
                <w:szCs w:val="22"/>
              </w:rPr>
              <w:fldChar w:fldCharType="begin"/>
            </w:r>
            <w:r w:rsidRPr="000D4386">
              <w:rPr>
                <w:i/>
                <w:iCs/>
                <w:sz w:val="22"/>
                <w:szCs w:val="22"/>
              </w:rPr>
              <w:instrText xml:space="preserve"> SEQ Tabela \* ARABIC </w:instrText>
            </w:r>
            <w:r w:rsidRPr="000D4386">
              <w:rPr>
                <w:i/>
                <w:iCs/>
                <w:sz w:val="22"/>
                <w:szCs w:val="22"/>
              </w:rPr>
              <w:fldChar w:fldCharType="separate"/>
            </w:r>
            <w:r w:rsidR="001533AB">
              <w:rPr>
                <w:i/>
                <w:iCs/>
                <w:noProof/>
                <w:sz w:val="22"/>
                <w:szCs w:val="22"/>
              </w:rPr>
              <w:t>26</w:t>
            </w:r>
            <w:r w:rsidRPr="000D4386">
              <w:rPr>
                <w:i/>
                <w:iCs/>
                <w:sz w:val="22"/>
                <w:szCs w:val="22"/>
              </w:rPr>
              <w:fldChar w:fldCharType="end"/>
            </w:r>
            <w:r w:rsidRPr="000D4386">
              <w:rPr>
                <w:i/>
                <w:iCs/>
                <w:sz w:val="22"/>
                <w:szCs w:val="22"/>
              </w:rPr>
              <w:t>: Comorbilidades por consulta e por utente nas consultas realizadas.</w:t>
            </w:r>
          </w:p>
        </w:tc>
      </w:tr>
      <w:tr w:rsidR="001A3FE5" w:rsidRPr="00B207C8" w14:paraId="5B468B11" w14:textId="77777777" w:rsidTr="001A3FE5">
        <w:trPr>
          <w:trHeight w:val="229"/>
        </w:trPr>
        <w:tc>
          <w:tcPr>
            <w:tcW w:w="3261" w:type="dxa"/>
            <w:tcBorders>
              <w:left w:val="nil"/>
              <w:bottom w:val="single" w:sz="4" w:space="0" w:color="auto"/>
              <w:right w:val="nil"/>
            </w:tcBorders>
            <w:shd w:val="clear" w:color="auto" w:fill="auto"/>
          </w:tcPr>
          <w:p w14:paraId="6B8E8947" w14:textId="77777777" w:rsidR="001A3FE5" w:rsidRPr="002C5C4A" w:rsidRDefault="001A3FE5" w:rsidP="001A3FE5">
            <w:pPr>
              <w:spacing w:line="276" w:lineRule="auto"/>
              <w:rPr>
                <w:color w:val="000000" w:themeColor="text1"/>
                <w:sz w:val="20"/>
                <w:szCs w:val="20"/>
              </w:rPr>
            </w:pPr>
          </w:p>
        </w:tc>
        <w:tc>
          <w:tcPr>
            <w:tcW w:w="1842" w:type="dxa"/>
            <w:tcBorders>
              <w:left w:val="nil"/>
              <w:bottom w:val="single" w:sz="4" w:space="0" w:color="auto"/>
              <w:right w:val="nil"/>
            </w:tcBorders>
            <w:shd w:val="clear" w:color="auto" w:fill="auto"/>
          </w:tcPr>
          <w:p w14:paraId="56355B22" w14:textId="77777777" w:rsidR="001A3FE5" w:rsidRPr="002C5C4A" w:rsidRDefault="001A3FE5" w:rsidP="001A3FE5">
            <w:pPr>
              <w:spacing w:line="276" w:lineRule="auto"/>
              <w:rPr>
                <w:b/>
                <w:bCs/>
                <w:color w:val="000000" w:themeColor="text1"/>
                <w:sz w:val="20"/>
                <w:szCs w:val="20"/>
              </w:rPr>
            </w:pPr>
            <w:r w:rsidRPr="002C5C4A">
              <w:rPr>
                <w:b/>
                <w:bCs/>
                <w:color w:val="000000" w:themeColor="text1"/>
                <w:sz w:val="20"/>
                <w:szCs w:val="20"/>
              </w:rPr>
              <w:t xml:space="preserve">Consultas </w:t>
            </w:r>
            <w:r w:rsidRPr="002C5C4A">
              <w:rPr>
                <w:color w:val="000000" w:themeColor="text1"/>
                <w:sz w:val="20"/>
                <w:szCs w:val="20"/>
              </w:rPr>
              <w:t>– n (%)</w:t>
            </w:r>
          </w:p>
        </w:tc>
        <w:tc>
          <w:tcPr>
            <w:tcW w:w="1560" w:type="dxa"/>
            <w:tcBorders>
              <w:left w:val="nil"/>
              <w:bottom w:val="single" w:sz="4" w:space="0" w:color="auto"/>
              <w:right w:val="nil"/>
            </w:tcBorders>
          </w:tcPr>
          <w:p w14:paraId="57F6083C" w14:textId="77777777" w:rsidR="001A3FE5" w:rsidRPr="002C5C4A" w:rsidRDefault="001A3FE5" w:rsidP="001A3FE5">
            <w:pPr>
              <w:spacing w:line="276" w:lineRule="auto"/>
              <w:rPr>
                <w:b/>
                <w:bCs/>
                <w:color w:val="000000" w:themeColor="text1"/>
                <w:sz w:val="20"/>
                <w:szCs w:val="20"/>
              </w:rPr>
            </w:pPr>
            <w:r w:rsidRPr="002C5C4A">
              <w:rPr>
                <w:b/>
                <w:bCs/>
                <w:color w:val="000000" w:themeColor="text1"/>
                <w:sz w:val="20"/>
                <w:szCs w:val="20"/>
              </w:rPr>
              <w:t xml:space="preserve">Utentes </w:t>
            </w:r>
            <w:r w:rsidRPr="002C5C4A">
              <w:rPr>
                <w:color w:val="000000" w:themeColor="text1"/>
                <w:sz w:val="20"/>
                <w:szCs w:val="20"/>
              </w:rPr>
              <w:t>– n (%)</w:t>
            </w:r>
          </w:p>
        </w:tc>
        <w:tc>
          <w:tcPr>
            <w:tcW w:w="3118" w:type="dxa"/>
            <w:tcBorders>
              <w:left w:val="nil"/>
              <w:bottom w:val="single" w:sz="4" w:space="0" w:color="auto"/>
              <w:right w:val="nil"/>
            </w:tcBorders>
          </w:tcPr>
          <w:p w14:paraId="14A6BA52" w14:textId="77777777" w:rsidR="001A3FE5" w:rsidRPr="002C5C4A" w:rsidRDefault="001A3FE5" w:rsidP="001A3FE5">
            <w:pPr>
              <w:spacing w:line="276" w:lineRule="auto"/>
              <w:rPr>
                <w:b/>
                <w:bCs/>
                <w:color w:val="000000" w:themeColor="text1"/>
                <w:sz w:val="20"/>
                <w:szCs w:val="20"/>
              </w:rPr>
            </w:pPr>
            <w:r w:rsidRPr="002C5C4A">
              <w:rPr>
                <w:b/>
                <w:bCs/>
                <w:color w:val="000000" w:themeColor="text1"/>
                <w:sz w:val="20"/>
                <w:szCs w:val="20"/>
              </w:rPr>
              <w:t xml:space="preserve">Idade </w:t>
            </w:r>
            <w:r w:rsidRPr="002C5C4A">
              <w:rPr>
                <w:color w:val="000000" w:themeColor="text1"/>
                <w:sz w:val="20"/>
                <w:szCs w:val="20"/>
              </w:rPr>
              <w:t>- média</w:t>
            </w:r>
            <w:r w:rsidRPr="002C5C4A">
              <w:rPr>
                <w:b/>
                <w:bCs/>
                <w:color w:val="000000" w:themeColor="text1"/>
                <w:sz w:val="20"/>
                <w:szCs w:val="20"/>
              </w:rPr>
              <w:t xml:space="preserve"> </w:t>
            </w:r>
            <w:r w:rsidRPr="002C5C4A">
              <w:rPr>
                <w:color w:val="000000" w:themeColor="text1"/>
                <w:sz w:val="20"/>
                <w:szCs w:val="20"/>
              </w:rPr>
              <w:t>(</w:t>
            </w:r>
            <w:proofErr w:type="spellStart"/>
            <w:r w:rsidRPr="002C5C4A">
              <w:rPr>
                <w:color w:val="000000" w:themeColor="text1"/>
                <w:sz w:val="20"/>
                <w:szCs w:val="20"/>
              </w:rPr>
              <w:t>mín</w:t>
            </w:r>
            <w:proofErr w:type="spellEnd"/>
            <w:r w:rsidRPr="002C5C4A">
              <w:rPr>
                <w:color w:val="000000" w:themeColor="text1"/>
                <w:sz w:val="20"/>
                <w:szCs w:val="20"/>
              </w:rPr>
              <w:t xml:space="preserve"> e </w:t>
            </w:r>
            <w:proofErr w:type="spellStart"/>
            <w:r w:rsidRPr="002C5C4A">
              <w:rPr>
                <w:color w:val="000000" w:themeColor="text1"/>
                <w:sz w:val="20"/>
                <w:szCs w:val="20"/>
              </w:rPr>
              <w:t>máx</w:t>
            </w:r>
            <w:proofErr w:type="spellEnd"/>
            <w:r w:rsidRPr="002C5C4A">
              <w:rPr>
                <w:color w:val="000000" w:themeColor="text1"/>
                <w:sz w:val="20"/>
                <w:szCs w:val="20"/>
              </w:rPr>
              <w:t>)</w:t>
            </w:r>
          </w:p>
        </w:tc>
      </w:tr>
      <w:tr w:rsidR="001A3FE5" w:rsidRPr="00B207C8" w14:paraId="7CBDE432" w14:textId="77777777" w:rsidTr="001A3FE5">
        <w:trPr>
          <w:trHeight w:val="229"/>
        </w:trPr>
        <w:tc>
          <w:tcPr>
            <w:tcW w:w="3261" w:type="dxa"/>
            <w:tcBorders>
              <w:left w:val="nil"/>
              <w:bottom w:val="nil"/>
              <w:right w:val="nil"/>
            </w:tcBorders>
            <w:shd w:val="clear" w:color="auto" w:fill="auto"/>
          </w:tcPr>
          <w:p w14:paraId="3C51FC9E" w14:textId="77777777" w:rsidR="001A3FE5" w:rsidRPr="002C5C4A" w:rsidRDefault="001A3FE5" w:rsidP="001A3FE5">
            <w:pPr>
              <w:spacing w:line="276" w:lineRule="auto"/>
              <w:rPr>
                <w:color w:val="000000" w:themeColor="text1"/>
                <w:sz w:val="20"/>
                <w:szCs w:val="20"/>
              </w:rPr>
            </w:pPr>
            <w:r w:rsidRPr="002C5C4A">
              <w:rPr>
                <w:color w:val="000000" w:themeColor="text1"/>
                <w:sz w:val="20"/>
                <w:szCs w:val="20"/>
              </w:rPr>
              <w:t xml:space="preserve">Nefropatia (TFG&lt;60 </w:t>
            </w:r>
            <w:proofErr w:type="spellStart"/>
            <w:r w:rsidRPr="002C5C4A">
              <w:rPr>
                <w:color w:val="000000" w:themeColor="text1"/>
                <w:sz w:val="20"/>
                <w:szCs w:val="20"/>
              </w:rPr>
              <w:t>mL</w:t>
            </w:r>
            <w:proofErr w:type="spellEnd"/>
            <w:r w:rsidRPr="002C5C4A">
              <w:rPr>
                <w:color w:val="000000" w:themeColor="text1"/>
                <w:sz w:val="20"/>
                <w:szCs w:val="20"/>
              </w:rPr>
              <w:t>/min e/ou albuminúria)</w:t>
            </w:r>
          </w:p>
        </w:tc>
        <w:tc>
          <w:tcPr>
            <w:tcW w:w="1842" w:type="dxa"/>
            <w:tcBorders>
              <w:left w:val="nil"/>
              <w:bottom w:val="nil"/>
              <w:right w:val="nil"/>
            </w:tcBorders>
            <w:shd w:val="clear" w:color="auto" w:fill="auto"/>
          </w:tcPr>
          <w:p w14:paraId="30551363" w14:textId="77777777" w:rsidR="001A3FE5" w:rsidRPr="002C5C4A" w:rsidRDefault="001A3FE5" w:rsidP="001A3FE5">
            <w:pPr>
              <w:spacing w:line="276" w:lineRule="auto"/>
              <w:jc w:val="center"/>
              <w:rPr>
                <w:color w:val="000000" w:themeColor="text1"/>
                <w:sz w:val="20"/>
                <w:szCs w:val="20"/>
              </w:rPr>
            </w:pPr>
            <w:r w:rsidRPr="002C5C4A">
              <w:rPr>
                <w:color w:val="000000" w:themeColor="text1"/>
                <w:sz w:val="20"/>
                <w:szCs w:val="20"/>
              </w:rPr>
              <w:t>125 (32,6)</w:t>
            </w:r>
          </w:p>
        </w:tc>
        <w:tc>
          <w:tcPr>
            <w:tcW w:w="1560" w:type="dxa"/>
            <w:tcBorders>
              <w:left w:val="nil"/>
              <w:bottom w:val="nil"/>
              <w:right w:val="nil"/>
            </w:tcBorders>
          </w:tcPr>
          <w:p w14:paraId="4AD59C93" w14:textId="77777777" w:rsidR="001A3FE5" w:rsidRPr="002C5C4A" w:rsidRDefault="001A3FE5" w:rsidP="001A3FE5">
            <w:pPr>
              <w:spacing w:line="276" w:lineRule="auto"/>
              <w:jc w:val="center"/>
              <w:rPr>
                <w:color w:val="000000" w:themeColor="text1"/>
                <w:sz w:val="20"/>
                <w:szCs w:val="20"/>
              </w:rPr>
            </w:pPr>
            <w:r w:rsidRPr="002C5C4A">
              <w:rPr>
                <w:color w:val="000000" w:themeColor="text1"/>
                <w:sz w:val="20"/>
                <w:szCs w:val="20"/>
              </w:rPr>
              <w:t>84 (28,3)</w:t>
            </w:r>
          </w:p>
        </w:tc>
        <w:tc>
          <w:tcPr>
            <w:tcW w:w="3118" w:type="dxa"/>
            <w:tcBorders>
              <w:left w:val="nil"/>
              <w:bottom w:val="nil"/>
              <w:right w:val="nil"/>
            </w:tcBorders>
          </w:tcPr>
          <w:p w14:paraId="7FE4848C" w14:textId="77777777" w:rsidR="001A3FE5" w:rsidRPr="002C5C4A" w:rsidRDefault="001A3FE5" w:rsidP="001A3FE5">
            <w:pPr>
              <w:spacing w:line="276" w:lineRule="auto"/>
              <w:jc w:val="center"/>
              <w:rPr>
                <w:color w:val="000000" w:themeColor="text1"/>
                <w:sz w:val="20"/>
                <w:szCs w:val="20"/>
              </w:rPr>
            </w:pPr>
            <w:r w:rsidRPr="002C5C4A">
              <w:rPr>
                <w:color w:val="000000" w:themeColor="text1"/>
                <w:sz w:val="20"/>
                <w:szCs w:val="20"/>
              </w:rPr>
              <w:t>66,5 (46; 85)</w:t>
            </w:r>
          </w:p>
        </w:tc>
      </w:tr>
      <w:tr w:rsidR="001A3FE5" w:rsidRPr="00B207C8" w14:paraId="63027196" w14:textId="77777777" w:rsidTr="001A3FE5">
        <w:trPr>
          <w:trHeight w:val="244"/>
        </w:trPr>
        <w:tc>
          <w:tcPr>
            <w:tcW w:w="3261" w:type="dxa"/>
            <w:tcBorders>
              <w:top w:val="nil"/>
              <w:left w:val="nil"/>
              <w:bottom w:val="nil"/>
              <w:right w:val="nil"/>
            </w:tcBorders>
            <w:shd w:val="clear" w:color="auto" w:fill="auto"/>
          </w:tcPr>
          <w:p w14:paraId="1BE83D3D" w14:textId="77777777" w:rsidR="001A3FE5" w:rsidRPr="002C5C4A" w:rsidRDefault="001A3FE5" w:rsidP="001A3FE5">
            <w:pPr>
              <w:spacing w:line="276" w:lineRule="auto"/>
              <w:rPr>
                <w:color w:val="000000" w:themeColor="text1"/>
                <w:sz w:val="20"/>
                <w:szCs w:val="20"/>
              </w:rPr>
            </w:pPr>
            <w:r w:rsidRPr="002C5C4A">
              <w:rPr>
                <w:color w:val="000000" w:themeColor="text1"/>
                <w:sz w:val="20"/>
                <w:szCs w:val="20"/>
              </w:rPr>
              <w:t>Doença coronária / EAM</w:t>
            </w:r>
          </w:p>
        </w:tc>
        <w:tc>
          <w:tcPr>
            <w:tcW w:w="1842" w:type="dxa"/>
            <w:tcBorders>
              <w:top w:val="nil"/>
              <w:left w:val="nil"/>
              <w:bottom w:val="nil"/>
              <w:right w:val="nil"/>
            </w:tcBorders>
            <w:shd w:val="clear" w:color="auto" w:fill="auto"/>
          </w:tcPr>
          <w:p w14:paraId="3782165E" w14:textId="77777777" w:rsidR="001A3FE5" w:rsidRPr="002C5C4A" w:rsidRDefault="001A3FE5" w:rsidP="001A3FE5">
            <w:pPr>
              <w:spacing w:line="276" w:lineRule="auto"/>
              <w:jc w:val="center"/>
              <w:rPr>
                <w:color w:val="000000" w:themeColor="text1"/>
                <w:sz w:val="20"/>
                <w:szCs w:val="20"/>
              </w:rPr>
            </w:pPr>
            <w:r w:rsidRPr="002C5C4A">
              <w:rPr>
                <w:color w:val="000000" w:themeColor="text1"/>
                <w:sz w:val="20"/>
                <w:szCs w:val="20"/>
              </w:rPr>
              <w:t>21 (5,4)</w:t>
            </w:r>
          </w:p>
        </w:tc>
        <w:tc>
          <w:tcPr>
            <w:tcW w:w="1560" w:type="dxa"/>
            <w:tcBorders>
              <w:top w:val="nil"/>
              <w:left w:val="nil"/>
              <w:bottom w:val="nil"/>
              <w:right w:val="nil"/>
            </w:tcBorders>
          </w:tcPr>
          <w:p w14:paraId="14A0D963" w14:textId="77777777" w:rsidR="001A3FE5" w:rsidRPr="002C5C4A" w:rsidRDefault="001A3FE5" w:rsidP="001A3FE5">
            <w:pPr>
              <w:spacing w:line="276" w:lineRule="auto"/>
              <w:jc w:val="center"/>
              <w:rPr>
                <w:color w:val="000000" w:themeColor="text1"/>
                <w:sz w:val="20"/>
                <w:szCs w:val="20"/>
              </w:rPr>
            </w:pPr>
            <w:r w:rsidRPr="002C5C4A">
              <w:rPr>
                <w:color w:val="000000" w:themeColor="text1"/>
                <w:sz w:val="20"/>
                <w:szCs w:val="20"/>
              </w:rPr>
              <w:t>15 (5,1)</w:t>
            </w:r>
          </w:p>
        </w:tc>
        <w:tc>
          <w:tcPr>
            <w:tcW w:w="3118" w:type="dxa"/>
            <w:tcBorders>
              <w:top w:val="nil"/>
              <w:left w:val="nil"/>
              <w:bottom w:val="nil"/>
              <w:right w:val="nil"/>
            </w:tcBorders>
          </w:tcPr>
          <w:p w14:paraId="79C05825" w14:textId="77777777" w:rsidR="001A3FE5" w:rsidRPr="002C5C4A" w:rsidRDefault="001A3FE5" w:rsidP="001A3FE5">
            <w:pPr>
              <w:spacing w:line="276" w:lineRule="auto"/>
              <w:jc w:val="center"/>
              <w:rPr>
                <w:color w:val="000000" w:themeColor="text1"/>
                <w:sz w:val="20"/>
                <w:szCs w:val="20"/>
              </w:rPr>
            </w:pPr>
            <w:r w:rsidRPr="002C5C4A">
              <w:rPr>
                <w:color w:val="000000" w:themeColor="text1"/>
                <w:sz w:val="20"/>
                <w:szCs w:val="20"/>
              </w:rPr>
              <w:t>67,4(53,84)</w:t>
            </w:r>
          </w:p>
        </w:tc>
      </w:tr>
      <w:tr w:rsidR="001A3FE5" w:rsidRPr="00B207C8" w14:paraId="163E044F" w14:textId="77777777" w:rsidTr="001A3FE5">
        <w:trPr>
          <w:trHeight w:val="244"/>
        </w:trPr>
        <w:tc>
          <w:tcPr>
            <w:tcW w:w="3261" w:type="dxa"/>
            <w:tcBorders>
              <w:top w:val="nil"/>
              <w:left w:val="nil"/>
              <w:bottom w:val="nil"/>
              <w:right w:val="nil"/>
            </w:tcBorders>
            <w:shd w:val="clear" w:color="auto" w:fill="auto"/>
          </w:tcPr>
          <w:p w14:paraId="6FCC61C7" w14:textId="77777777" w:rsidR="001A3FE5" w:rsidRPr="002C5C4A" w:rsidRDefault="001A3FE5" w:rsidP="001A3FE5">
            <w:pPr>
              <w:spacing w:line="276" w:lineRule="auto"/>
              <w:rPr>
                <w:color w:val="000000" w:themeColor="text1"/>
                <w:sz w:val="20"/>
                <w:szCs w:val="20"/>
              </w:rPr>
            </w:pPr>
            <w:r w:rsidRPr="002C5C4A">
              <w:rPr>
                <w:color w:val="000000" w:themeColor="text1"/>
                <w:sz w:val="20"/>
                <w:szCs w:val="20"/>
              </w:rPr>
              <w:t>Insuficiência cardíaca</w:t>
            </w:r>
          </w:p>
        </w:tc>
        <w:tc>
          <w:tcPr>
            <w:tcW w:w="1842" w:type="dxa"/>
            <w:tcBorders>
              <w:top w:val="nil"/>
              <w:left w:val="nil"/>
              <w:bottom w:val="nil"/>
              <w:right w:val="nil"/>
            </w:tcBorders>
            <w:shd w:val="clear" w:color="auto" w:fill="auto"/>
          </w:tcPr>
          <w:p w14:paraId="0ED00AC7" w14:textId="77777777" w:rsidR="001A3FE5" w:rsidRPr="002C5C4A" w:rsidRDefault="001A3FE5" w:rsidP="001A3FE5">
            <w:pPr>
              <w:spacing w:line="276" w:lineRule="auto"/>
              <w:jc w:val="center"/>
              <w:rPr>
                <w:color w:val="000000" w:themeColor="text1"/>
                <w:sz w:val="20"/>
                <w:szCs w:val="20"/>
              </w:rPr>
            </w:pPr>
            <w:r w:rsidRPr="002C5C4A">
              <w:rPr>
                <w:color w:val="000000" w:themeColor="text1"/>
                <w:sz w:val="20"/>
                <w:szCs w:val="20"/>
              </w:rPr>
              <w:t>30 (7,8)</w:t>
            </w:r>
          </w:p>
        </w:tc>
        <w:tc>
          <w:tcPr>
            <w:tcW w:w="1560" w:type="dxa"/>
            <w:tcBorders>
              <w:top w:val="nil"/>
              <w:left w:val="nil"/>
              <w:bottom w:val="nil"/>
              <w:right w:val="nil"/>
            </w:tcBorders>
          </w:tcPr>
          <w:p w14:paraId="5E3A34F4" w14:textId="77777777" w:rsidR="001A3FE5" w:rsidRPr="002C5C4A" w:rsidRDefault="001A3FE5" w:rsidP="001A3FE5">
            <w:pPr>
              <w:spacing w:line="276" w:lineRule="auto"/>
              <w:jc w:val="center"/>
              <w:rPr>
                <w:color w:val="000000" w:themeColor="text1"/>
                <w:sz w:val="20"/>
                <w:szCs w:val="20"/>
              </w:rPr>
            </w:pPr>
            <w:r w:rsidRPr="002C5C4A">
              <w:rPr>
                <w:color w:val="000000" w:themeColor="text1"/>
                <w:sz w:val="20"/>
                <w:szCs w:val="20"/>
              </w:rPr>
              <w:t>18 (6,1)</w:t>
            </w:r>
          </w:p>
        </w:tc>
        <w:tc>
          <w:tcPr>
            <w:tcW w:w="3118" w:type="dxa"/>
            <w:tcBorders>
              <w:top w:val="nil"/>
              <w:left w:val="nil"/>
              <w:bottom w:val="nil"/>
              <w:right w:val="nil"/>
            </w:tcBorders>
          </w:tcPr>
          <w:p w14:paraId="7A0E6B79" w14:textId="77777777" w:rsidR="001A3FE5" w:rsidRPr="002C5C4A" w:rsidRDefault="001A3FE5" w:rsidP="001A3FE5">
            <w:pPr>
              <w:spacing w:line="276" w:lineRule="auto"/>
              <w:jc w:val="center"/>
              <w:rPr>
                <w:color w:val="000000" w:themeColor="text1"/>
                <w:sz w:val="20"/>
                <w:szCs w:val="20"/>
              </w:rPr>
            </w:pPr>
            <w:r w:rsidRPr="002C5C4A">
              <w:rPr>
                <w:color w:val="000000" w:themeColor="text1"/>
                <w:sz w:val="20"/>
                <w:szCs w:val="20"/>
              </w:rPr>
              <w:t>68,2(51,85)</w:t>
            </w:r>
          </w:p>
        </w:tc>
      </w:tr>
      <w:tr w:rsidR="001A3FE5" w:rsidRPr="00B207C8" w14:paraId="17E2F567" w14:textId="77777777" w:rsidTr="001A3FE5">
        <w:trPr>
          <w:trHeight w:val="219"/>
        </w:trPr>
        <w:tc>
          <w:tcPr>
            <w:tcW w:w="3261" w:type="dxa"/>
            <w:tcBorders>
              <w:top w:val="nil"/>
              <w:left w:val="nil"/>
              <w:bottom w:val="nil"/>
              <w:right w:val="nil"/>
            </w:tcBorders>
            <w:shd w:val="clear" w:color="auto" w:fill="auto"/>
          </w:tcPr>
          <w:p w14:paraId="64380E35" w14:textId="77777777" w:rsidR="001A3FE5" w:rsidRPr="002C5C4A" w:rsidRDefault="001A3FE5" w:rsidP="001A3FE5">
            <w:pPr>
              <w:spacing w:line="276" w:lineRule="auto"/>
              <w:rPr>
                <w:color w:val="000000" w:themeColor="text1"/>
                <w:sz w:val="20"/>
                <w:szCs w:val="20"/>
              </w:rPr>
            </w:pPr>
            <w:r w:rsidRPr="002C5C4A">
              <w:rPr>
                <w:color w:val="000000" w:themeColor="text1"/>
                <w:sz w:val="20"/>
                <w:szCs w:val="20"/>
              </w:rPr>
              <w:t>AVC / AIT / LEI</w:t>
            </w:r>
          </w:p>
        </w:tc>
        <w:tc>
          <w:tcPr>
            <w:tcW w:w="1842" w:type="dxa"/>
            <w:tcBorders>
              <w:top w:val="nil"/>
              <w:left w:val="nil"/>
              <w:bottom w:val="nil"/>
              <w:right w:val="nil"/>
            </w:tcBorders>
            <w:shd w:val="clear" w:color="auto" w:fill="auto"/>
          </w:tcPr>
          <w:p w14:paraId="5585FA58" w14:textId="77777777" w:rsidR="001A3FE5" w:rsidRPr="002C5C4A" w:rsidRDefault="001A3FE5" w:rsidP="001A3FE5">
            <w:pPr>
              <w:spacing w:line="276" w:lineRule="auto"/>
              <w:jc w:val="center"/>
              <w:rPr>
                <w:color w:val="000000" w:themeColor="text1"/>
                <w:sz w:val="20"/>
                <w:szCs w:val="20"/>
              </w:rPr>
            </w:pPr>
            <w:r w:rsidRPr="002C5C4A">
              <w:rPr>
                <w:color w:val="000000" w:themeColor="text1"/>
                <w:sz w:val="20"/>
                <w:szCs w:val="20"/>
              </w:rPr>
              <w:t>17 (4,4)</w:t>
            </w:r>
          </w:p>
        </w:tc>
        <w:tc>
          <w:tcPr>
            <w:tcW w:w="1560" w:type="dxa"/>
            <w:tcBorders>
              <w:top w:val="nil"/>
              <w:left w:val="nil"/>
              <w:bottom w:val="nil"/>
              <w:right w:val="nil"/>
            </w:tcBorders>
          </w:tcPr>
          <w:p w14:paraId="0FE1DBD0" w14:textId="77777777" w:rsidR="001A3FE5" w:rsidRPr="002C5C4A" w:rsidRDefault="001A3FE5" w:rsidP="001A3FE5">
            <w:pPr>
              <w:spacing w:line="276" w:lineRule="auto"/>
              <w:jc w:val="center"/>
              <w:rPr>
                <w:color w:val="000000" w:themeColor="text1"/>
                <w:sz w:val="20"/>
                <w:szCs w:val="20"/>
              </w:rPr>
            </w:pPr>
            <w:r w:rsidRPr="002C5C4A">
              <w:rPr>
                <w:color w:val="000000" w:themeColor="text1"/>
                <w:sz w:val="20"/>
                <w:szCs w:val="20"/>
              </w:rPr>
              <w:t>9 (3,0)</w:t>
            </w:r>
          </w:p>
        </w:tc>
        <w:tc>
          <w:tcPr>
            <w:tcW w:w="3118" w:type="dxa"/>
            <w:tcBorders>
              <w:top w:val="nil"/>
              <w:left w:val="nil"/>
              <w:bottom w:val="nil"/>
              <w:right w:val="nil"/>
            </w:tcBorders>
          </w:tcPr>
          <w:p w14:paraId="66BA65DE" w14:textId="77777777" w:rsidR="001A3FE5" w:rsidRPr="002C5C4A" w:rsidRDefault="001A3FE5" w:rsidP="001A3FE5">
            <w:pPr>
              <w:spacing w:line="276" w:lineRule="auto"/>
              <w:jc w:val="center"/>
              <w:rPr>
                <w:color w:val="000000" w:themeColor="text1"/>
                <w:sz w:val="20"/>
                <w:szCs w:val="20"/>
              </w:rPr>
            </w:pPr>
            <w:r w:rsidRPr="002C5C4A">
              <w:rPr>
                <w:color w:val="000000" w:themeColor="text1"/>
                <w:sz w:val="20"/>
                <w:szCs w:val="20"/>
              </w:rPr>
              <w:t>65,5(53,83)</w:t>
            </w:r>
          </w:p>
        </w:tc>
      </w:tr>
      <w:tr w:rsidR="001A3FE5" w:rsidRPr="00B207C8" w14:paraId="57128047" w14:textId="77777777" w:rsidTr="001A3FE5">
        <w:trPr>
          <w:trHeight w:val="83"/>
        </w:trPr>
        <w:tc>
          <w:tcPr>
            <w:tcW w:w="3261" w:type="dxa"/>
            <w:tcBorders>
              <w:top w:val="nil"/>
              <w:left w:val="nil"/>
              <w:bottom w:val="nil"/>
              <w:right w:val="nil"/>
            </w:tcBorders>
            <w:shd w:val="clear" w:color="auto" w:fill="auto"/>
          </w:tcPr>
          <w:p w14:paraId="78ED3EA4" w14:textId="77777777" w:rsidR="001A3FE5" w:rsidRPr="002C5C4A" w:rsidRDefault="001A3FE5" w:rsidP="001A3FE5">
            <w:pPr>
              <w:spacing w:line="276" w:lineRule="auto"/>
              <w:rPr>
                <w:color w:val="000000" w:themeColor="text1"/>
                <w:sz w:val="20"/>
                <w:szCs w:val="20"/>
              </w:rPr>
            </w:pPr>
            <w:r w:rsidRPr="002C5C4A">
              <w:rPr>
                <w:color w:val="000000" w:themeColor="text1"/>
                <w:sz w:val="20"/>
                <w:szCs w:val="20"/>
              </w:rPr>
              <w:t>Retinopatia</w:t>
            </w:r>
          </w:p>
        </w:tc>
        <w:tc>
          <w:tcPr>
            <w:tcW w:w="1842" w:type="dxa"/>
            <w:tcBorders>
              <w:top w:val="nil"/>
              <w:left w:val="nil"/>
              <w:bottom w:val="nil"/>
              <w:right w:val="nil"/>
            </w:tcBorders>
            <w:shd w:val="clear" w:color="auto" w:fill="auto"/>
          </w:tcPr>
          <w:p w14:paraId="40890BB2" w14:textId="77777777" w:rsidR="001A3FE5" w:rsidRPr="002C5C4A" w:rsidRDefault="001A3FE5" w:rsidP="001A3FE5">
            <w:pPr>
              <w:spacing w:line="276" w:lineRule="auto"/>
              <w:jc w:val="center"/>
              <w:rPr>
                <w:color w:val="000000" w:themeColor="text1"/>
                <w:sz w:val="20"/>
                <w:szCs w:val="20"/>
              </w:rPr>
            </w:pPr>
            <w:r w:rsidRPr="002C5C4A">
              <w:rPr>
                <w:color w:val="000000" w:themeColor="text1"/>
                <w:sz w:val="20"/>
                <w:szCs w:val="20"/>
              </w:rPr>
              <w:t>15 (3,9)</w:t>
            </w:r>
          </w:p>
        </w:tc>
        <w:tc>
          <w:tcPr>
            <w:tcW w:w="1560" w:type="dxa"/>
            <w:tcBorders>
              <w:top w:val="nil"/>
              <w:left w:val="nil"/>
              <w:bottom w:val="nil"/>
              <w:right w:val="nil"/>
            </w:tcBorders>
          </w:tcPr>
          <w:p w14:paraId="649277B7" w14:textId="77777777" w:rsidR="001A3FE5" w:rsidRPr="002C5C4A" w:rsidRDefault="001A3FE5" w:rsidP="001A3FE5">
            <w:pPr>
              <w:spacing w:line="276" w:lineRule="auto"/>
              <w:jc w:val="center"/>
              <w:rPr>
                <w:color w:val="000000" w:themeColor="text1"/>
                <w:sz w:val="20"/>
                <w:szCs w:val="20"/>
              </w:rPr>
            </w:pPr>
            <w:r w:rsidRPr="002C5C4A">
              <w:rPr>
                <w:color w:val="000000" w:themeColor="text1"/>
                <w:sz w:val="20"/>
                <w:szCs w:val="20"/>
              </w:rPr>
              <w:t>8 (2,7)</w:t>
            </w:r>
          </w:p>
        </w:tc>
        <w:tc>
          <w:tcPr>
            <w:tcW w:w="3118" w:type="dxa"/>
            <w:tcBorders>
              <w:top w:val="nil"/>
              <w:left w:val="nil"/>
              <w:bottom w:val="nil"/>
              <w:right w:val="nil"/>
            </w:tcBorders>
          </w:tcPr>
          <w:p w14:paraId="62078F54" w14:textId="77777777" w:rsidR="001A3FE5" w:rsidRPr="002C5C4A" w:rsidRDefault="001A3FE5" w:rsidP="001A3FE5">
            <w:pPr>
              <w:spacing w:line="276" w:lineRule="auto"/>
              <w:jc w:val="center"/>
              <w:rPr>
                <w:color w:val="D0CECE" w:themeColor="background2" w:themeShade="E6"/>
                <w:sz w:val="20"/>
                <w:szCs w:val="20"/>
              </w:rPr>
            </w:pPr>
            <w:r w:rsidRPr="002C5C4A">
              <w:rPr>
                <w:color w:val="000000" w:themeColor="text1"/>
                <w:sz w:val="20"/>
                <w:szCs w:val="20"/>
              </w:rPr>
              <w:t>65,5(57,78)</w:t>
            </w:r>
          </w:p>
        </w:tc>
      </w:tr>
      <w:tr w:rsidR="001A3FE5" w:rsidRPr="00B207C8" w14:paraId="35ACEFE6" w14:textId="77777777" w:rsidTr="001A3FE5">
        <w:trPr>
          <w:trHeight w:val="219"/>
        </w:trPr>
        <w:tc>
          <w:tcPr>
            <w:tcW w:w="3261" w:type="dxa"/>
            <w:tcBorders>
              <w:top w:val="nil"/>
              <w:left w:val="nil"/>
              <w:bottom w:val="single" w:sz="4" w:space="0" w:color="auto"/>
              <w:right w:val="nil"/>
            </w:tcBorders>
            <w:shd w:val="clear" w:color="auto" w:fill="auto"/>
          </w:tcPr>
          <w:p w14:paraId="7BCFF9CF" w14:textId="77777777" w:rsidR="001A3FE5" w:rsidRPr="002C5C4A" w:rsidRDefault="001A3FE5" w:rsidP="001A3FE5">
            <w:pPr>
              <w:spacing w:line="276" w:lineRule="auto"/>
              <w:rPr>
                <w:color w:val="000000" w:themeColor="text1"/>
                <w:sz w:val="20"/>
                <w:szCs w:val="20"/>
              </w:rPr>
            </w:pPr>
            <w:r w:rsidRPr="002C5C4A">
              <w:rPr>
                <w:color w:val="000000" w:themeColor="text1"/>
                <w:sz w:val="20"/>
                <w:szCs w:val="20"/>
              </w:rPr>
              <w:t>DAP</w:t>
            </w:r>
          </w:p>
        </w:tc>
        <w:tc>
          <w:tcPr>
            <w:tcW w:w="1842" w:type="dxa"/>
            <w:tcBorders>
              <w:top w:val="nil"/>
              <w:left w:val="nil"/>
              <w:bottom w:val="single" w:sz="4" w:space="0" w:color="auto"/>
              <w:right w:val="nil"/>
            </w:tcBorders>
            <w:shd w:val="clear" w:color="auto" w:fill="auto"/>
          </w:tcPr>
          <w:p w14:paraId="74AF681E" w14:textId="77777777" w:rsidR="001A3FE5" w:rsidRPr="002C5C4A" w:rsidRDefault="001A3FE5" w:rsidP="001A3FE5">
            <w:pPr>
              <w:spacing w:line="276" w:lineRule="auto"/>
              <w:jc w:val="center"/>
              <w:rPr>
                <w:color w:val="000000" w:themeColor="text1"/>
                <w:sz w:val="20"/>
                <w:szCs w:val="20"/>
              </w:rPr>
            </w:pPr>
            <w:r w:rsidRPr="002C5C4A">
              <w:rPr>
                <w:color w:val="000000" w:themeColor="text1"/>
                <w:sz w:val="20"/>
                <w:szCs w:val="20"/>
              </w:rPr>
              <w:t>13 (3,4)</w:t>
            </w:r>
          </w:p>
        </w:tc>
        <w:tc>
          <w:tcPr>
            <w:tcW w:w="1560" w:type="dxa"/>
            <w:tcBorders>
              <w:top w:val="nil"/>
              <w:left w:val="nil"/>
              <w:bottom w:val="single" w:sz="4" w:space="0" w:color="auto"/>
              <w:right w:val="nil"/>
            </w:tcBorders>
          </w:tcPr>
          <w:p w14:paraId="083A32B9" w14:textId="77777777" w:rsidR="001A3FE5" w:rsidRPr="002C5C4A" w:rsidRDefault="001A3FE5" w:rsidP="001A3FE5">
            <w:pPr>
              <w:spacing w:line="276" w:lineRule="auto"/>
              <w:jc w:val="center"/>
              <w:rPr>
                <w:color w:val="000000" w:themeColor="text1"/>
                <w:sz w:val="20"/>
                <w:szCs w:val="20"/>
              </w:rPr>
            </w:pPr>
            <w:r w:rsidRPr="002C5C4A">
              <w:rPr>
                <w:color w:val="000000" w:themeColor="text1"/>
                <w:sz w:val="20"/>
                <w:szCs w:val="20"/>
              </w:rPr>
              <w:t>9 (3,0)</w:t>
            </w:r>
          </w:p>
        </w:tc>
        <w:tc>
          <w:tcPr>
            <w:tcW w:w="3118" w:type="dxa"/>
            <w:tcBorders>
              <w:top w:val="nil"/>
              <w:left w:val="nil"/>
              <w:bottom w:val="single" w:sz="4" w:space="0" w:color="auto"/>
              <w:right w:val="nil"/>
            </w:tcBorders>
          </w:tcPr>
          <w:p w14:paraId="3BB8A55F" w14:textId="77777777" w:rsidR="001A3FE5" w:rsidRPr="002C5C4A" w:rsidRDefault="001A3FE5" w:rsidP="001A3FE5">
            <w:pPr>
              <w:spacing w:line="276" w:lineRule="auto"/>
              <w:jc w:val="center"/>
              <w:rPr>
                <w:color w:val="D0CECE" w:themeColor="background2" w:themeShade="E6"/>
                <w:sz w:val="20"/>
                <w:szCs w:val="20"/>
              </w:rPr>
            </w:pPr>
            <w:r w:rsidRPr="002C5C4A">
              <w:rPr>
                <w:color w:val="000000" w:themeColor="text1"/>
                <w:sz w:val="20"/>
                <w:szCs w:val="20"/>
              </w:rPr>
              <w:t>72,2(53,84)</w:t>
            </w:r>
          </w:p>
        </w:tc>
      </w:tr>
      <w:tr w:rsidR="001A3FE5" w:rsidRPr="00B207C8" w14:paraId="232B4CC3" w14:textId="77777777" w:rsidTr="001A3FE5">
        <w:trPr>
          <w:trHeight w:val="219"/>
        </w:trPr>
        <w:tc>
          <w:tcPr>
            <w:tcW w:w="9781" w:type="dxa"/>
            <w:gridSpan w:val="4"/>
            <w:tcBorders>
              <w:top w:val="single" w:sz="4" w:space="0" w:color="auto"/>
              <w:left w:val="nil"/>
              <w:bottom w:val="nil"/>
              <w:right w:val="nil"/>
            </w:tcBorders>
            <w:shd w:val="clear" w:color="auto" w:fill="auto"/>
          </w:tcPr>
          <w:p w14:paraId="467C21D9" w14:textId="77777777" w:rsidR="001A3FE5" w:rsidRPr="00C233FA" w:rsidRDefault="001A3FE5" w:rsidP="001A3FE5">
            <w:pPr>
              <w:spacing w:line="276" w:lineRule="auto"/>
              <w:jc w:val="center"/>
              <w:rPr>
                <w:color w:val="767171" w:themeColor="background2" w:themeShade="80"/>
                <w:sz w:val="18"/>
                <w:szCs w:val="18"/>
              </w:rPr>
            </w:pPr>
            <w:r>
              <w:rPr>
                <w:color w:val="767171" w:themeColor="background2" w:themeShade="80"/>
                <w:sz w:val="18"/>
                <w:szCs w:val="18"/>
              </w:rPr>
              <w:t>Legenda: EAM – enfarte agudo do miocárdio. AVC – acidente vascular cerebral. AIT – acidente isquémico transitório. DAP – Doença arterial periférica.</w:t>
            </w:r>
          </w:p>
        </w:tc>
      </w:tr>
    </w:tbl>
    <w:p w14:paraId="3C5ABE02" w14:textId="1DB23BEA" w:rsidR="000C4610" w:rsidRPr="000C4610" w:rsidRDefault="000C4610" w:rsidP="0013042A">
      <w:pPr>
        <w:spacing w:line="276" w:lineRule="auto"/>
        <w:jc w:val="both"/>
        <w:rPr>
          <w:color w:val="000000" w:themeColor="text1"/>
        </w:rPr>
      </w:pPr>
    </w:p>
    <w:p w14:paraId="0F9F76A5" w14:textId="5C5A1568" w:rsidR="00267B97" w:rsidRDefault="00267B97" w:rsidP="00267B97">
      <w:pPr>
        <w:pStyle w:val="Legenda"/>
        <w:keepNext/>
      </w:pPr>
    </w:p>
    <w:tbl>
      <w:tblPr>
        <w:tblStyle w:val="TabelacomGrelha"/>
        <w:tblpPr w:leftFromText="141" w:rightFromText="141" w:vertAnchor="page" w:horzAnchor="margin" w:tblpXSpec="right" w:tblpY="4337"/>
        <w:tblW w:w="0" w:type="auto"/>
        <w:tblLook w:val="04A0" w:firstRow="1" w:lastRow="0" w:firstColumn="1" w:lastColumn="0" w:noHBand="0" w:noVBand="1"/>
      </w:tblPr>
      <w:tblGrid>
        <w:gridCol w:w="2496"/>
        <w:gridCol w:w="3058"/>
        <w:gridCol w:w="2101"/>
      </w:tblGrid>
      <w:tr w:rsidR="00267B97" w14:paraId="4C733E8F" w14:textId="77777777" w:rsidTr="00A17800">
        <w:tc>
          <w:tcPr>
            <w:tcW w:w="7655" w:type="dxa"/>
            <w:gridSpan w:val="3"/>
            <w:tcBorders>
              <w:top w:val="nil"/>
              <w:left w:val="nil"/>
              <w:bottom w:val="single" w:sz="4" w:space="0" w:color="auto"/>
              <w:right w:val="nil"/>
            </w:tcBorders>
          </w:tcPr>
          <w:p w14:paraId="7E2E2CA2" w14:textId="45B3A0AD" w:rsidR="00267B97" w:rsidRPr="00267B97" w:rsidRDefault="00267B97" w:rsidP="00267B97">
            <w:pPr>
              <w:spacing w:line="276" w:lineRule="auto"/>
              <w:jc w:val="center"/>
              <w:rPr>
                <w:b/>
                <w:bCs/>
                <w:i/>
                <w:iCs/>
                <w:color w:val="000000" w:themeColor="text1"/>
                <w:sz w:val="20"/>
                <w:szCs w:val="20"/>
              </w:rPr>
            </w:pPr>
            <w:r w:rsidRPr="00267B97">
              <w:rPr>
                <w:i/>
                <w:iCs/>
                <w:sz w:val="20"/>
                <w:szCs w:val="20"/>
              </w:rPr>
              <w:t xml:space="preserve">Tabela </w:t>
            </w:r>
            <w:r w:rsidRPr="00267B97">
              <w:rPr>
                <w:i/>
                <w:iCs/>
                <w:sz w:val="20"/>
                <w:szCs w:val="20"/>
              </w:rPr>
              <w:fldChar w:fldCharType="begin"/>
            </w:r>
            <w:r w:rsidRPr="00267B97">
              <w:rPr>
                <w:i/>
                <w:iCs/>
                <w:sz w:val="20"/>
                <w:szCs w:val="20"/>
              </w:rPr>
              <w:instrText xml:space="preserve"> SEQ Tabela \* ARABIC </w:instrText>
            </w:r>
            <w:r w:rsidRPr="00267B97">
              <w:rPr>
                <w:i/>
                <w:iCs/>
                <w:sz w:val="20"/>
                <w:szCs w:val="20"/>
              </w:rPr>
              <w:fldChar w:fldCharType="separate"/>
            </w:r>
            <w:r w:rsidR="001533AB">
              <w:rPr>
                <w:i/>
                <w:iCs/>
                <w:noProof/>
                <w:sz w:val="20"/>
                <w:szCs w:val="20"/>
              </w:rPr>
              <w:t>27</w:t>
            </w:r>
            <w:r w:rsidRPr="00267B97">
              <w:rPr>
                <w:i/>
                <w:iCs/>
                <w:sz w:val="20"/>
                <w:szCs w:val="20"/>
              </w:rPr>
              <w:fldChar w:fldCharType="end"/>
            </w:r>
            <w:r w:rsidRPr="00267B97">
              <w:rPr>
                <w:i/>
                <w:iCs/>
                <w:sz w:val="20"/>
                <w:szCs w:val="20"/>
              </w:rPr>
              <w:t>: Risco Cardiovascular dos utentes e controlo de LDL</w:t>
            </w:r>
          </w:p>
        </w:tc>
      </w:tr>
      <w:tr w:rsidR="00267B97" w14:paraId="1F6F4FD3" w14:textId="77777777" w:rsidTr="00267B97">
        <w:tc>
          <w:tcPr>
            <w:tcW w:w="2496" w:type="dxa"/>
            <w:tcBorders>
              <w:left w:val="nil"/>
              <w:bottom w:val="single" w:sz="4" w:space="0" w:color="auto"/>
              <w:right w:val="nil"/>
            </w:tcBorders>
          </w:tcPr>
          <w:p w14:paraId="32AEE8EC" w14:textId="77777777" w:rsidR="00267B97" w:rsidRPr="003F2D0E" w:rsidRDefault="00267B97" w:rsidP="00267B97">
            <w:pPr>
              <w:spacing w:line="276" w:lineRule="auto"/>
              <w:jc w:val="center"/>
              <w:rPr>
                <w:color w:val="000000" w:themeColor="text1"/>
                <w:sz w:val="20"/>
                <w:szCs w:val="20"/>
              </w:rPr>
            </w:pPr>
          </w:p>
        </w:tc>
        <w:tc>
          <w:tcPr>
            <w:tcW w:w="3058" w:type="dxa"/>
            <w:tcBorders>
              <w:left w:val="nil"/>
              <w:right w:val="nil"/>
            </w:tcBorders>
          </w:tcPr>
          <w:p w14:paraId="7B2A7FF2" w14:textId="255F5C82" w:rsidR="00267B97" w:rsidRPr="003F2D0E" w:rsidRDefault="00267B97" w:rsidP="00267B97">
            <w:pPr>
              <w:spacing w:line="276" w:lineRule="auto"/>
              <w:jc w:val="center"/>
              <w:rPr>
                <w:b/>
                <w:bCs/>
                <w:color w:val="000000" w:themeColor="text1"/>
                <w:sz w:val="20"/>
                <w:szCs w:val="20"/>
              </w:rPr>
            </w:pPr>
            <w:proofErr w:type="gramStart"/>
            <w:r w:rsidRPr="003F2D0E">
              <w:rPr>
                <w:b/>
                <w:bCs/>
                <w:color w:val="000000" w:themeColor="text1"/>
                <w:sz w:val="20"/>
                <w:szCs w:val="20"/>
              </w:rPr>
              <w:t>n</w:t>
            </w:r>
            <w:proofErr w:type="gramEnd"/>
            <w:r w:rsidRPr="003F2D0E">
              <w:rPr>
                <w:b/>
                <w:bCs/>
                <w:color w:val="000000" w:themeColor="text1"/>
                <w:sz w:val="20"/>
                <w:szCs w:val="20"/>
              </w:rPr>
              <w:t xml:space="preserve"> utentes </w:t>
            </w:r>
            <w:r w:rsidRPr="002C5C4A">
              <w:rPr>
                <w:color w:val="000000" w:themeColor="text1"/>
                <w:sz w:val="20"/>
                <w:szCs w:val="20"/>
              </w:rPr>
              <w:t>– n (%)</w:t>
            </w:r>
          </w:p>
        </w:tc>
        <w:tc>
          <w:tcPr>
            <w:tcW w:w="2101" w:type="dxa"/>
            <w:tcBorders>
              <w:left w:val="nil"/>
              <w:bottom w:val="single" w:sz="4" w:space="0" w:color="auto"/>
              <w:right w:val="nil"/>
            </w:tcBorders>
          </w:tcPr>
          <w:p w14:paraId="287B5B6E" w14:textId="20DC2D07" w:rsidR="00267B97" w:rsidRPr="003F2D0E" w:rsidRDefault="00267B97" w:rsidP="00267B97">
            <w:pPr>
              <w:spacing w:line="276" w:lineRule="auto"/>
              <w:jc w:val="center"/>
              <w:rPr>
                <w:b/>
                <w:bCs/>
                <w:color w:val="000000" w:themeColor="text1"/>
                <w:sz w:val="20"/>
                <w:szCs w:val="20"/>
              </w:rPr>
            </w:pPr>
            <w:r w:rsidRPr="003F2D0E">
              <w:rPr>
                <w:b/>
                <w:bCs/>
                <w:color w:val="000000" w:themeColor="text1"/>
                <w:sz w:val="20"/>
                <w:szCs w:val="20"/>
              </w:rPr>
              <w:t xml:space="preserve">LDL no alvo </w:t>
            </w:r>
            <w:r w:rsidRPr="002C5C4A">
              <w:rPr>
                <w:color w:val="000000" w:themeColor="text1"/>
                <w:sz w:val="20"/>
                <w:szCs w:val="20"/>
              </w:rPr>
              <w:t>– n (%)</w:t>
            </w:r>
          </w:p>
        </w:tc>
      </w:tr>
      <w:tr w:rsidR="00267B97" w14:paraId="140885BF" w14:textId="77777777" w:rsidTr="00267B97">
        <w:tc>
          <w:tcPr>
            <w:tcW w:w="2496" w:type="dxa"/>
            <w:tcBorders>
              <w:left w:val="nil"/>
              <w:bottom w:val="nil"/>
              <w:right w:val="nil"/>
            </w:tcBorders>
          </w:tcPr>
          <w:p w14:paraId="0C56025C" w14:textId="77777777" w:rsidR="00267B97" w:rsidRPr="00394FA2" w:rsidRDefault="00267B97" w:rsidP="00267B97">
            <w:pPr>
              <w:spacing w:line="276" w:lineRule="auto"/>
              <w:jc w:val="center"/>
              <w:rPr>
                <w:b/>
                <w:bCs/>
                <w:color w:val="000000" w:themeColor="text1"/>
                <w:sz w:val="20"/>
                <w:szCs w:val="20"/>
              </w:rPr>
            </w:pPr>
            <w:r w:rsidRPr="00394FA2">
              <w:rPr>
                <w:b/>
                <w:bCs/>
                <w:color w:val="000000" w:themeColor="text1"/>
                <w:sz w:val="20"/>
                <w:szCs w:val="20"/>
              </w:rPr>
              <w:t>Muito alto risco CV</w:t>
            </w:r>
          </w:p>
        </w:tc>
        <w:tc>
          <w:tcPr>
            <w:tcW w:w="3058" w:type="dxa"/>
            <w:tcBorders>
              <w:left w:val="nil"/>
              <w:bottom w:val="nil"/>
              <w:right w:val="nil"/>
            </w:tcBorders>
          </w:tcPr>
          <w:p w14:paraId="5AA53972" w14:textId="77777777" w:rsidR="00267B97" w:rsidRPr="003F2D0E" w:rsidRDefault="00267B97" w:rsidP="00267B97">
            <w:pPr>
              <w:spacing w:line="276" w:lineRule="auto"/>
              <w:jc w:val="center"/>
              <w:rPr>
                <w:color w:val="000000" w:themeColor="text1"/>
                <w:sz w:val="20"/>
                <w:szCs w:val="20"/>
              </w:rPr>
            </w:pPr>
            <w:r w:rsidRPr="003F2D0E">
              <w:rPr>
                <w:color w:val="000000" w:themeColor="text1"/>
                <w:sz w:val="20"/>
                <w:szCs w:val="20"/>
              </w:rPr>
              <w:t>87 (30,1)</w:t>
            </w:r>
          </w:p>
        </w:tc>
        <w:tc>
          <w:tcPr>
            <w:tcW w:w="2101" w:type="dxa"/>
            <w:tcBorders>
              <w:left w:val="nil"/>
              <w:bottom w:val="nil"/>
              <w:right w:val="nil"/>
            </w:tcBorders>
          </w:tcPr>
          <w:p w14:paraId="0F99A2D5" w14:textId="77777777" w:rsidR="00267B97" w:rsidRPr="003F2D0E" w:rsidRDefault="00267B97" w:rsidP="00267B97">
            <w:pPr>
              <w:spacing w:line="276" w:lineRule="auto"/>
              <w:jc w:val="center"/>
              <w:rPr>
                <w:color w:val="000000" w:themeColor="text1"/>
                <w:sz w:val="20"/>
                <w:szCs w:val="20"/>
              </w:rPr>
            </w:pPr>
            <w:r w:rsidRPr="003F2D0E">
              <w:rPr>
                <w:color w:val="000000" w:themeColor="text1"/>
                <w:sz w:val="20"/>
                <w:szCs w:val="20"/>
              </w:rPr>
              <w:t>29 (33,3)</w:t>
            </w:r>
          </w:p>
        </w:tc>
      </w:tr>
      <w:tr w:rsidR="00267B97" w14:paraId="68CFC9F5" w14:textId="77777777" w:rsidTr="00267B97">
        <w:tc>
          <w:tcPr>
            <w:tcW w:w="2496" w:type="dxa"/>
            <w:tcBorders>
              <w:top w:val="nil"/>
              <w:left w:val="nil"/>
              <w:bottom w:val="nil"/>
              <w:right w:val="nil"/>
            </w:tcBorders>
          </w:tcPr>
          <w:p w14:paraId="25FFA4FD" w14:textId="77777777" w:rsidR="00267B97" w:rsidRPr="00394FA2" w:rsidRDefault="00267B97" w:rsidP="00267B97">
            <w:pPr>
              <w:spacing w:line="276" w:lineRule="auto"/>
              <w:jc w:val="center"/>
              <w:rPr>
                <w:b/>
                <w:bCs/>
                <w:color w:val="000000" w:themeColor="text1"/>
                <w:sz w:val="20"/>
                <w:szCs w:val="20"/>
              </w:rPr>
            </w:pPr>
            <w:r w:rsidRPr="00394FA2">
              <w:rPr>
                <w:b/>
                <w:bCs/>
                <w:color w:val="000000" w:themeColor="text1"/>
                <w:sz w:val="20"/>
                <w:szCs w:val="20"/>
              </w:rPr>
              <w:t>Alto risco CV</w:t>
            </w:r>
          </w:p>
        </w:tc>
        <w:tc>
          <w:tcPr>
            <w:tcW w:w="3058" w:type="dxa"/>
            <w:tcBorders>
              <w:top w:val="nil"/>
              <w:left w:val="nil"/>
              <w:bottom w:val="nil"/>
              <w:right w:val="nil"/>
            </w:tcBorders>
          </w:tcPr>
          <w:p w14:paraId="5B694504" w14:textId="77777777" w:rsidR="00267B97" w:rsidRPr="003F2D0E" w:rsidRDefault="00267B97" w:rsidP="00267B97">
            <w:pPr>
              <w:spacing w:line="276" w:lineRule="auto"/>
              <w:jc w:val="center"/>
              <w:rPr>
                <w:color w:val="000000" w:themeColor="text1"/>
                <w:sz w:val="20"/>
                <w:szCs w:val="20"/>
              </w:rPr>
            </w:pPr>
            <w:r w:rsidRPr="003F2D0E">
              <w:rPr>
                <w:color w:val="000000" w:themeColor="text1"/>
                <w:sz w:val="20"/>
                <w:szCs w:val="20"/>
              </w:rPr>
              <w:t>151 (52,2)</w:t>
            </w:r>
          </w:p>
        </w:tc>
        <w:tc>
          <w:tcPr>
            <w:tcW w:w="2101" w:type="dxa"/>
            <w:tcBorders>
              <w:top w:val="nil"/>
              <w:left w:val="nil"/>
              <w:bottom w:val="nil"/>
              <w:right w:val="nil"/>
            </w:tcBorders>
          </w:tcPr>
          <w:p w14:paraId="708992C0" w14:textId="77777777" w:rsidR="00267B97" w:rsidRPr="003F2D0E" w:rsidRDefault="00267B97" w:rsidP="00267B97">
            <w:pPr>
              <w:spacing w:line="276" w:lineRule="auto"/>
              <w:jc w:val="center"/>
              <w:rPr>
                <w:color w:val="000000" w:themeColor="text1"/>
                <w:sz w:val="20"/>
                <w:szCs w:val="20"/>
              </w:rPr>
            </w:pPr>
            <w:r w:rsidRPr="003F2D0E">
              <w:rPr>
                <w:color w:val="000000" w:themeColor="text1"/>
                <w:sz w:val="20"/>
                <w:szCs w:val="20"/>
              </w:rPr>
              <w:t>43 (28,5)</w:t>
            </w:r>
          </w:p>
        </w:tc>
      </w:tr>
      <w:tr w:rsidR="00267B97" w14:paraId="18314397" w14:textId="77777777" w:rsidTr="00267B97">
        <w:tc>
          <w:tcPr>
            <w:tcW w:w="2496" w:type="dxa"/>
            <w:tcBorders>
              <w:top w:val="nil"/>
              <w:left w:val="nil"/>
              <w:bottom w:val="single" w:sz="4" w:space="0" w:color="auto"/>
              <w:right w:val="nil"/>
            </w:tcBorders>
          </w:tcPr>
          <w:p w14:paraId="06839FBD" w14:textId="77777777" w:rsidR="00267B97" w:rsidRPr="00394FA2" w:rsidRDefault="00267B97" w:rsidP="00267B97">
            <w:pPr>
              <w:spacing w:line="276" w:lineRule="auto"/>
              <w:jc w:val="center"/>
              <w:rPr>
                <w:b/>
                <w:bCs/>
                <w:color w:val="000000" w:themeColor="text1"/>
                <w:sz w:val="20"/>
                <w:szCs w:val="20"/>
              </w:rPr>
            </w:pPr>
            <w:r w:rsidRPr="00394FA2">
              <w:rPr>
                <w:b/>
                <w:bCs/>
                <w:color w:val="000000" w:themeColor="text1"/>
                <w:sz w:val="20"/>
                <w:szCs w:val="20"/>
              </w:rPr>
              <w:t>Baixo-moderado risco CV</w:t>
            </w:r>
          </w:p>
        </w:tc>
        <w:tc>
          <w:tcPr>
            <w:tcW w:w="3058" w:type="dxa"/>
            <w:tcBorders>
              <w:top w:val="nil"/>
              <w:left w:val="nil"/>
              <w:bottom w:val="single" w:sz="4" w:space="0" w:color="auto"/>
              <w:right w:val="nil"/>
            </w:tcBorders>
          </w:tcPr>
          <w:p w14:paraId="0293C013" w14:textId="77777777" w:rsidR="00267B97" w:rsidRPr="003F2D0E" w:rsidRDefault="00267B97" w:rsidP="00267B97">
            <w:pPr>
              <w:spacing w:line="276" w:lineRule="auto"/>
              <w:jc w:val="center"/>
              <w:rPr>
                <w:color w:val="000000" w:themeColor="text1"/>
                <w:sz w:val="20"/>
                <w:szCs w:val="20"/>
              </w:rPr>
            </w:pPr>
            <w:r w:rsidRPr="003F2D0E">
              <w:rPr>
                <w:color w:val="000000" w:themeColor="text1"/>
                <w:sz w:val="20"/>
                <w:szCs w:val="20"/>
              </w:rPr>
              <w:t>51 (17,6)</w:t>
            </w:r>
          </w:p>
        </w:tc>
        <w:tc>
          <w:tcPr>
            <w:tcW w:w="2101" w:type="dxa"/>
            <w:tcBorders>
              <w:top w:val="nil"/>
              <w:left w:val="nil"/>
              <w:bottom w:val="single" w:sz="4" w:space="0" w:color="auto"/>
              <w:right w:val="nil"/>
            </w:tcBorders>
          </w:tcPr>
          <w:p w14:paraId="793C4508" w14:textId="77777777" w:rsidR="00267B97" w:rsidRPr="003F2D0E" w:rsidRDefault="00267B97" w:rsidP="00267B97">
            <w:pPr>
              <w:spacing w:line="276" w:lineRule="auto"/>
              <w:jc w:val="center"/>
              <w:rPr>
                <w:color w:val="000000" w:themeColor="text1"/>
                <w:sz w:val="20"/>
                <w:szCs w:val="20"/>
              </w:rPr>
            </w:pPr>
            <w:r w:rsidRPr="003F2D0E">
              <w:rPr>
                <w:color w:val="000000" w:themeColor="text1"/>
                <w:sz w:val="20"/>
                <w:szCs w:val="20"/>
              </w:rPr>
              <w:t>18 (35,3)</w:t>
            </w:r>
          </w:p>
        </w:tc>
      </w:tr>
      <w:tr w:rsidR="00267B97" w14:paraId="1032660E" w14:textId="77777777" w:rsidTr="00267B97">
        <w:tc>
          <w:tcPr>
            <w:tcW w:w="7655" w:type="dxa"/>
            <w:gridSpan w:val="3"/>
            <w:tcBorders>
              <w:left w:val="nil"/>
              <w:bottom w:val="nil"/>
              <w:right w:val="nil"/>
            </w:tcBorders>
          </w:tcPr>
          <w:p w14:paraId="34FAAFAE" w14:textId="2835BE1A" w:rsidR="00267B97" w:rsidRPr="003F2D0E" w:rsidRDefault="00A17800" w:rsidP="00A17800">
            <w:pPr>
              <w:ind w:firstLine="284"/>
              <w:jc w:val="both"/>
              <w:rPr>
                <w:color w:val="000000" w:themeColor="text1"/>
                <w:sz w:val="20"/>
                <w:szCs w:val="20"/>
              </w:rPr>
            </w:pPr>
            <w:r w:rsidRPr="00A17800">
              <w:rPr>
                <w:color w:val="767171" w:themeColor="background2" w:themeShade="80"/>
                <w:sz w:val="18"/>
                <w:szCs w:val="18"/>
              </w:rPr>
              <w:t xml:space="preserve">Legenda: </w:t>
            </w:r>
            <w:r w:rsidRPr="00A17800">
              <w:rPr>
                <w:color w:val="767171" w:themeColor="background2" w:themeShade="80"/>
                <w:sz w:val="18"/>
                <w:szCs w:val="18"/>
              </w:rPr>
              <w:t xml:space="preserve">Alvos de LDL definidos pelas </w:t>
            </w:r>
            <w:r w:rsidR="00267B97" w:rsidRPr="00A17800">
              <w:rPr>
                <w:i/>
                <w:iCs/>
                <w:color w:val="767171" w:themeColor="background2" w:themeShade="80"/>
                <w:sz w:val="20"/>
                <w:szCs w:val="20"/>
              </w:rPr>
              <w:t xml:space="preserve">2019 ESC/EAS </w:t>
            </w:r>
            <w:proofErr w:type="spellStart"/>
            <w:r w:rsidR="00267B97" w:rsidRPr="00A17800">
              <w:rPr>
                <w:i/>
                <w:iCs/>
                <w:color w:val="767171" w:themeColor="background2" w:themeShade="80"/>
                <w:sz w:val="20"/>
                <w:szCs w:val="20"/>
              </w:rPr>
              <w:t>Guidelines</w:t>
            </w:r>
            <w:proofErr w:type="spellEnd"/>
            <w:r w:rsidR="00267B97" w:rsidRPr="00A17800">
              <w:rPr>
                <w:i/>
                <w:iCs/>
                <w:color w:val="767171" w:themeColor="background2" w:themeShade="80"/>
                <w:sz w:val="20"/>
                <w:szCs w:val="20"/>
              </w:rPr>
              <w:t xml:space="preserve"> for </w:t>
            </w:r>
            <w:proofErr w:type="spellStart"/>
            <w:r w:rsidR="00267B97" w:rsidRPr="00A17800">
              <w:rPr>
                <w:i/>
                <w:iCs/>
                <w:color w:val="767171" w:themeColor="background2" w:themeShade="80"/>
                <w:sz w:val="20"/>
                <w:szCs w:val="20"/>
              </w:rPr>
              <w:t>the</w:t>
            </w:r>
            <w:proofErr w:type="spellEnd"/>
            <w:r w:rsidR="00267B97" w:rsidRPr="00A17800">
              <w:rPr>
                <w:i/>
                <w:iCs/>
                <w:color w:val="767171" w:themeColor="background2" w:themeShade="80"/>
                <w:sz w:val="20"/>
                <w:szCs w:val="20"/>
              </w:rPr>
              <w:t xml:space="preserve"> management </w:t>
            </w:r>
            <w:proofErr w:type="spellStart"/>
            <w:r w:rsidR="00267B97" w:rsidRPr="00A17800">
              <w:rPr>
                <w:i/>
                <w:iCs/>
                <w:color w:val="767171" w:themeColor="background2" w:themeShade="80"/>
                <w:sz w:val="20"/>
                <w:szCs w:val="20"/>
              </w:rPr>
              <w:t>of</w:t>
            </w:r>
            <w:proofErr w:type="spellEnd"/>
            <w:r w:rsidR="00267B97" w:rsidRPr="00A17800">
              <w:rPr>
                <w:i/>
                <w:iCs/>
                <w:color w:val="767171" w:themeColor="background2" w:themeShade="80"/>
                <w:sz w:val="20"/>
                <w:szCs w:val="20"/>
              </w:rPr>
              <w:t xml:space="preserve"> </w:t>
            </w:r>
            <w:proofErr w:type="spellStart"/>
            <w:r w:rsidR="00267B97" w:rsidRPr="00A17800">
              <w:rPr>
                <w:i/>
                <w:iCs/>
                <w:color w:val="767171" w:themeColor="background2" w:themeShade="80"/>
                <w:sz w:val="20"/>
                <w:szCs w:val="20"/>
              </w:rPr>
              <w:t>dyslipidaemias</w:t>
            </w:r>
            <w:proofErr w:type="spellEnd"/>
            <w:r w:rsidR="00267B97" w:rsidRPr="00A17800">
              <w:rPr>
                <w:i/>
                <w:iCs/>
                <w:color w:val="767171" w:themeColor="background2" w:themeShade="80"/>
                <w:sz w:val="20"/>
                <w:szCs w:val="20"/>
              </w:rPr>
              <w:t xml:space="preserve">: </w:t>
            </w:r>
            <w:proofErr w:type="spellStart"/>
            <w:r w:rsidR="00267B97" w:rsidRPr="00A17800">
              <w:rPr>
                <w:i/>
                <w:iCs/>
                <w:color w:val="767171" w:themeColor="background2" w:themeShade="80"/>
                <w:sz w:val="20"/>
                <w:szCs w:val="20"/>
              </w:rPr>
              <w:t>lipid</w:t>
            </w:r>
            <w:proofErr w:type="spellEnd"/>
            <w:r w:rsidR="00267B97" w:rsidRPr="00A17800">
              <w:rPr>
                <w:i/>
                <w:iCs/>
                <w:color w:val="767171" w:themeColor="background2" w:themeShade="80"/>
                <w:sz w:val="20"/>
                <w:szCs w:val="20"/>
              </w:rPr>
              <w:t xml:space="preserve"> </w:t>
            </w:r>
            <w:proofErr w:type="spellStart"/>
            <w:r w:rsidR="00267B97" w:rsidRPr="00A17800">
              <w:rPr>
                <w:i/>
                <w:iCs/>
                <w:color w:val="767171" w:themeColor="background2" w:themeShade="80"/>
                <w:sz w:val="20"/>
                <w:szCs w:val="20"/>
              </w:rPr>
              <w:t>modification</w:t>
            </w:r>
            <w:proofErr w:type="spellEnd"/>
            <w:r w:rsidR="00267B97" w:rsidRPr="00A17800">
              <w:rPr>
                <w:i/>
                <w:iCs/>
                <w:color w:val="767171" w:themeColor="background2" w:themeShade="80"/>
                <w:sz w:val="20"/>
                <w:szCs w:val="20"/>
              </w:rPr>
              <w:t xml:space="preserve"> to </w:t>
            </w:r>
            <w:proofErr w:type="spellStart"/>
            <w:r w:rsidR="00267B97" w:rsidRPr="00A17800">
              <w:rPr>
                <w:i/>
                <w:iCs/>
                <w:color w:val="767171" w:themeColor="background2" w:themeShade="80"/>
                <w:sz w:val="20"/>
                <w:szCs w:val="20"/>
              </w:rPr>
              <w:t>reduce</w:t>
            </w:r>
            <w:proofErr w:type="spellEnd"/>
            <w:r w:rsidR="00267B97" w:rsidRPr="00A17800">
              <w:rPr>
                <w:i/>
                <w:iCs/>
                <w:color w:val="767171" w:themeColor="background2" w:themeShade="80"/>
                <w:sz w:val="20"/>
                <w:szCs w:val="20"/>
              </w:rPr>
              <w:t xml:space="preserve"> cardiovascular </w:t>
            </w:r>
            <w:proofErr w:type="spellStart"/>
            <w:r w:rsidR="00267B97" w:rsidRPr="00A17800">
              <w:rPr>
                <w:i/>
                <w:iCs/>
                <w:color w:val="767171" w:themeColor="background2" w:themeShade="80"/>
                <w:sz w:val="20"/>
                <w:szCs w:val="20"/>
              </w:rPr>
              <w:t>risk</w:t>
            </w:r>
            <w:proofErr w:type="spellEnd"/>
            <w:r w:rsidR="00496C83">
              <w:rPr>
                <w:rStyle w:val="Refdenotaderodap"/>
                <w:i/>
                <w:iCs/>
                <w:color w:val="767171" w:themeColor="background2" w:themeShade="80"/>
                <w:sz w:val="20"/>
                <w:szCs w:val="20"/>
              </w:rPr>
              <w:footnoteReference w:id="22"/>
            </w:r>
            <w:r w:rsidR="00267B97" w:rsidRPr="00A17800">
              <w:rPr>
                <w:i/>
                <w:iCs/>
                <w:color w:val="767171" w:themeColor="background2" w:themeShade="80"/>
                <w:sz w:val="20"/>
                <w:szCs w:val="20"/>
              </w:rPr>
              <w:t xml:space="preserve">. </w:t>
            </w:r>
            <w:r w:rsidR="00267B97" w:rsidRPr="00A17800">
              <w:rPr>
                <w:color w:val="767171" w:themeColor="background2" w:themeShade="80"/>
                <w:sz w:val="20"/>
                <w:szCs w:val="20"/>
              </w:rPr>
              <w:t>7 utentes não tinham valores de LDL recente que permitissem aferir o risco CV (</w:t>
            </w:r>
            <w:proofErr w:type="gramStart"/>
            <w:r w:rsidR="00267B97" w:rsidRPr="00A17800">
              <w:rPr>
                <w:color w:val="767171" w:themeColor="background2" w:themeShade="80"/>
                <w:sz w:val="20"/>
                <w:szCs w:val="20"/>
              </w:rPr>
              <w:t>n</w:t>
            </w:r>
            <w:proofErr w:type="gramEnd"/>
            <w:r w:rsidR="00267B97" w:rsidRPr="00A17800">
              <w:rPr>
                <w:color w:val="767171" w:themeColor="background2" w:themeShade="80"/>
                <w:sz w:val="20"/>
                <w:szCs w:val="20"/>
              </w:rPr>
              <w:t xml:space="preserve"> válido de 170).</w:t>
            </w:r>
          </w:p>
        </w:tc>
      </w:tr>
    </w:tbl>
    <w:p w14:paraId="05FEFE06" w14:textId="77777777" w:rsidR="006D0D90" w:rsidRPr="00B207C8" w:rsidRDefault="006D0D90" w:rsidP="00394FA2">
      <w:pPr>
        <w:spacing w:line="276" w:lineRule="auto"/>
        <w:ind w:firstLine="284"/>
        <w:jc w:val="center"/>
        <w:rPr>
          <w:color w:val="000000" w:themeColor="text1"/>
        </w:rPr>
      </w:pPr>
    </w:p>
    <w:p w14:paraId="6BF5684C" w14:textId="77777777" w:rsidR="006D0D90" w:rsidRPr="00100B2C" w:rsidRDefault="006D0D90" w:rsidP="00394FA2">
      <w:pPr>
        <w:spacing w:line="276" w:lineRule="auto"/>
        <w:ind w:firstLine="284"/>
        <w:jc w:val="center"/>
        <w:rPr>
          <w:color w:val="000000" w:themeColor="text1"/>
        </w:rPr>
      </w:pPr>
    </w:p>
    <w:p w14:paraId="1D525CBA" w14:textId="77777777" w:rsidR="00180A7C" w:rsidRDefault="00180A7C" w:rsidP="00394FA2">
      <w:pPr>
        <w:spacing w:line="276" w:lineRule="auto"/>
        <w:jc w:val="center"/>
        <w:rPr>
          <w:sz w:val="18"/>
          <w:szCs w:val="18"/>
        </w:rPr>
      </w:pPr>
    </w:p>
    <w:p w14:paraId="7031FFAF" w14:textId="77777777" w:rsidR="000C4610" w:rsidRDefault="000C4610" w:rsidP="00394FA2">
      <w:pPr>
        <w:spacing w:line="276" w:lineRule="auto"/>
        <w:ind w:firstLine="284"/>
        <w:jc w:val="center"/>
        <w:rPr>
          <w:color w:val="FF0000"/>
        </w:rPr>
      </w:pPr>
    </w:p>
    <w:p w14:paraId="404D2859" w14:textId="44A682A7" w:rsidR="00A60FEC" w:rsidRDefault="00487B9F" w:rsidP="00A60FEC">
      <w:pPr>
        <w:pStyle w:val="Legenda"/>
        <w:keepNext/>
      </w:pPr>
      <w:r>
        <w:t>.</w:t>
      </w:r>
    </w:p>
    <w:p w14:paraId="6A6E382C" w14:textId="77777777" w:rsidR="00A60FEC" w:rsidRPr="00A60FEC" w:rsidRDefault="00A60FEC" w:rsidP="00A60FEC"/>
    <w:tbl>
      <w:tblPr>
        <w:tblStyle w:val="TabelacomGrelha"/>
        <w:tblpPr w:leftFromText="284" w:rightFromText="142" w:topFromText="284" w:bottomFromText="284" w:vertAnchor="text" w:horzAnchor="margin" w:tblpXSpec="right" w:tblpY="613"/>
        <w:tblW w:w="0" w:type="auto"/>
        <w:tblLook w:val="04A0" w:firstRow="1" w:lastRow="0" w:firstColumn="1" w:lastColumn="0" w:noHBand="0" w:noVBand="1"/>
      </w:tblPr>
      <w:tblGrid>
        <w:gridCol w:w="1898"/>
        <w:gridCol w:w="1645"/>
      </w:tblGrid>
      <w:tr w:rsidR="00A60FEC" w:rsidRPr="00A60FEC" w14:paraId="18B1FC8F" w14:textId="77777777" w:rsidTr="00812C9C">
        <w:tc>
          <w:tcPr>
            <w:tcW w:w="3543" w:type="dxa"/>
            <w:gridSpan w:val="2"/>
            <w:tcBorders>
              <w:top w:val="nil"/>
              <w:left w:val="nil"/>
              <w:bottom w:val="single" w:sz="4" w:space="0" w:color="auto"/>
              <w:right w:val="nil"/>
            </w:tcBorders>
          </w:tcPr>
          <w:p w14:paraId="59D342AE" w14:textId="41B30C73" w:rsidR="00A60FEC" w:rsidRPr="00A60FEC" w:rsidRDefault="00A60FEC" w:rsidP="00812C9C">
            <w:pPr>
              <w:spacing w:line="276" w:lineRule="auto"/>
              <w:jc w:val="center"/>
              <w:rPr>
                <w:b/>
                <w:bCs/>
                <w:i/>
                <w:iCs/>
                <w:color w:val="000000" w:themeColor="text1"/>
                <w:sz w:val="20"/>
                <w:szCs w:val="20"/>
              </w:rPr>
            </w:pPr>
            <w:r w:rsidRPr="00A60FEC">
              <w:rPr>
                <w:i/>
                <w:iCs/>
                <w:sz w:val="20"/>
                <w:szCs w:val="20"/>
              </w:rPr>
              <w:t xml:space="preserve">Tabela </w:t>
            </w:r>
            <w:r w:rsidRPr="00A60FEC">
              <w:rPr>
                <w:i/>
                <w:iCs/>
                <w:sz w:val="20"/>
                <w:szCs w:val="20"/>
              </w:rPr>
              <w:fldChar w:fldCharType="begin"/>
            </w:r>
            <w:r w:rsidRPr="00A60FEC">
              <w:rPr>
                <w:i/>
                <w:iCs/>
                <w:sz w:val="20"/>
                <w:szCs w:val="20"/>
              </w:rPr>
              <w:instrText xml:space="preserve"> SEQ Tabela \* ARABIC </w:instrText>
            </w:r>
            <w:r w:rsidRPr="00A60FEC">
              <w:rPr>
                <w:i/>
                <w:iCs/>
                <w:sz w:val="20"/>
                <w:szCs w:val="20"/>
              </w:rPr>
              <w:fldChar w:fldCharType="separate"/>
            </w:r>
            <w:r w:rsidR="001533AB">
              <w:rPr>
                <w:i/>
                <w:iCs/>
                <w:noProof/>
                <w:sz w:val="20"/>
                <w:szCs w:val="20"/>
              </w:rPr>
              <w:t>28</w:t>
            </w:r>
            <w:r w:rsidRPr="00A60FEC">
              <w:rPr>
                <w:i/>
                <w:iCs/>
                <w:sz w:val="20"/>
                <w:szCs w:val="20"/>
              </w:rPr>
              <w:fldChar w:fldCharType="end"/>
            </w:r>
            <w:r w:rsidRPr="00A60FEC">
              <w:rPr>
                <w:i/>
                <w:iCs/>
                <w:sz w:val="20"/>
                <w:szCs w:val="20"/>
              </w:rPr>
              <w:t xml:space="preserve">: Estimativa dos </w:t>
            </w:r>
            <w:proofErr w:type="spellStart"/>
            <w:r w:rsidRPr="00A60FEC">
              <w:rPr>
                <w:i/>
                <w:iCs/>
                <w:sz w:val="20"/>
                <w:szCs w:val="20"/>
              </w:rPr>
              <w:t>estadios</w:t>
            </w:r>
            <w:proofErr w:type="spellEnd"/>
            <w:r w:rsidRPr="00A60FEC">
              <w:rPr>
                <w:i/>
                <w:iCs/>
                <w:sz w:val="20"/>
                <w:szCs w:val="20"/>
              </w:rPr>
              <w:t xml:space="preserve"> de função renal dos utentes HTA</w:t>
            </w:r>
            <w:r>
              <w:rPr>
                <w:i/>
                <w:iCs/>
                <w:sz w:val="20"/>
                <w:szCs w:val="20"/>
              </w:rPr>
              <w:t xml:space="preserve"> </w:t>
            </w:r>
            <w:r w:rsidRPr="00A60FEC">
              <w:rPr>
                <w:sz w:val="20"/>
                <w:szCs w:val="20"/>
              </w:rPr>
              <w:t>(n=287)</w:t>
            </w:r>
            <w:r w:rsidRPr="00A60FEC">
              <w:rPr>
                <w:i/>
                <w:iCs/>
                <w:sz w:val="20"/>
                <w:szCs w:val="20"/>
              </w:rPr>
              <w:t>.</w:t>
            </w:r>
          </w:p>
        </w:tc>
      </w:tr>
      <w:tr w:rsidR="00A60FEC" w:rsidRPr="00A60FEC" w14:paraId="32BABFA0" w14:textId="77777777" w:rsidTr="00812C9C">
        <w:tc>
          <w:tcPr>
            <w:tcW w:w="1898" w:type="dxa"/>
            <w:tcBorders>
              <w:left w:val="nil"/>
              <w:bottom w:val="single" w:sz="4" w:space="0" w:color="auto"/>
              <w:right w:val="nil"/>
            </w:tcBorders>
          </w:tcPr>
          <w:p w14:paraId="6E5F7A34" w14:textId="77777777" w:rsidR="00A60FEC" w:rsidRPr="00A60FEC" w:rsidRDefault="00A60FEC" w:rsidP="00812C9C">
            <w:pPr>
              <w:spacing w:line="276" w:lineRule="auto"/>
              <w:jc w:val="center"/>
              <w:rPr>
                <w:b/>
                <w:bCs/>
                <w:color w:val="000000" w:themeColor="text1"/>
                <w:sz w:val="20"/>
                <w:szCs w:val="20"/>
              </w:rPr>
            </w:pPr>
            <w:proofErr w:type="spellStart"/>
            <w:r w:rsidRPr="00A60FEC">
              <w:rPr>
                <w:b/>
                <w:bCs/>
                <w:color w:val="000000" w:themeColor="text1"/>
                <w:sz w:val="20"/>
                <w:szCs w:val="20"/>
              </w:rPr>
              <w:t>Estadio</w:t>
            </w:r>
            <w:proofErr w:type="spellEnd"/>
          </w:p>
        </w:tc>
        <w:tc>
          <w:tcPr>
            <w:tcW w:w="1645" w:type="dxa"/>
            <w:tcBorders>
              <w:left w:val="nil"/>
              <w:bottom w:val="single" w:sz="4" w:space="0" w:color="auto"/>
              <w:right w:val="nil"/>
            </w:tcBorders>
          </w:tcPr>
          <w:p w14:paraId="5FE0160C" w14:textId="77777777" w:rsidR="00A60FEC" w:rsidRPr="00A60FEC" w:rsidRDefault="00A60FEC" w:rsidP="00812C9C">
            <w:pPr>
              <w:spacing w:line="276" w:lineRule="auto"/>
              <w:jc w:val="center"/>
              <w:rPr>
                <w:b/>
                <w:bCs/>
                <w:color w:val="000000" w:themeColor="text1"/>
                <w:sz w:val="20"/>
                <w:szCs w:val="20"/>
              </w:rPr>
            </w:pPr>
            <w:r w:rsidRPr="00A60FEC">
              <w:rPr>
                <w:b/>
                <w:bCs/>
                <w:color w:val="000000" w:themeColor="text1"/>
                <w:sz w:val="20"/>
                <w:szCs w:val="20"/>
              </w:rPr>
              <w:t>n (%)</w:t>
            </w:r>
          </w:p>
        </w:tc>
      </w:tr>
      <w:tr w:rsidR="00A60FEC" w:rsidRPr="00A60FEC" w14:paraId="153DF2D0" w14:textId="77777777" w:rsidTr="00812C9C">
        <w:tc>
          <w:tcPr>
            <w:tcW w:w="1898" w:type="dxa"/>
            <w:tcBorders>
              <w:top w:val="single" w:sz="4" w:space="0" w:color="auto"/>
              <w:left w:val="nil"/>
              <w:bottom w:val="nil"/>
              <w:right w:val="nil"/>
            </w:tcBorders>
          </w:tcPr>
          <w:p w14:paraId="41561ADE" w14:textId="77777777" w:rsidR="00A60FEC" w:rsidRPr="00A60FEC" w:rsidRDefault="00A60FEC" w:rsidP="00812C9C">
            <w:pPr>
              <w:spacing w:line="276" w:lineRule="auto"/>
              <w:jc w:val="center"/>
              <w:rPr>
                <w:color w:val="000000" w:themeColor="text1"/>
                <w:sz w:val="20"/>
                <w:szCs w:val="20"/>
              </w:rPr>
            </w:pPr>
            <w:proofErr w:type="spellStart"/>
            <w:r w:rsidRPr="00A60FEC">
              <w:rPr>
                <w:color w:val="000000" w:themeColor="text1"/>
                <w:sz w:val="20"/>
                <w:szCs w:val="20"/>
              </w:rPr>
              <w:t>Estadio</w:t>
            </w:r>
            <w:proofErr w:type="spellEnd"/>
            <w:r w:rsidRPr="00A60FEC">
              <w:rPr>
                <w:color w:val="000000" w:themeColor="text1"/>
                <w:sz w:val="20"/>
                <w:szCs w:val="20"/>
              </w:rPr>
              <w:t xml:space="preserve"> 1</w:t>
            </w:r>
          </w:p>
        </w:tc>
        <w:tc>
          <w:tcPr>
            <w:tcW w:w="1645" w:type="dxa"/>
            <w:tcBorders>
              <w:top w:val="single" w:sz="4" w:space="0" w:color="auto"/>
              <w:left w:val="nil"/>
              <w:bottom w:val="nil"/>
              <w:right w:val="nil"/>
            </w:tcBorders>
          </w:tcPr>
          <w:p w14:paraId="1F5183E7" w14:textId="77777777" w:rsidR="00A60FEC" w:rsidRPr="00A60FEC" w:rsidRDefault="00A60FEC" w:rsidP="00812C9C">
            <w:pPr>
              <w:spacing w:line="276" w:lineRule="auto"/>
              <w:jc w:val="center"/>
              <w:rPr>
                <w:color w:val="000000" w:themeColor="text1"/>
                <w:sz w:val="20"/>
                <w:szCs w:val="20"/>
              </w:rPr>
            </w:pPr>
            <w:r w:rsidRPr="00A60FEC">
              <w:rPr>
                <w:color w:val="000000" w:themeColor="text1"/>
                <w:sz w:val="20"/>
                <w:szCs w:val="20"/>
              </w:rPr>
              <w:t>184 (64,4)</w:t>
            </w:r>
          </w:p>
        </w:tc>
      </w:tr>
      <w:tr w:rsidR="00A60FEC" w:rsidRPr="00A60FEC" w14:paraId="2FA039C2" w14:textId="77777777" w:rsidTr="00812C9C">
        <w:tc>
          <w:tcPr>
            <w:tcW w:w="1898" w:type="dxa"/>
            <w:tcBorders>
              <w:top w:val="nil"/>
              <w:left w:val="nil"/>
              <w:bottom w:val="nil"/>
              <w:right w:val="nil"/>
            </w:tcBorders>
          </w:tcPr>
          <w:p w14:paraId="0498CA64" w14:textId="77777777" w:rsidR="00A60FEC" w:rsidRPr="00A60FEC" w:rsidRDefault="00A60FEC" w:rsidP="00812C9C">
            <w:pPr>
              <w:spacing w:line="276" w:lineRule="auto"/>
              <w:jc w:val="center"/>
              <w:rPr>
                <w:color w:val="000000" w:themeColor="text1"/>
                <w:sz w:val="20"/>
                <w:szCs w:val="20"/>
              </w:rPr>
            </w:pPr>
            <w:proofErr w:type="spellStart"/>
            <w:r w:rsidRPr="00A60FEC">
              <w:rPr>
                <w:color w:val="000000" w:themeColor="text1"/>
                <w:sz w:val="20"/>
                <w:szCs w:val="20"/>
              </w:rPr>
              <w:t>Estadio</w:t>
            </w:r>
            <w:proofErr w:type="spellEnd"/>
            <w:r w:rsidRPr="00A60FEC">
              <w:rPr>
                <w:color w:val="000000" w:themeColor="text1"/>
                <w:sz w:val="20"/>
                <w:szCs w:val="20"/>
              </w:rPr>
              <w:t xml:space="preserve"> 2</w:t>
            </w:r>
          </w:p>
        </w:tc>
        <w:tc>
          <w:tcPr>
            <w:tcW w:w="1645" w:type="dxa"/>
            <w:tcBorders>
              <w:top w:val="nil"/>
              <w:left w:val="nil"/>
              <w:bottom w:val="nil"/>
              <w:right w:val="nil"/>
            </w:tcBorders>
          </w:tcPr>
          <w:p w14:paraId="749913F9" w14:textId="77777777" w:rsidR="00A60FEC" w:rsidRPr="00A60FEC" w:rsidRDefault="00A60FEC" w:rsidP="00812C9C">
            <w:pPr>
              <w:spacing w:line="276" w:lineRule="auto"/>
              <w:jc w:val="center"/>
              <w:rPr>
                <w:color w:val="000000" w:themeColor="text1"/>
                <w:sz w:val="20"/>
                <w:szCs w:val="20"/>
              </w:rPr>
            </w:pPr>
            <w:r w:rsidRPr="00A60FEC">
              <w:rPr>
                <w:color w:val="000000" w:themeColor="text1"/>
                <w:sz w:val="20"/>
                <w:szCs w:val="20"/>
              </w:rPr>
              <w:t>75 (26,1)</w:t>
            </w:r>
          </w:p>
        </w:tc>
      </w:tr>
      <w:tr w:rsidR="00A60FEC" w:rsidRPr="00A60FEC" w14:paraId="06B48979" w14:textId="77777777" w:rsidTr="00812C9C">
        <w:tc>
          <w:tcPr>
            <w:tcW w:w="1898" w:type="dxa"/>
            <w:tcBorders>
              <w:top w:val="nil"/>
              <w:left w:val="nil"/>
              <w:bottom w:val="nil"/>
              <w:right w:val="nil"/>
            </w:tcBorders>
          </w:tcPr>
          <w:p w14:paraId="30D49C85" w14:textId="77777777" w:rsidR="00A60FEC" w:rsidRPr="00A60FEC" w:rsidRDefault="00A60FEC" w:rsidP="00812C9C">
            <w:pPr>
              <w:spacing w:line="276" w:lineRule="auto"/>
              <w:jc w:val="center"/>
              <w:rPr>
                <w:color w:val="000000" w:themeColor="text1"/>
                <w:sz w:val="20"/>
                <w:szCs w:val="20"/>
              </w:rPr>
            </w:pPr>
            <w:proofErr w:type="spellStart"/>
            <w:r w:rsidRPr="00A60FEC">
              <w:rPr>
                <w:color w:val="000000" w:themeColor="text1"/>
                <w:sz w:val="20"/>
                <w:szCs w:val="20"/>
              </w:rPr>
              <w:t>Estadio</w:t>
            </w:r>
            <w:proofErr w:type="spellEnd"/>
            <w:r w:rsidRPr="00A60FEC">
              <w:rPr>
                <w:color w:val="000000" w:themeColor="text1"/>
                <w:sz w:val="20"/>
                <w:szCs w:val="20"/>
              </w:rPr>
              <w:t xml:space="preserve"> 3 A</w:t>
            </w:r>
          </w:p>
        </w:tc>
        <w:tc>
          <w:tcPr>
            <w:tcW w:w="1645" w:type="dxa"/>
            <w:tcBorders>
              <w:top w:val="nil"/>
              <w:left w:val="nil"/>
              <w:bottom w:val="nil"/>
              <w:right w:val="nil"/>
            </w:tcBorders>
          </w:tcPr>
          <w:p w14:paraId="67857A5F" w14:textId="77777777" w:rsidR="00A60FEC" w:rsidRPr="00A60FEC" w:rsidRDefault="00A60FEC" w:rsidP="00812C9C">
            <w:pPr>
              <w:spacing w:line="276" w:lineRule="auto"/>
              <w:jc w:val="center"/>
              <w:rPr>
                <w:color w:val="000000" w:themeColor="text1"/>
                <w:sz w:val="20"/>
                <w:szCs w:val="20"/>
              </w:rPr>
            </w:pPr>
            <w:r w:rsidRPr="00A60FEC">
              <w:rPr>
                <w:color w:val="000000" w:themeColor="text1"/>
                <w:sz w:val="20"/>
                <w:szCs w:val="20"/>
              </w:rPr>
              <w:t>12 (4,2)</w:t>
            </w:r>
          </w:p>
        </w:tc>
      </w:tr>
      <w:tr w:rsidR="00A60FEC" w:rsidRPr="00A60FEC" w14:paraId="552A0EFB" w14:textId="77777777" w:rsidTr="00812C9C">
        <w:tc>
          <w:tcPr>
            <w:tcW w:w="1898" w:type="dxa"/>
            <w:tcBorders>
              <w:top w:val="nil"/>
              <w:left w:val="nil"/>
              <w:bottom w:val="nil"/>
              <w:right w:val="nil"/>
            </w:tcBorders>
          </w:tcPr>
          <w:p w14:paraId="570A9D34" w14:textId="77777777" w:rsidR="00A60FEC" w:rsidRPr="00A60FEC" w:rsidRDefault="00A60FEC" w:rsidP="00812C9C">
            <w:pPr>
              <w:spacing w:line="276" w:lineRule="auto"/>
              <w:jc w:val="center"/>
              <w:rPr>
                <w:color w:val="000000" w:themeColor="text1"/>
                <w:sz w:val="20"/>
                <w:szCs w:val="20"/>
              </w:rPr>
            </w:pPr>
            <w:proofErr w:type="spellStart"/>
            <w:r w:rsidRPr="00A60FEC">
              <w:rPr>
                <w:color w:val="000000" w:themeColor="text1"/>
                <w:sz w:val="20"/>
                <w:szCs w:val="20"/>
              </w:rPr>
              <w:t>Estadio</w:t>
            </w:r>
            <w:proofErr w:type="spellEnd"/>
            <w:r w:rsidRPr="00A60FEC">
              <w:rPr>
                <w:color w:val="000000" w:themeColor="text1"/>
                <w:sz w:val="20"/>
                <w:szCs w:val="20"/>
              </w:rPr>
              <w:t xml:space="preserve"> 3 B</w:t>
            </w:r>
          </w:p>
        </w:tc>
        <w:tc>
          <w:tcPr>
            <w:tcW w:w="1645" w:type="dxa"/>
            <w:tcBorders>
              <w:top w:val="nil"/>
              <w:left w:val="nil"/>
              <w:bottom w:val="nil"/>
              <w:right w:val="nil"/>
            </w:tcBorders>
          </w:tcPr>
          <w:p w14:paraId="4D3DC136" w14:textId="77777777" w:rsidR="00A60FEC" w:rsidRPr="00A60FEC" w:rsidRDefault="00A60FEC" w:rsidP="00812C9C">
            <w:pPr>
              <w:spacing w:line="276" w:lineRule="auto"/>
              <w:jc w:val="center"/>
              <w:rPr>
                <w:color w:val="000000" w:themeColor="text1"/>
                <w:sz w:val="20"/>
                <w:szCs w:val="20"/>
              </w:rPr>
            </w:pPr>
            <w:r w:rsidRPr="00A60FEC">
              <w:rPr>
                <w:color w:val="000000" w:themeColor="text1"/>
                <w:sz w:val="20"/>
                <w:szCs w:val="20"/>
              </w:rPr>
              <w:t>13 (4,5)</w:t>
            </w:r>
          </w:p>
        </w:tc>
      </w:tr>
      <w:tr w:rsidR="00A60FEC" w:rsidRPr="00A60FEC" w14:paraId="58D01D4E" w14:textId="77777777" w:rsidTr="00812C9C">
        <w:tc>
          <w:tcPr>
            <w:tcW w:w="1898" w:type="dxa"/>
            <w:tcBorders>
              <w:top w:val="nil"/>
              <w:left w:val="nil"/>
              <w:bottom w:val="single" w:sz="4" w:space="0" w:color="auto"/>
              <w:right w:val="nil"/>
            </w:tcBorders>
          </w:tcPr>
          <w:p w14:paraId="498D8F45" w14:textId="77777777" w:rsidR="00A60FEC" w:rsidRPr="00A60FEC" w:rsidRDefault="00A60FEC" w:rsidP="00812C9C">
            <w:pPr>
              <w:spacing w:line="276" w:lineRule="auto"/>
              <w:jc w:val="center"/>
              <w:rPr>
                <w:color w:val="000000" w:themeColor="text1"/>
                <w:sz w:val="20"/>
                <w:szCs w:val="20"/>
              </w:rPr>
            </w:pPr>
            <w:proofErr w:type="spellStart"/>
            <w:r w:rsidRPr="00A60FEC">
              <w:rPr>
                <w:color w:val="000000" w:themeColor="text1"/>
                <w:sz w:val="20"/>
                <w:szCs w:val="20"/>
              </w:rPr>
              <w:t>Estadio</w:t>
            </w:r>
            <w:proofErr w:type="spellEnd"/>
            <w:r w:rsidRPr="00A60FEC">
              <w:rPr>
                <w:color w:val="000000" w:themeColor="text1"/>
                <w:sz w:val="20"/>
                <w:szCs w:val="20"/>
              </w:rPr>
              <w:t xml:space="preserve"> 4</w:t>
            </w:r>
          </w:p>
        </w:tc>
        <w:tc>
          <w:tcPr>
            <w:tcW w:w="1645" w:type="dxa"/>
            <w:tcBorders>
              <w:top w:val="nil"/>
              <w:left w:val="nil"/>
              <w:bottom w:val="single" w:sz="4" w:space="0" w:color="auto"/>
              <w:right w:val="nil"/>
            </w:tcBorders>
          </w:tcPr>
          <w:p w14:paraId="56BE2CF8" w14:textId="77777777" w:rsidR="00A60FEC" w:rsidRPr="00A60FEC" w:rsidRDefault="00A60FEC" w:rsidP="00812C9C">
            <w:pPr>
              <w:spacing w:line="276" w:lineRule="auto"/>
              <w:jc w:val="center"/>
              <w:rPr>
                <w:color w:val="000000" w:themeColor="text1"/>
                <w:sz w:val="20"/>
                <w:szCs w:val="20"/>
              </w:rPr>
            </w:pPr>
            <w:r w:rsidRPr="00A60FEC">
              <w:rPr>
                <w:color w:val="000000" w:themeColor="text1"/>
                <w:sz w:val="20"/>
                <w:szCs w:val="20"/>
              </w:rPr>
              <w:t>3 (1,0)</w:t>
            </w:r>
          </w:p>
        </w:tc>
      </w:tr>
    </w:tbl>
    <w:p w14:paraId="793E2A7B" w14:textId="7DE4CBBE" w:rsidR="00073BE5" w:rsidRDefault="00073BE5" w:rsidP="00073BE5">
      <w:pPr>
        <w:pStyle w:val="Legenda"/>
        <w:keepNext/>
      </w:pPr>
    </w:p>
    <w:tbl>
      <w:tblPr>
        <w:tblStyle w:val="TabelacomGrelha"/>
        <w:tblpPr w:leftFromText="284" w:rightFromText="284" w:topFromText="284" w:bottomFromText="284" w:vertAnchor="text" w:horzAnchor="margin" w:tblpXSpec="right" w:tblpY="3009"/>
        <w:tblW w:w="0" w:type="auto"/>
        <w:tblLook w:val="04A0" w:firstRow="1" w:lastRow="0" w:firstColumn="1" w:lastColumn="0" w:noHBand="0" w:noVBand="1"/>
      </w:tblPr>
      <w:tblGrid>
        <w:gridCol w:w="2439"/>
      </w:tblGrid>
      <w:tr w:rsidR="00073BE5" w:rsidRPr="00B67FA5" w14:paraId="7DC116B3" w14:textId="77777777" w:rsidTr="00073BE5">
        <w:tc>
          <w:tcPr>
            <w:tcW w:w="2439" w:type="dxa"/>
            <w:tcBorders>
              <w:top w:val="nil"/>
              <w:left w:val="nil"/>
              <w:bottom w:val="single" w:sz="4" w:space="0" w:color="auto"/>
              <w:right w:val="nil"/>
            </w:tcBorders>
          </w:tcPr>
          <w:p w14:paraId="2D0A4335" w14:textId="405523AB" w:rsidR="00073BE5" w:rsidRPr="00073BE5" w:rsidRDefault="00073BE5" w:rsidP="00073BE5">
            <w:pPr>
              <w:spacing w:line="276" w:lineRule="auto"/>
              <w:jc w:val="both"/>
              <w:rPr>
                <w:b/>
                <w:bCs/>
                <w:i/>
                <w:iCs/>
                <w:color w:val="000000" w:themeColor="text1"/>
                <w:sz w:val="20"/>
                <w:szCs w:val="20"/>
              </w:rPr>
            </w:pPr>
            <w:r w:rsidRPr="00073BE5">
              <w:rPr>
                <w:i/>
                <w:iCs/>
                <w:color w:val="000000" w:themeColor="text1"/>
                <w:sz w:val="20"/>
                <w:szCs w:val="20"/>
              </w:rPr>
              <w:t xml:space="preserve">Tabela </w:t>
            </w:r>
            <w:r w:rsidRPr="00073BE5">
              <w:rPr>
                <w:i/>
                <w:iCs/>
                <w:color w:val="000000" w:themeColor="text1"/>
                <w:sz w:val="20"/>
                <w:szCs w:val="20"/>
              </w:rPr>
              <w:fldChar w:fldCharType="begin"/>
            </w:r>
            <w:r w:rsidRPr="00073BE5">
              <w:rPr>
                <w:i/>
                <w:iCs/>
                <w:color w:val="000000" w:themeColor="text1"/>
                <w:sz w:val="20"/>
                <w:szCs w:val="20"/>
              </w:rPr>
              <w:instrText xml:space="preserve"> SEQ Tabela \* ARABIC </w:instrText>
            </w:r>
            <w:r w:rsidRPr="00073BE5">
              <w:rPr>
                <w:i/>
                <w:iCs/>
                <w:color w:val="000000" w:themeColor="text1"/>
                <w:sz w:val="20"/>
                <w:szCs w:val="20"/>
              </w:rPr>
              <w:fldChar w:fldCharType="separate"/>
            </w:r>
            <w:r w:rsidR="001533AB">
              <w:rPr>
                <w:i/>
                <w:iCs/>
                <w:noProof/>
                <w:color w:val="000000" w:themeColor="text1"/>
                <w:sz w:val="20"/>
                <w:szCs w:val="20"/>
              </w:rPr>
              <w:t>29</w:t>
            </w:r>
            <w:r w:rsidRPr="00073BE5">
              <w:rPr>
                <w:i/>
                <w:iCs/>
                <w:color w:val="000000" w:themeColor="text1"/>
                <w:sz w:val="20"/>
                <w:szCs w:val="20"/>
              </w:rPr>
              <w:fldChar w:fldCharType="end"/>
            </w:r>
            <w:r w:rsidRPr="00073BE5">
              <w:rPr>
                <w:i/>
                <w:iCs/>
                <w:color w:val="000000" w:themeColor="text1"/>
                <w:sz w:val="20"/>
                <w:szCs w:val="20"/>
              </w:rPr>
              <w:t>: Modalidades terapêuticas nos utentes observados pelo candidato.</w:t>
            </w:r>
          </w:p>
        </w:tc>
      </w:tr>
      <w:tr w:rsidR="00073BE5" w:rsidRPr="00B67FA5" w14:paraId="16BD2A57" w14:textId="77777777" w:rsidTr="00073BE5">
        <w:tc>
          <w:tcPr>
            <w:tcW w:w="2439" w:type="dxa"/>
            <w:tcBorders>
              <w:top w:val="nil"/>
              <w:left w:val="nil"/>
              <w:bottom w:val="single" w:sz="4" w:space="0" w:color="auto"/>
              <w:right w:val="nil"/>
            </w:tcBorders>
          </w:tcPr>
          <w:p w14:paraId="7390D80C" w14:textId="77777777" w:rsidR="00073BE5" w:rsidRPr="006B0548" w:rsidRDefault="00073BE5" w:rsidP="00073BE5">
            <w:pPr>
              <w:spacing w:line="276" w:lineRule="auto"/>
              <w:jc w:val="both"/>
              <w:rPr>
                <w:b/>
                <w:bCs/>
                <w:color w:val="000000" w:themeColor="text1"/>
                <w:sz w:val="20"/>
                <w:szCs w:val="20"/>
              </w:rPr>
            </w:pPr>
            <w:r w:rsidRPr="006B0548">
              <w:rPr>
                <w:b/>
                <w:bCs/>
                <w:color w:val="000000" w:themeColor="text1"/>
                <w:sz w:val="20"/>
                <w:szCs w:val="20"/>
              </w:rPr>
              <w:t xml:space="preserve">Terapia </w:t>
            </w:r>
            <w:r w:rsidRPr="00073BE5">
              <w:rPr>
                <w:color w:val="000000" w:themeColor="text1"/>
                <w:sz w:val="20"/>
                <w:szCs w:val="20"/>
              </w:rPr>
              <w:t>– n (%)</w:t>
            </w:r>
          </w:p>
        </w:tc>
      </w:tr>
      <w:tr w:rsidR="00073BE5" w:rsidRPr="00B67FA5" w14:paraId="1F3BCC14" w14:textId="77777777" w:rsidTr="00073BE5">
        <w:tc>
          <w:tcPr>
            <w:tcW w:w="2439" w:type="dxa"/>
            <w:tcBorders>
              <w:top w:val="single" w:sz="4" w:space="0" w:color="auto"/>
              <w:left w:val="nil"/>
              <w:bottom w:val="nil"/>
              <w:right w:val="nil"/>
            </w:tcBorders>
          </w:tcPr>
          <w:p w14:paraId="720E0752" w14:textId="77777777" w:rsidR="00073BE5" w:rsidRPr="006B0548" w:rsidRDefault="00073BE5" w:rsidP="00073BE5">
            <w:pPr>
              <w:spacing w:line="276" w:lineRule="auto"/>
              <w:jc w:val="both"/>
              <w:rPr>
                <w:color w:val="000000" w:themeColor="text1"/>
                <w:sz w:val="20"/>
                <w:szCs w:val="20"/>
              </w:rPr>
            </w:pPr>
            <w:proofErr w:type="spellStart"/>
            <w:r w:rsidRPr="006B0548">
              <w:rPr>
                <w:color w:val="000000" w:themeColor="text1"/>
                <w:sz w:val="20"/>
                <w:szCs w:val="20"/>
              </w:rPr>
              <w:t>Monoterapia</w:t>
            </w:r>
            <w:proofErr w:type="spellEnd"/>
            <w:r w:rsidRPr="006B0548">
              <w:rPr>
                <w:color w:val="000000" w:themeColor="text1"/>
                <w:sz w:val="20"/>
                <w:szCs w:val="20"/>
              </w:rPr>
              <w:t xml:space="preserve"> </w:t>
            </w:r>
            <w:r>
              <w:rPr>
                <w:color w:val="000000" w:themeColor="text1"/>
                <w:sz w:val="20"/>
                <w:szCs w:val="20"/>
              </w:rPr>
              <w:t>–</w:t>
            </w:r>
            <w:r w:rsidRPr="006B0548">
              <w:rPr>
                <w:color w:val="000000" w:themeColor="text1"/>
                <w:sz w:val="20"/>
                <w:szCs w:val="20"/>
              </w:rPr>
              <w:t xml:space="preserve"> </w:t>
            </w:r>
            <w:r>
              <w:rPr>
                <w:color w:val="000000" w:themeColor="text1"/>
                <w:sz w:val="20"/>
                <w:szCs w:val="20"/>
              </w:rPr>
              <w:t>97 (32,8)</w:t>
            </w:r>
          </w:p>
        </w:tc>
      </w:tr>
      <w:tr w:rsidR="00073BE5" w:rsidRPr="00B67FA5" w14:paraId="24D51551" w14:textId="77777777" w:rsidTr="00073BE5">
        <w:tc>
          <w:tcPr>
            <w:tcW w:w="2439" w:type="dxa"/>
            <w:tcBorders>
              <w:top w:val="nil"/>
              <w:left w:val="nil"/>
              <w:bottom w:val="nil"/>
              <w:right w:val="nil"/>
            </w:tcBorders>
          </w:tcPr>
          <w:p w14:paraId="5410D556" w14:textId="77777777" w:rsidR="00073BE5" w:rsidRPr="006B0548" w:rsidRDefault="00073BE5" w:rsidP="00073BE5">
            <w:pPr>
              <w:spacing w:line="276" w:lineRule="auto"/>
              <w:jc w:val="both"/>
              <w:rPr>
                <w:color w:val="000000" w:themeColor="text1"/>
                <w:sz w:val="20"/>
                <w:szCs w:val="20"/>
              </w:rPr>
            </w:pPr>
            <w:r w:rsidRPr="006B0548">
              <w:rPr>
                <w:color w:val="000000" w:themeColor="text1"/>
                <w:sz w:val="20"/>
                <w:szCs w:val="20"/>
              </w:rPr>
              <w:t>D</w:t>
            </w:r>
            <w:r>
              <w:rPr>
                <w:color w:val="000000" w:themeColor="text1"/>
                <w:sz w:val="20"/>
                <w:szCs w:val="20"/>
              </w:rPr>
              <w:t>upla – 142 (48,0)</w:t>
            </w:r>
          </w:p>
        </w:tc>
      </w:tr>
      <w:tr w:rsidR="00073BE5" w:rsidRPr="00B67FA5" w14:paraId="0CDB4728" w14:textId="77777777" w:rsidTr="00073BE5">
        <w:tc>
          <w:tcPr>
            <w:tcW w:w="2439" w:type="dxa"/>
            <w:tcBorders>
              <w:top w:val="nil"/>
              <w:left w:val="nil"/>
              <w:bottom w:val="nil"/>
              <w:right w:val="nil"/>
            </w:tcBorders>
          </w:tcPr>
          <w:p w14:paraId="1D9F8C6F" w14:textId="77777777" w:rsidR="00073BE5" w:rsidRPr="006B0548" w:rsidRDefault="00073BE5" w:rsidP="00073BE5">
            <w:pPr>
              <w:spacing w:line="276" w:lineRule="auto"/>
              <w:jc w:val="both"/>
              <w:rPr>
                <w:color w:val="000000" w:themeColor="text1"/>
                <w:sz w:val="20"/>
                <w:szCs w:val="20"/>
              </w:rPr>
            </w:pPr>
            <w:r w:rsidRPr="006B0548">
              <w:rPr>
                <w:color w:val="000000" w:themeColor="text1"/>
                <w:sz w:val="20"/>
                <w:szCs w:val="20"/>
              </w:rPr>
              <w:t>T</w:t>
            </w:r>
            <w:r>
              <w:rPr>
                <w:color w:val="000000" w:themeColor="text1"/>
                <w:sz w:val="20"/>
                <w:szCs w:val="20"/>
              </w:rPr>
              <w:t>ripla – 46 (15,5)</w:t>
            </w:r>
          </w:p>
        </w:tc>
      </w:tr>
      <w:tr w:rsidR="00073BE5" w:rsidRPr="00B67FA5" w14:paraId="2F09E2AC" w14:textId="77777777" w:rsidTr="00073BE5">
        <w:tc>
          <w:tcPr>
            <w:tcW w:w="2439" w:type="dxa"/>
            <w:tcBorders>
              <w:top w:val="nil"/>
              <w:left w:val="nil"/>
              <w:bottom w:val="single" w:sz="4" w:space="0" w:color="auto"/>
              <w:right w:val="nil"/>
            </w:tcBorders>
          </w:tcPr>
          <w:p w14:paraId="53459249" w14:textId="77777777" w:rsidR="00073BE5" w:rsidRPr="006B0548" w:rsidRDefault="00073BE5" w:rsidP="00073BE5">
            <w:pPr>
              <w:spacing w:line="276" w:lineRule="auto"/>
              <w:jc w:val="both"/>
              <w:rPr>
                <w:color w:val="000000" w:themeColor="text1"/>
                <w:sz w:val="20"/>
                <w:szCs w:val="20"/>
              </w:rPr>
            </w:pPr>
            <w:r>
              <w:rPr>
                <w:color w:val="000000" w:themeColor="text1"/>
                <w:sz w:val="20"/>
                <w:szCs w:val="20"/>
              </w:rPr>
              <w:t xml:space="preserve">Quádrupla – 10 (3,7)  </w:t>
            </w:r>
          </w:p>
        </w:tc>
      </w:tr>
      <w:tr w:rsidR="00073BE5" w:rsidRPr="00B67FA5" w14:paraId="0981363A" w14:textId="77777777" w:rsidTr="00073BE5">
        <w:tc>
          <w:tcPr>
            <w:tcW w:w="2439" w:type="dxa"/>
            <w:tcBorders>
              <w:top w:val="single" w:sz="4" w:space="0" w:color="auto"/>
              <w:left w:val="nil"/>
              <w:bottom w:val="nil"/>
              <w:right w:val="nil"/>
            </w:tcBorders>
          </w:tcPr>
          <w:p w14:paraId="2949A665" w14:textId="77777777" w:rsidR="00073BE5" w:rsidRDefault="00073BE5" w:rsidP="00073BE5">
            <w:pPr>
              <w:spacing w:line="276" w:lineRule="auto"/>
              <w:jc w:val="both"/>
              <w:rPr>
                <w:color w:val="000000" w:themeColor="text1"/>
                <w:sz w:val="20"/>
                <w:szCs w:val="20"/>
              </w:rPr>
            </w:pPr>
          </w:p>
        </w:tc>
      </w:tr>
    </w:tbl>
    <w:p w14:paraId="665D8083" w14:textId="6A6B47C6" w:rsidR="0069080C" w:rsidRDefault="00A60FEC" w:rsidP="00743B4A">
      <w:pPr>
        <w:spacing w:line="276" w:lineRule="auto"/>
        <w:ind w:firstLine="284"/>
        <w:jc w:val="both"/>
        <w:rPr>
          <w:color w:val="000000" w:themeColor="text1"/>
        </w:rPr>
      </w:pPr>
      <w:r>
        <w:rPr>
          <w:color w:val="000000" w:themeColor="text1"/>
        </w:rPr>
        <w:t xml:space="preserve"> </w:t>
      </w:r>
      <w:r w:rsidR="003B589F">
        <w:rPr>
          <w:color w:val="000000" w:themeColor="text1"/>
        </w:rPr>
        <w:t>No que respeita ao risco cardiovascular, foi possível recorrer ao SCORE-2, SCORE-2-OP, e SCORE2-DM para o seu cálculo</w:t>
      </w:r>
      <w:r w:rsidR="00743B4A">
        <w:rPr>
          <w:color w:val="000000" w:themeColor="text1"/>
        </w:rPr>
        <w:t xml:space="preserve"> (tabela 27)</w:t>
      </w:r>
      <w:r w:rsidR="003B589F">
        <w:rPr>
          <w:color w:val="000000" w:themeColor="text1"/>
        </w:rPr>
        <w:t>. Dos utentes elegíveis, sete utentes não apresentavam um perfil lipídico recente que permitisse a utilização destas ferramentas de cálculo.</w:t>
      </w:r>
      <w:r w:rsidR="003B589F">
        <w:rPr>
          <w:color w:val="000000" w:themeColor="text1"/>
        </w:rPr>
        <w:t xml:space="preserve"> A maioria pertencia ao grupo de alto risco</w:t>
      </w:r>
      <w:r w:rsidR="006836A0">
        <w:rPr>
          <w:color w:val="000000" w:themeColor="text1"/>
        </w:rPr>
        <w:t>, e praticamente um terço ao de muito alto risco.</w:t>
      </w:r>
      <w:r w:rsidR="003B589F">
        <w:rPr>
          <w:color w:val="000000" w:themeColor="text1"/>
        </w:rPr>
        <w:t xml:space="preserve"> </w:t>
      </w:r>
      <w:r w:rsidR="003B589F">
        <w:rPr>
          <w:color w:val="000000" w:themeColor="text1"/>
        </w:rPr>
        <w:t xml:space="preserve">O controlo lipídico abaixo detalhado encontrava-se aquém do desejado de acordo com as recomendações mais atuais, ficando-se nos 31,3%. Apesar disso, nos utentes estudados, o candidato prescreveu </w:t>
      </w:r>
      <w:proofErr w:type="spellStart"/>
      <w:r w:rsidR="003B589F">
        <w:rPr>
          <w:color w:val="000000" w:themeColor="text1"/>
        </w:rPr>
        <w:t>estatina</w:t>
      </w:r>
      <w:proofErr w:type="spellEnd"/>
      <w:r w:rsidR="003B589F">
        <w:rPr>
          <w:color w:val="000000" w:themeColor="text1"/>
        </w:rPr>
        <w:t xml:space="preserve"> a um total de 173 utentes, e associação de </w:t>
      </w:r>
      <w:proofErr w:type="spellStart"/>
      <w:r w:rsidR="003B589F">
        <w:rPr>
          <w:color w:val="000000" w:themeColor="text1"/>
        </w:rPr>
        <w:t>estatina</w:t>
      </w:r>
      <w:proofErr w:type="spellEnd"/>
      <w:r w:rsidR="003B589F">
        <w:rPr>
          <w:color w:val="000000" w:themeColor="text1"/>
        </w:rPr>
        <w:t xml:space="preserve"> com </w:t>
      </w:r>
      <w:proofErr w:type="spellStart"/>
      <w:r w:rsidR="003B589F">
        <w:rPr>
          <w:color w:val="000000" w:themeColor="text1"/>
        </w:rPr>
        <w:t>ezetimibe</w:t>
      </w:r>
      <w:proofErr w:type="spellEnd"/>
      <w:r w:rsidR="003B589F">
        <w:rPr>
          <w:color w:val="000000" w:themeColor="text1"/>
        </w:rPr>
        <w:t xml:space="preserve"> a 9 utentes adicionais.</w:t>
      </w:r>
      <w:r>
        <w:rPr>
          <w:color w:val="000000" w:themeColor="text1"/>
        </w:rPr>
        <w:t xml:space="preserve"> Seria útil o estabelecimento futuro de um plano de acompanhamento interno com vista a</w:t>
      </w:r>
      <w:r w:rsidR="006836A0">
        <w:rPr>
          <w:color w:val="000000" w:themeColor="text1"/>
        </w:rPr>
        <w:t xml:space="preserve"> </w:t>
      </w:r>
      <w:r w:rsidR="00073BE5">
        <w:rPr>
          <w:color w:val="000000" w:themeColor="text1"/>
        </w:rPr>
        <w:t>melhoria do número de utentes no alvo de LDL, sobretudo tendo em conta o perfil de risco elevado da LOF.</w:t>
      </w:r>
    </w:p>
    <w:p w14:paraId="08A53B6C" w14:textId="24A8283F" w:rsidR="001132AC" w:rsidRDefault="00743B4A" w:rsidP="00073BE5">
      <w:pPr>
        <w:spacing w:line="276" w:lineRule="auto"/>
        <w:ind w:firstLine="284"/>
        <w:jc w:val="both"/>
        <w:rPr>
          <w:color w:val="000000" w:themeColor="text1"/>
        </w:rPr>
      </w:pPr>
      <w:r>
        <w:rPr>
          <w:color w:val="000000" w:themeColor="text1"/>
        </w:rPr>
        <w:t>A função</w:t>
      </w:r>
      <w:r w:rsidR="00073BE5">
        <w:rPr>
          <w:color w:val="000000" w:themeColor="text1"/>
        </w:rPr>
        <w:t xml:space="preserve"> renal</w:t>
      </w:r>
      <w:r>
        <w:rPr>
          <w:color w:val="000000" w:themeColor="text1"/>
        </w:rPr>
        <w:t xml:space="preserve"> foi </w:t>
      </w:r>
      <w:r w:rsidR="00073BE5">
        <w:rPr>
          <w:color w:val="000000" w:themeColor="text1"/>
        </w:rPr>
        <w:t xml:space="preserve">também </w:t>
      </w:r>
      <w:r>
        <w:rPr>
          <w:color w:val="000000" w:themeColor="text1"/>
        </w:rPr>
        <w:t>estimada</w:t>
      </w:r>
      <w:r w:rsidR="00073BE5">
        <w:rPr>
          <w:color w:val="000000" w:themeColor="text1"/>
        </w:rPr>
        <w:t xml:space="preserve">, </w:t>
      </w:r>
      <w:r>
        <w:rPr>
          <w:color w:val="000000" w:themeColor="text1"/>
        </w:rPr>
        <w:t xml:space="preserve">pela </w:t>
      </w:r>
      <w:r w:rsidR="00E770A4">
        <w:rPr>
          <w:color w:val="000000" w:themeColor="text1"/>
        </w:rPr>
        <w:t>fórmula CKD-EPI 2021</w:t>
      </w:r>
      <w:r>
        <w:rPr>
          <w:color w:val="000000" w:themeColor="text1"/>
        </w:rPr>
        <w:t>, disponível online</w:t>
      </w:r>
      <w:r w:rsidR="002037A5">
        <w:rPr>
          <w:rStyle w:val="Refdenotaderodap"/>
          <w:color w:val="000000" w:themeColor="text1"/>
        </w:rPr>
        <w:footnoteReference w:id="23"/>
      </w:r>
      <w:r w:rsidR="00073BE5">
        <w:rPr>
          <w:color w:val="000000" w:themeColor="text1"/>
        </w:rPr>
        <w:t xml:space="preserve">. Aproximadamente 10% dos utentes enquadram-se em doença renal crónica </w:t>
      </w:r>
      <w:proofErr w:type="spellStart"/>
      <w:r w:rsidR="00073BE5">
        <w:rPr>
          <w:color w:val="000000" w:themeColor="text1"/>
        </w:rPr>
        <w:t>estadio</w:t>
      </w:r>
      <w:proofErr w:type="spellEnd"/>
      <w:r w:rsidR="00073BE5">
        <w:rPr>
          <w:color w:val="000000" w:themeColor="text1"/>
        </w:rPr>
        <w:t xml:space="preserve"> 3 ou superior, o que motiva a necessidade de ajustes terapêuticos.</w:t>
      </w:r>
    </w:p>
    <w:p w14:paraId="1E2F7560" w14:textId="77777777" w:rsidR="00073BE5" w:rsidRPr="000B3ADC" w:rsidRDefault="00073BE5" w:rsidP="00130BA8">
      <w:pPr>
        <w:spacing w:line="276" w:lineRule="auto"/>
        <w:ind w:firstLine="284"/>
        <w:jc w:val="both"/>
        <w:rPr>
          <w:color w:val="000000" w:themeColor="text1"/>
        </w:rPr>
      </w:pPr>
      <w:r>
        <w:rPr>
          <w:color w:val="000000" w:themeColor="text1"/>
        </w:rPr>
        <w:t xml:space="preserve">Relativamente ao padrão de prescrição, a associação mais frequentemente prescrita pelo candidato foi ARA com diurético </w:t>
      </w:r>
      <w:proofErr w:type="spellStart"/>
      <w:r>
        <w:rPr>
          <w:color w:val="000000" w:themeColor="text1"/>
        </w:rPr>
        <w:t>tiazida</w:t>
      </w:r>
      <w:proofErr w:type="spellEnd"/>
      <w:r>
        <w:rPr>
          <w:color w:val="000000" w:themeColor="text1"/>
        </w:rPr>
        <w:t xml:space="preserve"> (n=62), sendo que em </w:t>
      </w:r>
      <w:proofErr w:type="spellStart"/>
      <w:r>
        <w:rPr>
          <w:color w:val="000000" w:themeColor="text1"/>
        </w:rPr>
        <w:t>monoterapia</w:t>
      </w:r>
      <w:proofErr w:type="spellEnd"/>
      <w:r>
        <w:rPr>
          <w:color w:val="000000" w:themeColor="text1"/>
        </w:rPr>
        <w:t xml:space="preserve">, os </w:t>
      </w:r>
      <w:proofErr w:type="spellStart"/>
      <w:r>
        <w:rPr>
          <w:color w:val="000000" w:themeColor="text1"/>
        </w:rPr>
        <w:t>beta-bloqueadores</w:t>
      </w:r>
      <w:proofErr w:type="spellEnd"/>
      <w:r>
        <w:rPr>
          <w:color w:val="000000" w:themeColor="text1"/>
        </w:rPr>
        <w:t xml:space="preserve"> (n=39) e os bloqueadores dos canais de cálcio (n=36) foram os fármacos mais prescritos. A associação tripla (em comprimido único) mais utilizada foi o </w:t>
      </w:r>
      <w:r w:rsidRPr="000B3ADC">
        <w:rPr>
          <w:color w:val="000000" w:themeColor="text1"/>
        </w:rPr>
        <w:t>IECA + diurético + BCC</w:t>
      </w:r>
      <w:r>
        <w:rPr>
          <w:color w:val="000000" w:themeColor="text1"/>
        </w:rPr>
        <w:t>.</w:t>
      </w:r>
    </w:p>
    <w:p w14:paraId="08891CD8" w14:textId="4FEA6E98" w:rsidR="00147DAB" w:rsidRDefault="00147DAB" w:rsidP="00147DAB">
      <w:pPr>
        <w:spacing w:line="276" w:lineRule="auto"/>
        <w:jc w:val="both"/>
        <w:rPr>
          <w:b/>
          <w:bCs/>
          <w:color w:val="000000" w:themeColor="text1"/>
        </w:rPr>
      </w:pPr>
      <w:bookmarkStart w:id="38" w:name="_Toc124698762"/>
    </w:p>
    <w:p w14:paraId="7DC50EEF" w14:textId="35014559" w:rsidR="00147DAB" w:rsidRPr="009949CE" w:rsidRDefault="00147DAB" w:rsidP="009949CE">
      <w:pPr>
        <w:pStyle w:val="Ttulo4"/>
      </w:pPr>
      <w:r w:rsidRPr="0088368A">
        <w:lastRenderedPageBreak/>
        <w:t xml:space="preserve">2.3.3.2 Diabetes </w:t>
      </w:r>
      <w:proofErr w:type="spellStart"/>
      <w:r w:rsidRPr="0088368A">
        <w:t>mellitus</w:t>
      </w:r>
      <w:proofErr w:type="spellEnd"/>
    </w:p>
    <w:p w14:paraId="025C3E76" w14:textId="42CA9954" w:rsidR="00E60538" w:rsidRDefault="00C87F49" w:rsidP="00147DAB">
      <w:pPr>
        <w:spacing w:line="276" w:lineRule="auto"/>
        <w:ind w:firstLine="284"/>
        <w:jc w:val="both"/>
        <w:rPr>
          <w:color w:val="000000" w:themeColor="text1"/>
        </w:rPr>
      </w:pPr>
      <w:r w:rsidRPr="00B5453A">
        <w:rPr>
          <w:color w:val="000000" w:themeColor="text1"/>
        </w:rPr>
        <w:t xml:space="preserve">Em </w:t>
      </w:r>
      <w:r>
        <w:rPr>
          <w:color w:val="000000" w:themeColor="text1"/>
        </w:rPr>
        <w:t>dezembro de 2024</w:t>
      </w:r>
      <w:r w:rsidRPr="00B5453A">
        <w:rPr>
          <w:color w:val="000000" w:themeColor="text1"/>
        </w:rPr>
        <w:t>, estavam inscritos na LOF</w:t>
      </w:r>
      <w:r>
        <w:rPr>
          <w:color w:val="000000" w:themeColor="text1"/>
        </w:rPr>
        <w:t xml:space="preserve"> 209 utentes com diagnóstico de </w:t>
      </w:r>
      <w:r w:rsidRPr="00C87F49">
        <w:rPr>
          <w:i/>
          <w:iCs/>
          <w:color w:val="000000" w:themeColor="text1"/>
        </w:rPr>
        <w:t xml:space="preserve">Diabetes </w:t>
      </w:r>
      <w:proofErr w:type="spellStart"/>
      <w:r w:rsidRPr="00C87F49">
        <w:rPr>
          <w:i/>
          <w:iCs/>
          <w:color w:val="000000" w:themeColor="text1"/>
        </w:rPr>
        <w:t>Mellitus</w:t>
      </w:r>
      <w:proofErr w:type="spellEnd"/>
      <w:r w:rsidR="00D61537">
        <w:rPr>
          <w:i/>
          <w:iCs/>
          <w:color w:val="000000" w:themeColor="text1"/>
        </w:rPr>
        <w:t xml:space="preserve">, </w:t>
      </w:r>
      <w:r w:rsidR="00D61537">
        <w:rPr>
          <w:color w:val="000000" w:themeColor="text1"/>
        </w:rPr>
        <w:t xml:space="preserve">correspondendo a uma prevalência na LOF de 11,8%, com resultados semelhantes às estimativas populacionais de DM. </w:t>
      </w:r>
      <w:r w:rsidR="00147DAB" w:rsidRPr="00B5453A">
        <w:rPr>
          <w:color w:val="000000" w:themeColor="text1"/>
        </w:rPr>
        <w:t>Em 2018, a prevalência estimada de DM na população portuguesa entre os 20 e os 79 anos era de 13,6% (7,7% diagnosticada)</w:t>
      </w:r>
      <w:r w:rsidR="00147DAB" w:rsidRPr="00B5453A">
        <w:rPr>
          <w:rStyle w:val="Refdenotaderodap"/>
          <w:color w:val="000000" w:themeColor="text1"/>
        </w:rPr>
        <w:footnoteReference w:id="24"/>
      </w:r>
      <w:r w:rsidR="00147DAB" w:rsidRPr="00B5453A">
        <w:rPr>
          <w:color w:val="000000" w:themeColor="text1"/>
        </w:rPr>
        <w:t xml:space="preserve">. </w:t>
      </w:r>
    </w:p>
    <w:p w14:paraId="6C72065F" w14:textId="79925417" w:rsidR="007D20CF" w:rsidRPr="00256532" w:rsidRDefault="00147DAB" w:rsidP="007D20CF">
      <w:pPr>
        <w:spacing w:line="276" w:lineRule="auto"/>
        <w:ind w:firstLine="284"/>
        <w:jc w:val="both"/>
        <w:rPr>
          <w:color w:val="000000" w:themeColor="text1"/>
        </w:rPr>
      </w:pPr>
      <w:r w:rsidRPr="00D61537">
        <w:rPr>
          <w:color w:val="000000" w:themeColor="text1"/>
        </w:rPr>
        <w:t xml:space="preserve">No período em estudo, </w:t>
      </w:r>
      <w:r w:rsidR="007C05D5">
        <w:rPr>
          <w:color w:val="000000" w:themeColor="text1"/>
        </w:rPr>
        <w:t xml:space="preserve">considerando </w:t>
      </w:r>
      <w:r w:rsidRPr="00CE0E7B">
        <w:rPr>
          <w:color w:val="000000" w:themeColor="text1"/>
        </w:rPr>
        <w:t xml:space="preserve">o candidato realizou </w:t>
      </w:r>
      <w:r w:rsidR="00CE0E7B" w:rsidRPr="00CE0E7B">
        <w:rPr>
          <w:color w:val="000000" w:themeColor="text1"/>
        </w:rPr>
        <w:t>233</w:t>
      </w:r>
      <w:r w:rsidRPr="00CE0E7B">
        <w:rPr>
          <w:color w:val="000000" w:themeColor="text1"/>
        </w:rPr>
        <w:t xml:space="preserve"> consultas presenciais de DM, </w:t>
      </w:r>
      <w:r w:rsidRPr="007D20CF">
        <w:rPr>
          <w:color w:val="000000" w:themeColor="text1"/>
        </w:rPr>
        <w:t xml:space="preserve">a </w:t>
      </w:r>
      <w:r w:rsidR="007D20CF" w:rsidRPr="007D20CF">
        <w:rPr>
          <w:color w:val="000000" w:themeColor="text1"/>
        </w:rPr>
        <w:t>170</w:t>
      </w:r>
      <w:r w:rsidRPr="007D20CF">
        <w:rPr>
          <w:color w:val="000000" w:themeColor="text1"/>
        </w:rPr>
        <w:t xml:space="preserve"> utentes com este diagnóstico (</w:t>
      </w:r>
      <w:r w:rsidR="007C05D5" w:rsidRPr="007D20CF">
        <w:rPr>
          <w:color w:val="000000" w:themeColor="text1"/>
        </w:rPr>
        <w:t>embora tenham sido observados utentes com este diagnóstico em consultas de outras tipologias</w:t>
      </w:r>
      <w:r w:rsidR="007D20CF">
        <w:rPr>
          <w:color w:val="000000" w:themeColor="text1"/>
        </w:rPr>
        <w:t>, incluindo consulta aberta).</w:t>
      </w:r>
      <w:r w:rsidR="007D20CF">
        <w:rPr>
          <w:color w:val="D0CECE" w:themeColor="background2" w:themeShade="E6"/>
        </w:rPr>
        <w:t xml:space="preserve"> </w:t>
      </w:r>
      <w:r w:rsidR="00256532" w:rsidRPr="00256532">
        <w:rPr>
          <w:color w:val="000000" w:themeColor="text1"/>
        </w:rPr>
        <w:t xml:space="preserve">A taxa de cobertura da LOF foi de </w:t>
      </w:r>
      <w:r w:rsidR="009F16C8">
        <w:rPr>
          <w:color w:val="000000" w:themeColor="text1"/>
        </w:rPr>
        <w:t>69% (correspondente a 143 utentes da LOF avaliados).</w:t>
      </w:r>
    </w:p>
    <w:p w14:paraId="67CF69DC" w14:textId="657C4425" w:rsidR="00147DAB" w:rsidRPr="003A26A4" w:rsidRDefault="00147DAB" w:rsidP="008E6D15">
      <w:pPr>
        <w:spacing w:line="276" w:lineRule="auto"/>
        <w:ind w:firstLine="284"/>
        <w:jc w:val="both"/>
        <w:rPr>
          <w:color w:val="D0CECE" w:themeColor="background2" w:themeShade="E6"/>
        </w:rPr>
      </w:pPr>
      <w:r w:rsidRPr="007D20CF">
        <w:rPr>
          <w:color w:val="000000" w:themeColor="text1"/>
        </w:rPr>
        <w:t xml:space="preserve">Dos utentes avaliados, </w:t>
      </w:r>
      <w:r w:rsidRPr="003C0A48">
        <w:rPr>
          <w:color w:val="000000" w:themeColor="text1"/>
        </w:rPr>
        <w:t>5</w:t>
      </w:r>
      <w:r w:rsidR="00373F3A" w:rsidRPr="003C0A48">
        <w:rPr>
          <w:color w:val="000000" w:themeColor="text1"/>
        </w:rPr>
        <w:t>1</w:t>
      </w:r>
      <w:r w:rsidRPr="003C0A48">
        <w:rPr>
          <w:color w:val="000000" w:themeColor="text1"/>
        </w:rPr>
        <w:t>,</w:t>
      </w:r>
      <w:r w:rsidR="003C0A48" w:rsidRPr="003C0A48">
        <w:rPr>
          <w:color w:val="000000" w:themeColor="text1"/>
        </w:rPr>
        <w:t>5</w:t>
      </w:r>
      <w:r w:rsidRPr="003C0A48">
        <w:rPr>
          <w:color w:val="000000" w:themeColor="text1"/>
        </w:rPr>
        <w:t>% (</w:t>
      </w:r>
      <w:r w:rsidRPr="003C0A48">
        <w:rPr>
          <w:i/>
          <w:iCs/>
          <w:color w:val="000000" w:themeColor="text1"/>
        </w:rPr>
        <w:t>n</w:t>
      </w:r>
      <w:r w:rsidRPr="003C0A48">
        <w:rPr>
          <w:color w:val="000000" w:themeColor="text1"/>
        </w:rPr>
        <w:t>=</w:t>
      </w:r>
      <w:r w:rsidR="003C0A48" w:rsidRPr="003C0A48">
        <w:rPr>
          <w:color w:val="000000" w:themeColor="text1"/>
        </w:rPr>
        <w:t>87</w:t>
      </w:r>
      <w:r w:rsidRPr="003C0A48">
        <w:rPr>
          <w:color w:val="000000" w:themeColor="text1"/>
        </w:rPr>
        <w:t>) eram do sexo masculino e a média de idades de 6</w:t>
      </w:r>
      <w:r w:rsidR="003C0A48" w:rsidRPr="003C0A48">
        <w:rPr>
          <w:color w:val="000000" w:themeColor="text1"/>
        </w:rPr>
        <w:t>6</w:t>
      </w:r>
      <w:r w:rsidRPr="003C0A48">
        <w:rPr>
          <w:color w:val="000000" w:themeColor="text1"/>
        </w:rPr>
        <w:t>,</w:t>
      </w:r>
      <w:r w:rsidR="003C0A48" w:rsidRPr="003C0A48">
        <w:rPr>
          <w:color w:val="000000" w:themeColor="text1"/>
        </w:rPr>
        <w:t>7</w:t>
      </w:r>
      <w:r w:rsidRPr="003C0A48">
        <w:rPr>
          <w:color w:val="000000" w:themeColor="text1"/>
        </w:rPr>
        <w:t xml:space="preserve"> anos (min. </w:t>
      </w:r>
      <w:r w:rsidR="003C0A48" w:rsidRPr="003C0A48">
        <w:rPr>
          <w:color w:val="000000" w:themeColor="text1"/>
        </w:rPr>
        <w:t>32</w:t>
      </w:r>
      <w:r w:rsidRPr="003C0A48">
        <w:rPr>
          <w:color w:val="000000" w:themeColor="text1"/>
        </w:rPr>
        <w:t xml:space="preserve"> anos e </w:t>
      </w:r>
      <w:proofErr w:type="spellStart"/>
      <w:r w:rsidRPr="003C0A48">
        <w:rPr>
          <w:color w:val="000000" w:themeColor="text1"/>
        </w:rPr>
        <w:t>máx</w:t>
      </w:r>
      <w:proofErr w:type="spellEnd"/>
      <w:r w:rsidRPr="003C0A48">
        <w:rPr>
          <w:color w:val="000000" w:themeColor="text1"/>
        </w:rPr>
        <w:t>. 9</w:t>
      </w:r>
      <w:r w:rsidR="003C0A48" w:rsidRPr="003C0A48">
        <w:rPr>
          <w:color w:val="000000" w:themeColor="text1"/>
        </w:rPr>
        <w:t>0</w:t>
      </w:r>
      <w:r w:rsidRPr="003C0A48">
        <w:rPr>
          <w:color w:val="000000" w:themeColor="text1"/>
        </w:rPr>
        <w:t xml:space="preserve"> anos). </w:t>
      </w:r>
      <w:r w:rsidR="004B4989">
        <w:rPr>
          <w:color w:val="000000" w:themeColor="text1"/>
        </w:rPr>
        <w:t>Conforme expectável, a faixa etária mais prevalente era a dos idosos (n=105, 62,1%)</w:t>
      </w:r>
      <w:r w:rsidR="00EF1A48" w:rsidRPr="003C0A48">
        <w:rPr>
          <w:color w:val="000000" w:themeColor="text1"/>
        </w:rPr>
        <w:t xml:space="preserve"> </w:t>
      </w:r>
      <w:r w:rsidR="003C0A48" w:rsidRPr="003C0A48">
        <w:rPr>
          <w:color w:val="000000" w:themeColor="text1"/>
        </w:rPr>
        <w:t>A</w:t>
      </w:r>
      <w:r w:rsidRPr="003C0A48">
        <w:rPr>
          <w:color w:val="000000" w:themeColor="text1"/>
        </w:rPr>
        <w:t xml:space="preserve"> totalidade dos utentes observados tinha DM tipo 2. </w:t>
      </w:r>
      <w:r w:rsidR="0062378C" w:rsidRPr="00C6186A">
        <w:rPr>
          <w:color w:val="000000" w:themeColor="text1"/>
        </w:rPr>
        <w:t xml:space="preserve">O tempo médio de evolução era </w:t>
      </w:r>
      <w:r w:rsidR="00C6186A" w:rsidRPr="00C6186A">
        <w:rPr>
          <w:color w:val="000000" w:themeColor="text1"/>
        </w:rPr>
        <w:t>14,2 anos</w:t>
      </w:r>
      <w:r w:rsidR="00C6186A">
        <w:rPr>
          <w:color w:val="000000" w:themeColor="text1"/>
        </w:rPr>
        <w:t xml:space="preserve">, </w:t>
      </w:r>
      <w:r w:rsidRPr="00C6186A">
        <w:rPr>
          <w:color w:val="000000" w:themeColor="text1"/>
        </w:rPr>
        <w:t xml:space="preserve">com um tempo médio de evolução de 10,4 anos (min. inferior a 1 ano e </w:t>
      </w:r>
      <w:proofErr w:type="spellStart"/>
      <w:r w:rsidRPr="00C6186A">
        <w:rPr>
          <w:color w:val="000000" w:themeColor="text1"/>
        </w:rPr>
        <w:t>máx</w:t>
      </w:r>
      <w:proofErr w:type="spellEnd"/>
      <w:r w:rsidRPr="00C6186A">
        <w:rPr>
          <w:color w:val="000000" w:themeColor="text1"/>
        </w:rPr>
        <w:t>. 4</w:t>
      </w:r>
      <w:r w:rsidR="00C6186A" w:rsidRPr="00C6186A">
        <w:rPr>
          <w:color w:val="000000" w:themeColor="text1"/>
        </w:rPr>
        <w:t>4</w:t>
      </w:r>
      <w:r w:rsidRPr="00C6186A">
        <w:rPr>
          <w:color w:val="000000" w:themeColor="text1"/>
        </w:rPr>
        <w:t xml:space="preserve"> anos).</w:t>
      </w:r>
      <w:r w:rsidR="00C6186A">
        <w:rPr>
          <w:color w:val="000000" w:themeColor="text1"/>
        </w:rPr>
        <w:t xml:space="preserve"> </w:t>
      </w:r>
    </w:p>
    <w:tbl>
      <w:tblPr>
        <w:tblStyle w:val="TabelacomGrelha"/>
        <w:tblpPr w:leftFromText="141" w:rightFromText="141" w:vertAnchor="text" w:horzAnchor="margin" w:tblpXSpec="right"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7"/>
      </w:tblGrid>
      <w:tr w:rsidR="008E6D15" w14:paraId="3E9084F6" w14:textId="77777777" w:rsidTr="00933011">
        <w:trPr>
          <w:trHeight w:val="3123"/>
        </w:trPr>
        <w:tc>
          <w:tcPr>
            <w:tcW w:w="4907" w:type="dxa"/>
          </w:tcPr>
          <w:p w14:paraId="01AC0034" w14:textId="77777777" w:rsidR="008E6D15" w:rsidRDefault="008E6D15" w:rsidP="00040FBF">
            <w:pPr>
              <w:pStyle w:val="Legenda"/>
              <w:jc w:val="right"/>
            </w:pPr>
            <w:r>
              <w:rPr>
                <w:noProof/>
              </w:rPr>
              <w:drawing>
                <wp:inline distT="0" distB="0" distL="0" distR="0" wp14:anchorId="279E5059" wp14:editId="063672CB">
                  <wp:extent cx="2740660" cy="1810385"/>
                  <wp:effectExtent l="0" t="0" r="15240" b="18415"/>
                  <wp:docPr id="1142798101" name="Gráfico 1">
                    <a:extLst xmlns:a="http://schemas.openxmlformats.org/drawingml/2006/main">
                      <a:ext uri="{FF2B5EF4-FFF2-40B4-BE49-F238E27FC236}">
                        <a16:creationId xmlns:a16="http://schemas.microsoft.com/office/drawing/2014/main" id="{7824E3DE-55A8-38D5-0588-7F3E9B8136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tc>
      </w:tr>
      <w:tr w:rsidR="008E6D15" w14:paraId="26E12D94" w14:textId="77777777" w:rsidTr="008E6D15">
        <w:tc>
          <w:tcPr>
            <w:tcW w:w="4907" w:type="dxa"/>
          </w:tcPr>
          <w:p w14:paraId="4949A271" w14:textId="1166971F" w:rsidR="008E6D15" w:rsidRPr="00933011" w:rsidRDefault="008E6D15" w:rsidP="00933011">
            <w:pPr>
              <w:pStyle w:val="Legenda"/>
              <w:spacing w:after="0"/>
              <w:jc w:val="both"/>
              <w:rPr>
                <w:b/>
                <w:bCs/>
                <w:color w:val="767171" w:themeColor="background2" w:themeShade="80"/>
                <w:sz w:val="24"/>
                <w:szCs w:val="24"/>
              </w:rPr>
            </w:pPr>
            <w:r w:rsidRPr="00933011">
              <w:rPr>
                <w:color w:val="767171" w:themeColor="background2" w:themeShade="80"/>
              </w:rPr>
              <w:t xml:space="preserve">Figura </w:t>
            </w:r>
            <w:r w:rsidRPr="00933011">
              <w:rPr>
                <w:color w:val="767171" w:themeColor="background2" w:themeShade="80"/>
              </w:rPr>
              <w:fldChar w:fldCharType="begin"/>
            </w:r>
            <w:r w:rsidRPr="00933011">
              <w:rPr>
                <w:color w:val="767171" w:themeColor="background2" w:themeShade="80"/>
              </w:rPr>
              <w:instrText xml:space="preserve"> SEQ Figura \* ARABIC </w:instrText>
            </w:r>
            <w:r w:rsidRPr="00933011">
              <w:rPr>
                <w:color w:val="767171" w:themeColor="background2" w:themeShade="80"/>
              </w:rPr>
              <w:fldChar w:fldCharType="separate"/>
            </w:r>
            <w:r w:rsidR="0010616D">
              <w:rPr>
                <w:noProof/>
                <w:color w:val="767171" w:themeColor="background2" w:themeShade="80"/>
              </w:rPr>
              <w:t>14</w:t>
            </w:r>
            <w:r w:rsidRPr="00933011">
              <w:rPr>
                <w:color w:val="767171" w:themeColor="background2" w:themeShade="80"/>
              </w:rPr>
              <w:fldChar w:fldCharType="end"/>
            </w:r>
            <w:r w:rsidRPr="00933011">
              <w:rPr>
                <w:color w:val="767171" w:themeColor="background2" w:themeShade="80"/>
              </w:rPr>
              <w:t xml:space="preserve">: Distribuição dos valores da </w:t>
            </w:r>
            <w:r w:rsidRPr="00933011">
              <w:rPr>
                <w:b/>
                <w:bCs/>
                <w:color w:val="767171" w:themeColor="background2" w:themeShade="80"/>
              </w:rPr>
              <w:t xml:space="preserve">Hemoglobina </w:t>
            </w:r>
            <w:proofErr w:type="spellStart"/>
            <w:r w:rsidRPr="00933011">
              <w:rPr>
                <w:b/>
                <w:bCs/>
                <w:color w:val="767171" w:themeColor="background2" w:themeShade="80"/>
              </w:rPr>
              <w:t>Glicada</w:t>
            </w:r>
            <w:proofErr w:type="spellEnd"/>
            <w:r w:rsidR="00040FBF">
              <w:rPr>
                <w:b/>
                <w:bCs/>
                <w:color w:val="767171" w:themeColor="background2" w:themeShade="80"/>
              </w:rPr>
              <w:t>.</w:t>
            </w:r>
          </w:p>
          <w:p w14:paraId="28E9A810" w14:textId="77777777" w:rsidR="008E6D15" w:rsidRDefault="008E6D15" w:rsidP="008E6D15">
            <w:pPr>
              <w:pStyle w:val="Legenda"/>
              <w:jc w:val="both"/>
            </w:pPr>
          </w:p>
        </w:tc>
      </w:tr>
    </w:tbl>
    <w:p w14:paraId="3825742A" w14:textId="36AC950B" w:rsidR="005B48DC" w:rsidRDefault="00147DAB" w:rsidP="008E6D15">
      <w:pPr>
        <w:keepNext/>
        <w:spacing w:line="276" w:lineRule="auto"/>
        <w:ind w:firstLine="284"/>
        <w:jc w:val="both"/>
      </w:pPr>
      <w:r w:rsidRPr="00BE60CC">
        <w:rPr>
          <w:color w:val="000000" w:themeColor="text1"/>
        </w:rPr>
        <w:t xml:space="preserve">O controlo metabólico é monitorizado com recurso à hemoglobina </w:t>
      </w:r>
      <w:proofErr w:type="spellStart"/>
      <w:r w:rsidRPr="00BE60CC">
        <w:rPr>
          <w:color w:val="000000" w:themeColor="text1"/>
        </w:rPr>
        <w:t>glicada</w:t>
      </w:r>
      <w:proofErr w:type="spellEnd"/>
      <w:r w:rsidRPr="00BE60CC">
        <w:rPr>
          <w:color w:val="000000" w:themeColor="text1"/>
        </w:rPr>
        <w:t xml:space="preserve"> (HbA1C), sendo avaliada pelo menos semestralmente</w:t>
      </w:r>
      <w:r w:rsidR="00BE60CC">
        <w:rPr>
          <w:color w:val="000000" w:themeColor="text1"/>
        </w:rPr>
        <w:t xml:space="preserve">, nos casos de bom controlo glicémico. </w:t>
      </w:r>
      <w:r w:rsidR="00C52B81">
        <w:rPr>
          <w:color w:val="000000" w:themeColor="text1"/>
        </w:rPr>
        <w:t>Quatro utentes não tinham HbA1c atualizada no momento na consulta ou até ao final do ano)</w:t>
      </w:r>
      <w:r w:rsidR="00AF615A">
        <w:rPr>
          <w:color w:val="000000" w:themeColor="text1"/>
        </w:rPr>
        <w:t>. A</w:t>
      </w:r>
      <w:r w:rsidRPr="00373F3A">
        <w:rPr>
          <w:color w:val="000000" w:themeColor="text1"/>
        </w:rPr>
        <w:t xml:space="preserve"> </w:t>
      </w:r>
      <w:proofErr w:type="spellStart"/>
      <w:r w:rsidRPr="00373F3A">
        <w:rPr>
          <w:i/>
          <w:iCs/>
          <w:color w:val="000000" w:themeColor="text1"/>
        </w:rPr>
        <w:t>American</w:t>
      </w:r>
      <w:proofErr w:type="spellEnd"/>
      <w:r w:rsidRPr="00373F3A">
        <w:rPr>
          <w:i/>
          <w:iCs/>
          <w:color w:val="000000" w:themeColor="text1"/>
        </w:rPr>
        <w:t xml:space="preserve"> Diabetes </w:t>
      </w:r>
      <w:proofErr w:type="spellStart"/>
      <w:r w:rsidRPr="00373F3A">
        <w:rPr>
          <w:i/>
          <w:iCs/>
          <w:color w:val="000000" w:themeColor="text1"/>
        </w:rPr>
        <w:t>Association</w:t>
      </w:r>
      <w:proofErr w:type="spellEnd"/>
      <w:r w:rsidRPr="00373F3A">
        <w:rPr>
          <w:color w:val="000000" w:themeColor="text1"/>
        </w:rPr>
        <w:t xml:space="preserve"> (ADA)</w:t>
      </w:r>
      <w:r w:rsidRPr="00373F3A">
        <w:rPr>
          <w:rStyle w:val="Refdenotaderodap"/>
          <w:color w:val="000000" w:themeColor="text1"/>
        </w:rPr>
        <w:footnoteReference w:id="25"/>
      </w:r>
      <w:r w:rsidR="00AF615A">
        <w:rPr>
          <w:color w:val="000000" w:themeColor="text1"/>
        </w:rPr>
        <w:t xml:space="preserve"> define o controlo da</w:t>
      </w:r>
      <w:r w:rsidRPr="00373F3A">
        <w:rPr>
          <w:color w:val="000000" w:themeColor="text1"/>
        </w:rPr>
        <w:t xml:space="preserve"> </w:t>
      </w:r>
      <w:r w:rsidR="00AF615A">
        <w:rPr>
          <w:color w:val="000000" w:themeColor="text1"/>
        </w:rPr>
        <w:t xml:space="preserve">glicemia perante valores de </w:t>
      </w:r>
      <w:r w:rsidRPr="00373F3A">
        <w:rPr>
          <w:color w:val="000000" w:themeColor="text1"/>
        </w:rPr>
        <w:t>HbA1C inferior a 7%</w:t>
      </w:r>
      <w:r w:rsidR="005004A8">
        <w:rPr>
          <w:color w:val="000000" w:themeColor="text1"/>
        </w:rPr>
        <w:t xml:space="preserve">, apesar do alvo dever </w:t>
      </w:r>
      <w:r w:rsidR="005004A8" w:rsidRPr="005004A8">
        <w:rPr>
          <w:color w:val="000000" w:themeColor="text1"/>
        </w:rPr>
        <w:t xml:space="preserve">ser </w:t>
      </w:r>
      <w:r w:rsidRPr="005004A8">
        <w:rPr>
          <w:color w:val="000000" w:themeColor="text1"/>
        </w:rPr>
        <w:t>individualizado.</w:t>
      </w:r>
      <w:r w:rsidRPr="00C52B81">
        <w:rPr>
          <w:color w:val="000000" w:themeColor="text1"/>
        </w:rPr>
        <w:t xml:space="preserve"> A HbA1C média dos diabéticos observados era de 6,</w:t>
      </w:r>
      <w:r w:rsidR="00C52B81" w:rsidRPr="00C52B81">
        <w:rPr>
          <w:color w:val="000000" w:themeColor="text1"/>
        </w:rPr>
        <w:t>9</w:t>
      </w:r>
      <w:r w:rsidRPr="00C52B81">
        <w:rPr>
          <w:color w:val="000000" w:themeColor="text1"/>
        </w:rPr>
        <w:t xml:space="preserve">% (min. 5,1% e </w:t>
      </w:r>
      <w:proofErr w:type="spellStart"/>
      <w:r w:rsidRPr="00C52B81">
        <w:rPr>
          <w:color w:val="000000" w:themeColor="text1"/>
        </w:rPr>
        <w:t>máx</w:t>
      </w:r>
      <w:proofErr w:type="spellEnd"/>
      <w:r w:rsidRPr="00C52B81">
        <w:rPr>
          <w:color w:val="000000" w:themeColor="text1"/>
        </w:rPr>
        <w:t xml:space="preserve">. 9,8%), com </w:t>
      </w:r>
      <w:r w:rsidR="00C52B81" w:rsidRPr="00C52B81">
        <w:rPr>
          <w:color w:val="000000" w:themeColor="text1"/>
        </w:rPr>
        <w:t>59,2</w:t>
      </w:r>
      <w:r w:rsidRPr="00C52B81">
        <w:rPr>
          <w:color w:val="000000" w:themeColor="text1"/>
        </w:rPr>
        <w:t>% (</w:t>
      </w:r>
      <w:r w:rsidRPr="00C52B81">
        <w:rPr>
          <w:i/>
          <w:iCs/>
          <w:color w:val="000000" w:themeColor="text1"/>
        </w:rPr>
        <w:t>n</w:t>
      </w:r>
      <w:r w:rsidRPr="00C52B81">
        <w:rPr>
          <w:color w:val="000000" w:themeColor="text1"/>
        </w:rPr>
        <w:t>=84) a cumprir o alvo terapêutico inferior a 7%</w:t>
      </w:r>
      <w:r w:rsidR="00034E5F">
        <w:rPr>
          <w:color w:val="000000" w:themeColor="text1"/>
        </w:rPr>
        <w:t>.</w:t>
      </w:r>
    </w:p>
    <w:tbl>
      <w:tblPr>
        <w:tblStyle w:val="TabelacomGrelha"/>
        <w:tblpPr w:leftFromText="284" w:rightFromText="142" w:topFromText="284" w:vertAnchor="text" w:horzAnchor="margin" w:tblpXSpec="right" w:tblpY="330"/>
        <w:tblW w:w="0" w:type="auto"/>
        <w:tblLook w:val="04A0" w:firstRow="1" w:lastRow="0" w:firstColumn="1" w:lastColumn="0" w:noHBand="0" w:noVBand="1"/>
      </w:tblPr>
      <w:tblGrid>
        <w:gridCol w:w="2633"/>
        <w:gridCol w:w="3058"/>
      </w:tblGrid>
      <w:tr w:rsidR="00CF5FA0" w:rsidRPr="00CF5FA0" w14:paraId="016D3A3C" w14:textId="77777777" w:rsidTr="00933011">
        <w:tc>
          <w:tcPr>
            <w:tcW w:w="5691" w:type="dxa"/>
            <w:gridSpan w:val="2"/>
            <w:tcBorders>
              <w:top w:val="nil"/>
              <w:left w:val="nil"/>
              <w:bottom w:val="single" w:sz="4" w:space="0" w:color="auto"/>
              <w:right w:val="nil"/>
            </w:tcBorders>
          </w:tcPr>
          <w:p w14:paraId="08640DAC" w14:textId="5EF7E471" w:rsidR="00CF5FA0" w:rsidRPr="00CF5FA0" w:rsidRDefault="00CF5FA0" w:rsidP="00CF5FA0">
            <w:pPr>
              <w:spacing w:line="276" w:lineRule="auto"/>
              <w:jc w:val="center"/>
              <w:rPr>
                <w:b/>
                <w:bCs/>
                <w:i/>
                <w:iCs/>
                <w:color w:val="000000" w:themeColor="text1"/>
                <w:sz w:val="21"/>
                <w:szCs w:val="21"/>
              </w:rPr>
            </w:pPr>
            <w:r w:rsidRPr="00CF5FA0">
              <w:rPr>
                <w:i/>
                <w:iCs/>
                <w:sz w:val="21"/>
                <w:szCs w:val="21"/>
              </w:rPr>
              <w:t xml:space="preserve">Tabela </w:t>
            </w:r>
            <w:r w:rsidRPr="00CF5FA0">
              <w:rPr>
                <w:i/>
                <w:iCs/>
                <w:sz w:val="21"/>
                <w:szCs w:val="21"/>
              </w:rPr>
              <w:fldChar w:fldCharType="begin"/>
            </w:r>
            <w:r w:rsidRPr="00CF5FA0">
              <w:rPr>
                <w:i/>
                <w:iCs/>
                <w:sz w:val="21"/>
                <w:szCs w:val="21"/>
              </w:rPr>
              <w:instrText xml:space="preserve"> SEQ Tabela \* ARABIC </w:instrText>
            </w:r>
            <w:r w:rsidRPr="00CF5FA0">
              <w:rPr>
                <w:i/>
                <w:iCs/>
                <w:sz w:val="21"/>
                <w:szCs w:val="21"/>
              </w:rPr>
              <w:fldChar w:fldCharType="separate"/>
            </w:r>
            <w:r w:rsidR="001533AB">
              <w:rPr>
                <w:i/>
                <w:iCs/>
                <w:noProof/>
                <w:sz w:val="21"/>
                <w:szCs w:val="21"/>
              </w:rPr>
              <w:t>30</w:t>
            </w:r>
            <w:r w:rsidRPr="00CF5FA0">
              <w:rPr>
                <w:i/>
                <w:iCs/>
                <w:sz w:val="21"/>
                <w:szCs w:val="21"/>
              </w:rPr>
              <w:fldChar w:fldCharType="end"/>
            </w:r>
            <w:r w:rsidRPr="00CF5FA0">
              <w:rPr>
                <w:i/>
                <w:iCs/>
                <w:sz w:val="21"/>
                <w:szCs w:val="21"/>
              </w:rPr>
              <w:t>: Biometria e fatores de risco cardiovasculares dos diabéticos observados pelo candidato.</w:t>
            </w:r>
          </w:p>
        </w:tc>
      </w:tr>
      <w:tr w:rsidR="00CF5FA0" w:rsidRPr="00CF5FA0" w14:paraId="150457CB" w14:textId="77777777" w:rsidTr="00933011">
        <w:tc>
          <w:tcPr>
            <w:tcW w:w="2633" w:type="dxa"/>
            <w:tcBorders>
              <w:left w:val="nil"/>
              <w:bottom w:val="single" w:sz="4" w:space="0" w:color="auto"/>
              <w:right w:val="nil"/>
            </w:tcBorders>
          </w:tcPr>
          <w:p w14:paraId="565FB7FF" w14:textId="77777777" w:rsidR="00CF5FA0" w:rsidRPr="00CF5FA0" w:rsidRDefault="00CF5FA0" w:rsidP="00CF5FA0">
            <w:pPr>
              <w:spacing w:line="276" w:lineRule="auto"/>
              <w:jc w:val="center"/>
              <w:rPr>
                <w:color w:val="000000" w:themeColor="text1"/>
                <w:sz w:val="20"/>
                <w:szCs w:val="20"/>
              </w:rPr>
            </w:pPr>
          </w:p>
        </w:tc>
        <w:tc>
          <w:tcPr>
            <w:tcW w:w="3058" w:type="dxa"/>
            <w:tcBorders>
              <w:left w:val="nil"/>
              <w:bottom w:val="single" w:sz="4" w:space="0" w:color="auto"/>
              <w:right w:val="nil"/>
            </w:tcBorders>
          </w:tcPr>
          <w:p w14:paraId="31228991" w14:textId="77777777" w:rsidR="00CF5FA0" w:rsidRPr="00CF5FA0" w:rsidRDefault="00CF5FA0" w:rsidP="00CF5FA0">
            <w:pPr>
              <w:spacing w:line="276" w:lineRule="auto"/>
              <w:jc w:val="center"/>
              <w:rPr>
                <w:b/>
                <w:bCs/>
                <w:color w:val="000000" w:themeColor="text1"/>
                <w:sz w:val="20"/>
                <w:szCs w:val="20"/>
              </w:rPr>
            </w:pPr>
            <w:r w:rsidRPr="00CF5FA0">
              <w:rPr>
                <w:b/>
                <w:bCs/>
                <w:color w:val="000000" w:themeColor="text1"/>
                <w:sz w:val="20"/>
                <w:szCs w:val="20"/>
              </w:rPr>
              <w:t>Mediana (Q1-Q3)</w:t>
            </w:r>
          </w:p>
        </w:tc>
      </w:tr>
      <w:tr w:rsidR="00CF5FA0" w:rsidRPr="00CF5FA0" w14:paraId="5122E684" w14:textId="77777777" w:rsidTr="00933011">
        <w:tc>
          <w:tcPr>
            <w:tcW w:w="2633" w:type="dxa"/>
            <w:tcBorders>
              <w:left w:val="nil"/>
              <w:bottom w:val="nil"/>
              <w:right w:val="nil"/>
            </w:tcBorders>
          </w:tcPr>
          <w:p w14:paraId="62A8D199" w14:textId="77777777" w:rsidR="00CF5FA0" w:rsidRPr="00933011" w:rsidRDefault="00CF5FA0" w:rsidP="00CF5FA0">
            <w:pPr>
              <w:spacing w:line="276" w:lineRule="auto"/>
              <w:jc w:val="center"/>
              <w:rPr>
                <w:b/>
                <w:bCs/>
                <w:color w:val="000000" w:themeColor="text1"/>
                <w:sz w:val="20"/>
                <w:szCs w:val="20"/>
              </w:rPr>
            </w:pPr>
            <w:r w:rsidRPr="00933011">
              <w:rPr>
                <w:b/>
                <w:bCs/>
                <w:color w:val="000000" w:themeColor="text1"/>
                <w:sz w:val="20"/>
                <w:szCs w:val="20"/>
              </w:rPr>
              <w:t>Pressão arterial sistólica</w:t>
            </w:r>
          </w:p>
        </w:tc>
        <w:tc>
          <w:tcPr>
            <w:tcW w:w="3058" w:type="dxa"/>
            <w:tcBorders>
              <w:left w:val="nil"/>
              <w:bottom w:val="nil"/>
              <w:right w:val="nil"/>
            </w:tcBorders>
          </w:tcPr>
          <w:p w14:paraId="017DC609" w14:textId="77777777" w:rsidR="00CF5FA0" w:rsidRPr="00CF5FA0" w:rsidRDefault="00CF5FA0" w:rsidP="00CF5FA0">
            <w:pPr>
              <w:spacing w:line="276" w:lineRule="auto"/>
              <w:jc w:val="center"/>
              <w:rPr>
                <w:color w:val="000000" w:themeColor="text1"/>
                <w:sz w:val="20"/>
                <w:szCs w:val="20"/>
              </w:rPr>
            </w:pPr>
            <w:r w:rsidRPr="00CF5FA0">
              <w:rPr>
                <w:color w:val="000000" w:themeColor="text1"/>
                <w:sz w:val="20"/>
                <w:szCs w:val="20"/>
              </w:rPr>
              <w:t>140 [130-149]</w:t>
            </w:r>
          </w:p>
        </w:tc>
      </w:tr>
      <w:tr w:rsidR="00CF5FA0" w:rsidRPr="00CF5FA0" w14:paraId="66698ECB" w14:textId="77777777" w:rsidTr="00933011">
        <w:tc>
          <w:tcPr>
            <w:tcW w:w="2633" w:type="dxa"/>
            <w:tcBorders>
              <w:top w:val="nil"/>
              <w:left w:val="nil"/>
              <w:bottom w:val="nil"/>
              <w:right w:val="nil"/>
            </w:tcBorders>
          </w:tcPr>
          <w:p w14:paraId="42F225FA" w14:textId="77777777" w:rsidR="00CF5FA0" w:rsidRPr="00933011" w:rsidRDefault="00CF5FA0" w:rsidP="00CF5FA0">
            <w:pPr>
              <w:spacing w:line="276" w:lineRule="auto"/>
              <w:jc w:val="center"/>
              <w:rPr>
                <w:b/>
                <w:bCs/>
                <w:color w:val="000000" w:themeColor="text1"/>
                <w:sz w:val="20"/>
                <w:szCs w:val="20"/>
              </w:rPr>
            </w:pPr>
            <w:r w:rsidRPr="00933011">
              <w:rPr>
                <w:b/>
                <w:bCs/>
                <w:color w:val="000000" w:themeColor="text1"/>
                <w:sz w:val="20"/>
                <w:szCs w:val="20"/>
              </w:rPr>
              <w:t>Pressão arterial diastólica</w:t>
            </w:r>
          </w:p>
        </w:tc>
        <w:tc>
          <w:tcPr>
            <w:tcW w:w="3058" w:type="dxa"/>
            <w:tcBorders>
              <w:top w:val="nil"/>
              <w:left w:val="nil"/>
              <w:bottom w:val="nil"/>
              <w:right w:val="nil"/>
            </w:tcBorders>
          </w:tcPr>
          <w:p w14:paraId="5EA7CCD2" w14:textId="77777777" w:rsidR="00CF5FA0" w:rsidRPr="00CF5FA0" w:rsidRDefault="00CF5FA0" w:rsidP="00CF5FA0">
            <w:pPr>
              <w:spacing w:line="276" w:lineRule="auto"/>
              <w:jc w:val="center"/>
              <w:rPr>
                <w:color w:val="000000" w:themeColor="text1"/>
                <w:sz w:val="20"/>
                <w:szCs w:val="20"/>
              </w:rPr>
            </w:pPr>
            <w:r w:rsidRPr="00CF5FA0">
              <w:rPr>
                <w:color w:val="000000" w:themeColor="text1"/>
                <w:sz w:val="20"/>
                <w:szCs w:val="20"/>
              </w:rPr>
              <w:t>77 [70-80]</w:t>
            </w:r>
          </w:p>
        </w:tc>
      </w:tr>
      <w:tr w:rsidR="00CF5FA0" w:rsidRPr="00CF5FA0" w14:paraId="2371C2BA" w14:textId="77777777" w:rsidTr="00933011">
        <w:tc>
          <w:tcPr>
            <w:tcW w:w="2633" w:type="dxa"/>
            <w:tcBorders>
              <w:top w:val="nil"/>
              <w:left w:val="nil"/>
              <w:bottom w:val="nil"/>
              <w:right w:val="nil"/>
            </w:tcBorders>
          </w:tcPr>
          <w:p w14:paraId="7A980145" w14:textId="77777777" w:rsidR="00CF5FA0" w:rsidRPr="00933011" w:rsidRDefault="00CF5FA0" w:rsidP="00CF5FA0">
            <w:pPr>
              <w:spacing w:line="276" w:lineRule="auto"/>
              <w:jc w:val="center"/>
              <w:rPr>
                <w:b/>
                <w:bCs/>
                <w:color w:val="000000" w:themeColor="text1"/>
                <w:sz w:val="20"/>
                <w:szCs w:val="20"/>
              </w:rPr>
            </w:pPr>
            <w:r w:rsidRPr="00933011">
              <w:rPr>
                <w:b/>
                <w:bCs/>
                <w:color w:val="000000" w:themeColor="text1"/>
                <w:sz w:val="20"/>
                <w:szCs w:val="20"/>
              </w:rPr>
              <w:t>IMC</w:t>
            </w:r>
          </w:p>
        </w:tc>
        <w:tc>
          <w:tcPr>
            <w:tcW w:w="3058" w:type="dxa"/>
            <w:tcBorders>
              <w:top w:val="nil"/>
              <w:left w:val="nil"/>
              <w:bottom w:val="nil"/>
              <w:right w:val="nil"/>
            </w:tcBorders>
          </w:tcPr>
          <w:p w14:paraId="3475BA1D" w14:textId="77777777" w:rsidR="00CF5FA0" w:rsidRPr="00CF5FA0" w:rsidRDefault="00CF5FA0" w:rsidP="00CF5FA0">
            <w:pPr>
              <w:spacing w:line="276" w:lineRule="auto"/>
              <w:jc w:val="center"/>
              <w:rPr>
                <w:color w:val="000000" w:themeColor="text1"/>
                <w:sz w:val="20"/>
                <w:szCs w:val="20"/>
              </w:rPr>
            </w:pPr>
            <w:r w:rsidRPr="00CF5FA0">
              <w:rPr>
                <w:color w:val="000000" w:themeColor="text1"/>
                <w:sz w:val="20"/>
                <w:szCs w:val="20"/>
              </w:rPr>
              <w:t>28,7 [26,1-31,6]</w:t>
            </w:r>
          </w:p>
        </w:tc>
      </w:tr>
      <w:tr w:rsidR="00CF5FA0" w:rsidRPr="00CF5FA0" w14:paraId="7B622D03" w14:textId="77777777" w:rsidTr="00933011">
        <w:tc>
          <w:tcPr>
            <w:tcW w:w="2633" w:type="dxa"/>
            <w:tcBorders>
              <w:top w:val="nil"/>
              <w:left w:val="nil"/>
              <w:bottom w:val="nil"/>
              <w:right w:val="nil"/>
            </w:tcBorders>
          </w:tcPr>
          <w:p w14:paraId="5E482B64" w14:textId="77777777" w:rsidR="00CF5FA0" w:rsidRPr="00933011" w:rsidRDefault="00CF5FA0" w:rsidP="00CF5FA0">
            <w:pPr>
              <w:spacing w:line="276" w:lineRule="auto"/>
              <w:jc w:val="center"/>
              <w:rPr>
                <w:b/>
                <w:bCs/>
                <w:color w:val="000000" w:themeColor="text1"/>
                <w:sz w:val="20"/>
                <w:szCs w:val="20"/>
              </w:rPr>
            </w:pPr>
            <w:r w:rsidRPr="00933011">
              <w:rPr>
                <w:b/>
                <w:bCs/>
                <w:color w:val="000000" w:themeColor="text1"/>
                <w:sz w:val="20"/>
                <w:szCs w:val="20"/>
              </w:rPr>
              <w:t>Creatinina</w:t>
            </w:r>
          </w:p>
        </w:tc>
        <w:tc>
          <w:tcPr>
            <w:tcW w:w="3058" w:type="dxa"/>
            <w:tcBorders>
              <w:top w:val="nil"/>
              <w:left w:val="nil"/>
              <w:bottom w:val="nil"/>
              <w:right w:val="nil"/>
            </w:tcBorders>
          </w:tcPr>
          <w:p w14:paraId="11B582A8" w14:textId="77777777" w:rsidR="00CF5FA0" w:rsidRPr="00CF5FA0" w:rsidRDefault="00CF5FA0" w:rsidP="00CF5FA0">
            <w:pPr>
              <w:spacing w:line="276" w:lineRule="auto"/>
              <w:jc w:val="center"/>
              <w:rPr>
                <w:color w:val="000000" w:themeColor="text1"/>
                <w:sz w:val="20"/>
                <w:szCs w:val="20"/>
              </w:rPr>
            </w:pPr>
            <w:r w:rsidRPr="00CF5FA0">
              <w:rPr>
                <w:color w:val="000000" w:themeColor="text1"/>
                <w:sz w:val="20"/>
                <w:szCs w:val="20"/>
              </w:rPr>
              <w:t>0,77 [0,67-0,91]</w:t>
            </w:r>
          </w:p>
        </w:tc>
      </w:tr>
      <w:tr w:rsidR="00CF5FA0" w:rsidRPr="00CF5FA0" w14:paraId="03979219" w14:textId="77777777" w:rsidTr="00933011">
        <w:tc>
          <w:tcPr>
            <w:tcW w:w="2633" w:type="dxa"/>
            <w:tcBorders>
              <w:top w:val="nil"/>
              <w:left w:val="nil"/>
              <w:bottom w:val="nil"/>
              <w:right w:val="nil"/>
            </w:tcBorders>
          </w:tcPr>
          <w:p w14:paraId="0065BEF6" w14:textId="77777777" w:rsidR="00CF5FA0" w:rsidRPr="00933011" w:rsidRDefault="00CF5FA0" w:rsidP="00CF5FA0">
            <w:pPr>
              <w:spacing w:line="276" w:lineRule="auto"/>
              <w:jc w:val="center"/>
              <w:rPr>
                <w:b/>
                <w:bCs/>
                <w:color w:val="000000" w:themeColor="text1"/>
                <w:sz w:val="20"/>
                <w:szCs w:val="20"/>
              </w:rPr>
            </w:pPr>
            <w:r w:rsidRPr="00933011">
              <w:rPr>
                <w:b/>
                <w:bCs/>
                <w:color w:val="000000" w:themeColor="text1"/>
                <w:sz w:val="20"/>
                <w:szCs w:val="20"/>
              </w:rPr>
              <w:t>Triglicerídeos</w:t>
            </w:r>
          </w:p>
        </w:tc>
        <w:tc>
          <w:tcPr>
            <w:tcW w:w="3058" w:type="dxa"/>
            <w:tcBorders>
              <w:top w:val="nil"/>
              <w:left w:val="nil"/>
              <w:bottom w:val="nil"/>
              <w:right w:val="nil"/>
            </w:tcBorders>
          </w:tcPr>
          <w:p w14:paraId="5A5B8203" w14:textId="77777777" w:rsidR="00CF5FA0" w:rsidRPr="00CF5FA0" w:rsidRDefault="00CF5FA0" w:rsidP="00CF5FA0">
            <w:pPr>
              <w:spacing w:line="276" w:lineRule="auto"/>
              <w:jc w:val="center"/>
              <w:rPr>
                <w:color w:val="000000" w:themeColor="text1"/>
                <w:sz w:val="20"/>
                <w:szCs w:val="20"/>
              </w:rPr>
            </w:pPr>
            <w:r w:rsidRPr="00CF5FA0">
              <w:rPr>
                <w:color w:val="000000" w:themeColor="text1"/>
                <w:sz w:val="20"/>
                <w:szCs w:val="20"/>
              </w:rPr>
              <w:t>122 [93-162]</w:t>
            </w:r>
          </w:p>
        </w:tc>
      </w:tr>
      <w:tr w:rsidR="00CF5FA0" w:rsidRPr="00CF5FA0" w14:paraId="47F0E778" w14:textId="77777777" w:rsidTr="00933011">
        <w:tc>
          <w:tcPr>
            <w:tcW w:w="2633" w:type="dxa"/>
            <w:tcBorders>
              <w:top w:val="nil"/>
              <w:left w:val="nil"/>
              <w:bottom w:val="nil"/>
              <w:right w:val="nil"/>
            </w:tcBorders>
          </w:tcPr>
          <w:p w14:paraId="68CC853F" w14:textId="77777777" w:rsidR="00CF5FA0" w:rsidRPr="00933011" w:rsidRDefault="00CF5FA0" w:rsidP="00CF5FA0">
            <w:pPr>
              <w:spacing w:line="276" w:lineRule="auto"/>
              <w:jc w:val="center"/>
              <w:rPr>
                <w:b/>
                <w:bCs/>
                <w:color w:val="000000" w:themeColor="text1"/>
                <w:sz w:val="20"/>
                <w:szCs w:val="20"/>
              </w:rPr>
            </w:pPr>
            <w:r w:rsidRPr="00933011">
              <w:rPr>
                <w:b/>
                <w:bCs/>
                <w:color w:val="000000" w:themeColor="text1"/>
                <w:sz w:val="20"/>
                <w:szCs w:val="20"/>
              </w:rPr>
              <w:t>Colesterol HDL</w:t>
            </w:r>
          </w:p>
        </w:tc>
        <w:tc>
          <w:tcPr>
            <w:tcW w:w="3058" w:type="dxa"/>
            <w:tcBorders>
              <w:top w:val="nil"/>
              <w:left w:val="nil"/>
              <w:bottom w:val="nil"/>
              <w:right w:val="nil"/>
            </w:tcBorders>
          </w:tcPr>
          <w:p w14:paraId="0920BC9F" w14:textId="77777777" w:rsidR="00CF5FA0" w:rsidRPr="00CF5FA0" w:rsidRDefault="00CF5FA0" w:rsidP="00CF5FA0">
            <w:pPr>
              <w:spacing w:line="276" w:lineRule="auto"/>
              <w:jc w:val="center"/>
              <w:rPr>
                <w:color w:val="000000" w:themeColor="text1"/>
                <w:sz w:val="20"/>
                <w:szCs w:val="20"/>
              </w:rPr>
            </w:pPr>
            <w:r w:rsidRPr="00CF5FA0">
              <w:rPr>
                <w:color w:val="000000" w:themeColor="text1"/>
                <w:sz w:val="20"/>
                <w:szCs w:val="20"/>
              </w:rPr>
              <w:t>49 [41-57]</w:t>
            </w:r>
          </w:p>
        </w:tc>
      </w:tr>
      <w:tr w:rsidR="00CF5FA0" w:rsidRPr="00CF5FA0" w14:paraId="54AC9A9D" w14:textId="77777777" w:rsidTr="00933011">
        <w:tc>
          <w:tcPr>
            <w:tcW w:w="2633" w:type="dxa"/>
            <w:tcBorders>
              <w:top w:val="nil"/>
              <w:left w:val="nil"/>
              <w:bottom w:val="nil"/>
              <w:right w:val="nil"/>
            </w:tcBorders>
          </w:tcPr>
          <w:p w14:paraId="7FECB9E9" w14:textId="77777777" w:rsidR="00CF5FA0" w:rsidRPr="00933011" w:rsidRDefault="00CF5FA0" w:rsidP="00CF5FA0">
            <w:pPr>
              <w:spacing w:line="276" w:lineRule="auto"/>
              <w:jc w:val="center"/>
              <w:rPr>
                <w:b/>
                <w:bCs/>
                <w:color w:val="000000" w:themeColor="text1"/>
                <w:sz w:val="20"/>
                <w:szCs w:val="20"/>
              </w:rPr>
            </w:pPr>
            <w:r w:rsidRPr="00933011">
              <w:rPr>
                <w:b/>
                <w:bCs/>
                <w:color w:val="000000" w:themeColor="text1"/>
                <w:sz w:val="20"/>
                <w:szCs w:val="20"/>
              </w:rPr>
              <w:t>Colesterol Total</w:t>
            </w:r>
          </w:p>
        </w:tc>
        <w:tc>
          <w:tcPr>
            <w:tcW w:w="3058" w:type="dxa"/>
            <w:tcBorders>
              <w:top w:val="nil"/>
              <w:left w:val="nil"/>
              <w:bottom w:val="nil"/>
              <w:right w:val="nil"/>
            </w:tcBorders>
          </w:tcPr>
          <w:p w14:paraId="37A51F40" w14:textId="77777777" w:rsidR="00CF5FA0" w:rsidRPr="00CF5FA0" w:rsidRDefault="00CF5FA0" w:rsidP="00CF5FA0">
            <w:pPr>
              <w:spacing w:line="276" w:lineRule="auto"/>
              <w:jc w:val="center"/>
              <w:rPr>
                <w:color w:val="000000" w:themeColor="text1"/>
                <w:sz w:val="20"/>
                <w:szCs w:val="20"/>
              </w:rPr>
            </w:pPr>
            <w:r w:rsidRPr="00CF5FA0">
              <w:rPr>
                <w:color w:val="000000" w:themeColor="text1"/>
                <w:sz w:val="20"/>
                <w:szCs w:val="20"/>
              </w:rPr>
              <w:t>163 [139-185]</w:t>
            </w:r>
          </w:p>
        </w:tc>
      </w:tr>
      <w:tr w:rsidR="00CF5FA0" w:rsidRPr="00CF5FA0" w14:paraId="0BD93330" w14:textId="77777777" w:rsidTr="00933011">
        <w:tc>
          <w:tcPr>
            <w:tcW w:w="2633" w:type="dxa"/>
            <w:tcBorders>
              <w:top w:val="nil"/>
              <w:left w:val="nil"/>
              <w:bottom w:val="nil"/>
              <w:right w:val="nil"/>
            </w:tcBorders>
          </w:tcPr>
          <w:p w14:paraId="7CB453FF" w14:textId="77777777" w:rsidR="00CF5FA0" w:rsidRPr="00933011" w:rsidRDefault="00CF5FA0" w:rsidP="00CF5FA0">
            <w:pPr>
              <w:spacing w:line="276" w:lineRule="auto"/>
              <w:jc w:val="center"/>
              <w:rPr>
                <w:b/>
                <w:bCs/>
                <w:color w:val="000000" w:themeColor="text1"/>
                <w:sz w:val="20"/>
                <w:szCs w:val="20"/>
              </w:rPr>
            </w:pPr>
            <w:r w:rsidRPr="00933011">
              <w:rPr>
                <w:b/>
                <w:bCs/>
                <w:color w:val="000000" w:themeColor="text1"/>
                <w:sz w:val="20"/>
                <w:szCs w:val="20"/>
              </w:rPr>
              <w:t>LDL estimado*</w:t>
            </w:r>
          </w:p>
        </w:tc>
        <w:tc>
          <w:tcPr>
            <w:tcW w:w="3058" w:type="dxa"/>
            <w:tcBorders>
              <w:top w:val="nil"/>
              <w:left w:val="nil"/>
              <w:bottom w:val="nil"/>
              <w:right w:val="nil"/>
            </w:tcBorders>
          </w:tcPr>
          <w:p w14:paraId="2D074B1C" w14:textId="77777777" w:rsidR="00CF5FA0" w:rsidRPr="00CF5FA0" w:rsidRDefault="00CF5FA0" w:rsidP="00CF5FA0">
            <w:pPr>
              <w:spacing w:line="276" w:lineRule="auto"/>
              <w:jc w:val="center"/>
              <w:rPr>
                <w:color w:val="000000" w:themeColor="text1"/>
                <w:sz w:val="20"/>
                <w:szCs w:val="20"/>
              </w:rPr>
            </w:pPr>
            <w:r w:rsidRPr="00CF5FA0">
              <w:rPr>
                <w:color w:val="000000" w:themeColor="text1"/>
                <w:sz w:val="20"/>
                <w:szCs w:val="20"/>
              </w:rPr>
              <w:t>84 [66-110]</w:t>
            </w:r>
          </w:p>
        </w:tc>
      </w:tr>
      <w:tr w:rsidR="00CF5FA0" w:rsidRPr="00CF5FA0" w14:paraId="32B36A2E" w14:textId="77777777" w:rsidTr="00933011">
        <w:tc>
          <w:tcPr>
            <w:tcW w:w="2633" w:type="dxa"/>
            <w:tcBorders>
              <w:top w:val="nil"/>
              <w:left w:val="nil"/>
              <w:bottom w:val="single" w:sz="4" w:space="0" w:color="auto"/>
              <w:right w:val="nil"/>
            </w:tcBorders>
          </w:tcPr>
          <w:p w14:paraId="268D6CE4" w14:textId="77777777" w:rsidR="00CF5FA0" w:rsidRPr="00933011" w:rsidRDefault="00CF5FA0" w:rsidP="00CF5FA0">
            <w:pPr>
              <w:spacing w:line="276" w:lineRule="auto"/>
              <w:jc w:val="center"/>
              <w:rPr>
                <w:b/>
                <w:bCs/>
                <w:color w:val="000000" w:themeColor="text1"/>
                <w:sz w:val="20"/>
                <w:szCs w:val="20"/>
              </w:rPr>
            </w:pPr>
            <w:r w:rsidRPr="00933011">
              <w:rPr>
                <w:b/>
                <w:bCs/>
                <w:color w:val="000000" w:themeColor="text1"/>
                <w:sz w:val="20"/>
                <w:szCs w:val="20"/>
              </w:rPr>
              <w:t>Perímetro abdominal</w:t>
            </w:r>
          </w:p>
        </w:tc>
        <w:tc>
          <w:tcPr>
            <w:tcW w:w="3058" w:type="dxa"/>
            <w:tcBorders>
              <w:top w:val="nil"/>
              <w:left w:val="nil"/>
              <w:bottom w:val="single" w:sz="4" w:space="0" w:color="auto"/>
              <w:right w:val="nil"/>
            </w:tcBorders>
          </w:tcPr>
          <w:p w14:paraId="1A972000" w14:textId="77777777" w:rsidR="00CF5FA0" w:rsidRPr="00CF5FA0" w:rsidRDefault="00CF5FA0" w:rsidP="00CF5FA0">
            <w:pPr>
              <w:spacing w:line="276" w:lineRule="auto"/>
              <w:jc w:val="center"/>
              <w:rPr>
                <w:color w:val="000000" w:themeColor="text1"/>
                <w:sz w:val="20"/>
                <w:szCs w:val="20"/>
              </w:rPr>
            </w:pPr>
            <w:r w:rsidRPr="00CF5FA0">
              <w:rPr>
                <w:color w:val="000000" w:themeColor="text1"/>
                <w:sz w:val="20"/>
                <w:szCs w:val="20"/>
              </w:rPr>
              <w:t>103 [98-111]</w:t>
            </w:r>
          </w:p>
        </w:tc>
      </w:tr>
      <w:tr w:rsidR="00CF5FA0" w:rsidRPr="00CF5FA0" w14:paraId="59C61A6C" w14:textId="77777777" w:rsidTr="00933011">
        <w:tc>
          <w:tcPr>
            <w:tcW w:w="2633" w:type="dxa"/>
            <w:tcBorders>
              <w:left w:val="nil"/>
              <w:bottom w:val="single" w:sz="4" w:space="0" w:color="auto"/>
              <w:right w:val="nil"/>
            </w:tcBorders>
          </w:tcPr>
          <w:p w14:paraId="27FD39CF" w14:textId="77777777" w:rsidR="00CF5FA0" w:rsidRPr="00CF5FA0" w:rsidRDefault="00CF5FA0" w:rsidP="00CF5FA0">
            <w:pPr>
              <w:spacing w:line="276" w:lineRule="auto"/>
              <w:jc w:val="center"/>
              <w:rPr>
                <w:color w:val="000000" w:themeColor="text1"/>
                <w:sz w:val="20"/>
                <w:szCs w:val="20"/>
              </w:rPr>
            </w:pPr>
          </w:p>
        </w:tc>
        <w:tc>
          <w:tcPr>
            <w:tcW w:w="3058" w:type="dxa"/>
            <w:tcBorders>
              <w:left w:val="nil"/>
              <w:bottom w:val="single" w:sz="4" w:space="0" w:color="auto"/>
              <w:right w:val="nil"/>
            </w:tcBorders>
          </w:tcPr>
          <w:p w14:paraId="389F7E89" w14:textId="77777777" w:rsidR="00CF5FA0" w:rsidRPr="00CF5FA0" w:rsidRDefault="00CF5FA0" w:rsidP="00CF5FA0">
            <w:pPr>
              <w:spacing w:line="276" w:lineRule="auto"/>
              <w:jc w:val="center"/>
              <w:rPr>
                <w:b/>
                <w:bCs/>
                <w:color w:val="000000" w:themeColor="text1"/>
                <w:sz w:val="20"/>
                <w:szCs w:val="20"/>
              </w:rPr>
            </w:pPr>
            <w:r w:rsidRPr="00CF5FA0">
              <w:rPr>
                <w:b/>
                <w:bCs/>
                <w:color w:val="000000" w:themeColor="text1"/>
                <w:sz w:val="20"/>
                <w:szCs w:val="20"/>
              </w:rPr>
              <w:t>n (%)</w:t>
            </w:r>
          </w:p>
        </w:tc>
      </w:tr>
      <w:tr w:rsidR="00CF5FA0" w:rsidRPr="00CF5FA0" w14:paraId="171ABDF7" w14:textId="77777777" w:rsidTr="00933011">
        <w:tc>
          <w:tcPr>
            <w:tcW w:w="2633" w:type="dxa"/>
            <w:tcBorders>
              <w:left w:val="nil"/>
              <w:bottom w:val="nil"/>
              <w:right w:val="nil"/>
            </w:tcBorders>
          </w:tcPr>
          <w:p w14:paraId="1FF0741B" w14:textId="77777777" w:rsidR="00CF5FA0" w:rsidRPr="00933011" w:rsidRDefault="00CF5FA0" w:rsidP="00CF5FA0">
            <w:pPr>
              <w:spacing w:line="276" w:lineRule="auto"/>
              <w:jc w:val="center"/>
              <w:rPr>
                <w:b/>
                <w:bCs/>
                <w:color w:val="000000" w:themeColor="text1"/>
                <w:sz w:val="20"/>
                <w:szCs w:val="20"/>
              </w:rPr>
            </w:pPr>
            <w:r w:rsidRPr="00933011">
              <w:rPr>
                <w:b/>
                <w:bCs/>
                <w:color w:val="000000" w:themeColor="text1"/>
                <w:sz w:val="20"/>
                <w:szCs w:val="20"/>
              </w:rPr>
              <w:t>Abuso do álcool</w:t>
            </w:r>
          </w:p>
        </w:tc>
        <w:tc>
          <w:tcPr>
            <w:tcW w:w="3058" w:type="dxa"/>
            <w:tcBorders>
              <w:left w:val="nil"/>
              <w:bottom w:val="nil"/>
              <w:right w:val="nil"/>
            </w:tcBorders>
          </w:tcPr>
          <w:p w14:paraId="66A30599" w14:textId="77777777" w:rsidR="00CF5FA0" w:rsidRPr="00CF5FA0" w:rsidRDefault="00CF5FA0" w:rsidP="00CF5FA0">
            <w:pPr>
              <w:spacing w:line="276" w:lineRule="auto"/>
              <w:jc w:val="center"/>
              <w:rPr>
                <w:color w:val="000000" w:themeColor="text1"/>
                <w:sz w:val="20"/>
                <w:szCs w:val="20"/>
              </w:rPr>
            </w:pPr>
            <w:r w:rsidRPr="00CF5FA0">
              <w:rPr>
                <w:color w:val="000000" w:themeColor="text1"/>
                <w:sz w:val="20"/>
                <w:szCs w:val="20"/>
              </w:rPr>
              <w:t>6 (4)</w:t>
            </w:r>
          </w:p>
        </w:tc>
      </w:tr>
      <w:tr w:rsidR="00CF5FA0" w:rsidRPr="00CF5FA0" w14:paraId="36238B4C" w14:textId="77777777" w:rsidTr="00933011">
        <w:tc>
          <w:tcPr>
            <w:tcW w:w="2633" w:type="dxa"/>
            <w:tcBorders>
              <w:top w:val="nil"/>
              <w:left w:val="nil"/>
              <w:bottom w:val="single" w:sz="4" w:space="0" w:color="auto"/>
              <w:right w:val="nil"/>
            </w:tcBorders>
          </w:tcPr>
          <w:p w14:paraId="77F6581C" w14:textId="77777777" w:rsidR="00CF5FA0" w:rsidRPr="00933011" w:rsidRDefault="00CF5FA0" w:rsidP="00CF5FA0">
            <w:pPr>
              <w:spacing w:line="276" w:lineRule="auto"/>
              <w:jc w:val="center"/>
              <w:rPr>
                <w:b/>
                <w:bCs/>
                <w:color w:val="000000" w:themeColor="text1"/>
                <w:sz w:val="20"/>
                <w:szCs w:val="20"/>
              </w:rPr>
            </w:pPr>
            <w:r w:rsidRPr="00933011">
              <w:rPr>
                <w:b/>
                <w:bCs/>
                <w:color w:val="000000" w:themeColor="text1"/>
                <w:sz w:val="20"/>
                <w:szCs w:val="20"/>
              </w:rPr>
              <w:t>Abuso do tabaco</w:t>
            </w:r>
          </w:p>
        </w:tc>
        <w:tc>
          <w:tcPr>
            <w:tcW w:w="3058" w:type="dxa"/>
            <w:tcBorders>
              <w:top w:val="nil"/>
              <w:left w:val="nil"/>
              <w:bottom w:val="single" w:sz="4" w:space="0" w:color="auto"/>
              <w:right w:val="nil"/>
            </w:tcBorders>
          </w:tcPr>
          <w:p w14:paraId="409F30E5" w14:textId="77777777" w:rsidR="00CF5FA0" w:rsidRPr="00CF5FA0" w:rsidRDefault="00CF5FA0" w:rsidP="00CF5FA0">
            <w:pPr>
              <w:spacing w:line="276" w:lineRule="auto"/>
              <w:jc w:val="center"/>
              <w:rPr>
                <w:color w:val="000000" w:themeColor="text1"/>
                <w:sz w:val="20"/>
                <w:szCs w:val="20"/>
              </w:rPr>
            </w:pPr>
            <w:r w:rsidRPr="00CF5FA0">
              <w:rPr>
                <w:color w:val="000000" w:themeColor="text1"/>
                <w:sz w:val="20"/>
                <w:szCs w:val="20"/>
              </w:rPr>
              <w:t>18 (11)</w:t>
            </w:r>
          </w:p>
        </w:tc>
      </w:tr>
    </w:tbl>
    <w:p w14:paraId="75C92252" w14:textId="77777777" w:rsidR="00BF19EF" w:rsidRDefault="00570FCA" w:rsidP="00CF5FA0">
      <w:pPr>
        <w:spacing w:line="276" w:lineRule="auto"/>
        <w:jc w:val="both"/>
        <w:rPr>
          <w:color w:val="000000" w:themeColor="text1"/>
        </w:rPr>
      </w:pPr>
      <w:r w:rsidRPr="00F75D2F">
        <w:rPr>
          <w:color w:val="000000" w:themeColor="text1"/>
        </w:rPr>
        <w:t xml:space="preserve">O candidato </w:t>
      </w:r>
      <w:r w:rsidR="00BF19EF">
        <w:rPr>
          <w:color w:val="000000" w:themeColor="text1"/>
        </w:rPr>
        <w:t xml:space="preserve">estudou os fatores de risco cardiovasculares bem como as complicações micro e </w:t>
      </w:r>
      <w:proofErr w:type="spellStart"/>
      <w:r w:rsidR="00BF19EF">
        <w:rPr>
          <w:color w:val="000000" w:themeColor="text1"/>
        </w:rPr>
        <w:t>macrovasculares</w:t>
      </w:r>
      <w:proofErr w:type="spellEnd"/>
      <w:r w:rsidR="00BF19EF">
        <w:rPr>
          <w:color w:val="000000" w:themeColor="text1"/>
        </w:rPr>
        <w:t xml:space="preserve"> relacionadas com a </w:t>
      </w:r>
      <w:r w:rsidR="00BF19EF" w:rsidRPr="00BF19EF">
        <w:rPr>
          <w:i/>
          <w:iCs/>
          <w:color w:val="000000" w:themeColor="text1"/>
        </w:rPr>
        <w:t>Diabetes</w:t>
      </w:r>
      <w:r w:rsidR="00BF19EF">
        <w:rPr>
          <w:color w:val="000000" w:themeColor="text1"/>
        </w:rPr>
        <w:t xml:space="preserve"> </w:t>
      </w:r>
      <w:proofErr w:type="spellStart"/>
      <w:r w:rsidR="00BF19EF" w:rsidRPr="00BF19EF">
        <w:rPr>
          <w:i/>
          <w:iCs/>
          <w:color w:val="000000" w:themeColor="text1"/>
        </w:rPr>
        <w:t>Mellitus</w:t>
      </w:r>
      <w:proofErr w:type="spellEnd"/>
      <w:r w:rsidR="00BF19EF">
        <w:rPr>
          <w:color w:val="000000" w:themeColor="text1"/>
        </w:rPr>
        <w:t xml:space="preserve">. </w:t>
      </w:r>
    </w:p>
    <w:p w14:paraId="255A3618" w14:textId="77777777" w:rsidR="00CD2220" w:rsidRPr="000069CE" w:rsidRDefault="00933011" w:rsidP="00933011">
      <w:pPr>
        <w:spacing w:line="276" w:lineRule="auto"/>
        <w:jc w:val="both"/>
        <w:rPr>
          <w:color w:val="000000" w:themeColor="text1"/>
        </w:rPr>
      </w:pPr>
      <w:r>
        <w:rPr>
          <w:color w:val="000000" w:themeColor="text1"/>
        </w:rPr>
        <w:t xml:space="preserve">A comorbilidade mais frequente foi a hipertensão, estando presente em 65,9% dos utentes com DM (n=112). </w:t>
      </w:r>
      <w:r w:rsidRPr="00C34E81">
        <w:rPr>
          <w:color w:val="000000" w:themeColor="text1"/>
        </w:rPr>
        <w:t xml:space="preserve">No que respeita ao controlo do perfil tensional, considerando o </w:t>
      </w:r>
      <w:r w:rsidRPr="00C34E81">
        <w:rPr>
          <w:i/>
          <w:iCs/>
          <w:color w:val="000000" w:themeColor="text1"/>
        </w:rPr>
        <w:t>cut-</w:t>
      </w:r>
      <w:proofErr w:type="spellStart"/>
      <w:r w:rsidRPr="00C34E81">
        <w:rPr>
          <w:i/>
          <w:iCs/>
          <w:color w:val="000000" w:themeColor="text1"/>
        </w:rPr>
        <w:t>off</w:t>
      </w:r>
      <w:proofErr w:type="spellEnd"/>
      <w:r w:rsidRPr="00C34E81">
        <w:rPr>
          <w:color w:val="000000" w:themeColor="text1"/>
        </w:rPr>
        <w:t xml:space="preserve"> de tensão arterial (TA) inferior a 140/90 mmHg, </w:t>
      </w:r>
      <w:r w:rsidRPr="002F3759">
        <w:rPr>
          <w:color w:val="000000" w:themeColor="text1"/>
        </w:rPr>
        <w:t>verificou-se</w:t>
      </w:r>
      <w:r>
        <w:rPr>
          <w:color w:val="000000" w:themeColor="text1"/>
        </w:rPr>
        <w:t xml:space="preserve"> a medição no consultório encontrou-se dentro dos alvos </w:t>
      </w:r>
      <w:r w:rsidRPr="000069CE">
        <w:rPr>
          <w:color w:val="000000" w:themeColor="text1"/>
        </w:rPr>
        <w:t xml:space="preserve">terapêuticos em </w:t>
      </w:r>
      <w:r>
        <w:rPr>
          <w:color w:val="000000" w:themeColor="text1"/>
        </w:rPr>
        <w:t>68,8</w:t>
      </w:r>
      <w:r w:rsidRPr="000069CE">
        <w:rPr>
          <w:color w:val="000000" w:themeColor="text1"/>
        </w:rPr>
        <w:t>% das consultas (</w:t>
      </w:r>
      <w:r w:rsidRPr="000069CE">
        <w:rPr>
          <w:i/>
          <w:iCs/>
          <w:color w:val="000000" w:themeColor="text1"/>
        </w:rPr>
        <w:t>n</w:t>
      </w:r>
      <w:r w:rsidRPr="000069CE">
        <w:rPr>
          <w:color w:val="000000" w:themeColor="text1"/>
        </w:rPr>
        <w:t>=</w:t>
      </w:r>
      <w:r>
        <w:rPr>
          <w:color w:val="000000" w:themeColor="text1"/>
        </w:rPr>
        <w:t>117</w:t>
      </w:r>
      <w:r w:rsidRPr="000069CE">
        <w:rPr>
          <w:color w:val="000000" w:themeColor="text1"/>
        </w:rPr>
        <w:t>)</w:t>
      </w:r>
      <w:r>
        <w:rPr>
          <w:color w:val="000000" w:themeColor="text1"/>
        </w:rPr>
        <w:t>;</w:t>
      </w:r>
      <w:r w:rsidRPr="00933011">
        <w:rPr>
          <w:color w:val="000000" w:themeColor="text1"/>
        </w:rPr>
        <w:t xml:space="preserve"> </w:t>
      </w:r>
      <w:r>
        <w:rPr>
          <w:color w:val="000000" w:themeColor="text1"/>
        </w:rPr>
        <w:t>todavia, se considerarmos o alvo mais adequado de 130/80 mmHg, o controlo tensional na consulta desce para os 37,6% (n=64).</w:t>
      </w:r>
      <w:r w:rsidRPr="00933011">
        <w:rPr>
          <w:color w:val="000000" w:themeColor="text1"/>
        </w:rPr>
        <w:t xml:space="preserve"> </w:t>
      </w:r>
      <w:r>
        <w:rPr>
          <w:color w:val="000000" w:themeColor="text1"/>
        </w:rPr>
        <w:t>À semelhança do previamente discutido para a hipertensão arterial,</w:t>
      </w:r>
      <w:r w:rsidRPr="000069CE">
        <w:rPr>
          <w:color w:val="000000" w:themeColor="text1"/>
        </w:rPr>
        <w:t xml:space="preserve"> a medição isolada da pressão arterial no consultório pode não refletir o verdadeiro controlo da pressão arterial, pelo que sempre que um valor anormal foi </w:t>
      </w:r>
    </w:p>
    <w:tbl>
      <w:tblPr>
        <w:tblStyle w:val="TabelacomGrelha"/>
        <w:tblpPr w:leftFromText="284" w:rightFromText="142" w:topFromText="284" w:vertAnchor="text" w:horzAnchor="margin" w:tblpXSpec="right" w:tblpY="246"/>
        <w:tblW w:w="0" w:type="auto"/>
        <w:tblLook w:val="04A0" w:firstRow="1" w:lastRow="0" w:firstColumn="1" w:lastColumn="0" w:noHBand="0" w:noVBand="1"/>
      </w:tblPr>
      <w:tblGrid>
        <w:gridCol w:w="2351"/>
        <w:gridCol w:w="1613"/>
        <w:gridCol w:w="431"/>
      </w:tblGrid>
      <w:tr w:rsidR="00CD2220" w:rsidRPr="003B0F0D" w14:paraId="320D91FA" w14:textId="77777777" w:rsidTr="00CD2220">
        <w:tc>
          <w:tcPr>
            <w:tcW w:w="4395" w:type="dxa"/>
            <w:gridSpan w:val="3"/>
            <w:tcBorders>
              <w:top w:val="nil"/>
              <w:left w:val="nil"/>
              <w:bottom w:val="single" w:sz="4" w:space="0" w:color="auto"/>
              <w:right w:val="nil"/>
            </w:tcBorders>
          </w:tcPr>
          <w:p w14:paraId="10268D76" w14:textId="7E31411E" w:rsidR="00CD2220" w:rsidRPr="00CD2220" w:rsidRDefault="00CD2220" w:rsidP="00CD2220">
            <w:pPr>
              <w:spacing w:line="276" w:lineRule="auto"/>
              <w:ind w:left="142"/>
              <w:jc w:val="both"/>
              <w:rPr>
                <w:b/>
                <w:bCs/>
                <w:i/>
                <w:iCs/>
                <w:color w:val="000000" w:themeColor="text1"/>
                <w:sz w:val="20"/>
                <w:szCs w:val="20"/>
              </w:rPr>
            </w:pPr>
            <w:r w:rsidRPr="00CD2220">
              <w:rPr>
                <w:i/>
                <w:iCs/>
                <w:sz w:val="20"/>
                <w:szCs w:val="20"/>
              </w:rPr>
              <w:lastRenderedPageBreak/>
              <w:t xml:space="preserve">Tabela </w:t>
            </w:r>
            <w:r w:rsidRPr="00CD2220">
              <w:rPr>
                <w:i/>
                <w:iCs/>
                <w:sz w:val="20"/>
                <w:szCs w:val="20"/>
              </w:rPr>
              <w:fldChar w:fldCharType="begin"/>
            </w:r>
            <w:r w:rsidRPr="00CD2220">
              <w:rPr>
                <w:i/>
                <w:iCs/>
                <w:sz w:val="20"/>
                <w:szCs w:val="20"/>
              </w:rPr>
              <w:instrText xml:space="preserve"> SEQ Tabela \* ARABIC </w:instrText>
            </w:r>
            <w:r w:rsidRPr="00CD2220">
              <w:rPr>
                <w:i/>
                <w:iCs/>
                <w:sz w:val="20"/>
                <w:szCs w:val="20"/>
              </w:rPr>
              <w:fldChar w:fldCharType="separate"/>
            </w:r>
            <w:r w:rsidR="001533AB">
              <w:rPr>
                <w:i/>
                <w:iCs/>
                <w:noProof/>
                <w:sz w:val="20"/>
                <w:szCs w:val="20"/>
              </w:rPr>
              <w:t>31</w:t>
            </w:r>
            <w:r w:rsidRPr="00CD2220">
              <w:rPr>
                <w:i/>
                <w:iCs/>
                <w:sz w:val="20"/>
                <w:szCs w:val="20"/>
              </w:rPr>
              <w:fldChar w:fldCharType="end"/>
            </w:r>
            <w:r w:rsidRPr="00CD2220">
              <w:rPr>
                <w:i/>
                <w:iCs/>
                <w:sz w:val="20"/>
                <w:szCs w:val="20"/>
              </w:rPr>
              <w:t>: Número de lesões de órgão-alvo por utente diabético.</w:t>
            </w:r>
          </w:p>
        </w:tc>
      </w:tr>
      <w:tr w:rsidR="00CD2220" w:rsidRPr="003B0F0D" w14:paraId="7F12DAF8" w14:textId="77777777" w:rsidTr="00CD2220">
        <w:tc>
          <w:tcPr>
            <w:tcW w:w="2351" w:type="dxa"/>
            <w:tcBorders>
              <w:left w:val="nil"/>
              <w:bottom w:val="single" w:sz="4" w:space="0" w:color="auto"/>
              <w:right w:val="nil"/>
            </w:tcBorders>
          </w:tcPr>
          <w:p w14:paraId="4DA600CE" w14:textId="77777777" w:rsidR="00CD2220" w:rsidRPr="0013042A" w:rsidRDefault="00CD2220" w:rsidP="00CD2220">
            <w:pPr>
              <w:spacing w:line="276" w:lineRule="auto"/>
              <w:ind w:left="142"/>
              <w:jc w:val="both"/>
              <w:rPr>
                <w:color w:val="000000" w:themeColor="text1"/>
                <w:sz w:val="20"/>
                <w:szCs w:val="20"/>
              </w:rPr>
            </w:pPr>
          </w:p>
        </w:tc>
        <w:tc>
          <w:tcPr>
            <w:tcW w:w="2044" w:type="dxa"/>
            <w:gridSpan w:val="2"/>
            <w:tcBorders>
              <w:left w:val="nil"/>
              <w:bottom w:val="single" w:sz="4" w:space="0" w:color="auto"/>
              <w:right w:val="nil"/>
            </w:tcBorders>
          </w:tcPr>
          <w:p w14:paraId="7479C8A2" w14:textId="77777777" w:rsidR="00CD2220" w:rsidRPr="0013042A" w:rsidRDefault="00CD2220" w:rsidP="00CD2220">
            <w:pPr>
              <w:spacing w:line="276" w:lineRule="auto"/>
              <w:ind w:left="142"/>
              <w:jc w:val="both"/>
              <w:rPr>
                <w:color w:val="000000" w:themeColor="text1"/>
                <w:sz w:val="20"/>
                <w:szCs w:val="20"/>
              </w:rPr>
            </w:pPr>
            <w:r w:rsidRPr="004F26AD">
              <w:rPr>
                <w:b/>
                <w:bCs/>
                <w:color w:val="000000" w:themeColor="text1"/>
                <w:sz w:val="20"/>
                <w:szCs w:val="20"/>
              </w:rPr>
              <w:t>Utentes</w:t>
            </w:r>
            <w:r w:rsidRPr="0013042A">
              <w:rPr>
                <w:color w:val="000000" w:themeColor="text1"/>
                <w:sz w:val="20"/>
                <w:szCs w:val="20"/>
              </w:rPr>
              <w:t xml:space="preserve"> </w:t>
            </w:r>
            <w:r>
              <w:rPr>
                <w:color w:val="000000" w:themeColor="text1"/>
                <w:sz w:val="20"/>
                <w:szCs w:val="20"/>
              </w:rPr>
              <w:t xml:space="preserve">– n </w:t>
            </w:r>
            <w:r w:rsidRPr="0013042A">
              <w:rPr>
                <w:color w:val="000000" w:themeColor="text1"/>
                <w:sz w:val="20"/>
                <w:szCs w:val="20"/>
              </w:rPr>
              <w:t>(%)</w:t>
            </w:r>
          </w:p>
        </w:tc>
      </w:tr>
      <w:tr w:rsidR="00CD2220" w:rsidRPr="003B0F0D" w14:paraId="473E2A4B" w14:textId="77777777" w:rsidTr="00CD2220">
        <w:tc>
          <w:tcPr>
            <w:tcW w:w="2351" w:type="dxa"/>
            <w:tcBorders>
              <w:left w:val="nil"/>
              <w:bottom w:val="nil"/>
              <w:right w:val="nil"/>
            </w:tcBorders>
          </w:tcPr>
          <w:p w14:paraId="1167607F" w14:textId="77777777" w:rsidR="00CD2220" w:rsidRPr="0013042A" w:rsidRDefault="00CD2220" w:rsidP="00CD2220">
            <w:pPr>
              <w:spacing w:line="276" w:lineRule="auto"/>
              <w:ind w:left="142"/>
              <w:jc w:val="both"/>
              <w:rPr>
                <w:color w:val="000000" w:themeColor="text1"/>
                <w:sz w:val="20"/>
                <w:szCs w:val="20"/>
              </w:rPr>
            </w:pPr>
            <w:r w:rsidRPr="0013042A">
              <w:rPr>
                <w:color w:val="000000" w:themeColor="text1"/>
                <w:sz w:val="20"/>
                <w:szCs w:val="20"/>
              </w:rPr>
              <w:t>Sem LOA</w:t>
            </w:r>
          </w:p>
        </w:tc>
        <w:tc>
          <w:tcPr>
            <w:tcW w:w="2044" w:type="dxa"/>
            <w:gridSpan w:val="2"/>
            <w:tcBorders>
              <w:left w:val="nil"/>
              <w:bottom w:val="nil"/>
              <w:right w:val="nil"/>
            </w:tcBorders>
          </w:tcPr>
          <w:p w14:paraId="45ED9A1D" w14:textId="77777777" w:rsidR="00CD2220" w:rsidRPr="0013042A" w:rsidRDefault="00CD2220" w:rsidP="00CD2220">
            <w:pPr>
              <w:spacing w:line="276" w:lineRule="auto"/>
              <w:ind w:left="142"/>
              <w:jc w:val="both"/>
              <w:rPr>
                <w:color w:val="000000" w:themeColor="text1"/>
                <w:sz w:val="20"/>
                <w:szCs w:val="20"/>
              </w:rPr>
            </w:pPr>
            <w:r>
              <w:rPr>
                <w:color w:val="000000" w:themeColor="text1"/>
                <w:sz w:val="20"/>
                <w:szCs w:val="20"/>
              </w:rPr>
              <w:t>71</w:t>
            </w:r>
            <w:r w:rsidRPr="0013042A">
              <w:rPr>
                <w:color w:val="000000" w:themeColor="text1"/>
                <w:sz w:val="20"/>
                <w:szCs w:val="20"/>
              </w:rPr>
              <w:t xml:space="preserve"> (</w:t>
            </w:r>
            <w:r>
              <w:rPr>
                <w:color w:val="000000" w:themeColor="text1"/>
                <w:sz w:val="20"/>
                <w:szCs w:val="20"/>
              </w:rPr>
              <w:t>41</w:t>
            </w:r>
            <w:r w:rsidRPr="0013042A">
              <w:rPr>
                <w:color w:val="000000" w:themeColor="text1"/>
                <w:sz w:val="20"/>
                <w:szCs w:val="20"/>
              </w:rPr>
              <w:t>,</w:t>
            </w:r>
            <w:r>
              <w:rPr>
                <w:color w:val="000000" w:themeColor="text1"/>
                <w:sz w:val="20"/>
                <w:szCs w:val="20"/>
              </w:rPr>
              <w:t>7</w:t>
            </w:r>
            <w:r w:rsidRPr="0013042A">
              <w:rPr>
                <w:color w:val="000000" w:themeColor="text1"/>
                <w:sz w:val="20"/>
                <w:szCs w:val="20"/>
              </w:rPr>
              <w:t>)</w:t>
            </w:r>
          </w:p>
        </w:tc>
      </w:tr>
      <w:tr w:rsidR="00CD2220" w:rsidRPr="003B0F0D" w14:paraId="467BB17E" w14:textId="77777777" w:rsidTr="00CD2220">
        <w:tc>
          <w:tcPr>
            <w:tcW w:w="2351" w:type="dxa"/>
            <w:tcBorders>
              <w:top w:val="nil"/>
              <w:left w:val="nil"/>
              <w:bottom w:val="nil"/>
              <w:right w:val="nil"/>
            </w:tcBorders>
          </w:tcPr>
          <w:p w14:paraId="36E95E55" w14:textId="77777777" w:rsidR="00CD2220" w:rsidRPr="0013042A" w:rsidRDefault="00CD2220" w:rsidP="00CD2220">
            <w:pPr>
              <w:spacing w:line="276" w:lineRule="auto"/>
              <w:ind w:left="142"/>
              <w:jc w:val="both"/>
              <w:rPr>
                <w:color w:val="000000" w:themeColor="text1"/>
                <w:sz w:val="20"/>
                <w:szCs w:val="20"/>
              </w:rPr>
            </w:pPr>
            <w:r w:rsidRPr="0013042A">
              <w:rPr>
                <w:color w:val="000000" w:themeColor="text1"/>
                <w:sz w:val="20"/>
                <w:szCs w:val="20"/>
              </w:rPr>
              <w:t>Pelo menos 1 LOA</w:t>
            </w:r>
          </w:p>
        </w:tc>
        <w:tc>
          <w:tcPr>
            <w:tcW w:w="2044" w:type="dxa"/>
            <w:gridSpan w:val="2"/>
            <w:tcBorders>
              <w:top w:val="nil"/>
              <w:left w:val="nil"/>
              <w:bottom w:val="nil"/>
              <w:right w:val="nil"/>
            </w:tcBorders>
          </w:tcPr>
          <w:p w14:paraId="31D4A99D" w14:textId="77777777" w:rsidR="00CD2220" w:rsidRPr="0013042A" w:rsidRDefault="00CD2220" w:rsidP="00CD2220">
            <w:pPr>
              <w:spacing w:line="276" w:lineRule="auto"/>
              <w:ind w:left="142"/>
              <w:jc w:val="both"/>
              <w:rPr>
                <w:color w:val="000000" w:themeColor="text1"/>
                <w:sz w:val="20"/>
                <w:szCs w:val="20"/>
              </w:rPr>
            </w:pPr>
            <w:r>
              <w:rPr>
                <w:color w:val="000000" w:themeColor="text1"/>
                <w:sz w:val="20"/>
                <w:szCs w:val="20"/>
              </w:rPr>
              <w:t>99</w:t>
            </w:r>
            <w:r w:rsidRPr="0013042A">
              <w:rPr>
                <w:color w:val="000000" w:themeColor="text1"/>
                <w:sz w:val="20"/>
                <w:szCs w:val="20"/>
              </w:rPr>
              <w:t xml:space="preserve"> (</w:t>
            </w:r>
            <w:r>
              <w:rPr>
                <w:color w:val="000000" w:themeColor="text1"/>
                <w:sz w:val="20"/>
                <w:szCs w:val="20"/>
              </w:rPr>
              <w:t>58,4</w:t>
            </w:r>
            <w:r w:rsidRPr="0013042A">
              <w:rPr>
                <w:color w:val="000000" w:themeColor="text1"/>
                <w:sz w:val="20"/>
                <w:szCs w:val="20"/>
              </w:rPr>
              <w:t>)</w:t>
            </w:r>
          </w:p>
        </w:tc>
      </w:tr>
      <w:tr w:rsidR="00CD2220" w:rsidRPr="003B0F0D" w14:paraId="7FB9E1D2" w14:textId="77777777" w:rsidTr="00CD2220">
        <w:tc>
          <w:tcPr>
            <w:tcW w:w="2351" w:type="dxa"/>
            <w:tcBorders>
              <w:top w:val="nil"/>
              <w:left w:val="nil"/>
              <w:bottom w:val="nil"/>
              <w:right w:val="nil"/>
            </w:tcBorders>
          </w:tcPr>
          <w:p w14:paraId="1255173A" w14:textId="77777777" w:rsidR="00CD2220" w:rsidRPr="0013042A" w:rsidRDefault="00CD2220" w:rsidP="00CD2220">
            <w:pPr>
              <w:spacing w:line="276" w:lineRule="auto"/>
              <w:ind w:left="142"/>
              <w:jc w:val="both"/>
              <w:rPr>
                <w:color w:val="000000" w:themeColor="text1"/>
                <w:sz w:val="20"/>
                <w:szCs w:val="20"/>
              </w:rPr>
            </w:pPr>
            <w:r w:rsidRPr="0013042A">
              <w:rPr>
                <w:color w:val="000000" w:themeColor="text1"/>
                <w:sz w:val="20"/>
                <w:szCs w:val="20"/>
              </w:rPr>
              <w:t>Pelo menos 2 LOA</w:t>
            </w:r>
          </w:p>
        </w:tc>
        <w:tc>
          <w:tcPr>
            <w:tcW w:w="2044" w:type="dxa"/>
            <w:gridSpan w:val="2"/>
            <w:tcBorders>
              <w:top w:val="nil"/>
              <w:left w:val="nil"/>
              <w:bottom w:val="nil"/>
              <w:right w:val="nil"/>
            </w:tcBorders>
          </w:tcPr>
          <w:p w14:paraId="6568C77D" w14:textId="77777777" w:rsidR="00CD2220" w:rsidRPr="0013042A" w:rsidRDefault="00CD2220" w:rsidP="00CD2220">
            <w:pPr>
              <w:spacing w:line="276" w:lineRule="auto"/>
              <w:ind w:left="142"/>
              <w:jc w:val="both"/>
              <w:rPr>
                <w:color w:val="000000" w:themeColor="text1"/>
                <w:sz w:val="20"/>
                <w:szCs w:val="20"/>
              </w:rPr>
            </w:pPr>
            <w:r>
              <w:rPr>
                <w:color w:val="000000" w:themeColor="text1"/>
                <w:sz w:val="20"/>
                <w:szCs w:val="20"/>
              </w:rPr>
              <w:t>20</w:t>
            </w:r>
            <w:r w:rsidRPr="0013042A">
              <w:rPr>
                <w:color w:val="000000" w:themeColor="text1"/>
                <w:sz w:val="20"/>
                <w:szCs w:val="20"/>
              </w:rPr>
              <w:t xml:space="preserve"> (</w:t>
            </w:r>
            <w:r>
              <w:rPr>
                <w:color w:val="000000" w:themeColor="text1"/>
                <w:sz w:val="20"/>
                <w:szCs w:val="20"/>
              </w:rPr>
              <w:t>11</w:t>
            </w:r>
            <w:r w:rsidRPr="0013042A">
              <w:rPr>
                <w:color w:val="000000" w:themeColor="text1"/>
                <w:sz w:val="20"/>
                <w:szCs w:val="20"/>
              </w:rPr>
              <w:t>,7)</w:t>
            </w:r>
          </w:p>
        </w:tc>
      </w:tr>
      <w:tr w:rsidR="00CD2220" w:rsidRPr="003B0F0D" w14:paraId="260610FB" w14:textId="77777777" w:rsidTr="00CD2220">
        <w:tc>
          <w:tcPr>
            <w:tcW w:w="2351" w:type="dxa"/>
            <w:tcBorders>
              <w:top w:val="nil"/>
              <w:left w:val="nil"/>
              <w:bottom w:val="single" w:sz="4" w:space="0" w:color="auto"/>
              <w:right w:val="nil"/>
            </w:tcBorders>
          </w:tcPr>
          <w:p w14:paraId="19192635" w14:textId="77777777" w:rsidR="00CD2220" w:rsidRPr="0013042A" w:rsidRDefault="00CD2220" w:rsidP="00CD2220">
            <w:pPr>
              <w:spacing w:line="276" w:lineRule="auto"/>
              <w:ind w:left="142"/>
              <w:jc w:val="both"/>
              <w:rPr>
                <w:color w:val="000000" w:themeColor="text1"/>
                <w:sz w:val="20"/>
                <w:szCs w:val="20"/>
              </w:rPr>
            </w:pPr>
            <w:r w:rsidRPr="0013042A">
              <w:rPr>
                <w:color w:val="000000" w:themeColor="text1"/>
                <w:sz w:val="20"/>
                <w:szCs w:val="20"/>
              </w:rPr>
              <w:t>3 ou mais LOA</w:t>
            </w:r>
          </w:p>
        </w:tc>
        <w:tc>
          <w:tcPr>
            <w:tcW w:w="2044" w:type="dxa"/>
            <w:gridSpan w:val="2"/>
            <w:tcBorders>
              <w:top w:val="nil"/>
              <w:left w:val="nil"/>
              <w:bottom w:val="single" w:sz="4" w:space="0" w:color="auto"/>
              <w:right w:val="nil"/>
            </w:tcBorders>
          </w:tcPr>
          <w:p w14:paraId="74DB8EE6" w14:textId="77777777" w:rsidR="00CD2220" w:rsidRPr="0013042A" w:rsidRDefault="00CD2220" w:rsidP="00CD2220">
            <w:pPr>
              <w:spacing w:line="276" w:lineRule="auto"/>
              <w:ind w:left="142"/>
              <w:jc w:val="both"/>
              <w:rPr>
                <w:color w:val="000000" w:themeColor="text1"/>
                <w:sz w:val="20"/>
                <w:szCs w:val="20"/>
              </w:rPr>
            </w:pPr>
            <w:r>
              <w:rPr>
                <w:color w:val="000000" w:themeColor="text1"/>
                <w:sz w:val="20"/>
                <w:szCs w:val="20"/>
              </w:rPr>
              <w:t>7</w:t>
            </w:r>
            <w:r w:rsidRPr="0013042A">
              <w:rPr>
                <w:color w:val="000000" w:themeColor="text1"/>
                <w:sz w:val="20"/>
                <w:szCs w:val="20"/>
              </w:rPr>
              <w:t xml:space="preserve"> (</w:t>
            </w:r>
            <w:r>
              <w:rPr>
                <w:color w:val="000000" w:themeColor="text1"/>
                <w:sz w:val="20"/>
                <w:szCs w:val="20"/>
              </w:rPr>
              <w:t>3,5</w:t>
            </w:r>
            <w:r w:rsidRPr="0013042A">
              <w:rPr>
                <w:color w:val="000000" w:themeColor="text1"/>
                <w:sz w:val="20"/>
                <w:szCs w:val="20"/>
              </w:rPr>
              <w:t>)</w:t>
            </w:r>
          </w:p>
        </w:tc>
      </w:tr>
      <w:tr w:rsidR="00CD2220" w:rsidRPr="003B0F0D" w14:paraId="3C4F5D7E" w14:textId="77777777" w:rsidTr="00CD2220">
        <w:trPr>
          <w:gridAfter w:val="1"/>
          <w:wAfter w:w="431" w:type="dxa"/>
        </w:trPr>
        <w:tc>
          <w:tcPr>
            <w:tcW w:w="3964" w:type="dxa"/>
            <w:gridSpan w:val="2"/>
            <w:tcBorders>
              <w:left w:val="nil"/>
              <w:bottom w:val="nil"/>
              <w:right w:val="nil"/>
            </w:tcBorders>
          </w:tcPr>
          <w:p w14:paraId="51C63796" w14:textId="77777777" w:rsidR="00CD2220" w:rsidRDefault="00CD2220" w:rsidP="00CD2220">
            <w:pPr>
              <w:spacing w:line="276" w:lineRule="auto"/>
              <w:jc w:val="center"/>
              <w:rPr>
                <w:color w:val="000000" w:themeColor="text1"/>
                <w:sz w:val="20"/>
                <w:szCs w:val="20"/>
              </w:rPr>
            </w:pPr>
            <w:r>
              <w:rPr>
                <w:color w:val="000000" w:themeColor="text1"/>
                <w:sz w:val="20"/>
                <w:szCs w:val="20"/>
              </w:rPr>
              <w:t>Tabela: Número de lesões de órgão-alvo por utente diabético</w:t>
            </w:r>
          </w:p>
        </w:tc>
      </w:tr>
    </w:tbl>
    <w:p w14:paraId="50E73BCF" w14:textId="094DD2CD" w:rsidR="00933011" w:rsidRDefault="00CD2220" w:rsidP="00933011">
      <w:pPr>
        <w:spacing w:line="276" w:lineRule="auto"/>
        <w:jc w:val="both"/>
        <w:rPr>
          <w:color w:val="000000" w:themeColor="text1"/>
        </w:rPr>
      </w:pPr>
      <w:r w:rsidRPr="000069CE">
        <w:rPr>
          <w:color w:val="000000" w:themeColor="text1"/>
        </w:rPr>
        <w:t xml:space="preserve"> </w:t>
      </w:r>
      <w:r w:rsidR="00933011" w:rsidRPr="000069CE">
        <w:rPr>
          <w:color w:val="000000" w:themeColor="text1"/>
        </w:rPr>
        <w:t xml:space="preserve">detetado, </w:t>
      </w:r>
      <w:r w:rsidR="00933011">
        <w:rPr>
          <w:color w:val="000000" w:themeColor="text1"/>
        </w:rPr>
        <w:t>o utente foi encaminhado para realização de MAPA ou AMPA ou vigilância do perfil tensional por enfermagem.</w:t>
      </w:r>
      <w:r w:rsidR="00933011" w:rsidRPr="00933011">
        <w:rPr>
          <w:color w:val="000000" w:themeColor="text1"/>
        </w:rPr>
        <w:t xml:space="preserve"> </w:t>
      </w:r>
      <w:r w:rsidR="00933011">
        <w:rPr>
          <w:color w:val="000000" w:themeColor="text1"/>
        </w:rPr>
        <w:t xml:space="preserve">Foi também fornecido documento apropriado para registo do perfil tensional e solicitada a entrega do registo em regime não presencial ou presencial, conforme critério clínico. Outra comorbilidade relevante é a presença de nefropatia nestes utentes, pelo que a tabela apresenta o </w:t>
      </w:r>
      <w:proofErr w:type="spellStart"/>
      <w:r w:rsidR="00933011">
        <w:rPr>
          <w:color w:val="000000" w:themeColor="text1"/>
        </w:rPr>
        <w:t>estadio</w:t>
      </w:r>
      <w:proofErr w:type="spellEnd"/>
      <w:r w:rsidR="00933011">
        <w:rPr>
          <w:color w:val="000000" w:themeColor="text1"/>
        </w:rPr>
        <w:t xml:space="preserve"> KDIGO da função renal, verificando-se que mais de dois terços dos utentes apresentavam uma função renal dentro do desejável.</w:t>
      </w:r>
    </w:p>
    <w:tbl>
      <w:tblPr>
        <w:tblStyle w:val="TabelacomGrelha"/>
        <w:tblpPr w:leftFromText="284" w:rightFromText="142" w:topFromText="284" w:vertAnchor="page" w:horzAnchor="margin" w:tblpXSpec="right" w:tblpY="4274"/>
        <w:tblW w:w="0" w:type="auto"/>
        <w:tblLook w:val="04A0" w:firstRow="1" w:lastRow="0" w:firstColumn="1" w:lastColumn="0" w:noHBand="0" w:noVBand="1"/>
      </w:tblPr>
      <w:tblGrid>
        <w:gridCol w:w="3261"/>
        <w:gridCol w:w="1842"/>
        <w:gridCol w:w="1491"/>
      </w:tblGrid>
      <w:tr w:rsidR="00CD2220" w:rsidRPr="00F04DEB" w14:paraId="2DCE9180" w14:textId="77777777" w:rsidTr="00CD2220">
        <w:trPr>
          <w:trHeight w:val="425"/>
        </w:trPr>
        <w:tc>
          <w:tcPr>
            <w:tcW w:w="6594" w:type="dxa"/>
            <w:gridSpan w:val="3"/>
            <w:tcBorders>
              <w:top w:val="nil"/>
              <w:left w:val="nil"/>
              <w:bottom w:val="single" w:sz="4" w:space="0" w:color="auto"/>
              <w:right w:val="nil"/>
            </w:tcBorders>
            <w:shd w:val="clear" w:color="auto" w:fill="auto"/>
          </w:tcPr>
          <w:p w14:paraId="48317E7E" w14:textId="352E4B30" w:rsidR="00CD2220" w:rsidRPr="00822A3E" w:rsidRDefault="00CD2220" w:rsidP="00CD2220">
            <w:pPr>
              <w:spacing w:line="276" w:lineRule="auto"/>
              <w:jc w:val="center"/>
              <w:rPr>
                <w:b/>
                <w:bCs/>
                <w:i/>
                <w:iCs/>
                <w:color w:val="000000" w:themeColor="text1"/>
                <w:sz w:val="20"/>
                <w:szCs w:val="20"/>
              </w:rPr>
            </w:pPr>
            <w:r w:rsidRPr="00822A3E">
              <w:rPr>
                <w:i/>
                <w:iCs/>
                <w:sz w:val="20"/>
                <w:szCs w:val="20"/>
              </w:rPr>
              <w:t xml:space="preserve">Tabela </w:t>
            </w:r>
            <w:r w:rsidRPr="00822A3E">
              <w:rPr>
                <w:i/>
                <w:iCs/>
                <w:sz w:val="20"/>
                <w:szCs w:val="20"/>
              </w:rPr>
              <w:fldChar w:fldCharType="begin"/>
            </w:r>
            <w:r w:rsidRPr="00822A3E">
              <w:rPr>
                <w:i/>
                <w:iCs/>
                <w:sz w:val="20"/>
                <w:szCs w:val="20"/>
              </w:rPr>
              <w:instrText xml:space="preserve"> SEQ Tabela \* ARABIC </w:instrText>
            </w:r>
            <w:r w:rsidRPr="00822A3E">
              <w:rPr>
                <w:i/>
                <w:iCs/>
                <w:sz w:val="20"/>
                <w:szCs w:val="20"/>
              </w:rPr>
              <w:fldChar w:fldCharType="separate"/>
            </w:r>
            <w:r w:rsidR="001533AB">
              <w:rPr>
                <w:i/>
                <w:iCs/>
                <w:noProof/>
                <w:sz w:val="20"/>
                <w:szCs w:val="20"/>
              </w:rPr>
              <w:t>32</w:t>
            </w:r>
            <w:r w:rsidRPr="00822A3E">
              <w:rPr>
                <w:i/>
                <w:iCs/>
                <w:sz w:val="20"/>
                <w:szCs w:val="20"/>
              </w:rPr>
              <w:fldChar w:fldCharType="end"/>
            </w:r>
            <w:r w:rsidRPr="00822A3E">
              <w:rPr>
                <w:i/>
                <w:iCs/>
                <w:sz w:val="20"/>
                <w:szCs w:val="20"/>
              </w:rPr>
              <w:t>: Lesões de órgão-alvo mais comuns nos diabéticos</w:t>
            </w:r>
            <w:r>
              <w:rPr>
                <w:i/>
                <w:iCs/>
                <w:sz w:val="20"/>
                <w:szCs w:val="20"/>
              </w:rPr>
              <w:t>.</w:t>
            </w:r>
          </w:p>
        </w:tc>
      </w:tr>
      <w:tr w:rsidR="00CD2220" w:rsidRPr="00F04DEB" w14:paraId="5364A51A" w14:textId="77777777" w:rsidTr="00CD2220">
        <w:trPr>
          <w:trHeight w:val="229"/>
        </w:trPr>
        <w:tc>
          <w:tcPr>
            <w:tcW w:w="3261" w:type="dxa"/>
            <w:tcBorders>
              <w:left w:val="nil"/>
              <w:bottom w:val="single" w:sz="4" w:space="0" w:color="auto"/>
              <w:right w:val="nil"/>
            </w:tcBorders>
            <w:shd w:val="clear" w:color="auto" w:fill="auto"/>
          </w:tcPr>
          <w:p w14:paraId="68B09A4A" w14:textId="77777777" w:rsidR="00CD2220" w:rsidRPr="003B0F0D" w:rsidRDefault="00CD2220" w:rsidP="00CD2220">
            <w:pPr>
              <w:spacing w:line="276" w:lineRule="auto"/>
              <w:rPr>
                <w:color w:val="000000" w:themeColor="text1"/>
              </w:rPr>
            </w:pPr>
          </w:p>
        </w:tc>
        <w:tc>
          <w:tcPr>
            <w:tcW w:w="1842" w:type="dxa"/>
            <w:tcBorders>
              <w:left w:val="nil"/>
              <w:bottom w:val="single" w:sz="4" w:space="0" w:color="auto"/>
              <w:right w:val="nil"/>
            </w:tcBorders>
          </w:tcPr>
          <w:p w14:paraId="5A1BEAF6" w14:textId="77777777" w:rsidR="00CD2220" w:rsidRPr="0013042A" w:rsidRDefault="00CD2220" w:rsidP="00CD2220">
            <w:pPr>
              <w:spacing w:line="276" w:lineRule="auto"/>
              <w:jc w:val="center"/>
              <w:rPr>
                <w:color w:val="000000" w:themeColor="text1"/>
                <w:sz w:val="20"/>
                <w:szCs w:val="20"/>
              </w:rPr>
            </w:pPr>
            <w:r>
              <w:rPr>
                <w:b/>
                <w:bCs/>
                <w:color w:val="000000" w:themeColor="text1"/>
                <w:sz w:val="20"/>
                <w:szCs w:val="20"/>
              </w:rPr>
              <w:t>U</w:t>
            </w:r>
            <w:r w:rsidRPr="00822A3E">
              <w:rPr>
                <w:b/>
                <w:bCs/>
                <w:color w:val="000000" w:themeColor="text1"/>
                <w:sz w:val="20"/>
                <w:szCs w:val="20"/>
              </w:rPr>
              <w:t>tentes</w:t>
            </w:r>
            <w:r w:rsidRPr="0013042A">
              <w:rPr>
                <w:color w:val="000000" w:themeColor="text1"/>
                <w:sz w:val="20"/>
                <w:szCs w:val="20"/>
              </w:rPr>
              <w:t xml:space="preserve"> </w:t>
            </w:r>
            <w:r>
              <w:rPr>
                <w:color w:val="000000" w:themeColor="text1"/>
                <w:sz w:val="20"/>
                <w:szCs w:val="20"/>
              </w:rPr>
              <w:t xml:space="preserve">– n </w:t>
            </w:r>
            <w:r w:rsidRPr="0013042A">
              <w:rPr>
                <w:color w:val="000000" w:themeColor="text1"/>
                <w:sz w:val="20"/>
                <w:szCs w:val="20"/>
              </w:rPr>
              <w:t>(%)</w:t>
            </w:r>
          </w:p>
        </w:tc>
        <w:tc>
          <w:tcPr>
            <w:tcW w:w="1491" w:type="dxa"/>
            <w:tcBorders>
              <w:left w:val="nil"/>
              <w:bottom w:val="single" w:sz="4" w:space="0" w:color="auto"/>
              <w:right w:val="nil"/>
            </w:tcBorders>
          </w:tcPr>
          <w:p w14:paraId="7C11D6A6" w14:textId="1B99F7B2" w:rsidR="00CD2220" w:rsidRPr="0013042A" w:rsidRDefault="00CD2220" w:rsidP="00CD2220">
            <w:pPr>
              <w:spacing w:line="276" w:lineRule="auto"/>
              <w:jc w:val="center"/>
              <w:rPr>
                <w:color w:val="000000" w:themeColor="text1"/>
                <w:sz w:val="20"/>
                <w:szCs w:val="20"/>
              </w:rPr>
            </w:pPr>
            <w:r w:rsidRPr="00822A3E">
              <w:rPr>
                <w:b/>
                <w:bCs/>
                <w:color w:val="000000" w:themeColor="text1"/>
                <w:sz w:val="20"/>
                <w:szCs w:val="20"/>
              </w:rPr>
              <w:t xml:space="preserve">Idade </w:t>
            </w:r>
            <w:r>
              <w:rPr>
                <w:b/>
                <w:bCs/>
                <w:color w:val="000000" w:themeColor="text1"/>
                <w:sz w:val="20"/>
                <w:szCs w:val="20"/>
              </w:rPr>
              <w:t xml:space="preserve">- </w:t>
            </w:r>
            <w:r w:rsidRPr="00CD2220">
              <w:rPr>
                <w:color w:val="000000" w:themeColor="text1"/>
                <w:sz w:val="20"/>
                <w:szCs w:val="20"/>
              </w:rPr>
              <w:t>média</w:t>
            </w:r>
            <w:r w:rsidRPr="0013042A">
              <w:rPr>
                <w:color w:val="000000" w:themeColor="text1"/>
                <w:sz w:val="20"/>
                <w:szCs w:val="20"/>
              </w:rPr>
              <w:t xml:space="preserve"> (</w:t>
            </w:r>
            <w:proofErr w:type="spellStart"/>
            <w:r w:rsidRPr="0013042A">
              <w:rPr>
                <w:color w:val="000000" w:themeColor="text1"/>
                <w:sz w:val="20"/>
                <w:szCs w:val="20"/>
              </w:rPr>
              <w:t>mín</w:t>
            </w:r>
            <w:proofErr w:type="spellEnd"/>
            <w:r w:rsidRPr="0013042A">
              <w:rPr>
                <w:color w:val="000000" w:themeColor="text1"/>
                <w:sz w:val="20"/>
                <w:szCs w:val="20"/>
              </w:rPr>
              <w:t xml:space="preserve"> e </w:t>
            </w:r>
            <w:proofErr w:type="spellStart"/>
            <w:r w:rsidRPr="0013042A">
              <w:rPr>
                <w:color w:val="000000" w:themeColor="text1"/>
                <w:sz w:val="20"/>
                <w:szCs w:val="20"/>
              </w:rPr>
              <w:t>máx</w:t>
            </w:r>
            <w:proofErr w:type="spellEnd"/>
            <w:r w:rsidRPr="0013042A">
              <w:rPr>
                <w:color w:val="000000" w:themeColor="text1"/>
                <w:sz w:val="20"/>
                <w:szCs w:val="20"/>
              </w:rPr>
              <w:t>)</w:t>
            </w:r>
          </w:p>
        </w:tc>
      </w:tr>
      <w:tr w:rsidR="00CD2220" w:rsidRPr="00F04DEB" w14:paraId="3D165D81" w14:textId="77777777" w:rsidTr="00CD2220">
        <w:trPr>
          <w:trHeight w:val="229"/>
        </w:trPr>
        <w:tc>
          <w:tcPr>
            <w:tcW w:w="3261" w:type="dxa"/>
            <w:tcBorders>
              <w:left w:val="nil"/>
              <w:bottom w:val="nil"/>
              <w:right w:val="nil"/>
            </w:tcBorders>
            <w:shd w:val="clear" w:color="auto" w:fill="auto"/>
          </w:tcPr>
          <w:p w14:paraId="571EA797" w14:textId="77777777" w:rsidR="00CD2220" w:rsidRPr="0013042A" w:rsidRDefault="00CD2220" w:rsidP="00CD2220">
            <w:pPr>
              <w:spacing w:line="276" w:lineRule="auto"/>
              <w:rPr>
                <w:color w:val="000000" w:themeColor="text1"/>
                <w:sz w:val="20"/>
                <w:szCs w:val="20"/>
              </w:rPr>
            </w:pPr>
            <w:r w:rsidRPr="0013042A">
              <w:rPr>
                <w:color w:val="000000" w:themeColor="text1"/>
                <w:sz w:val="20"/>
                <w:szCs w:val="20"/>
              </w:rPr>
              <w:t xml:space="preserve">Nefropatia (TFG&lt;60 </w:t>
            </w:r>
            <w:proofErr w:type="spellStart"/>
            <w:r w:rsidRPr="0013042A">
              <w:rPr>
                <w:color w:val="000000" w:themeColor="text1"/>
                <w:sz w:val="20"/>
                <w:szCs w:val="20"/>
              </w:rPr>
              <w:t>mL</w:t>
            </w:r>
            <w:proofErr w:type="spellEnd"/>
            <w:r w:rsidRPr="0013042A">
              <w:rPr>
                <w:color w:val="000000" w:themeColor="text1"/>
                <w:sz w:val="20"/>
                <w:szCs w:val="20"/>
              </w:rPr>
              <w:t>/min e/ou micro/</w:t>
            </w:r>
            <w:proofErr w:type="spellStart"/>
            <w:r w:rsidRPr="0013042A">
              <w:rPr>
                <w:color w:val="000000" w:themeColor="text1"/>
                <w:sz w:val="20"/>
                <w:szCs w:val="20"/>
              </w:rPr>
              <w:t>macroalbuminúria</w:t>
            </w:r>
            <w:proofErr w:type="spellEnd"/>
            <w:r w:rsidRPr="0013042A">
              <w:rPr>
                <w:color w:val="000000" w:themeColor="text1"/>
                <w:sz w:val="20"/>
                <w:szCs w:val="20"/>
              </w:rPr>
              <w:t>)</w:t>
            </w:r>
          </w:p>
        </w:tc>
        <w:tc>
          <w:tcPr>
            <w:tcW w:w="1842" w:type="dxa"/>
            <w:tcBorders>
              <w:left w:val="nil"/>
              <w:bottom w:val="nil"/>
              <w:right w:val="nil"/>
            </w:tcBorders>
          </w:tcPr>
          <w:p w14:paraId="4E104131" w14:textId="77777777" w:rsidR="00CD2220" w:rsidRPr="0013042A" w:rsidRDefault="00CD2220" w:rsidP="00CD2220">
            <w:pPr>
              <w:spacing w:line="276" w:lineRule="auto"/>
              <w:jc w:val="center"/>
              <w:rPr>
                <w:color w:val="000000" w:themeColor="text1"/>
                <w:sz w:val="20"/>
                <w:szCs w:val="20"/>
              </w:rPr>
            </w:pPr>
            <w:r>
              <w:rPr>
                <w:color w:val="000000" w:themeColor="text1"/>
                <w:sz w:val="20"/>
                <w:szCs w:val="20"/>
              </w:rPr>
              <w:t>81 (47,9)</w:t>
            </w:r>
          </w:p>
        </w:tc>
        <w:tc>
          <w:tcPr>
            <w:tcW w:w="1491" w:type="dxa"/>
            <w:tcBorders>
              <w:left w:val="nil"/>
              <w:bottom w:val="nil"/>
              <w:right w:val="nil"/>
            </w:tcBorders>
          </w:tcPr>
          <w:p w14:paraId="60A1DFDF" w14:textId="77777777" w:rsidR="00CD2220" w:rsidRPr="0013042A" w:rsidRDefault="00CD2220" w:rsidP="00CD2220">
            <w:pPr>
              <w:spacing w:line="276" w:lineRule="auto"/>
              <w:jc w:val="center"/>
              <w:rPr>
                <w:color w:val="000000" w:themeColor="text1"/>
                <w:sz w:val="20"/>
                <w:szCs w:val="20"/>
              </w:rPr>
            </w:pPr>
            <w:r w:rsidRPr="0013042A">
              <w:rPr>
                <w:color w:val="000000" w:themeColor="text1"/>
                <w:sz w:val="20"/>
                <w:szCs w:val="20"/>
              </w:rPr>
              <w:t>66,5 (46; 85)</w:t>
            </w:r>
          </w:p>
        </w:tc>
      </w:tr>
      <w:tr w:rsidR="00CD2220" w:rsidRPr="00F04DEB" w14:paraId="4A40CF50" w14:textId="77777777" w:rsidTr="00CD2220">
        <w:trPr>
          <w:trHeight w:val="244"/>
        </w:trPr>
        <w:tc>
          <w:tcPr>
            <w:tcW w:w="3261" w:type="dxa"/>
            <w:tcBorders>
              <w:top w:val="nil"/>
              <w:left w:val="nil"/>
              <w:bottom w:val="nil"/>
              <w:right w:val="nil"/>
            </w:tcBorders>
            <w:shd w:val="clear" w:color="auto" w:fill="auto"/>
          </w:tcPr>
          <w:p w14:paraId="1E0E027F" w14:textId="77777777" w:rsidR="00CD2220" w:rsidRPr="0013042A" w:rsidRDefault="00CD2220" w:rsidP="00CD2220">
            <w:pPr>
              <w:spacing w:line="276" w:lineRule="auto"/>
              <w:rPr>
                <w:color w:val="000000" w:themeColor="text1"/>
                <w:sz w:val="20"/>
                <w:szCs w:val="20"/>
              </w:rPr>
            </w:pPr>
            <w:r w:rsidRPr="0013042A">
              <w:rPr>
                <w:color w:val="000000" w:themeColor="text1"/>
                <w:sz w:val="20"/>
                <w:szCs w:val="20"/>
              </w:rPr>
              <w:t>Doença coronária / EAM</w:t>
            </w:r>
          </w:p>
        </w:tc>
        <w:tc>
          <w:tcPr>
            <w:tcW w:w="1842" w:type="dxa"/>
            <w:tcBorders>
              <w:top w:val="nil"/>
              <w:left w:val="nil"/>
              <w:bottom w:val="nil"/>
              <w:right w:val="nil"/>
            </w:tcBorders>
          </w:tcPr>
          <w:p w14:paraId="1A827371" w14:textId="77777777" w:rsidR="00CD2220" w:rsidRPr="0013042A" w:rsidRDefault="00CD2220" w:rsidP="00CD2220">
            <w:pPr>
              <w:spacing w:line="276" w:lineRule="auto"/>
              <w:jc w:val="center"/>
              <w:rPr>
                <w:color w:val="000000" w:themeColor="text1"/>
                <w:sz w:val="20"/>
                <w:szCs w:val="20"/>
              </w:rPr>
            </w:pPr>
            <w:r>
              <w:rPr>
                <w:color w:val="000000" w:themeColor="text1"/>
                <w:sz w:val="20"/>
                <w:szCs w:val="20"/>
              </w:rPr>
              <w:t>7 (4,1)</w:t>
            </w:r>
          </w:p>
        </w:tc>
        <w:tc>
          <w:tcPr>
            <w:tcW w:w="1491" w:type="dxa"/>
            <w:tcBorders>
              <w:top w:val="nil"/>
              <w:left w:val="nil"/>
              <w:bottom w:val="nil"/>
              <w:right w:val="nil"/>
            </w:tcBorders>
          </w:tcPr>
          <w:p w14:paraId="19937D76" w14:textId="77777777" w:rsidR="00CD2220" w:rsidRPr="0013042A" w:rsidRDefault="00CD2220" w:rsidP="00CD2220">
            <w:pPr>
              <w:spacing w:line="276" w:lineRule="auto"/>
              <w:jc w:val="center"/>
              <w:rPr>
                <w:color w:val="000000" w:themeColor="text1"/>
                <w:sz w:val="20"/>
                <w:szCs w:val="20"/>
              </w:rPr>
            </w:pPr>
            <w:r w:rsidRPr="0013042A">
              <w:rPr>
                <w:color w:val="000000" w:themeColor="text1"/>
                <w:sz w:val="20"/>
                <w:szCs w:val="20"/>
              </w:rPr>
              <w:t>67,4</w:t>
            </w:r>
            <w:r>
              <w:rPr>
                <w:color w:val="000000" w:themeColor="text1"/>
                <w:sz w:val="20"/>
                <w:szCs w:val="20"/>
              </w:rPr>
              <w:t xml:space="preserve"> </w:t>
            </w:r>
            <w:r w:rsidRPr="0013042A">
              <w:rPr>
                <w:color w:val="000000" w:themeColor="text1"/>
                <w:sz w:val="20"/>
                <w:szCs w:val="20"/>
              </w:rPr>
              <w:t>(53,84)</w:t>
            </w:r>
          </w:p>
        </w:tc>
      </w:tr>
      <w:tr w:rsidR="00CD2220" w:rsidRPr="001E7E7A" w14:paraId="0757501A" w14:textId="77777777" w:rsidTr="00CD2220">
        <w:trPr>
          <w:trHeight w:val="244"/>
        </w:trPr>
        <w:tc>
          <w:tcPr>
            <w:tcW w:w="3261" w:type="dxa"/>
            <w:tcBorders>
              <w:top w:val="nil"/>
              <w:left w:val="nil"/>
              <w:bottom w:val="nil"/>
              <w:right w:val="nil"/>
            </w:tcBorders>
            <w:shd w:val="clear" w:color="auto" w:fill="auto"/>
          </w:tcPr>
          <w:p w14:paraId="335E19CA" w14:textId="77777777" w:rsidR="00CD2220" w:rsidRPr="0013042A" w:rsidRDefault="00CD2220" w:rsidP="00CD2220">
            <w:pPr>
              <w:spacing w:line="276" w:lineRule="auto"/>
              <w:rPr>
                <w:color w:val="000000" w:themeColor="text1"/>
                <w:sz w:val="20"/>
                <w:szCs w:val="20"/>
              </w:rPr>
            </w:pPr>
            <w:r w:rsidRPr="0013042A">
              <w:rPr>
                <w:color w:val="000000" w:themeColor="text1"/>
                <w:sz w:val="20"/>
                <w:szCs w:val="20"/>
              </w:rPr>
              <w:t>Insuficiência cardíaca</w:t>
            </w:r>
          </w:p>
        </w:tc>
        <w:tc>
          <w:tcPr>
            <w:tcW w:w="1842" w:type="dxa"/>
            <w:tcBorders>
              <w:top w:val="nil"/>
              <w:left w:val="nil"/>
              <w:bottom w:val="nil"/>
              <w:right w:val="nil"/>
            </w:tcBorders>
          </w:tcPr>
          <w:p w14:paraId="3C10192C" w14:textId="77777777" w:rsidR="00CD2220" w:rsidRPr="0013042A" w:rsidRDefault="00CD2220" w:rsidP="00CD2220">
            <w:pPr>
              <w:spacing w:line="276" w:lineRule="auto"/>
              <w:jc w:val="center"/>
              <w:rPr>
                <w:color w:val="000000" w:themeColor="text1"/>
                <w:sz w:val="20"/>
                <w:szCs w:val="20"/>
              </w:rPr>
            </w:pPr>
            <w:r>
              <w:rPr>
                <w:color w:val="000000" w:themeColor="text1"/>
                <w:sz w:val="20"/>
                <w:szCs w:val="20"/>
              </w:rPr>
              <w:t>8</w:t>
            </w:r>
            <w:r w:rsidRPr="0013042A">
              <w:rPr>
                <w:color w:val="000000" w:themeColor="text1"/>
                <w:sz w:val="20"/>
                <w:szCs w:val="20"/>
              </w:rPr>
              <w:t xml:space="preserve"> (</w:t>
            </w:r>
            <w:r>
              <w:rPr>
                <w:color w:val="000000" w:themeColor="text1"/>
                <w:sz w:val="20"/>
                <w:szCs w:val="20"/>
              </w:rPr>
              <w:t>4,7</w:t>
            </w:r>
            <w:r w:rsidRPr="0013042A">
              <w:rPr>
                <w:color w:val="000000" w:themeColor="text1"/>
                <w:sz w:val="20"/>
                <w:szCs w:val="20"/>
              </w:rPr>
              <w:t>)</w:t>
            </w:r>
          </w:p>
        </w:tc>
        <w:tc>
          <w:tcPr>
            <w:tcW w:w="1491" w:type="dxa"/>
            <w:tcBorders>
              <w:top w:val="nil"/>
              <w:left w:val="nil"/>
              <w:bottom w:val="nil"/>
              <w:right w:val="nil"/>
            </w:tcBorders>
          </w:tcPr>
          <w:p w14:paraId="50A28F11" w14:textId="77777777" w:rsidR="00CD2220" w:rsidRPr="0013042A" w:rsidRDefault="00CD2220" w:rsidP="00CD2220">
            <w:pPr>
              <w:spacing w:line="276" w:lineRule="auto"/>
              <w:jc w:val="center"/>
              <w:rPr>
                <w:color w:val="000000" w:themeColor="text1"/>
                <w:sz w:val="20"/>
                <w:szCs w:val="20"/>
              </w:rPr>
            </w:pPr>
            <w:r w:rsidRPr="0013042A">
              <w:rPr>
                <w:color w:val="000000" w:themeColor="text1"/>
                <w:sz w:val="20"/>
                <w:szCs w:val="20"/>
              </w:rPr>
              <w:t>68,2</w:t>
            </w:r>
            <w:r>
              <w:rPr>
                <w:color w:val="000000" w:themeColor="text1"/>
                <w:sz w:val="20"/>
                <w:szCs w:val="20"/>
              </w:rPr>
              <w:t xml:space="preserve"> </w:t>
            </w:r>
            <w:r w:rsidRPr="0013042A">
              <w:rPr>
                <w:color w:val="000000" w:themeColor="text1"/>
                <w:sz w:val="20"/>
                <w:szCs w:val="20"/>
              </w:rPr>
              <w:t>(51,85)</w:t>
            </w:r>
          </w:p>
        </w:tc>
      </w:tr>
      <w:tr w:rsidR="00CD2220" w:rsidRPr="00F04DEB" w14:paraId="31307A0E" w14:textId="77777777" w:rsidTr="00CD2220">
        <w:trPr>
          <w:trHeight w:val="219"/>
        </w:trPr>
        <w:tc>
          <w:tcPr>
            <w:tcW w:w="3261" w:type="dxa"/>
            <w:tcBorders>
              <w:top w:val="nil"/>
              <w:left w:val="nil"/>
              <w:bottom w:val="nil"/>
              <w:right w:val="nil"/>
            </w:tcBorders>
            <w:shd w:val="clear" w:color="auto" w:fill="auto"/>
          </w:tcPr>
          <w:p w14:paraId="3BA8AF84" w14:textId="77777777" w:rsidR="00CD2220" w:rsidRPr="0013042A" w:rsidRDefault="00CD2220" w:rsidP="00CD2220">
            <w:pPr>
              <w:spacing w:line="276" w:lineRule="auto"/>
              <w:rPr>
                <w:color w:val="000000" w:themeColor="text1"/>
                <w:sz w:val="20"/>
                <w:szCs w:val="20"/>
              </w:rPr>
            </w:pPr>
            <w:r w:rsidRPr="0013042A">
              <w:rPr>
                <w:color w:val="000000" w:themeColor="text1"/>
                <w:sz w:val="20"/>
                <w:szCs w:val="20"/>
              </w:rPr>
              <w:t>AVC / AIT / LEI</w:t>
            </w:r>
          </w:p>
        </w:tc>
        <w:tc>
          <w:tcPr>
            <w:tcW w:w="1842" w:type="dxa"/>
            <w:tcBorders>
              <w:top w:val="nil"/>
              <w:left w:val="nil"/>
              <w:bottom w:val="nil"/>
              <w:right w:val="nil"/>
            </w:tcBorders>
          </w:tcPr>
          <w:p w14:paraId="51622C06" w14:textId="77777777" w:rsidR="00CD2220" w:rsidRPr="0013042A" w:rsidRDefault="00CD2220" w:rsidP="00CD2220">
            <w:pPr>
              <w:spacing w:line="276" w:lineRule="auto"/>
              <w:jc w:val="center"/>
              <w:rPr>
                <w:color w:val="000000" w:themeColor="text1"/>
                <w:sz w:val="20"/>
                <w:szCs w:val="20"/>
              </w:rPr>
            </w:pPr>
            <w:r>
              <w:rPr>
                <w:color w:val="000000" w:themeColor="text1"/>
                <w:sz w:val="20"/>
                <w:szCs w:val="20"/>
              </w:rPr>
              <w:t>11</w:t>
            </w:r>
            <w:r w:rsidRPr="0013042A">
              <w:rPr>
                <w:color w:val="000000" w:themeColor="text1"/>
                <w:sz w:val="20"/>
                <w:szCs w:val="20"/>
              </w:rPr>
              <w:t xml:space="preserve"> (</w:t>
            </w:r>
            <w:r>
              <w:rPr>
                <w:color w:val="000000" w:themeColor="text1"/>
                <w:sz w:val="20"/>
                <w:szCs w:val="20"/>
              </w:rPr>
              <w:t>6,5</w:t>
            </w:r>
            <w:r w:rsidRPr="0013042A">
              <w:rPr>
                <w:color w:val="000000" w:themeColor="text1"/>
                <w:sz w:val="20"/>
                <w:szCs w:val="20"/>
              </w:rPr>
              <w:t>)</w:t>
            </w:r>
          </w:p>
        </w:tc>
        <w:tc>
          <w:tcPr>
            <w:tcW w:w="1491" w:type="dxa"/>
            <w:tcBorders>
              <w:top w:val="nil"/>
              <w:left w:val="nil"/>
              <w:bottom w:val="nil"/>
              <w:right w:val="nil"/>
            </w:tcBorders>
          </w:tcPr>
          <w:p w14:paraId="3E3FD08D" w14:textId="77777777" w:rsidR="00CD2220" w:rsidRPr="0013042A" w:rsidRDefault="00CD2220" w:rsidP="00CD2220">
            <w:pPr>
              <w:spacing w:line="276" w:lineRule="auto"/>
              <w:jc w:val="center"/>
              <w:rPr>
                <w:color w:val="000000" w:themeColor="text1"/>
                <w:sz w:val="20"/>
                <w:szCs w:val="20"/>
              </w:rPr>
            </w:pPr>
            <w:r w:rsidRPr="0013042A">
              <w:rPr>
                <w:color w:val="000000" w:themeColor="text1"/>
                <w:sz w:val="20"/>
                <w:szCs w:val="20"/>
              </w:rPr>
              <w:t>65,5</w:t>
            </w:r>
            <w:r>
              <w:rPr>
                <w:color w:val="000000" w:themeColor="text1"/>
                <w:sz w:val="20"/>
                <w:szCs w:val="20"/>
              </w:rPr>
              <w:t xml:space="preserve"> </w:t>
            </w:r>
            <w:r w:rsidRPr="0013042A">
              <w:rPr>
                <w:color w:val="000000" w:themeColor="text1"/>
                <w:sz w:val="20"/>
                <w:szCs w:val="20"/>
              </w:rPr>
              <w:t>(53,83)</w:t>
            </w:r>
          </w:p>
        </w:tc>
      </w:tr>
      <w:tr w:rsidR="00CD2220" w:rsidRPr="00F04DEB" w14:paraId="5A4A4DFF" w14:textId="77777777" w:rsidTr="00CD2220">
        <w:trPr>
          <w:trHeight w:val="231"/>
        </w:trPr>
        <w:tc>
          <w:tcPr>
            <w:tcW w:w="3261" w:type="dxa"/>
            <w:tcBorders>
              <w:top w:val="nil"/>
              <w:left w:val="nil"/>
              <w:bottom w:val="nil"/>
              <w:right w:val="nil"/>
            </w:tcBorders>
            <w:shd w:val="clear" w:color="auto" w:fill="auto"/>
          </w:tcPr>
          <w:p w14:paraId="2BC733D8" w14:textId="77777777" w:rsidR="00CD2220" w:rsidRPr="0013042A" w:rsidRDefault="00CD2220" w:rsidP="00CD2220">
            <w:pPr>
              <w:spacing w:line="276" w:lineRule="auto"/>
              <w:rPr>
                <w:color w:val="000000" w:themeColor="text1"/>
                <w:sz w:val="20"/>
                <w:szCs w:val="20"/>
              </w:rPr>
            </w:pPr>
            <w:r w:rsidRPr="0013042A">
              <w:rPr>
                <w:color w:val="000000" w:themeColor="text1"/>
                <w:sz w:val="20"/>
                <w:szCs w:val="20"/>
              </w:rPr>
              <w:t>Retinopatia</w:t>
            </w:r>
          </w:p>
        </w:tc>
        <w:tc>
          <w:tcPr>
            <w:tcW w:w="1842" w:type="dxa"/>
            <w:tcBorders>
              <w:top w:val="nil"/>
              <w:left w:val="nil"/>
              <w:bottom w:val="nil"/>
              <w:right w:val="nil"/>
            </w:tcBorders>
          </w:tcPr>
          <w:p w14:paraId="141CA742" w14:textId="77777777" w:rsidR="00CD2220" w:rsidRPr="0013042A" w:rsidRDefault="00CD2220" w:rsidP="00CD2220">
            <w:pPr>
              <w:spacing w:line="276" w:lineRule="auto"/>
              <w:jc w:val="center"/>
              <w:rPr>
                <w:color w:val="000000" w:themeColor="text1"/>
                <w:sz w:val="20"/>
                <w:szCs w:val="20"/>
              </w:rPr>
            </w:pPr>
            <w:r>
              <w:rPr>
                <w:color w:val="000000" w:themeColor="text1"/>
                <w:sz w:val="20"/>
                <w:szCs w:val="20"/>
              </w:rPr>
              <w:t>10</w:t>
            </w:r>
            <w:r w:rsidRPr="0013042A">
              <w:rPr>
                <w:color w:val="000000" w:themeColor="text1"/>
                <w:sz w:val="20"/>
                <w:szCs w:val="20"/>
              </w:rPr>
              <w:t xml:space="preserve"> (</w:t>
            </w:r>
            <w:r>
              <w:rPr>
                <w:color w:val="000000" w:themeColor="text1"/>
                <w:sz w:val="20"/>
                <w:szCs w:val="20"/>
              </w:rPr>
              <w:t>5,9</w:t>
            </w:r>
            <w:r w:rsidRPr="0013042A">
              <w:rPr>
                <w:color w:val="000000" w:themeColor="text1"/>
                <w:sz w:val="20"/>
                <w:szCs w:val="20"/>
              </w:rPr>
              <w:t>)</w:t>
            </w:r>
          </w:p>
        </w:tc>
        <w:tc>
          <w:tcPr>
            <w:tcW w:w="1491" w:type="dxa"/>
            <w:tcBorders>
              <w:top w:val="nil"/>
              <w:left w:val="nil"/>
              <w:bottom w:val="nil"/>
              <w:right w:val="nil"/>
            </w:tcBorders>
          </w:tcPr>
          <w:p w14:paraId="2A4954E3" w14:textId="77777777" w:rsidR="00CD2220" w:rsidRPr="0013042A" w:rsidRDefault="00CD2220" w:rsidP="00CD2220">
            <w:pPr>
              <w:spacing w:line="276" w:lineRule="auto"/>
              <w:jc w:val="center"/>
              <w:rPr>
                <w:color w:val="D0CECE" w:themeColor="background2" w:themeShade="E6"/>
                <w:sz w:val="20"/>
                <w:szCs w:val="20"/>
              </w:rPr>
            </w:pPr>
            <w:r w:rsidRPr="0013042A">
              <w:rPr>
                <w:color w:val="000000" w:themeColor="text1"/>
                <w:sz w:val="20"/>
                <w:szCs w:val="20"/>
              </w:rPr>
              <w:t>65,5</w:t>
            </w:r>
            <w:r>
              <w:rPr>
                <w:color w:val="000000" w:themeColor="text1"/>
                <w:sz w:val="20"/>
                <w:szCs w:val="20"/>
              </w:rPr>
              <w:t xml:space="preserve"> </w:t>
            </w:r>
            <w:r w:rsidRPr="0013042A">
              <w:rPr>
                <w:color w:val="000000" w:themeColor="text1"/>
                <w:sz w:val="20"/>
                <w:szCs w:val="20"/>
              </w:rPr>
              <w:t>(57,78)</w:t>
            </w:r>
          </w:p>
        </w:tc>
      </w:tr>
      <w:tr w:rsidR="00CD2220" w:rsidRPr="00F04DEB" w14:paraId="0117F562" w14:textId="77777777" w:rsidTr="00CD2220">
        <w:trPr>
          <w:trHeight w:val="219"/>
        </w:trPr>
        <w:tc>
          <w:tcPr>
            <w:tcW w:w="3261" w:type="dxa"/>
            <w:tcBorders>
              <w:top w:val="nil"/>
              <w:left w:val="nil"/>
              <w:bottom w:val="single" w:sz="4" w:space="0" w:color="auto"/>
              <w:right w:val="nil"/>
            </w:tcBorders>
            <w:shd w:val="clear" w:color="auto" w:fill="auto"/>
          </w:tcPr>
          <w:p w14:paraId="6F9F1F0D" w14:textId="77777777" w:rsidR="00CD2220" w:rsidRPr="0013042A" w:rsidRDefault="00CD2220" w:rsidP="00CD2220">
            <w:pPr>
              <w:spacing w:line="276" w:lineRule="auto"/>
              <w:rPr>
                <w:color w:val="000000" w:themeColor="text1"/>
                <w:sz w:val="20"/>
                <w:szCs w:val="20"/>
              </w:rPr>
            </w:pPr>
            <w:r w:rsidRPr="0013042A">
              <w:rPr>
                <w:color w:val="000000" w:themeColor="text1"/>
                <w:sz w:val="20"/>
                <w:szCs w:val="20"/>
              </w:rPr>
              <w:t>DAP</w:t>
            </w:r>
          </w:p>
        </w:tc>
        <w:tc>
          <w:tcPr>
            <w:tcW w:w="1842" w:type="dxa"/>
            <w:tcBorders>
              <w:top w:val="nil"/>
              <w:left w:val="nil"/>
              <w:bottom w:val="single" w:sz="4" w:space="0" w:color="auto"/>
              <w:right w:val="nil"/>
            </w:tcBorders>
          </w:tcPr>
          <w:p w14:paraId="467739BF" w14:textId="77777777" w:rsidR="00CD2220" w:rsidRPr="0013042A" w:rsidRDefault="00CD2220" w:rsidP="00CD2220">
            <w:pPr>
              <w:spacing w:line="276" w:lineRule="auto"/>
              <w:jc w:val="center"/>
              <w:rPr>
                <w:color w:val="000000" w:themeColor="text1"/>
                <w:sz w:val="20"/>
                <w:szCs w:val="20"/>
              </w:rPr>
            </w:pPr>
            <w:r>
              <w:rPr>
                <w:color w:val="000000" w:themeColor="text1"/>
                <w:sz w:val="20"/>
                <w:szCs w:val="20"/>
              </w:rPr>
              <w:t>4</w:t>
            </w:r>
            <w:r w:rsidRPr="0013042A">
              <w:rPr>
                <w:color w:val="000000" w:themeColor="text1"/>
                <w:sz w:val="20"/>
                <w:szCs w:val="20"/>
              </w:rPr>
              <w:t xml:space="preserve"> (</w:t>
            </w:r>
            <w:r>
              <w:rPr>
                <w:color w:val="000000" w:themeColor="text1"/>
                <w:sz w:val="20"/>
                <w:szCs w:val="20"/>
              </w:rPr>
              <w:t>2,4</w:t>
            </w:r>
            <w:r w:rsidRPr="0013042A">
              <w:rPr>
                <w:color w:val="000000" w:themeColor="text1"/>
                <w:sz w:val="20"/>
                <w:szCs w:val="20"/>
              </w:rPr>
              <w:t>)</w:t>
            </w:r>
          </w:p>
        </w:tc>
        <w:tc>
          <w:tcPr>
            <w:tcW w:w="1491" w:type="dxa"/>
            <w:tcBorders>
              <w:top w:val="nil"/>
              <w:left w:val="nil"/>
              <w:bottom w:val="single" w:sz="4" w:space="0" w:color="auto"/>
              <w:right w:val="nil"/>
            </w:tcBorders>
          </w:tcPr>
          <w:p w14:paraId="66EF302C" w14:textId="77777777" w:rsidR="00CD2220" w:rsidRPr="0013042A" w:rsidRDefault="00CD2220" w:rsidP="00CD2220">
            <w:pPr>
              <w:spacing w:line="276" w:lineRule="auto"/>
              <w:jc w:val="center"/>
              <w:rPr>
                <w:color w:val="D0CECE" w:themeColor="background2" w:themeShade="E6"/>
                <w:sz w:val="20"/>
                <w:szCs w:val="20"/>
              </w:rPr>
            </w:pPr>
            <w:r w:rsidRPr="0013042A">
              <w:rPr>
                <w:color w:val="000000" w:themeColor="text1"/>
                <w:sz w:val="20"/>
                <w:szCs w:val="20"/>
              </w:rPr>
              <w:t>72,2</w:t>
            </w:r>
            <w:r>
              <w:rPr>
                <w:color w:val="000000" w:themeColor="text1"/>
                <w:sz w:val="20"/>
                <w:szCs w:val="20"/>
              </w:rPr>
              <w:t xml:space="preserve"> </w:t>
            </w:r>
            <w:r w:rsidRPr="0013042A">
              <w:rPr>
                <w:color w:val="000000" w:themeColor="text1"/>
                <w:sz w:val="20"/>
                <w:szCs w:val="20"/>
              </w:rPr>
              <w:t>(53,84)</w:t>
            </w:r>
          </w:p>
        </w:tc>
      </w:tr>
    </w:tbl>
    <w:tbl>
      <w:tblPr>
        <w:tblStyle w:val="TabelacomGrelha"/>
        <w:tblpPr w:leftFromText="284" w:rightFromText="142" w:topFromText="284" w:vertAnchor="page" w:horzAnchor="margin" w:tblpXSpec="right" w:tblpY="7423"/>
        <w:tblW w:w="0" w:type="auto"/>
        <w:tblLook w:val="04A0" w:firstRow="1" w:lastRow="0" w:firstColumn="1" w:lastColumn="0" w:noHBand="0" w:noVBand="1"/>
      </w:tblPr>
      <w:tblGrid>
        <w:gridCol w:w="2496"/>
        <w:gridCol w:w="3058"/>
        <w:gridCol w:w="2101"/>
      </w:tblGrid>
      <w:tr w:rsidR="00CD2220" w14:paraId="098308C7" w14:textId="77777777" w:rsidTr="00CD2220">
        <w:tc>
          <w:tcPr>
            <w:tcW w:w="7655" w:type="dxa"/>
            <w:gridSpan w:val="3"/>
            <w:tcBorders>
              <w:top w:val="nil"/>
              <w:left w:val="nil"/>
              <w:bottom w:val="single" w:sz="4" w:space="0" w:color="auto"/>
              <w:right w:val="nil"/>
            </w:tcBorders>
          </w:tcPr>
          <w:p w14:paraId="6825B44E" w14:textId="6E025D3C" w:rsidR="00CD2220" w:rsidRPr="00CD2220" w:rsidRDefault="00CD2220" w:rsidP="00CD2220">
            <w:pPr>
              <w:pStyle w:val="Legenda"/>
              <w:keepNext/>
              <w:spacing w:after="0"/>
              <w:rPr>
                <w:color w:val="000000" w:themeColor="text1"/>
                <w:sz w:val="20"/>
                <w:szCs w:val="20"/>
              </w:rPr>
            </w:pPr>
            <w:r w:rsidRPr="00CD2220">
              <w:rPr>
                <w:color w:val="000000" w:themeColor="text1"/>
                <w:sz w:val="20"/>
                <w:szCs w:val="20"/>
              </w:rPr>
              <w:t xml:space="preserve">Tabela </w:t>
            </w:r>
            <w:r w:rsidRPr="00CD2220">
              <w:rPr>
                <w:color w:val="000000" w:themeColor="text1"/>
                <w:sz w:val="20"/>
                <w:szCs w:val="20"/>
              </w:rPr>
              <w:fldChar w:fldCharType="begin"/>
            </w:r>
            <w:r w:rsidRPr="00CD2220">
              <w:rPr>
                <w:color w:val="000000" w:themeColor="text1"/>
                <w:sz w:val="20"/>
                <w:szCs w:val="20"/>
              </w:rPr>
              <w:instrText xml:space="preserve"> SEQ Tabela \* ARABIC </w:instrText>
            </w:r>
            <w:r w:rsidRPr="00CD2220">
              <w:rPr>
                <w:color w:val="000000" w:themeColor="text1"/>
                <w:sz w:val="20"/>
                <w:szCs w:val="20"/>
              </w:rPr>
              <w:fldChar w:fldCharType="separate"/>
            </w:r>
            <w:r w:rsidR="001533AB">
              <w:rPr>
                <w:noProof/>
                <w:color w:val="000000" w:themeColor="text1"/>
                <w:sz w:val="20"/>
                <w:szCs w:val="20"/>
              </w:rPr>
              <w:t>33</w:t>
            </w:r>
            <w:r w:rsidRPr="00CD2220">
              <w:rPr>
                <w:color w:val="000000" w:themeColor="text1"/>
                <w:sz w:val="20"/>
                <w:szCs w:val="20"/>
              </w:rPr>
              <w:fldChar w:fldCharType="end"/>
            </w:r>
            <w:r w:rsidRPr="00CD2220">
              <w:rPr>
                <w:color w:val="000000" w:themeColor="text1"/>
                <w:sz w:val="20"/>
                <w:szCs w:val="20"/>
              </w:rPr>
              <w:t>: Risco cardiovascular dos utentes e controlo de LDL Quatro utentes não tinham valores de LDL recente que permitissem aferir o risco CV (</w:t>
            </w:r>
            <w:proofErr w:type="gramStart"/>
            <w:r w:rsidRPr="00CD2220">
              <w:rPr>
                <w:color w:val="000000" w:themeColor="text1"/>
                <w:sz w:val="20"/>
                <w:szCs w:val="20"/>
              </w:rPr>
              <w:t>n</w:t>
            </w:r>
            <w:proofErr w:type="gramEnd"/>
            <w:r w:rsidRPr="00CD2220">
              <w:rPr>
                <w:color w:val="000000" w:themeColor="text1"/>
                <w:sz w:val="20"/>
                <w:szCs w:val="20"/>
              </w:rPr>
              <w:t xml:space="preserve"> válido de 166).</w:t>
            </w:r>
          </w:p>
        </w:tc>
      </w:tr>
      <w:tr w:rsidR="00CD2220" w14:paraId="57379B6E" w14:textId="77777777" w:rsidTr="00CD2220">
        <w:tc>
          <w:tcPr>
            <w:tcW w:w="2496" w:type="dxa"/>
            <w:tcBorders>
              <w:left w:val="nil"/>
              <w:bottom w:val="single" w:sz="4" w:space="0" w:color="auto"/>
              <w:right w:val="nil"/>
            </w:tcBorders>
          </w:tcPr>
          <w:p w14:paraId="02F4781D" w14:textId="77777777" w:rsidR="00CD2220" w:rsidRPr="003F2D0E" w:rsidRDefault="00CD2220" w:rsidP="00CD2220">
            <w:pPr>
              <w:spacing w:line="276" w:lineRule="auto"/>
              <w:jc w:val="center"/>
              <w:rPr>
                <w:color w:val="000000" w:themeColor="text1"/>
                <w:sz w:val="20"/>
                <w:szCs w:val="20"/>
              </w:rPr>
            </w:pPr>
          </w:p>
        </w:tc>
        <w:tc>
          <w:tcPr>
            <w:tcW w:w="3058" w:type="dxa"/>
            <w:tcBorders>
              <w:left w:val="nil"/>
              <w:bottom w:val="single" w:sz="4" w:space="0" w:color="auto"/>
              <w:right w:val="nil"/>
            </w:tcBorders>
          </w:tcPr>
          <w:p w14:paraId="77B09E63" w14:textId="77777777" w:rsidR="00CD2220" w:rsidRPr="003F2D0E" w:rsidRDefault="00CD2220" w:rsidP="00CD2220">
            <w:pPr>
              <w:spacing w:line="276" w:lineRule="auto"/>
              <w:jc w:val="center"/>
              <w:rPr>
                <w:b/>
                <w:bCs/>
                <w:color w:val="000000" w:themeColor="text1"/>
                <w:sz w:val="20"/>
                <w:szCs w:val="20"/>
              </w:rPr>
            </w:pPr>
            <w:r>
              <w:rPr>
                <w:b/>
                <w:bCs/>
                <w:color w:val="000000" w:themeColor="text1"/>
                <w:sz w:val="20"/>
                <w:szCs w:val="20"/>
              </w:rPr>
              <w:t>U</w:t>
            </w:r>
            <w:r w:rsidRPr="003F2D0E">
              <w:rPr>
                <w:b/>
                <w:bCs/>
                <w:color w:val="000000" w:themeColor="text1"/>
                <w:sz w:val="20"/>
                <w:szCs w:val="20"/>
              </w:rPr>
              <w:t xml:space="preserve">tentes </w:t>
            </w:r>
            <w:r w:rsidRPr="00CD2220">
              <w:rPr>
                <w:color w:val="000000" w:themeColor="text1"/>
                <w:sz w:val="20"/>
                <w:szCs w:val="20"/>
              </w:rPr>
              <w:t>– n (%)</w:t>
            </w:r>
          </w:p>
        </w:tc>
        <w:tc>
          <w:tcPr>
            <w:tcW w:w="2101" w:type="dxa"/>
            <w:tcBorders>
              <w:left w:val="nil"/>
              <w:bottom w:val="single" w:sz="4" w:space="0" w:color="auto"/>
              <w:right w:val="nil"/>
            </w:tcBorders>
          </w:tcPr>
          <w:p w14:paraId="4DB94277" w14:textId="77777777" w:rsidR="00CD2220" w:rsidRPr="003F2D0E" w:rsidRDefault="00CD2220" w:rsidP="00CD2220">
            <w:pPr>
              <w:spacing w:line="276" w:lineRule="auto"/>
              <w:jc w:val="center"/>
              <w:rPr>
                <w:b/>
                <w:bCs/>
                <w:color w:val="000000" w:themeColor="text1"/>
                <w:sz w:val="20"/>
                <w:szCs w:val="20"/>
              </w:rPr>
            </w:pPr>
            <w:r w:rsidRPr="003F2D0E">
              <w:rPr>
                <w:b/>
                <w:bCs/>
                <w:color w:val="000000" w:themeColor="text1"/>
                <w:sz w:val="20"/>
                <w:szCs w:val="20"/>
              </w:rPr>
              <w:t xml:space="preserve">LDL no alvo </w:t>
            </w:r>
            <w:r w:rsidRPr="00CD2220">
              <w:rPr>
                <w:color w:val="000000" w:themeColor="text1"/>
                <w:sz w:val="20"/>
                <w:szCs w:val="20"/>
              </w:rPr>
              <w:t>– n (%)</w:t>
            </w:r>
          </w:p>
        </w:tc>
      </w:tr>
      <w:tr w:rsidR="00CD2220" w14:paraId="5EB2773C" w14:textId="77777777" w:rsidTr="00CD2220">
        <w:tc>
          <w:tcPr>
            <w:tcW w:w="2496" w:type="dxa"/>
            <w:tcBorders>
              <w:left w:val="nil"/>
              <w:bottom w:val="nil"/>
              <w:right w:val="nil"/>
            </w:tcBorders>
          </w:tcPr>
          <w:p w14:paraId="0B52C0C0" w14:textId="77777777" w:rsidR="00CD2220" w:rsidRPr="003F2D0E" w:rsidRDefault="00CD2220" w:rsidP="00CD2220">
            <w:pPr>
              <w:spacing w:line="276" w:lineRule="auto"/>
              <w:jc w:val="center"/>
              <w:rPr>
                <w:color w:val="000000" w:themeColor="text1"/>
                <w:sz w:val="20"/>
                <w:szCs w:val="20"/>
              </w:rPr>
            </w:pPr>
            <w:r w:rsidRPr="003F2D0E">
              <w:rPr>
                <w:color w:val="000000" w:themeColor="text1"/>
                <w:sz w:val="20"/>
                <w:szCs w:val="20"/>
              </w:rPr>
              <w:t>Muito alto risco CV</w:t>
            </w:r>
          </w:p>
        </w:tc>
        <w:tc>
          <w:tcPr>
            <w:tcW w:w="3058" w:type="dxa"/>
            <w:tcBorders>
              <w:left w:val="nil"/>
              <w:bottom w:val="nil"/>
              <w:right w:val="nil"/>
            </w:tcBorders>
          </w:tcPr>
          <w:p w14:paraId="00B94DE9" w14:textId="77777777" w:rsidR="00CD2220" w:rsidRPr="003F2D0E" w:rsidRDefault="00CD2220" w:rsidP="00CD2220">
            <w:pPr>
              <w:spacing w:line="276" w:lineRule="auto"/>
              <w:jc w:val="center"/>
              <w:rPr>
                <w:color w:val="000000" w:themeColor="text1"/>
                <w:sz w:val="20"/>
                <w:szCs w:val="20"/>
              </w:rPr>
            </w:pPr>
            <w:r>
              <w:rPr>
                <w:color w:val="000000" w:themeColor="text1"/>
                <w:sz w:val="20"/>
                <w:szCs w:val="20"/>
              </w:rPr>
              <w:t>36</w:t>
            </w:r>
            <w:r w:rsidRPr="003F2D0E">
              <w:rPr>
                <w:color w:val="000000" w:themeColor="text1"/>
                <w:sz w:val="20"/>
                <w:szCs w:val="20"/>
              </w:rPr>
              <w:t xml:space="preserve"> (</w:t>
            </w:r>
            <w:r>
              <w:rPr>
                <w:color w:val="000000" w:themeColor="text1"/>
                <w:sz w:val="20"/>
                <w:szCs w:val="20"/>
              </w:rPr>
              <w:t>21,8</w:t>
            </w:r>
            <w:r w:rsidRPr="003F2D0E">
              <w:rPr>
                <w:color w:val="000000" w:themeColor="text1"/>
                <w:sz w:val="20"/>
                <w:szCs w:val="20"/>
              </w:rPr>
              <w:t>)</w:t>
            </w:r>
          </w:p>
        </w:tc>
        <w:tc>
          <w:tcPr>
            <w:tcW w:w="2101" w:type="dxa"/>
            <w:tcBorders>
              <w:left w:val="nil"/>
              <w:bottom w:val="nil"/>
              <w:right w:val="nil"/>
            </w:tcBorders>
          </w:tcPr>
          <w:p w14:paraId="5FEE940C" w14:textId="77777777" w:rsidR="00CD2220" w:rsidRPr="003F2D0E" w:rsidRDefault="00CD2220" w:rsidP="00CD2220">
            <w:pPr>
              <w:spacing w:line="276" w:lineRule="auto"/>
              <w:jc w:val="center"/>
              <w:rPr>
                <w:color w:val="000000" w:themeColor="text1"/>
                <w:sz w:val="20"/>
                <w:szCs w:val="20"/>
              </w:rPr>
            </w:pPr>
            <w:r>
              <w:rPr>
                <w:color w:val="000000" w:themeColor="text1"/>
                <w:sz w:val="20"/>
                <w:szCs w:val="20"/>
              </w:rPr>
              <w:t>5</w:t>
            </w:r>
            <w:r w:rsidRPr="003F2D0E">
              <w:rPr>
                <w:color w:val="000000" w:themeColor="text1"/>
                <w:sz w:val="20"/>
                <w:szCs w:val="20"/>
              </w:rPr>
              <w:t xml:space="preserve"> (</w:t>
            </w:r>
            <w:r>
              <w:rPr>
                <w:color w:val="000000" w:themeColor="text1"/>
                <w:sz w:val="20"/>
                <w:szCs w:val="20"/>
              </w:rPr>
              <w:t>14,7</w:t>
            </w:r>
            <w:r w:rsidRPr="003F2D0E">
              <w:rPr>
                <w:color w:val="000000" w:themeColor="text1"/>
                <w:sz w:val="20"/>
                <w:szCs w:val="20"/>
              </w:rPr>
              <w:t>)</w:t>
            </w:r>
          </w:p>
        </w:tc>
      </w:tr>
      <w:tr w:rsidR="00CD2220" w14:paraId="5A85D890" w14:textId="77777777" w:rsidTr="00CD2220">
        <w:tc>
          <w:tcPr>
            <w:tcW w:w="2496" w:type="dxa"/>
            <w:tcBorders>
              <w:top w:val="nil"/>
              <w:left w:val="nil"/>
              <w:bottom w:val="nil"/>
              <w:right w:val="nil"/>
            </w:tcBorders>
          </w:tcPr>
          <w:p w14:paraId="7F952D28" w14:textId="77777777" w:rsidR="00CD2220" w:rsidRPr="003F2D0E" w:rsidRDefault="00CD2220" w:rsidP="00CD2220">
            <w:pPr>
              <w:spacing w:line="276" w:lineRule="auto"/>
              <w:jc w:val="center"/>
              <w:rPr>
                <w:color w:val="000000" w:themeColor="text1"/>
                <w:sz w:val="20"/>
                <w:szCs w:val="20"/>
              </w:rPr>
            </w:pPr>
            <w:r w:rsidRPr="003F2D0E">
              <w:rPr>
                <w:color w:val="000000" w:themeColor="text1"/>
                <w:sz w:val="20"/>
                <w:szCs w:val="20"/>
              </w:rPr>
              <w:t>Alto risco CV</w:t>
            </w:r>
          </w:p>
        </w:tc>
        <w:tc>
          <w:tcPr>
            <w:tcW w:w="3058" w:type="dxa"/>
            <w:tcBorders>
              <w:top w:val="nil"/>
              <w:left w:val="nil"/>
              <w:bottom w:val="nil"/>
              <w:right w:val="nil"/>
            </w:tcBorders>
          </w:tcPr>
          <w:p w14:paraId="18F25B1C" w14:textId="77777777" w:rsidR="00CD2220" w:rsidRPr="003F2D0E" w:rsidRDefault="00CD2220" w:rsidP="00CD2220">
            <w:pPr>
              <w:spacing w:line="276" w:lineRule="auto"/>
              <w:jc w:val="center"/>
              <w:rPr>
                <w:color w:val="000000" w:themeColor="text1"/>
                <w:sz w:val="20"/>
                <w:szCs w:val="20"/>
              </w:rPr>
            </w:pPr>
            <w:r>
              <w:rPr>
                <w:color w:val="000000" w:themeColor="text1"/>
                <w:sz w:val="20"/>
                <w:szCs w:val="20"/>
              </w:rPr>
              <w:t>117</w:t>
            </w:r>
            <w:r w:rsidRPr="003F2D0E">
              <w:rPr>
                <w:color w:val="000000" w:themeColor="text1"/>
                <w:sz w:val="20"/>
                <w:szCs w:val="20"/>
              </w:rPr>
              <w:t xml:space="preserve"> (</w:t>
            </w:r>
            <w:r>
              <w:rPr>
                <w:color w:val="000000" w:themeColor="text1"/>
                <w:sz w:val="20"/>
                <w:szCs w:val="20"/>
              </w:rPr>
              <w:t>70,2</w:t>
            </w:r>
            <w:r w:rsidRPr="003F2D0E">
              <w:rPr>
                <w:color w:val="000000" w:themeColor="text1"/>
                <w:sz w:val="20"/>
                <w:szCs w:val="20"/>
              </w:rPr>
              <w:t>)</w:t>
            </w:r>
          </w:p>
        </w:tc>
        <w:tc>
          <w:tcPr>
            <w:tcW w:w="2101" w:type="dxa"/>
            <w:tcBorders>
              <w:top w:val="nil"/>
              <w:left w:val="nil"/>
              <w:bottom w:val="nil"/>
              <w:right w:val="nil"/>
            </w:tcBorders>
          </w:tcPr>
          <w:p w14:paraId="249DF327" w14:textId="77777777" w:rsidR="00CD2220" w:rsidRPr="003F2D0E" w:rsidRDefault="00CD2220" w:rsidP="00CD2220">
            <w:pPr>
              <w:spacing w:line="276" w:lineRule="auto"/>
              <w:jc w:val="center"/>
              <w:rPr>
                <w:color w:val="000000" w:themeColor="text1"/>
                <w:sz w:val="20"/>
                <w:szCs w:val="20"/>
              </w:rPr>
            </w:pPr>
            <w:r>
              <w:rPr>
                <w:color w:val="000000" w:themeColor="text1"/>
                <w:sz w:val="20"/>
                <w:szCs w:val="20"/>
              </w:rPr>
              <w:t>38</w:t>
            </w:r>
            <w:r w:rsidRPr="003F2D0E">
              <w:rPr>
                <w:color w:val="000000" w:themeColor="text1"/>
                <w:sz w:val="20"/>
                <w:szCs w:val="20"/>
              </w:rPr>
              <w:t xml:space="preserve"> (</w:t>
            </w:r>
            <w:r>
              <w:rPr>
                <w:color w:val="000000" w:themeColor="text1"/>
                <w:sz w:val="20"/>
                <w:szCs w:val="20"/>
              </w:rPr>
              <w:t>32,3</w:t>
            </w:r>
            <w:r w:rsidRPr="003F2D0E">
              <w:rPr>
                <w:color w:val="000000" w:themeColor="text1"/>
                <w:sz w:val="20"/>
                <w:szCs w:val="20"/>
              </w:rPr>
              <w:t>)</w:t>
            </w:r>
          </w:p>
        </w:tc>
      </w:tr>
      <w:tr w:rsidR="00CD2220" w14:paraId="0A18208F" w14:textId="77777777" w:rsidTr="00CD2220">
        <w:tc>
          <w:tcPr>
            <w:tcW w:w="2496" w:type="dxa"/>
            <w:tcBorders>
              <w:top w:val="nil"/>
              <w:left w:val="nil"/>
              <w:bottom w:val="single" w:sz="4" w:space="0" w:color="auto"/>
              <w:right w:val="nil"/>
            </w:tcBorders>
          </w:tcPr>
          <w:p w14:paraId="5BD1EB65" w14:textId="77777777" w:rsidR="00CD2220" w:rsidRPr="003F2D0E" w:rsidRDefault="00CD2220" w:rsidP="00CD2220">
            <w:pPr>
              <w:spacing w:line="276" w:lineRule="auto"/>
              <w:jc w:val="center"/>
              <w:rPr>
                <w:color w:val="000000" w:themeColor="text1"/>
                <w:sz w:val="20"/>
                <w:szCs w:val="20"/>
              </w:rPr>
            </w:pPr>
            <w:r w:rsidRPr="003F2D0E">
              <w:rPr>
                <w:color w:val="000000" w:themeColor="text1"/>
                <w:sz w:val="20"/>
                <w:szCs w:val="20"/>
              </w:rPr>
              <w:t>Baixo-moderado risco CV</w:t>
            </w:r>
          </w:p>
        </w:tc>
        <w:tc>
          <w:tcPr>
            <w:tcW w:w="3058" w:type="dxa"/>
            <w:tcBorders>
              <w:top w:val="nil"/>
              <w:left w:val="nil"/>
              <w:bottom w:val="single" w:sz="4" w:space="0" w:color="auto"/>
              <w:right w:val="nil"/>
            </w:tcBorders>
          </w:tcPr>
          <w:p w14:paraId="1F406ECA" w14:textId="77777777" w:rsidR="00CD2220" w:rsidRPr="003F2D0E" w:rsidRDefault="00CD2220" w:rsidP="00CD2220">
            <w:pPr>
              <w:spacing w:line="276" w:lineRule="auto"/>
              <w:jc w:val="center"/>
              <w:rPr>
                <w:color w:val="000000" w:themeColor="text1"/>
                <w:sz w:val="20"/>
                <w:szCs w:val="20"/>
              </w:rPr>
            </w:pPr>
            <w:r>
              <w:rPr>
                <w:color w:val="000000" w:themeColor="text1"/>
                <w:sz w:val="20"/>
                <w:szCs w:val="20"/>
              </w:rPr>
              <w:t>13</w:t>
            </w:r>
            <w:r w:rsidRPr="003F2D0E">
              <w:rPr>
                <w:color w:val="000000" w:themeColor="text1"/>
                <w:sz w:val="20"/>
                <w:szCs w:val="20"/>
              </w:rPr>
              <w:t xml:space="preserve"> (</w:t>
            </w:r>
            <w:r>
              <w:rPr>
                <w:color w:val="000000" w:themeColor="text1"/>
                <w:sz w:val="20"/>
                <w:szCs w:val="20"/>
              </w:rPr>
              <w:t>8,0</w:t>
            </w:r>
            <w:r w:rsidRPr="003F2D0E">
              <w:rPr>
                <w:color w:val="000000" w:themeColor="text1"/>
                <w:sz w:val="20"/>
                <w:szCs w:val="20"/>
              </w:rPr>
              <w:t>)</w:t>
            </w:r>
          </w:p>
        </w:tc>
        <w:tc>
          <w:tcPr>
            <w:tcW w:w="2101" w:type="dxa"/>
            <w:tcBorders>
              <w:top w:val="nil"/>
              <w:left w:val="nil"/>
              <w:bottom w:val="single" w:sz="4" w:space="0" w:color="auto"/>
              <w:right w:val="nil"/>
            </w:tcBorders>
          </w:tcPr>
          <w:p w14:paraId="05E700D8" w14:textId="77777777" w:rsidR="00CD2220" w:rsidRPr="003F2D0E" w:rsidRDefault="00CD2220" w:rsidP="00CD2220">
            <w:pPr>
              <w:spacing w:line="276" w:lineRule="auto"/>
              <w:jc w:val="center"/>
              <w:rPr>
                <w:color w:val="000000" w:themeColor="text1"/>
                <w:sz w:val="20"/>
                <w:szCs w:val="20"/>
              </w:rPr>
            </w:pPr>
            <w:r>
              <w:rPr>
                <w:color w:val="000000" w:themeColor="text1"/>
                <w:sz w:val="20"/>
                <w:szCs w:val="20"/>
              </w:rPr>
              <w:t>4</w:t>
            </w:r>
            <w:r w:rsidRPr="003F2D0E">
              <w:rPr>
                <w:color w:val="000000" w:themeColor="text1"/>
                <w:sz w:val="20"/>
                <w:szCs w:val="20"/>
              </w:rPr>
              <w:t xml:space="preserve"> (</w:t>
            </w:r>
            <w:r>
              <w:rPr>
                <w:color w:val="000000" w:themeColor="text1"/>
                <w:sz w:val="20"/>
                <w:szCs w:val="20"/>
              </w:rPr>
              <w:t>30,7</w:t>
            </w:r>
            <w:r w:rsidRPr="003F2D0E">
              <w:rPr>
                <w:color w:val="000000" w:themeColor="text1"/>
                <w:sz w:val="20"/>
                <w:szCs w:val="20"/>
              </w:rPr>
              <w:t>)</w:t>
            </w:r>
          </w:p>
        </w:tc>
      </w:tr>
    </w:tbl>
    <w:p w14:paraId="47A14C91" w14:textId="20745D9A" w:rsidR="00CD2220" w:rsidRDefault="001725FF" w:rsidP="00CD2220">
      <w:pPr>
        <w:spacing w:line="276" w:lineRule="auto"/>
        <w:ind w:firstLine="284"/>
        <w:jc w:val="both"/>
        <w:rPr>
          <w:color w:val="D0CECE" w:themeColor="background2" w:themeShade="E6"/>
        </w:rPr>
      </w:pPr>
      <w:r>
        <w:rPr>
          <w:color w:val="000000" w:themeColor="text1"/>
        </w:rPr>
        <w:t xml:space="preserve">No que respeita ao risco cardiovascular, foi possível recorrer ao SCORE2-DM e ao SCORE2-OP (com a variável DM definida) para o seu cálculo. Dos utentes elegíveis, quatro utentes não apresentavam um perfil lipídico recente que permitisse a utilização destas ferramentas de cálculo. O controlo lipídico abaixo detalhado encontrava-se aquém do desejado de acordo com as recomendações mais atuais, ficando-se nos </w:t>
      </w:r>
      <w:r w:rsidR="00281451">
        <w:rPr>
          <w:color w:val="000000" w:themeColor="text1"/>
        </w:rPr>
        <w:t>27</w:t>
      </w:r>
      <w:r>
        <w:rPr>
          <w:color w:val="000000" w:themeColor="text1"/>
        </w:rPr>
        <w:t>,</w:t>
      </w:r>
      <w:r w:rsidR="00F27E94">
        <w:rPr>
          <w:color w:val="000000" w:themeColor="text1"/>
        </w:rPr>
        <w:t>6</w:t>
      </w:r>
      <w:r>
        <w:rPr>
          <w:color w:val="000000" w:themeColor="text1"/>
        </w:rPr>
        <w:t xml:space="preserve">%. </w:t>
      </w:r>
      <w:r w:rsidR="00A22F6D">
        <w:rPr>
          <w:color w:val="000000" w:themeColor="text1"/>
        </w:rPr>
        <w:t xml:space="preserve">De referir, contudo que 54,7% (n=93) dos utentes encontravam-se medicados com </w:t>
      </w:r>
      <w:proofErr w:type="spellStart"/>
      <w:r w:rsidR="00A22F6D">
        <w:rPr>
          <w:color w:val="000000" w:themeColor="text1"/>
        </w:rPr>
        <w:t>estatina</w:t>
      </w:r>
      <w:proofErr w:type="spellEnd"/>
      <w:r w:rsidR="00A22F6D">
        <w:rPr>
          <w:color w:val="000000" w:themeColor="text1"/>
        </w:rPr>
        <w:t xml:space="preserve">, </w:t>
      </w:r>
      <w:proofErr w:type="spellStart"/>
      <w:r w:rsidR="00A22F6D">
        <w:rPr>
          <w:color w:val="000000" w:themeColor="text1"/>
        </w:rPr>
        <w:t>ezetimibe</w:t>
      </w:r>
      <w:proofErr w:type="spellEnd"/>
      <w:r w:rsidR="00A22F6D">
        <w:rPr>
          <w:color w:val="000000" w:themeColor="text1"/>
        </w:rPr>
        <w:t xml:space="preserve"> ou ambos, pelo admite-se que a inércia terapêutica estará mais relacionada com o aumento das dosagens que com a introdução farmacológica </w:t>
      </w:r>
      <w:r w:rsidR="00A22F6D">
        <w:rPr>
          <w:i/>
          <w:iCs/>
          <w:color w:val="000000" w:themeColor="text1"/>
        </w:rPr>
        <w:t>per se.</w:t>
      </w:r>
      <w:r w:rsidR="00CD2220" w:rsidRPr="00CD2220">
        <w:rPr>
          <w:color w:val="000000" w:themeColor="text1"/>
        </w:rPr>
        <w:t xml:space="preserve"> </w:t>
      </w:r>
      <w:r w:rsidR="00CD2220" w:rsidRPr="00281451">
        <w:rPr>
          <w:color w:val="000000" w:themeColor="text1"/>
        </w:rPr>
        <w:t xml:space="preserve">O rastreio da nefropatia diabética é feito com recurso à determinação da </w:t>
      </w:r>
      <w:proofErr w:type="spellStart"/>
      <w:r w:rsidR="00CD2220" w:rsidRPr="00281451">
        <w:rPr>
          <w:color w:val="000000" w:themeColor="text1"/>
        </w:rPr>
        <w:t>microalbuminúria</w:t>
      </w:r>
      <w:proofErr w:type="spellEnd"/>
      <w:r w:rsidR="00CD2220" w:rsidRPr="00281451">
        <w:rPr>
          <w:color w:val="000000" w:themeColor="text1"/>
        </w:rPr>
        <w:t xml:space="preserve"> e taxa de filtração glomerular. O valor de </w:t>
      </w:r>
      <w:proofErr w:type="spellStart"/>
      <w:r w:rsidR="00CD2220" w:rsidRPr="00281451">
        <w:rPr>
          <w:color w:val="000000" w:themeColor="text1"/>
        </w:rPr>
        <w:t>microalbuminúria</w:t>
      </w:r>
      <w:proofErr w:type="spellEnd"/>
      <w:r w:rsidR="00CD2220" w:rsidRPr="00281451">
        <w:rPr>
          <w:color w:val="000000" w:themeColor="text1"/>
        </w:rPr>
        <w:t xml:space="preserve"> encontrava-se desatualizado em oito utentes.</w:t>
      </w:r>
      <w:r w:rsidR="00CD2220">
        <w:rPr>
          <w:color w:val="000000" w:themeColor="text1"/>
        </w:rPr>
        <w:t xml:space="preserve"> Os </w:t>
      </w:r>
      <w:proofErr w:type="spellStart"/>
      <w:r w:rsidR="00CD2220">
        <w:rPr>
          <w:color w:val="000000" w:themeColor="text1"/>
        </w:rPr>
        <w:t>estadios</w:t>
      </w:r>
      <w:proofErr w:type="spellEnd"/>
      <w:r w:rsidR="00CD2220">
        <w:rPr>
          <w:color w:val="000000" w:themeColor="text1"/>
        </w:rPr>
        <w:t xml:space="preserve"> da doença renal crónica encontram-se na tabela acima. No que respeita ao rastreio </w:t>
      </w:r>
      <w:r w:rsidR="00CD2220" w:rsidRPr="00281451">
        <w:rPr>
          <w:color w:val="000000" w:themeColor="text1"/>
        </w:rPr>
        <w:t>da retinopatia diabética (RD)</w:t>
      </w:r>
      <w:r w:rsidR="00CD2220">
        <w:rPr>
          <w:color w:val="000000" w:themeColor="text1"/>
        </w:rPr>
        <w:t>, este</w:t>
      </w:r>
      <w:r w:rsidR="00CD2220" w:rsidRPr="00281451">
        <w:rPr>
          <w:color w:val="000000" w:themeColor="text1"/>
        </w:rPr>
        <w:t xml:space="preserve"> é de base populacional, </w:t>
      </w:r>
      <w:r w:rsidR="00CD2220">
        <w:rPr>
          <w:color w:val="000000" w:themeColor="text1"/>
        </w:rPr>
        <w:t xml:space="preserve">sendo </w:t>
      </w:r>
      <w:r w:rsidR="00CD2220" w:rsidRPr="00281451">
        <w:rPr>
          <w:color w:val="000000" w:themeColor="text1"/>
        </w:rPr>
        <w:t xml:space="preserve">promovido pela ARS Norte e integrado na plataforma </w:t>
      </w:r>
      <w:proofErr w:type="spellStart"/>
      <w:r w:rsidR="00CD2220" w:rsidRPr="00281451">
        <w:rPr>
          <w:color w:val="000000" w:themeColor="text1"/>
        </w:rPr>
        <w:t>SiiMa</w:t>
      </w:r>
      <w:proofErr w:type="spellEnd"/>
      <w:r w:rsidR="00CD2220" w:rsidRPr="00281451">
        <w:rPr>
          <w:color w:val="000000" w:themeColor="text1"/>
        </w:rPr>
        <w:t xml:space="preserve"> Rastreios</w:t>
      </w:r>
      <w:r w:rsidR="00CD2220" w:rsidRPr="00281451">
        <w:rPr>
          <w:color w:val="000000" w:themeColor="text1"/>
          <w:vertAlign w:val="superscript"/>
        </w:rPr>
        <w:t>®</w:t>
      </w:r>
      <w:r w:rsidR="00CD2220" w:rsidRPr="00281451">
        <w:rPr>
          <w:color w:val="000000" w:themeColor="text1"/>
        </w:rPr>
        <w:t>.</w:t>
      </w:r>
      <w:r w:rsidR="00CD2220" w:rsidRPr="003A26A4">
        <w:rPr>
          <w:color w:val="D0CECE" w:themeColor="background2" w:themeShade="E6"/>
        </w:rPr>
        <w:t xml:space="preserve"> </w:t>
      </w:r>
      <w:r w:rsidR="00CD2220">
        <w:rPr>
          <w:color w:val="000000" w:themeColor="text1"/>
        </w:rPr>
        <w:t>17 utentes faltaram a avaliações anteriores, pelo que eram elegíveis para realizar rastreio em 2024. F</w:t>
      </w:r>
      <w:r w:rsidR="00CD2220" w:rsidRPr="007E10F7">
        <w:rPr>
          <w:color w:val="000000" w:themeColor="text1"/>
        </w:rPr>
        <w:t xml:space="preserve">oram identificados </w:t>
      </w:r>
      <w:r w:rsidR="00CD2220">
        <w:rPr>
          <w:color w:val="000000" w:themeColor="text1"/>
        </w:rPr>
        <w:t>18</w:t>
      </w:r>
      <w:r w:rsidR="00CD2220" w:rsidRPr="007E10F7">
        <w:rPr>
          <w:color w:val="000000" w:themeColor="text1"/>
        </w:rPr>
        <w:t xml:space="preserve"> utentes com necessidade de avaliação secundária por Oftalmologia no rastreio</w:t>
      </w:r>
      <w:r w:rsidR="00CD2220">
        <w:rPr>
          <w:color w:val="000000" w:themeColor="text1"/>
        </w:rPr>
        <w:t xml:space="preserve">, dois dos quais por </w:t>
      </w:r>
      <w:r w:rsidR="00CD2220" w:rsidRPr="00BE09DB">
        <w:rPr>
          <w:color w:val="000000" w:themeColor="text1"/>
        </w:rPr>
        <w:t>resultado positivo para RD</w:t>
      </w:r>
      <w:r w:rsidR="00CD2220">
        <w:rPr>
          <w:color w:val="000000" w:themeColor="text1"/>
        </w:rPr>
        <w:t>.</w:t>
      </w:r>
      <w:r w:rsidR="00CD2220" w:rsidRPr="00BE09DB">
        <w:rPr>
          <w:color w:val="000000" w:themeColor="text1"/>
        </w:rPr>
        <w:t xml:space="preserve"> </w:t>
      </w:r>
      <w:r w:rsidR="00CD2220" w:rsidRPr="00735E04">
        <w:rPr>
          <w:color w:val="000000" w:themeColor="text1"/>
        </w:rPr>
        <w:t>No que respeita ao rastreio do pé diabético</w:t>
      </w:r>
      <w:r w:rsidR="00CD2220">
        <w:rPr>
          <w:color w:val="000000" w:themeColor="text1"/>
        </w:rPr>
        <w:t>, a intervenção é realizada habitualmente ao nível de enfermagem, sendo referenciado ao médico a presença de alterações de novo. Dos utentes observados pelo candidato, 156 (91,7%) tinham registo de rastreio.</w:t>
      </w:r>
      <w:r w:rsidR="00CD2220" w:rsidRPr="00CD2220">
        <w:rPr>
          <w:color w:val="000000" w:themeColor="text1"/>
        </w:rPr>
        <w:t xml:space="preserve"> </w:t>
      </w:r>
      <w:r w:rsidR="00CD2220" w:rsidRPr="00936F90">
        <w:rPr>
          <w:color w:val="000000" w:themeColor="text1"/>
        </w:rPr>
        <w:t xml:space="preserve">Em relação às imunizações, todos os diabéticos observados tinham o Programa Nacional de Vacinação (PNV) atualizado. </w:t>
      </w:r>
      <w:r w:rsidR="00CD2220" w:rsidRPr="00E07AD2">
        <w:rPr>
          <w:color w:val="000000" w:themeColor="text1"/>
        </w:rPr>
        <w:t xml:space="preserve">Em relação à vacinação </w:t>
      </w:r>
      <w:r w:rsidR="00CD2220">
        <w:rPr>
          <w:color w:val="000000" w:themeColor="text1"/>
        </w:rPr>
        <w:t xml:space="preserve">contra o </w:t>
      </w:r>
      <w:r w:rsidR="00CD2220" w:rsidRPr="00E07AD2">
        <w:rPr>
          <w:color w:val="000000" w:themeColor="text1"/>
        </w:rPr>
        <w:t xml:space="preserve">Influenza, </w:t>
      </w:r>
      <w:r w:rsidR="00CD2220" w:rsidRPr="00FE7E51">
        <w:rPr>
          <w:color w:val="000000" w:themeColor="text1"/>
        </w:rPr>
        <w:t>84,4% (</w:t>
      </w:r>
      <w:r w:rsidR="00CD2220" w:rsidRPr="00FE7E51">
        <w:rPr>
          <w:i/>
          <w:iCs/>
          <w:color w:val="000000" w:themeColor="text1"/>
        </w:rPr>
        <w:t>n</w:t>
      </w:r>
      <w:r w:rsidR="00CD2220" w:rsidRPr="00FE7E51">
        <w:rPr>
          <w:color w:val="000000" w:themeColor="text1"/>
        </w:rPr>
        <w:t>=143)</w:t>
      </w:r>
      <w:r w:rsidR="00CD2220" w:rsidRPr="00E07AD2">
        <w:rPr>
          <w:color w:val="000000" w:themeColor="text1"/>
        </w:rPr>
        <w:t xml:space="preserve"> tinham sido vacinados (cinco recusas documentadas).</w:t>
      </w:r>
      <w:r w:rsidR="00CD2220" w:rsidRPr="003A26A4">
        <w:rPr>
          <w:color w:val="D0CECE" w:themeColor="background2" w:themeShade="E6"/>
        </w:rPr>
        <w:t xml:space="preserve"> </w:t>
      </w:r>
      <w:r w:rsidR="00CD2220">
        <w:rPr>
          <w:color w:val="000000" w:themeColor="text1"/>
        </w:rPr>
        <w:t xml:space="preserve">A taxa de vacinação contra a COVID-19 era semelhante </w:t>
      </w:r>
    </w:p>
    <w:p w14:paraId="637D427A" w14:textId="77777777" w:rsidR="0014609A" w:rsidRDefault="00CD2220" w:rsidP="000F1155">
      <w:pPr>
        <w:spacing w:line="276" w:lineRule="auto"/>
        <w:jc w:val="both"/>
        <w:rPr>
          <w:color w:val="000000" w:themeColor="text1"/>
        </w:rPr>
      </w:pPr>
      <w:r w:rsidRPr="009E39E6">
        <w:rPr>
          <w:color w:val="000000" w:themeColor="text1"/>
        </w:rPr>
        <w:t>Considerando a vacinação antipneumocócica,</w:t>
      </w:r>
      <w:r>
        <w:rPr>
          <w:color w:val="D0CECE" w:themeColor="background2" w:themeShade="E6"/>
        </w:rPr>
        <w:t xml:space="preserve"> </w:t>
      </w:r>
      <w:r w:rsidRPr="00FE7E51">
        <w:rPr>
          <w:color w:val="000000" w:themeColor="text1"/>
        </w:rPr>
        <w:t xml:space="preserve">o candidato prescreveu </w:t>
      </w:r>
      <w:r>
        <w:rPr>
          <w:color w:val="000000" w:themeColor="text1"/>
        </w:rPr>
        <w:t xml:space="preserve">vacinação a </w:t>
      </w:r>
      <w:r w:rsidRPr="00FE7E51">
        <w:rPr>
          <w:color w:val="000000" w:themeColor="text1"/>
        </w:rPr>
        <w:t xml:space="preserve">23 </w:t>
      </w:r>
      <w:r>
        <w:rPr>
          <w:color w:val="000000" w:themeColor="text1"/>
        </w:rPr>
        <w:t xml:space="preserve">utentes adicionais </w:t>
      </w:r>
      <w:r w:rsidRPr="00FE7E51">
        <w:rPr>
          <w:color w:val="000000" w:themeColor="text1"/>
        </w:rPr>
        <w:t xml:space="preserve">vacinações pneumocócicas </w:t>
      </w:r>
      <w:r>
        <w:rPr>
          <w:color w:val="000000" w:themeColor="text1"/>
        </w:rPr>
        <w:t xml:space="preserve">(13 Pn23/Pn13 e 10 Pn20), aumentando a taxa de vacinação pneumocócica dos utentes observados em 13,5% (previamente situada nos 5,1%), alcançando-se uma taxa de 18,6%. </w:t>
      </w:r>
      <w:r>
        <w:rPr>
          <w:color w:val="000000" w:themeColor="text1"/>
        </w:rPr>
        <w:lastRenderedPageBreak/>
        <w:t xml:space="preserve">Encontram-se registados no SOAP 11 recusas de vacinação </w:t>
      </w:r>
      <w:proofErr w:type="spellStart"/>
      <w:r>
        <w:rPr>
          <w:color w:val="000000" w:themeColor="text1"/>
        </w:rPr>
        <w:t>anti-pneumocóccica</w:t>
      </w:r>
      <w:proofErr w:type="spellEnd"/>
      <w:r>
        <w:rPr>
          <w:color w:val="000000" w:themeColor="text1"/>
        </w:rPr>
        <w:t xml:space="preserve"> na subpopulação de DM. Não houve registos de vacinação contra a zona ou contra o RSV nos candidatos, tendo sido </w:t>
      </w:r>
    </w:p>
    <w:tbl>
      <w:tblPr>
        <w:tblStyle w:val="TabelacomGrelha"/>
        <w:tblpPr w:leftFromText="284" w:rightFromText="312" w:topFromText="284" w:bottomFromText="284" w:vertAnchor="text" w:horzAnchor="margin" w:tblpXSpec="right" w:tblpYSpec="center"/>
        <w:tblW w:w="0" w:type="auto"/>
        <w:tblLook w:val="04A0" w:firstRow="1" w:lastRow="0" w:firstColumn="1" w:lastColumn="0" w:noHBand="0" w:noVBand="1"/>
      </w:tblPr>
      <w:tblGrid>
        <w:gridCol w:w="1349"/>
        <w:gridCol w:w="3011"/>
      </w:tblGrid>
      <w:tr w:rsidR="0014609A" w:rsidRPr="00B67FA5" w14:paraId="6E358C60" w14:textId="77777777" w:rsidTr="0014609A">
        <w:tc>
          <w:tcPr>
            <w:tcW w:w="4360" w:type="dxa"/>
            <w:gridSpan w:val="2"/>
            <w:tcBorders>
              <w:left w:val="nil"/>
              <w:bottom w:val="single" w:sz="4" w:space="0" w:color="auto"/>
              <w:right w:val="nil"/>
            </w:tcBorders>
          </w:tcPr>
          <w:p w14:paraId="576C3B8E" w14:textId="6C5BD768" w:rsidR="0014609A" w:rsidRPr="000F1155" w:rsidRDefault="0014609A" w:rsidP="0014609A">
            <w:pPr>
              <w:spacing w:line="276" w:lineRule="auto"/>
              <w:jc w:val="center"/>
              <w:rPr>
                <w:b/>
                <w:bCs/>
                <w:i/>
                <w:iCs/>
                <w:color w:val="000000" w:themeColor="text1"/>
                <w:sz w:val="20"/>
                <w:szCs w:val="20"/>
              </w:rPr>
            </w:pPr>
            <w:r w:rsidRPr="000F1155">
              <w:rPr>
                <w:i/>
                <w:iCs/>
                <w:sz w:val="20"/>
                <w:szCs w:val="20"/>
              </w:rPr>
              <w:t xml:space="preserve">Tabela </w:t>
            </w:r>
            <w:r w:rsidRPr="000F1155">
              <w:rPr>
                <w:i/>
                <w:iCs/>
                <w:sz w:val="20"/>
                <w:szCs w:val="20"/>
              </w:rPr>
              <w:fldChar w:fldCharType="begin"/>
            </w:r>
            <w:r w:rsidRPr="000F1155">
              <w:rPr>
                <w:i/>
                <w:iCs/>
                <w:sz w:val="20"/>
                <w:szCs w:val="20"/>
              </w:rPr>
              <w:instrText xml:space="preserve"> SEQ Tabela \* ARABIC </w:instrText>
            </w:r>
            <w:r w:rsidRPr="000F1155">
              <w:rPr>
                <w:i/>
                <w:iCs/>
                <w:sz w:val="20"/>
                <w:szCs w:val="20"/>
              </w:rPr>
              <w:fldChar w:fldCharType="separate"/>
            </w:r>
            <w:r w:rsidR="001533AB">
              <w:rPr>
                <w:i/>
                <w:iCs/>
                <w:noProof/>
                <w:sz w:val="20"/>
                <w:szCs w:val="20"/>
              </w:rPr>
              <w:t>34</w:t>
            </w:r>
            <w:r w:rsidRPr="000F1155">
              <w:rPr>
                <w:i/>
                <w:iCs/>
                <w:sz w:val="20"/>
                <w:szCs w:val="20"/>
              </w:rPr>
              <w:fldChar w:fldCharType="end"/>
            </w:r>
            <w:r w:rsidRPr="000F1155">
              <w:rPr>
                <w:i/>
                <w:iCs/>
                <w:sz w:val="20"/>
                <w:szCs w:val="20"/>
              </w:rPr>
              <w:t xml:space="preserve">: Terapêutica para a Diabetes </w:t>
            </w:r>
            <w:proofErr w:type="spellStart"/>
            <w:r w:rsidRPr="000F1155">
              <w:rPr>
                <w:i/>
                <w:iCs/>
                <w:sz w:val="20"/>
                <w:szCs w:val="20"/>
              </w:rPr>
              <w:t>Mellitus</w:t>
            </w:r>
            <w:proofErr w:type="spellEnd"/>
            <w:r w:rsidRPr="000F1155">
              <w:rPr>
                <w:i/>
                <w:iCs/>
                <w:sz w:val="20"/>
                <w:szCs w:val="20"/>
              </w:rPr>
              <w:t xml:space="preserve"> dos utentes observados pelo candidato. n=170.</w:t>
            </w:r>
          </w:p>
        </w:tc>
      </w:tr>
      <w:tr w:rsidR="0014609A" w:rsidRPr="00B67FA5" w14:paraId="49CC4AC8" w14:textId="77777777" w:rsidTr="0014609A">
        <w:tc>
          <w:tcPr>
            <w:tcW w:w="1349" w:type="dxa"/>
            <w:tcBorders>
              <w:left w:val="nil"/>
              <w:bottom w:val="single" w:sz="4" w:space="0" w:color="auto"/>
              <w:right w:val="nil"/>
            </w:tcBorders>
          </w:tcPr>
          <w:p w14:paraId="17573E42" w14:textId="77777777" w:rsidR="0014609A" w:rsidRPr="006B0548" w:rsidRDefault="0014609A" w:rsidP="0014609A">
            <w:pPr>
              <w:spacing w:line="276" w:lineRule="auto"/>
              <w:jc w:val="both"/>
              <w:rPr>
                <w:b/>
                <w:bCs/>
                <w:color w:val="000000" w:themeColor="text1"/>
                <w:sz w:val="20"/>
                <w:szCs w:val="20"/>
              </w:rPr>
            </w:pPr>
            <w:r w:rsidRPr="006B0548">
              <w:rPr>
                <w:b/>
                <w:bCs/>
                <w:color w:val="000000" w:themeColor="text1"/>
                <w:sz w:val="20"/>
                <w:szCs w:val="20"/>
              </w:rPr>
              <w:t xml:space="preserve">Terapia </w:t>
            </w:r>
          </w:p>
        </w:tc>
        <w:tc>
          <w:tcPr>
            <w:tcW w:w="3011" w:type="dxa"/>
            <w:tcBorders>
              <w:left w:val="nil"/>
              <w:bottom w:val="single" w:sz="4" w:space="0" w:color="auto"/>
              <w:right w:val="nil"/>
            </w:tcBorders>
          </w:tcPr>
          <w:p w14:paraId="08FC155D" w14:textId="77777777" w:rsidR="0014609A" w:rsidRPr="006B0548" w:rsidRDefault="0014609A" w:rsidP="0014609A">
            <w:pPr>
              <w:spacing w:line="276" w:lineRule="auto"/>
              <w:jc w:val="center"/>
              <w:rPr>
                <w:b/>
                <w:bCs/>
                <w:color w:val="000000" w:themeColor="text1"/>
                <w:sz w:val="20"/>
                <w:szCs w:val="20"/>
              </w:rPr>
            </w:pPr>
            <w:r w:rsidRPr="006B0548">
              <w:rPr>
                <w:b/>
                <w:bCs/>
                <w:color w:val="000000" w:themeColor="text1"/>
                <w:sz w:val="20"/>
                <w:szCs w:val="20"/>
              </w:rPr>
              <w:t>n (%)</w:t>
            </w:r>
          </w:p>
        </w:tc>
      </w:tr>
      <w:tr w:rsidR="0014609A" w:rsidRPr="00B67FA5" w14:paraId="62A72A8C" w14:textId="77777777" w:rsidTr="0014609A">
        <w:tc>
          <w:tcPr>
            <w:tcW w:w="1349" w:type="dxa"/>
            <w:tcBorders>
              <w:top w:val="single" w:sz="4" w:space="0" w:color="auto"/>
              <w:left w:val="nil"/>
              <w:bottom w:val="nil"/>
              <w:right w:val="nil"/>
            </w:tcBorders>
          </w:tcPr>
          <w:p w14:paraId="3D5DA4C3" w14:textId="77777777" w:rsidR="0014609A" w:rsidRPr="006B0548" w:rsidRDefault="0014609A" w:rsidP="0014609A">
            <w:pPr>
              <w:spacing w:line="276" w:lineRule="auto"/>
              <w:jc w:val="both"/>
              <w:rPr>
                <w:color w:val="000000" w:themeColor="text1"/>
                <w:sz w:val="20"/>
                <w:szCs w:val="20"/>
              </w:rPr>
            </w:pPr>
            <w:proofErr w:type="spellStart"/>
            <w:r w:rsidRPr="006B0548">
              <w:rPr>
                <w:color w:val="000000" w:themeColor="text1"/>
                <w:sz w:val="20"/>
                <w:szCs w:val="20"/>
              </w:rPr>
              <w:t>Monoterapia</w:t>
            </w:r>
            <w:proofErr w:type="spellEnd"/>
            <w:r>
              <w:rPr>
                <w:color w:val="000000" w:themeColor="text1"/>
                <w:sz w:val="20"/>
                <w:szCs w:val="20"/>
              </w:rPr>
              <w:t xml:space="preserve"> </w:t>
            </w:r>
          </w:p>
        </w:tc>
        <w:tc>
          <w:tcPr>
            <w:tcW w:w="3011" w:type="dxa"/>
            <w:tcBorders>
              <w:top w:val="single" w:sz="4" w:space="0" w:color="auto"/>
              <w:left w:val="nil"/>
              <w:bottom w:val="nil"/>
              <w:right w:val="nil"/>
            </w:tcBorders>
          </w:tcPr>
          <w:p w14:paraId="4C8698F7" w14:textId="77777777" w:rsidR="0014609A" w:rsidRPr="006B0548" w:rsidRDefault="0014609A" w:rsidP="0014609A">
            <w:pPr>
              <w:spacing w:line="276" w:lineRule="auto"/>
              <w:jc w:val="center"/>
              <w:rPr>
                <w:color w:val="000000" w:themeColor="text1"/>
                <w:sz w:val="20"/>
                <w:szCs w:val="20"/>
              </w:rPr>
            </w:pPr>
            <w:r>
              <w:rPr>
                <w:color w:val="000000" w:themeColor="text1"/>
                <w:sz w:val="20"/>
                <w:szCs w:val="20"/>
              </w:rPr>
              <w:t>83 (48,8)</w:t>
            </w:r>
          </w:p>
        </w:tc>
      </w:tr>
      <w:tr w:rsidR="0014609A" w:rsidRPr="00B67FA5" w14:paraId="0718703B" w14:textId="77777777" w:rsidTr="0014609A">
        <w:tc>
          <w:tcPr>
            <w:tcW w:w="1349" w:type="dxa"/>
            <w:tcBorders>
              <w:top w:val="nil"/>
              <w:left w:val="nil"/>
              <w:bottom w:val="nil"/>
              <w:right w:val="nil"/>
            </w:tcBorders>
          </w:tcPr>
          <w:p w14:paraId="42182F80" w14:textId="77777777" w:rsidR="0014609A" w:rsidRPr="006B0548" w:rsidRDefault="0014609A" w:rsidP="0014609A">
            <w:pPr>
              <w:spacing w:line="276" w:lineRule="auto"/>
              <w:jc w:val="both"/>
              <w:rPr>
                <w:color w:val="000000" w:themeColor="text1"/>
                <w:sz w:val="20"/>
                <w:szCs w:val="20"/>
              </w:rPr>
            </w:pPr>
            <w:r w:rsidRPr="006B0548">
              <w:rPr>
                <w:color w:val="000000" w:themeColor="text1"/>
                <w:sz w:val="20"/>
                <w:szCs w:val="20"/>
              </w:rPr>
              <w:t>D</w:t>
            </w:r>
            <w:r>
              <w:rPr>
                <w:color w:val="000000" w:themeColor="text1"/>
                <w:sz w:val="20"/>
                <w:szCs w:val="20"/>
              </w:rPr>
              <w:t>upla</w:t>
            </w:r>
          </w:p>
        </w:tc>
        <w:tc>
          <w:tcPr>
            <w:tcW w:w="3011" w:type="dxa"/>
            <w:tcBorders>
              <w:top w:val="nil"/>
              <w:left w:val="nil"/>
              <w:bottom w:val="nil"/>
              <w:right w:val="nil"/>
            </w:tcBorders>
          </w:tcPr>
          <w:p w14:paraId="34E317E5" w14:textId="77777777" w:rsidR="0014609A" w:rsidRPr="006B0548" w:rsidRDefault="0014609A" w:rsidP="0014609A">
            <w:pPr>
              <w:spacing w:line="276" w:lineRule="auto"/>
              <w:jc w:val="center"/>
              <w:rPr>
                <w:color w:val="000000" w:themeColor="text1"/>
                <w:sz w:val="20"/>
                <w:szCs w:val="20"/>
              </w:rPr>
            </w:pPr>
            <w:r>
              <w:rPr>
                <w:color w:val="000000" w:themeColor="text1"/>
                <w:sz w:val="20"/>
                <w:szCs w:val="20"/>
              </w:rPr>
              <w:t>38 (22,4)</w:t>
            </w:r>
          </w:p>
        </w:tc>
      </w:tr>
      <w:tr w:rsidR="0014609A" w:rsidRPr="00B67FA5" w14:paraId="3B36EEC1" w14:textId="77777777" w:rsidTr="0014609A">
        <w:tc>
          <w:tcPr>
            <w:tcW w:w="1349" w:type="dxa"/>
            <w:tcBorders>
              <w:top w:val="nil"/>
              <w:left w:val="nil"/>
              <w:bottom w:val="nil"/>
              <w:right w:val="nil"/>
            </w:tcBorders>
          </w:tcPr>
          <w:p w14:paraId="4F963836" w14:textId="77777777" w:rsidR="0014609A" w:rsidRPr="006B0548" w:rsidRDefault="0014609A" w:rsidP="0014609A">
            <w:pPr>
              <w:spacing w:line="276" w:lineRule="auto"/>
              <w:jc w:val="both"/>
              <w:rPr>
                <w:color w:val="000000" w:themeColor="text1"/>
                <w:sz w:val="20"/>
                <w:szCs w:val="20"/>
              </w:rPr>
            </w:pPr>
            <w:r w:rsidRPr="006B0548">
              <w:rPr>
                <w:color w:val="000000" w:themeColor="text1"/>
                <w:sz w:val="20"/>
                <w:szCs w:val="20"/>
              </w:rPr>
              <w:t>T</w:t>
            </w:r>
            <w:r>
              <w:rPr>
                <w:color w:val="000000" w:themeColor="text1"/>
                <w:sz w:val="20"/>
                <w:szCs w:val="20"/>
              </w:rPr>
              <w:t>ripla</w:t>
            </w:r>
          </w:p>
        </w:tc>
        <w:tc>
          <w:tcPr>
            <w:tcW w:w="3011" w:type="dxa"/>
            <w:tcBorders>
              <w:top w:val="nil"/>
              <w:left w:val="nil"/>
              <w:bottom w:val="nil"/>
              <w:right w:val="nil"/>
            </w:tcBorders>
          </w:tcPr>
          <w:p w14:paraId="50F752F9" w14:textId="77777777" w:rsidR="0014609A" w:rsidRPr="006B0548" w:rsidRDefault="0014609A" w:rsidP="0014609A">
            <w:pPr>
              <w:spacing w:line="276" w:lineRule="auto"/>
              <w:jc w:val="center"/>
              <w:rPr>
                <w:color w:val="000000" w:themeColor="text1"/>
                <w:sz w:val="20"/>
                <w:szCs w:val="20"/>
              </w:rPr>
            </w:pPr>
            <w:r>
              <w:rPr>
                <w:color w:val="000000" w:themeColor="text1"/>
                <w:sz w:val="20"/>
                <w:szCs w:val="20"/>
              </w:rPr>
              <w:t>23 (13,5)</w:t>
            </w:r>
          </w:p>
        </w:tc>
      </w:tr>
      <w:tr w:rsidR="0014609A" w:rsidRPr="00B67FA5" w14:paraId="63B03214" w14:textId="77777777" w:rsidTr="0014609A">
        <w:tc>
          <w:tcPr>
            <w:tcW w:w="1349" w:type="dxa"/>
            <w:tcBorders>
              <w:top w:val="nil"/>
              <w:left w:val="nil"/>
              <w:bottom w:val="nil"/>
              <w:right w:val="nil"/>
            </w:tcBorders>
          </w:tcPr>
          <w:p w14:paraId="457222DA" w14:textId="77777777" w:rsidR="0014609A" w:rsidRPr="006B0548" w:rsidRDefault="0014609A" w:rsidP="0014609A">
            <w:pPr>
              <w:spacing w:line="276" w:lineRule="auto"/>
              <w:jc w:val="both"/>
              <w:rPr>
                <w:color w:val="000000" w:themeColor="text1"/>
                <w:sz w:val="20"/>
                <w:szCs w:val="20"/>
              </w:rPr>
            </w:pPr>
            <w:r>
              <w:rPr>
                <w:color w:val="000000" w:themeColor="text1"/>
                <w:sz w:val="20"/>
                <w:szCs w:val="20"/>
              </w:rPr>
              <w:t xml:space="preserve">Quádrupla </w:t>
            </w:r>
          </w:p>
        </w:tc>
        <w:tc>
          <w:tcPr>
            <w:tcW w:w="3011" w:type="dxa"/>
            <w:tcBorders>
              <w:top w:val="nil"/>
              <w:left w:val="nil"/>
              <w:bottom w:val="nil"/>
              <w:right w:val="nil"/>
            </w:tcBorders>
          </w:tcPr>
          <w:p w14:paraId="46AFDCA3" w14:textId="77777777" w:rsidR="0014609A" w:rsidRDefault="0014609A" w:rsidP="0014609A">
            <w:pPr>
              <w:spacing w:line="276" w:lineRule="auto"/>
              <w:jc w:val="center"/>
              <w:rPr>
                <w:color w:val="000000" w:themeColor="text1"/>
                <w:sz w:val="20"/>
                <w:szCs w:val="20"/>
              </w:rPr>
            </w:pPr>
            <w:r>
              <w:rPr>
                <w:color w:val="000000" w:themeColor="text1"/>
                <w:sz w:val="20"/>
                <w:szCs w:val="20"/>
              </w:rPr>
              <w:t>26 (15,3)</w:t>
            </w:r>
          </w:p>
        </w:tc>
      </w:tr>
      <w:tr w:rsidR="0014609A" w:rsidRPr="00B67FA5" w14:paraId="214EFB0F" w14:textId="77777777" w:rsidTr="0014609A">
        <w:tc>
          <w:tcPr>
            <w:tcW w:w="1349" w:type="dxa"/>
            <w:tcBorders>
              <w:top w:val="nil"/>
              <w:left w:val="nil"/>
              <w:bottom w:val="nil"/>
              <w:right w:val="nil"/>
            </w:tcBorders>
          </w:tcPr>
          <w:p w14:paraId="797E1370" w14:textId="77777777" w:rsidR="0014609A" w:rsidRDefault="0014609A" w:rsidP="0014609A">
            <w:pPr>
              <w:spacing w:line="276" w:lineRule="auto"/>
              <w:jc w:val="both"/>
              <w:rPr>
                <w:color w:val="000000" w:themeColor="text1"/>
                <w:sz w:val="20"/>
                <w:szCs w:val="20"/>
              </w:rPr>
            </w:pPr>
          </w:p>
          <w:p w14:paraId="74BC9849" w14:textId="77777777" w:rsidR="0014609A" w:rsidRDefault="0014609A" w:rsidP="0014609A">
            <w:pPr>
              <w:spacing w:line="276" w:lineRule="auto"/>
              <w:jc w:val="both"/>
              <w:rPr>
                <w:color w:val="000000" w:themeColor="text1"/>
                <w:sz w:val="20"/>
                <w:szCs w:val="20"/>
              </w:rPr>
            </w:pPr>
            <w:r>
              <w:rPr>
                <w:color w:val="000000" w:themeColor="text1"/>
                <w:sz w:val="20"/>
                <w:szCs w:val="20"/>
              </w:rPr>
              <w:t>aGLP1</w:t>
            </w:r>
          </w:p>
        </w:tc>
        <w:tc>
          <w:tcPr>
            <w:tcW w:w="3011" w:type="dxa"/>
            <w:tcBorders>
              <w:top w:val="nil"/>
              <w:left w:val="nil"/>
              <w:bottom w:val="nil"/>
              <w:right w:val="nil"/>
            </w:tcBorders>
          </w:tcPr>
          <w:p w14:paraId="022B183E" w14:textId="77777777" w:rsidR="0014609A" w:rsidRDefault="0014609A" w:rsidP="0014609A">
            <w:pPr>
              <w:spacing w:line="276" w:lineRule="auto"/>
              <w:jc w:val="center"/>
              <w:rPr>
                <w:color w:val="000000" w:themeColor="text1"/>
                <w:sz w:val="20"/>
                <w:szCs w:val="20"/>
              </w:rPr>
            </w:pPr>
          </w:p>
          <w:p w14:paraId="4A4DAF68" w14:textId="77777777" w:rsidR="0014609A" w:rsidRDefault="0014609A" w:rsidP="0014609A">
            <w:pPr>
              <w:spacing w:line="276" w:lineRule="auto"/>
              <w:jc w:val="center"/>
              <w:rPr>
                <w:color w:val="000000" w:themeColor="text1"/>
                <w:sz w:val="20"/>
                <w:szCs w:val="20"/>
              </w:rPr>
            </w:pPr>
            <w:r>
              <w:rPr>
                <w:color w:val="000000" w:themeColor="text1"/>
                <w:sz w:val="20"/>
                <w:szCs w:val="20"/>
              </w:rPr>
              <w:t>15 (8,8)</w:t>
            </w:r>
          </w:p>
        </w:tc>
      </w:tr>
      <w:tr w:rsidR="0014609A" w:rsidRPr="00B67FA5" w14:paraId="4526D8BC" w14:textId="77777777" w:rsidTr="0014609A">
        <w:tc>
          <w:tcPr>
            <w:tcW w:w="1349" w:type="dxa"/>
            <w:tcBorders>
              <w:top w:val="nil"/>
              <w:left w:val="nil"/>
              <w:bottom w:val="single" w:sz="4" w:space="0" w:color="auto"/>
              <w:right w:val="nil"/>
            </w:tcBorders>
          </w:tcPr>
          <w:p w14:paraId="6E02237F" w14:textId="77777777" w:rsidR="0014609A" w:rsidRDefault="0014609A" w:rsidP="0014609A">
            <w:pPr>
              <w:spacing w:line="276" w:lineRule="auto"/>
              <w:jc w:val="both"/>
              <w:rPr>
                <w:color w:val="000000" w:themeColor="text1"/>
                <w:sz w:val="20"/>
                <w:szCs w:val="20"/>
              </w:rPr>
            </w:pPr>
            <w:r>
              <w:rPr>
                <w:color w:val="000000" w:themeColor="text1"/>
                <w:sz w:val="20"/>
                <w:szCs w:val="20"/>
              </w:rPr>
              <w:t>Insulina</w:t>
            </w:r>
          </w:p>
        </w:tc>
        <w:tc>
          <w:tcPr>
            <w:tcW w:w="3011" w:type="dxa"/>
            <w:tcBorders>
              <w:top w:val="nil"/>
              <w:left w:val="nil"/>
              <w:bottom w:val="single" w:sz="4" w:space="0" w:color="auto"/>
              <w:right w:val="nil"/>
            </w:tcBorders>
          </w:tcPr>
          <w:p w14:paraId="6318B00D" w14:textId="77777777" w:rsidR="0014609A" w:rsidRDefault="0014609A" w:rsidP="0014609A">
            <w:pPr>
              <w:spacing w:line="276" w:lineRule="auto"/>
              <w:jc w:val="center"/>
              <w:rPr>
                <w:color w:val="000000" w:themeColor="text1"/>
                <w:sz w:val="20"/>
                <w:szCs w:val="20"/>
              </w:rPr>
            </w:pPr>
            <w:r>
              <w:rPr>
                <w:color w:val="000000" w:themeColor="text1"/>
                <w:sz w:val="20"/>
                <w:szCs w:val="20"/>
              </w:rPr>
              <w:t>19 (11,0)</w:t>
            </w:r>
          </w:p>
        </w:tc>
      </w:tr>
      <w:tr w:rsidR="0014609A" w:rsidRPr="00B67FA5" w14:paraId="315070D4" w14:textId="77777777" w:rsidTr="0014609A">
        <w:tc>
          <w:tcPr>
            <w:tcW w:w="4360" w:type="dxa"/>
            <w:gridSpan w:val="2"/>
            <w:tcBorders>
              <w:left w:val="nil"/>
              <w:bottom w:val="nil"/>
              <w:right w:val="nil"/>
            </w:tcBorders>
          </w:tcPr>
          <w:p w14:paraId="7E55815B" w14:textId="77777777" w:rsidR="0014609A" w:rsidRPr="008D7B9F" w:rsidRDefault="0014609A" w:rsidP="0014609A">
            <w:pPr>
              <w:spacing w:line="276" w:lineRule="auto"/>
              <w:jc w:val="both"/>
              <w:rPr>
                <w:color w:val="000000" w:themeColor="text1"/>
                <w:sz w:val="20"/>
                <w:szCs w:val="20"/>
              </w:rPr>
            </w:pPr>
            <w:r w:rsidRPr="008D7B9F">
              <w:rPr>
                <w:color w:val="000000" w:themeColor="text1"/>
                <w:sz w:val="20"/>
                <w:szCs w:val="20"/>
              </w:rPr>
              <w:t xml:space="preserve">Tabela: </w:t>
            </w:r>
            <w:r>
              <w:rPr>
                <w:color w:val="000000" w:themeColor="text1"/>
                <w:sz w:val="20"/>
                <w:szCs w:val="20"/>
              </w:rPr>
              <w:t xml:space="preserve">Terapêutica para a Diabetes </w:t>
            </w:r>
            <w:proofErr w:type="spellStart"/>
            <w:r>
              <w:rPr>
                <w:color w:val="000000" w:themeColor="text1"/>
                <w:sz w:val="20"/>
                <w:szCs w:val="20"/>
              </w:rPr>
              <w:t>Mellitus</w:t>
            </w:r>
            <w:proofErr w:type="spellEnd"/>
            <w:r>
              <w:rPr>
                <w:color w:val="000000" w:themeColor="text1"/>
                <w:sz w:val="20"/>
                <w:szCs w:val="20"/>
              </w:rPr>
              <w:t xml:space="preserve"> dos utentes observados pelo candidato. n=170.</w:t>
            </w:r>
          </w:p>
        </w:tc>
      </w:tr>
    </w:tbl>
    <w:p w14:paraId="32593F82" w14:textId="34ACC7E4" w:rsidR="0014609A" w:rsidRDefault="00CD2220" w:rsidP="000F1155">
      <w:pPr>
        <w:spacing w:line="276" w:lineRule="auto"/>
        <w:jc w:val="both"/>
        <w:rPr>
          <w:color w:val="000000" w:themeColor="text1"/>
        </w:rPr>
      </w:pPr>
      <w:r>
        <w:rPr>
          <w:color w:val="000000" w:themeColor="text1"/>
        </w:rPr>
        <w:t>proposta a mesma nos utentes em particular situação de risco (</w:t>
      </w:r>
      <w:proofErr w:type="spellStart"/>
      <w:r>
        <w:rPr>
          <w:color w:val="000000" w:themeColor="text1"/>
        </w:rPr>
        <w:t>ex</w:t>
      </w:r>
      <w:proofErr w:type="spellEnd"/>
      <w:r>
        <w:rPr>
          <w:color w:val="000000" w:themeColor="text1"/>
        </w:rPr>
        <w:t xml:space="preserve">: com DPOC como </w:t>
      </w:r>
      <w:proofErr w:type="spellStart"/>
      <w:r>
        <w:rPr>
          <w:color w:val="000000" w:themeColor="text1"/>
        </w:rPr>
        <w:t>co-morbilidade</w:t>
      </w:r>
      <w:proofErr w:type="spellEnd"/>
      <w:r>
        <w:rPr>
          <w:color w:val="000000" w:themeColor="text1"/>
        </w:rPr>
        <w:t xml:space="preserve">), </w:t>
      </w:r>
      <w:r w:rsidR="0014609A">
        <w:rPr>
          <w:color w:val="000000" w:themeColor="text1"/>
        </w:rPr>
        <w:t>tendo, contudo, em todas as situações. ambas as vacinas sido recusadas por motivos económicos.</w:t>
      </w:r>
    </w:p>
    <w:p w14:paraId="7B78433E" w14:textId="68C8E1B0" w:rsidR="001869C1" w:rsidRDefault="00FC0E8D" w:rsidP="0014609A">
      <w:pPr>
        <w:spacing w:line="276" w:lineRule="auto"/>
        <w:ind w:firstLine="708"/>
        <w:jc w:val="both"/>
        <w:rPr>
          <w:color w:val="000000" w:themeColor="text1"/>
        </w:rPr>
      </w:pPr>
      <w:r>
        <w:rPr>
          <w:color w:val="000000" w:themeColor="text1"/>
        </w:rPr>
        <w:t xml:space="preserve">Relativamente ao padrão de prescrição, </w:t>
      </w:r>
      <w:r w:rsidR="00B31AA4">
        <w:rPr>
          <w:color w:val="000000" w:themeColor="text1"/>
        </w:rPr>
        <w:t xml:space="preserve">o fármaco mais frequentemente utilizado em </w:t>
      </w:r>
      <w:proofErr w:type="spellStart"/>
      <w:r w:rsidR="00B31AA4">
        <w:rPr>
          <w:color w:val="000000" w:themeColor="text1"/>
        </w:rPr>
        <w:t>monoterapia</w:t>
      </w:r>
      <w:proofErr w:type="spellEnd"/>
      <w:r w:rsidR="00B31AA4">
        <w:rPr>
          <w:color w:val="000000" w:themeColor="text1"/>
        </w:rPr>
        <w:t xml:space="preserve"> foi a metformina (n=48 utentes), seguida da </w:t>
      </w:r>
      <w:proofErr w:type="spellStart"/>
      <w:r w:rsidR="00B31AA4">
        <w:rPr>
          <w:color w:val="000000" w:themeColor="text1"/>
        </w:rPr>
        <w:t>sitagliptina</w:t>
      </w:r>
      <w:proofErr w:type="spellEnd"/>
      <w:r w:rsidR="00B31AA4">
        <w:rPr>
          <w:color w:val="000000" w:themeColor="text1"/>
        </w:rPr>
        <w:t xml:space="preserve"> (n=16) e da dapagliflozina (n=16). A</w:t>
      </w:r>
      <w:r>
        <w:rPr>
          <w:color w:val="000000" w:themeColor="text1"/>
        </w:rPr>
        <w:t xml:space="preserve"> associação</w:t>
      </w:r>
      <w:r w:rsidR="00B31AA4">
        <w:rPr>
          <w:color w:val="000000" w:themeColor="text1"/>
        </w:rPr>
        <w:t xml:space="preserve"> fixa</w:t>
      </w:r>
      <w:r>
        <w:rPr>
          <w:color w:val="000000" w:themeColor="text1"/>
        </w:rPr>
        <w:t xml:space="preserve"> mais frequentemente prescrita </w:t>
      </w:r>
      <w:r w:rsidR="00B31AA4">
        <w:rPr>
          <w:color w:val="000000" w:themeColor="text1"/>
        </w:rPr>
        <w:t>foram</w:t>
      </w:r>
      <w:r w:rsidR="00292611">
        <w:rPr>
          <w:color w:val="000000" w:themeColor="text1"/>
        </w:rPr>
        <w:t xml:space="preserve"> </w:t>
      </w:r>
      <w:proofErr w:type="spellStart"/>
      <w:r w:rsidR="00292611">
        <w:rPr>
          <w:color w:val="000000" w:themeColor="text1"/>
        </w:rPr>
        <w:t>dapagliflozina+metformina</w:t>
      </w:r>
      <w:proofErr w:type="spellEnd"/>
      <w:r w:rsidR="00292611">
        <w:rPr>
          <w:color w:val="000000" w:themeColor="text1"/>
        </w:rPr>
        <w:t xml:space="preserve"> (n=2</w:t>
      </w:r>
      <w:r w:rsidR="00CC6746">
        <w:rPr>
          <w:color w:val="000000" w:themeColor="text1"/>
        </w:rPr>
        <w:t>4</w:t>
      </w:r>
      <w:r w:rsidR="00292611">
        <w:rPr>
          <w:color w:val="000000" w:themeColor="text1"/>
        </w:rPr>
        <w:t>) e</w:t>
      </w:r>
      <w:r w:rsidR="00B31AA4">
        <w:rPr>
          <w:color w:val="000000" w:themeColor="text1"/>
        </w:rPr>
        <w:t xml:space="preserve"> a </w:t>
      </w:r>
      <w:proofErr w:type="spellStart"/>
      <w:r w:rsidR="00B31AA4">
        <w:rPr>
          <w:color w:val="000000" w:themeColor="text1"/>
        </w:rPr>
        <w:t>metformina+vildagliptina</w:t>
      </w:r>
      <w:proofErr w:type="spellEnd"/>
      <w:r w:rsidR="00B31AA4">
        <w:rPr>
          <w:color w:val="000000" w:themeColor="text1"/>
        </w:rPr>
        <w:t xml:space="preserve"> (n=1</w:t>
      </w:r>
      <w:r w:rsidR="00CC6746">
        <w:rPr>
          <w:color w:val="000000" w:themeColor="text1"/>
        </w:rPr>
        <w:t>0</w:t>
      </w:r>
      <w:r w:rsidR="00B31AA4">
        <w:rPr>
          <w:color w:val="000000" w:themeColor="text1"/>
        </w:rPr>
        <w:t>).</w:t>
      </w:r>
      <w:r w:rsidR="00292611">
        <w:rPr>
          <w:color w:val="000000" w:themeColor="text1"/>
        </w:rPr>
        <w:t xml:space="preserve"> A insulina mais prescrita foi a </w:t>
      </w:r>
      <w:proofErr w:type="spellStart"/>
      <w:r w:rsidR="00292611">
        <w:rPr>
          <w:color w:val="000000" w:themeColor="text1"/>
        </w:rPr>
        <w:t>degludec</w:t>
      </w:r>
      <w:proofErr w:type="spellEnd"/>
      <w:r w:rsidR="00292611">
        <w:rPr>
          <w:color w:val="000000" w:themeColor="text1"/>
        </w:rPr>
        <w:t xml:space="preserve"> (n=17)</w:t>
      </w:r>
      <w:r w:rsidR="000E4A1B">
        <w:rPr>
          <w:color w:val="000000" w:themeColor="text1"/>
        </w:rPr>
        <w:t xml:space="preserve">, enquanto o análogo mais utilizado foi o </w:t>
      </w:r>
      <w:proofErr w:type="spellStart"/>
      <w:r w:rsidR="000E4A1B">
        <w:rPr>
          <w:color w:val="000000" w:themeColor="text1"/>
        </w:rPr>
        <w:t>dulaglutido</w:t>
      </w:r>
      <w:proofErr w:type="spellEnd"/>
      <w:r w:rsidR="000E4A1B">
        <w:rPr>
          <w:color w:val="000000" w:themeColor="text1"/>
        </w:rPr>
        <w:t xml:space="preserve"> (n=12).</w:t>
      </w:r>
    </w:p>
    <w:p w14:paraId="219375B9" w14:textId="77777777" w:rsidR="00176B5A" w:rsidRPr="003A26A4" w:rsidRDefault="00176B5A" w:rsidP="00147DAB">
      <w:pPr>
        <w:spacing w:line="276" w:lineRule="auto"/>
        <w:ind w:firstLine="284"/>
        <w:jc w:val="both"/>
        <w:rPr>
          <w:color w:val="D0CECE" w:themeColor="background2" w:themeShade="E6"/>
        </w:rPr>
      </w:pPr>
    </w:p>
    <w:p w14:paraId="798CD7F9" w14:textId="4963609B" w:rsidR="0075151F" w:rsidRPr="0075151F" w:rsidRDefault="00A31597" w:rsidP="0075151F">
      <w:pPr>
        <w:spacing w:line="276" w:lineRule="auto"/>
        <w:jc w:val="both"/>
        <w:rPr>
          <w:color w:val="2F5496" w:themeColor="accent1" w:themeShade="BF"/>
        </w:rPr>
      </w:pPr>
      <w:r w:rsidRPr="0088368A">
        <w:rPr>
          <w:color w:val="2F5496" w:themeColor="accent1" w:themeShade="BF"/>
        </w:rPr>
        <w:t xml:space="preserve">2.3.3.3 </w:t>
      </w:r>
      <w:r w:rsidR="00C162DB" w:rsidRPr="0088368A">
        <w:rPr>
          <w:color w:val="2F5496" w:themeColor="accent1" w:themeShade="BF"/>
        </w:rPr>
        <w:t xml:space="preserve">Utentes sob </w:t>
      </w:r>
      <w:r w:rsidRPr="0088368A">
        <w:rPr>
          <w:color w:val="2F5496" w:themeColor="accent1" w:themeShade="BF"/>
        </w:rPr>
        <w:t xml:space="preserve">Certificados de Incapacidade Temporária para o </w:t>
      </w:r>
      <w:r w:rsidR="00C162DB" w:rsidRPr="0088368A">
        <w:rPr>
          <w:color w:val="2F5496" w:themeColor="accent1" w:themeShade="BF"/>
        </w:rPr>
        <w:t>T</w:t>
      </w:r>
      <w:r w:rsidRPr="0088368A">
        <w:rPr>
          <w:color w:val="2F5496" w:themeColor="accent1" w:themeShade="BF"/>
        </w:rPr>
        <w:t>rabalho</w:t>
      </w:r>
    </w:p>
    <w:tbl>
      <w:tblPr>
        <w:tblStyle w:val="TabelacomGrelha"/>
        <w:tblpPr w:leftFromText="141" w:rightFromText="141" w:vertAnchor="text" w:horzAnchor="margin" w:tblpXSpec="right" w:tblpY="136"/>
        <w:tblW w:w="0" w:type="auto"/>
        <w:tblLook w:val="04A0" w:firstRow="1" w:lastRow="0" w:firstColumn="1" w:lastColumn="0" w:noHBand="0" w:noVBand="1"/>
      </w:tblPr>
      <w:tblGrid>
        <w:gridCol w:w="4111"/>
        <w:gridCol w:w="1418"/>
        <w:gridCol w:w="141"/>
      </w:tblGrid>
      <w:tr w:rsidR="0075151F" w:rsidRPr="0075151F" w14:paraId="432DA32B" w14:textId="77777777" w:rsidTr="0074352D">
        <w:tc>
          <w:tcPr>
            <w:tcW w:w="5670" w:type="dxa"/>
            <w:gridSpan w:val="3"/>
            <w:tcBorders>
              <w:left w:val="nil"/>
              <w:bottom w:val="nil"/>
              <w:right w:val="nil"/>
            </w:tcBorders>
          </w:tcPr>
          <w:p w14:paraId="496F055D" w14:textId="4554A961" w:rsidR="0075151F" w:rsidRPr="0075151F" w:rsidRDefault="0075151F" w:rsidP="0075151F">
            <w:pPr>
              <w:spacing w:line="276" w:lineRule="auto"/>
              <w:jc w:val="both"/>
              <w:rPr>
                <w:i/>
                <w:iCs/>
                <w:color w:val="000000" w:themeColor="text1"/>
                <w:sz w:val="20"/>
                <w:szCs w:val="20"/>
              </w:rPr>
            </w:pPr>
            <w:r w:rsidRPr="0075151F">
              <w:rPr>
                <w:i/>
                <w:iCs/>
                <w:sz w:val="21"/>
                <w:szCs w:val="21"/>
              </w:rPr>
              <w:t xml:space="preserve">Tabela </w:t>
            </w:r>
            <w:r w:rsidRPr="0075151F">
              <w:rPr>
                <w:i/>
                <w:iCs/>
                <w:sz w:val="21"/>
                <w:szCs w:val="21"/>
              </w:rPr>
              <w:fldChar w:fldCharType="begin"/>
            </w:r>
            <w:r w:rsidRPr="0075151F">
              <w:rPr>
                <w:i/>
                <w:iCs/>
                <w:sz w:val="21"/>
                <w:szCs w:val="21"/>
              </w:rPr>
              <w:instrText xml:space="preserve"> SEQ Tabela \* ARABIC </w:instrText>
            </w:r>
            <w:r w:rsidRPr="0075151F">
              <w:rPr>
                <w:i/>
                <w:iCs/>
                <w:sz w:val="21"/>
                <w:szCs w:val="21"/>
              </w:rPr>
              <w:fldChar w:fldCharType="separate"/>
            </w:r>
            <w:r w:rsidR="001533AB">
              <w:rPr>
                <w:i/>
                <w:iCs/>
                <w:noProof/>
                <w:sz w:val="21"/>
                <w:szCs w:val="21"/>
              </w:rPr>
              <w:t>35</w:t>
            </w:r>
            <w:r w:rsidRPr="0075151F">
              <w:rPr>
                <w:i/>
                <w:iCs/>
                <w:sz w:val="21"/>
                <w:szCs w:val="21"/>
              </w:rPr>
              <w:fldChar w:fldCharType="end"/>
            </w:r>
            <w:r w:rsidRPr="0075151F">
              <w:rPr>
                <w:i/>
                <w:iCs/>
                <w:sz w:val="21"/>
                <w:szCs w:val="21"/>
              </w:rPr>
              <w:t>:Caracterização dos utentes sob CIT com duração igual ou superior a 30 dias.</w:t>
            </w:r>
          </w:p>
        </w:tc>
      </w:tr>
      <w:tr w:rsidR="0075151F" w:rsidRPr="0075151F" w14:paraId="30B9F7D7" w14:textId="77777777" w:rsidTr="0075151F">
        <w:tc>
          <w:tcPr>
            <w:tcW w:w="4111" w:type="dxa"/>
            <w:tcBorders>
              <w:left w:val="nil"/>
              <w:bottom w:val="nil"/>
              <w:right w:val="nil"/>
            </w:tcBorders>
          </w:tcPr>
          <w:p w14:paraId="48D96F0E" w14:textId="77777777" w:rsidR="0075151F" w:rsidRPr="0075151F" w:rsidRDefault="0075151F" w:rsidP="0075151F">
            <w:pPr>
              <w:spacing w:line="276" w:lineRule="auto"/>
              <w:rPr>
                <w:color w:val="000000" w:themeColor="text1"/>
                <w:sz w:val="20"/>
                <w:szCs w:val="20"/>
              </w:rPr>
            </w:pPr>
            <w:r w:rsidRPr="0075151F">
              <w:rPr>
                <w:b/>
                <w:bCs/>
                <w:color w:val="000000" w:themeColor="text1"/>
                <w:sz w:val="20"/>
                <w:szCs w:val="20"/>
              </w:rPr>
              <w:t>Idade</w:t>
            </w:r>
            <w:r w:rsidRPr="0075151F">
              <w:rPr>
                <w:color w:val="000000" w:themeColor="text1"/>
                <w:sz w:val="20"/>
                <w:szCs w:val="20"/>
              </w:rPr>
              <w:t xml:space="preserve"> – mediana (AIQ) </w:t>
            </w:r>
          </w:p>
        </w:tc>
        <w:tc>
          <w:tcPr>
            <w:tcW w:w="1559" w:type="dxa"/>
            <w:gridSpan w:val="2"/>
            <w:tcBorders>
              <w:left w:val="nil"/>
              <w:bottom w:val="nil"/>
              <w:right w:val="nil"/>
            </w:tcBorders>
          </w:tcPr>
          <w:p w14:paraId="58863C09" w14:textId="77777777" w:rsidR="0075151F" w:rsidRPr="0075151F" w:rsidRDefault="0075151F" w:rsidP="0075151F">
            <w:pPr>
              <w:spacing w:line="276" w:lineRule="auto"/>
              <w:jc w:val="both"/>
              <w:rPr>
                <w:color w:val="000000" w:themeColor="text1"/>
                <w:sz w:val="20"/>
                <w:szCs w:val="20"/>
              </w:rPr>
            </w:pPr>
            <w:r w:rsidRPr="0075151F">
              <w:rPr>
                <w:color w:val="000000" w:themeColor="text1"/>
                <w:sz w:val="20"/>
                <w:szCs w:val="20"/>
              </w:rPr>
              <w:t>51,5 [43,5-58,0]</w:t>
            </w:r>
          </w:p>
        </w:tc>
      </w:tr>
      <w:tr w:rsidR="0075151F" w:rsidRPr="0075151F" w14:paraId="232E6EEF" w14:textId="77777777" w:rsidTr="0075151F">
        <w:tc>
          <w:tcPr>
            <w:tcW w:w="4111" w:type="dxa"/>
            <w:tcBorders>
              <w:top w:val="nil"/>
              <w:left w:val="nil"/>
              <w:bottom w:val="nil"/>
              <w:right w:val="nil"/>
            </w:tcBorders>
          </w:tcPr>
          <w:p w14:paraId="6965D363" w14:textId="77777777" w:rsidR="0075151F" w:rsidRPr="0075151F" w:rsidRDefault="0075151F" w:rsidP="0075151F">
            <w:pPr>
              <w:spacing w:line="276" w:lineRule="auto"/>
              <w:rPr>
                <w:b/>
                <w:bCs/>
                <w:color w:val="000000" w:themeColor="text1"/>
                <w:sz w:val="20"/>
                <w:szCs w:val="20"/>
              </w:rPr>
            </w:pPr>
            <w:r w:rsidRPr="0075151F">
              <w:rPr>
                <w:b/>
                <w:bCs/>
                <w:color w:val="000000" w:themeColor="text1"/>
                <w:sz w:val="20"/>
                <w:szCs w:val="20"/>
              </w:rPr>
              <w:t>Género</w:t>
            </w:r>
          </w:p>
          <w:p w14:paraId="026B6678" w14:textId="77777777" w:rsidR="0075151F" w:rsidRPr="0075151F" w:rsidRDefault="0075151F" w:rsidP="0075151F">
            <w:pPr>
              <w:spacing w:line="276" w:lineRule="auto"/>
              <w:rPr>
                <w:color w:val="000000" w:themeColor="text1"/>
                <w:sz w:val="20"/>
                <w:szCs w:val="20"/>
              </w:rPr>
            </w:pPr>
            <w:r w:rsidRPr="0075151F">
              <w:rPr>
                <w:color w:val="000000" w:themeColor="text1"/>
                <w:sz w:val="20"/>
                <w:szCs w:val="20"/>
              </w:rPr>
              <w:t xml:space="preserve">    Feminino – n (%)</w:t>
            </w:r>
          </w:p>
        </w:tc>
        <w:tc>
          <w:tcPr>
            <w:tcW w:w="1559" w:type="dxa"/>
            <w:gridSpan w:val="2"/>
            <w:tcBorders>
              <w:top w:val="nil"/>
              <w:left w:val="nil"/>
              <w:bottom w:val="nil"/>
              <w:right w:val="nil"/>
            </w:tcBorders>
          </w:tcPr>
          <w:p w14:paraId="6D46B37A" w14:textId="77777777" w:rsidR="0075151F" w:rsidRPr="0075151F" w:rsidRDefault="0075151F" w:rsidP="0075151F">
            <w:pPr>
              <w:spacing w:line="276" w:lineRule="auto"/>
              <w:jc w:val="both"/>
              <w:rPr>
                <w:color w:val="000000" w:themeColor="text1"/>
                <w:sz w:val="20"/>
                <w:szCs w:val="20"/>
              </w:rPr>
            </w:pPr>
          </w:p>
          <w:p w14:paraId="4C603DC4" w14:textId="77777777" w:rsidR="0075151F" w:rsidRPr="0075151F" w:rsidRDefault="0075151F" w:rsidP="0075151F">
            <w:pPr>
              <w:spacing w:line="276" w:lineRule="auto"/>
              <w:jc w:val="both"/>
              <w:rPr>
                <w:color w:val="000000" w:themeColor="text1"/>
                <w:sz w:val="20"/>
                <w:szCs w:val="20"/>
              </w:rPr>
            </w:pPr>
            <w:r w:rsidRPr="0075151F">
              <w:rPr>
                <w:color w:val="000000" w:themeColor="text1"/>
                <w:sz w:val="20"/>
                <w:szCs w:val="20"/>
              </w:rPr>
              <w:t>41 (59,4)</w:t>
            </w:r>
          </w:p>
        </w:tc>
      </w:tr>
      <w:tr w:rsidR="0075151F" w:rsidRPr="0075151F" w14:paraId="4D04A0B1" w14:textId="77777777" w:rsidTr="0075151F">
        <w:tc>
          <w:tcPr>
            <w:tcW w:w="4111" w:type="dxa"/>
            <w:tcBorders>
              <w:top w:val="nil"/>
              <w:left w:val="nil"/>
              <w:bottom w:val="nil"/>
              <w:right w:val="nil"/>
            </w:tcBorders>
          </w:tcPr>
          <w:p w14:paraId="47627B6C" w14:textId="77777777" w:rsidR="0075151F" w:rsidRPr="0075151F" w:rsidRDefault="0075151F" w:rsidP="0075151F">
            <w:pPr>
              <w:spacing w:line="276" w:lineRule="auto"/>
              <w:rPr>
                <w:color w:val="000000" w:themeColor="text1"/>
                <w:sz w:val="20"/>
                <w:szCs w:val="20"/>
              </w:rPr>
            </w:pPr>
            <w:r w:rsidRPr="0075151F">
              <w:rPr>
                <w:b/>
                <w:bCs/>
                <w:color w:val="000000" w:themeColor="text1"/>
                <w:sz w:val="20"/>
                <w:szCs w:val="20"/>
              </w:rPr>
              <w:t>IMC</w:t>
            </w:r>
            <w:r w:rsidRPr="0075151F">
              <w:rPr>
                <w:color w:val="000000" w:themeColor="text1"/>
                <w:sz w:val="20"/>
                <w:szCs w:val="20"/>
              </w:rPr>
              <w:t xml:space="preserve"> – mediana (AIQ)</w:t>
            </w:r>
          </w:p>
        </w:tc>
        <w:tc>
          <w:tcPr>
            <w:tcW w:w="1559" w:type="dxa"/>
            <w:gridSpan w:val="2"/>
            <w:tcBorders>
              <w:top w:val="nil"/>
              <w:left w:val="nil"/>
              <w:bottom w:val="nil"/>
              <w:right w:val="nil"/>
            </w:tcBorders>
          </w:tcPr>
          <w:p w14:paraId="2825CBB5" w14:textId="77777777" w:rsidR="0075151F" w:rsidRPr="0075151F" w:rsidRDefault="0075151F" w:rsidP="0075151F">
            <w:pPr>
              <w:spacing w:line="276" w:lineRule="auto"/>
              <w:jc w:val="both"/>
              <w:rPr>
                <w:color w:val="000000" w:themeColor="text1"/>
                <w:sz w:val="20"/>
                <w:szCs w:val="20"/>
              </w:rPr>
            </w:pPr>
            <w:r w:rsidRPr="0075151F">
              <w:rPr>
                <w:color w:val="000000" w:themeColor="text1"/>
                <w:sz w:val="20"/>
                <w:szCs w:val="20"/>
              </w:rPr>
              <w:t>29,1 (25,7-31,3)</w:t>
            </w:r>
          </w:p>
        </w:tc>
      </w:tr>
      <w:tr w:rsidR="0075151F" w:rsidRPr="0075151F" w14:paraId="30ABA5E3" w14:textId="77777777" w:rsidTr="0075151F">
        <w:tc>
          <w:tcPr>
            <w:tcW w:w="4111" w:type="dxa"/>
            <w:tcBorders>
              <w:top w:val="nil"/>
              <w:left w:val="nil"/>
              <w:bottom w:val="nil"/>
              <w:right w:val="nil"/>
            </w:tcBorders>
          </w:tcPr>
          <w:p w14:paraId="45957A25" w14:textId="77777777" w:rsidR="0075151F" w:rsidRPr="0075151F" w:rsidRDefault="0075151F" w:rsidP="0075151F">
            <w:pPr>
              <w:spacing w:line="276" w:lineRule="auto"/>
              <w:rPr>
                <w:color w:val="000000" w:themeColor="text1"/>
                <w:sz w:val="20"/>
                <w:szCs w:val="20"/>
              </w:rPr>
            </w:pPr>
            <w:r w:rsidRPr="0075151F">
              <w:rPr>
                <w:b/>
                <w:bCs/>
                <w:color w:val="000000" w:themeColor="text1"/>
                <w:sz w:val="20"/>
                <w:szCs w:val="20"/>
              </w:rPr>
              <w:t>Hipertensos</w:t>
            </w:r>
            <w:r w:rsidRPr="0075151F">
              <w:rPr>
                <w:color w:val="000000" w:themeColor="text1"/>
                <w:sz w:val="20"/>
                <w:szCs w:val="20"/>
              </w:rPr>
              <w:t xml:space="preserve"> – n (%)</w:t>
            </w:r>
          </w:p>
        </w:tc>
        <w:tc>
          <w:tcPr>
            <w:tcW w:w="1559" w:type="dxa"/>
            <w:gridSpan w:val="2"/>
            <w:tcBorders>
              <w:top w:val="nil"/>
              <w:left w:val="nil"/>
              <w:bottom w:val="nil"/>
              <w:right w:val="nil"/>
            </w:tcBorders>
          </w:tcPr>
          <w:p w14:paraId="127BC119" w14:textId="77777777" w:rsidR="0075151F" w:rsidRPr="0075151F" w:rsidRDefault="0075151F" w:rsidP="0075151F">
            <w:pPr>
              <w:spacing w:line="276" w:lineRule="auto"/>
              <w:jc w:val="both"/>
              <w:rPr>
                <w:color w:val="000000" w:themeColor="text1"/>
                <w:sz w:val="20"/>
                <w:szCs w:val="20"/>
              </w:rPr>
            </w:pPr>
            <w:r w:rsidRPr="0075151F">
              <w:rPr>
                <w:color w:val="000000" w:themeColor="text1"/>
                <w:sz w:val="20"/>
                <w:szCs w:val="20"/>
              </w:rPr>
              <w:t>17 (24,6)</w:t>
            </w:r>
          </w:p>
        </w:tc>
      </w:tr>
      <w:tr w:rsidR="0075151F" w:rsidRPr="0075151F" w14:paraId="2F611DD2" w14:textId="77777777" w:rsidTr="0075151F">
        <w:tc>
          <w:tcPr>
            <w:tcW w:w="4111" w:type="dxa"/>
            <w:tcBorders>
              <w:top w:val="nil"/>
              <w:left w:val="nil"/>
              <w:bottom w:val="nil"/>
              <w:right w:val="nil"/>
            </w:tcBorders>
          </w:tcPr>
          <w:p w14:paraId="4407CC15" w14:textId="77777777" w:rsidR="0075151F" w:rsidRPr="0075151F" w:rsidRDefault="0075151F" w:rsidP="0075151F">
            <w:pPr>
              <w:spacing w:line="276" w:lineRule="auto"/>
              <w:rPr>
                <w:color w:val="000000" w:themeColor="text1"/>
                <w:sz w:val="20"/>
                <w:szCs w:val="20"/>
              </w:rPr>
            </w:pPr>
            <w:r w:rsidRPr="0075151F">
              <w:rPr>
                <w:b/>
                <w:bCs/>
                <w:color w:val="000000" w:themeColor="text1"/>
                <w:sz w:val="20"/>
                <w:szCs w:val="20"/>
              </w:rPr>
              <w:t>Diabéticos</w:t>
            </w:r>
            <w:r w:rsidRPr="0075151F">
              <w:rPr>
                <w:color w:val="000000" w:themeColor="text1"/>
                <w:sz w:val="20"/>
                <w:szCs w:val="20"/>
              </w:rPr>
              <w:t xml:space="preserve"> – n (%)</w:t>
            </w:r>
          </w:p>
        </w:tc>
        <w:tc>
          <w:tcPr>
            <w:tcW w:w="1559" w:type="dxa"/>
            <w:gridSpan w:val="2"/>
            <w:tcBorders>
              <w:top w:val="nil"/>
              <w:left w:val="nil"/>
              <w:bottom w:val="nil"/>
              <w:right w:val="nil"/>
            </w:tcBorders>
          </w:tcPr>
          <w:p w14:paraId="7A2D1A91" w14:textId="77777777" w:rsidR="0075151F" w:rsidRPr="0075151F" w:rsidRDefault="0075151F" w:rsidP="0075151F">
            <w:pPr>
              <w:spacing w:line="276" w:lineRule="auto"/>
              <w:jc w:val="both"/>
              <w:rPr>
                <w:color w:val="000000" w:themeColor="text1"/>
                <w:sz w:val="20"/>
                <w:szCs w:val="20"/>
              </w:rPr>
            </w:pPr>
            <w:r w:rsidRPr="0075151F">
              <w:rPr>
                <w:color w:val="000000" w:themeColor="text1"/>
                <w:sz w:val="20"/>
                <w:szCs w:val="20"/>
              </w:rPr>
              <w:t>7 (10,1)</w:t>
            </w:r>
          </w:p>
        </w:tc>
      </w:tr>
      <w:tr w:rsidR="0075151F" w:rsidRPr="0075151F" w14:paraId="6C8AB9F8" w14:textId="77777777" w:rsidTr="0075151F">
        <w:tc>
          <w:tcPr>
            <w:tcW w:w="4111" w:type="dxa"/>
            <w:tcBorders>
              <w:top w:val="nil"/>
              <w:left w:val="nil"/>
              <w:bottom w:val="nil"/>
              <w:right w:val="nil"/>
            </w:tcBorders>
          </w:tcPr>
          <w:p w14:paraId="3BC1BF68" w14:textId="77777777" w:rsidR="0075151F" w:rsidRPr="0075151F" w:rsidRDefault="0075151F" w:rsidP="0075151F">
            <w:pPr>
              <w:spacing w:line="276" w:lineRule="auto"/>
              <w:rPr>
                <w:color w:val="000000" w:themeColor="text1"/>
                <w:sz w:val="20"/>
                <w:szCs w:val="20"/>
              </w:rPr>
            </w:pPr>
            <w:r w:rsidRPr="0075151F">
              <w:rPr>
                <w:b/>
                <w:bCs/>
                <w:color w:val="000000" w:themeColor="text1"/>
                <w:sz w:val="20"/>
                <w:szCs w:val="20"/>
              </w:rPr>
              <w:t>Tipo de CIT</w:t>
            </w:r>
            <w:r w:rsidRPr="0075151F">
              <w:rPr>
                <w:color w:val="000000" w:themeColor="text1"/>
                <w:sz w:val="20"/>
                <w:szCs w:val="20"/>
              </w:rPr>
              <w:t xml:space="preserve"> - n (%) </w:t>
            </w:r>
          </w:p>
          <w:p w14:paraId="12D8C284" w14:textId="77777777" w:rsidR="0075151F" w:rsidRPr="0075151F" w:rsidRDefault="0075151F" w:rsidP="0075151F">
            <w:pPr>
              <w:spacing w:line="276" w:lineRule="auto"/>
              <w:rPr>
                <w:color w:val="000000" w:themeColor="text1"/>
                <w:sz w:val="20"/>
                <w:szCs w:val="20"/>
              </w:rPr>
            </w:pPr>
            <w:r>
              <w:rPr>
                <w:color w:val="000000" w:themeColor="text1"/>
                <w:sz w:val="20"/>
                <w:szCs w:val="20"/>
              </w:rPr>
              <w:t xml:space="preserve">    </w:t>
            </w:r>
            <w:r w:rsidRPr="0075151F">
              <w:rPr>
                <w:color w:val="000000" w:themeColor="text1"/>
                <w:sz w:val="20"/>
                <w:szCs w:val="20"/>
              </w:rPr>
              <w:t>Doença Natural</w:t>
            </w:r>
          </w:p>
          <w:p w14:paraId="20AAEB3E" w14:textId="77777777" w:rsidR="0075151F" w:rsidRPr="0075151F" w:rsidRDefault="0075151F" w:rsidP="0075151F">
            <w:pPr>
              <w:spacing w:line="276" w:lineRule="auto"/>
              <w:rPr>
                <w:color w:val="000000" w:themeColor="text1"/>
                <w:sz w:val="20"/>
                <w:szCs w:val="20"/>
              </w:rPr>
            </w:pPr>
            <w:r>
              <w:rPr>
                <w:color w:val="000000" w:themeColor="text1"/>
                <w:sz w:val="20"/>
                <w:szCs w:val="20"/>
              </w:rPr>
              <w:t xml:space="preserve">    </w:t>
            </w:r>
            <w:r w:rsidRPr="0075151F">
              <w:rPr>
                <w:color w:val="000000" w:themeColor="text1"/>
                <w:sz w:val="20"/>
                <w:szCs w:val="20"/>
              </w:rPr>
              <w:t>Doença Direta</w:t>
            </w:r>
          </w:p>
          <w:p w14:paraId="580F6038" w14:textId="77777777" w:rsidR="0075151F" w:rsidRPr="0075151F" w:rsidRDefault="0075151F" w:rsidP="0075151F">
            <w:pPr>
              <w:spacing w:line="276" w:lineRule="auto"/>
              <w:rPr>
                <w:color w:val="000000" w:themeColor="text1"/>
                <w:sz w:val="20"/>
                <w:szCs w:val="20"/>
              </w:rPr>
            </w:pPr>
            <w:r>
              <w:rPr>
                <w:color w:val="000000" w:themeColor="text1"/>
                <w:sz w:val="20"/>
                <w:szCs w:val="20"/>
              </w:rPr>
              <w:t xml:space="preserve">    </w:t>
            </w:r>
            <w:r w:rsidRPr="0075151F">
              <w:rPr>
                <w:color w:val="000000" w:themeColor="text1"/>
                <w:sz w:val="20"/>
                <w:szCs w:val="20"/>
              </w:rPr>
              <w:t>Doença Profissional</w:t>
            </w:r>
          </w:p>
          <w:p w14:paraId="60EB351C" w14:textId="77777777" w:rsidR="0075151F" w:rsidRPr="0075151F" w:rsidRDefault="0075151F" w:rsidP="0075151F">
            <w:pPr>
              <w:spacing w:line="276" w:lineRule="auto"/>
              <w:rPr>
                <w:color w:val="000000" w:themeColor="text1"/>
                <w:sz w:val="20"/>
                <w:szCs w:val="20"/>
              </w:rPr>
            </w:pPr>
            <w:r>
              <w:rPr>
                <w:color w:val="000000" w:themeColor="text1"/>
                <w:sz w:val="20"/>
                <w:szCs w:val="20"/>
              </w:rPr>
              <w:t xml:space="preserve">    </w:t>
            </w:r>
            <w:r w:rsidRPr="0075151F">
              <w:rPr>
                <w:color w:val="000000" w:themeColor="text1"/>
                <w:sz w:val="20"/>
                <w:szCs w:val="20"/>
              </w:rPr>
              <w:t xml:space="preserve">Acidente Trabalho </w:t>
            </w:r>
          </w:p>
        </w:tc>
        <w:tc>
          <w:tcPr>
            <w:tcW w:w="1559" w:type="dxa"/>
            <w:gridSpan w:val="2"/>
            <w:tcBorders>
              <w:top w:val="nil"/>
              <w:left w:val="nil"/>
              <w:bottom w:val="nil"/>
              <w:right w:val="nil"/>
            </w:tcBorders>
          </w:tcPr>
          <w:p w14:paraId="3A615B2C" w14:textId="77777777" w:rsidR="0075151F" w:rsidRPr="0075151F" w:rsidRDefault="0075151F" w:rsidP="0075151F">
            <w:pPr>
              <w:spacing w:line="276" w:lineRule="auto"/>
              <w:jc w:val="both"/>
              <w:rPr>
                <w:color w:val="000000" w:themeColor="text1"/>
                <w:sz w:val="20"/>
                <w:szCs w:val="20"/>
              </w:rPr>
            </w:pPr>
          </w:p>
          <w:p w14:paraId="43F38552" w14:textId="77777777" w:rsidR="0075151F" w:rsidRPr="0075151F" w:rsidRDefault="0075151F" w:rsidP="0075151F">
            <w:pPr>
              <w:spacing w:line="276" w:lineRule="auto"/>
              <w:jc w:val="both"/>
              <w:rPr>
                <w:color w:val="000000" w:themeColor="text1"/>
                <w:sz w:val="20"/>
                <w:szCs w:val="20"/>
              </w:rPr>
            </w:pPr>
            <w:r w:rsidRPr="0075151F">
              <w:rPr>
                <w:color w:val="000000" w:themeColor="text1"/>
                <w:sz w:val="20"/>
                <w:szCs w:val="20"/>
              </w:rPr>
              <w:t>58 (84,1)</w:t>
            </w:r>
          </w:p>
          <w:p w14:paraId="704E6890" w14:textId="77777777" w:rsidR="0075151F" w:rsidRPr="0075151F" w:rsidRDefault="0075151F" w:rsidP="0075151F">
            <w:pPr>
              <w:spacing w:line="276" w:lineRule="auto"/>
              <w:jc w:val="both"/>
              <w:rPr>
                <w:color w:val="000000" w:themeColor="text1"/>
                <w:sz w:val="20"/>
                <w:szCs w:val="20"/>
              </w:rPr>
            </w:pPr>
            <w:r w:rsidRPr="0075151F">
              <w:rPr>
                <w:color w:val="000000" w:themeColor="text1"/>
                <w:sz w:val="20"/>
                <w:szCs w:val="20"/>
              </w:rPr>
              <w:t>5 (7,2)</w:t>
            </w:r>
          </w:p>
          <w:p w14:paraId="0B0E4AFC" w14:textId="77777777" w:rsidR="0075151F" w:rsidRPr="0075151F" w:rsidRDefault="0075151F" w:rsidP="0075151F">
            <w:pPr>
              <w:spacing w:line="276" w:lineRule="auto"/>
              <w:jc w:val="both"/>
              <w:rPr>
                <w:color w:val="000000" w:themeColor="text1"/>
                <w:sz w:val="20"/>
                <w:szCs w:val="20"/>
              </w:rPr>
            </w:pPr>
            <w:r w:rsidRPr="0075151F">
              <w:rPr>
                <w:color w:val="000000" w:themeColor="text1"/>
                <w:sz w:val="20"/>
                <w:szCs w:val="20"/>
              </w:rPr>
              <w:t>5 (7,2)</w:t>
            </w:r>
          </w:p>
          <w:p w14:paraId="3E5F63F6" w14:textId="77777777" w:rsidR="0075151F" w:rsidRPr="0075151F" w:rsidRDefault="0075151F" w:rsidP="0075151F">
            <w:pPr>
              <w:spacing w:line="276" w:lineRule="auto"/>
              <w:jc w:val="both"/>
              <w:rPr>
                <w:color w:val="000000" w:themeColor="text1"/>
                <w:sz w:val="20"/>
                <w:szCs w:val="20"/>
              </w:rPr>
            </w:pPr>
            <w:r w:rsidRPr="0075151F">
              <w:rPr>
                <w:color w:val="000000" w:themeColor="text1"/>
                <w:sz w:val="20"/>
                <w:szCs w:val="20"/>
              </w:rPr>
              <w:t>1 (1,4)</w:t>
            </w:r>
          </w:p>
        </w:tc>
      </w:tr>
      <w:tr w:rsidR="0075151F" w:rsidRPr="0075151F" w14:paraId="647B1A57" w14:textId="77777777" w:rsidTr="0075151F">
        <w:tc>
          <w:tcPr>
            <w:tcW w:w="4111" w:type="dxa"/>
            <w:tcBorders>
              <w:top w:val="nil"/>
              <w:left w:val="nil"/>
              <w:bottom w:val="nil"/>
              <w:right w:val="nil"/>
            </w:tcBorders>
          </w:tcPr>
          <w:p w14:paraId="210D44A0" w14:textId="77777777" w:rsidR="0075151F" w:rsidRPr="0075151F" w:rsidRDefault="0075151F" w:rsidP="0075151F">
            <w:pPr>
              <w:spacing w:line="276" w:lineRule="auto"/>
              <w:rPr>
                <w:color w:val="000000" w:themeColor="text1"/>
                <w:sz w:val="20"/>
                <w:szCs w:val="20"/>
              </w:rPr>
            </w:pPr>
            <w:r w:rsidRPr="0075151F">
              <w:rPr>
                <w:b/>
                <w:bCs/>
                <w:color w:val="000000" w:themeColor="text1"/>
                <w:sz w:val="20"/>
                <w:szCs w:val="20"/>
              </w:rPr>
              <w:t>Duração do CIT</w:t>
            </w:r>
            <w:r w:rsidRPr="0075151F">
              <w:rPr>
                <w:color w:val="000000" w:themeColor="text1"/>
                <w:sz w:val="20"/>
                <w:szCs w:val="20"/>
              </w:rPr>
              <w:t xml:space="preserve"> - dias - mediana (AIQ)  </w:t>
            </w:r>
          </w:p>
        </w:tc>
        <w:tc>
          <w:tcPr>
            <w:tcW w:w="1559" w:type="dxa"/>
            <w:gridSpan w:val="2"/>
            <w:tcBorders>
              <w:top w:val="nil"/>
              <w:left w:val="nil"/>
              <w:bottom w:val="nil"/>
              <w:right w:val="nil"/>
            </w:tcBorders>
          </w:tcPr>
          <w:p w14:paraId="150E6666" w14:textId="77777777" w:rsidR="0075151F" w:rsidRPr="0075151F" w:rsidRDefault="0075151F" w:rsidP="0075151F">
            <w:pPr>
              <w:spacing w:line="276" w:lineRule="auto"/>
              <w:jc w:val="both"/>
              <w:rPr>
                <w:color w:val="000000" w:themeColor="text1"/>
                <w:sz w:val="20"/>
                <w:szCs w:val="20"/>
              </w:rPr>
            </w:pPr>
            <w:r w:rsidRPr="0075151F">
              <w:rPr>
                <w:color w:val="000000" w:themeColor="text1"/>
                <w:sz w:val="20"/>
                <w:szCs w:val="20"/>
              </w:rPr>
              <w:t>226 [114-494]</w:t>
            </w:r>
          </w:p>
        </w:tc>
      </w:tr>
      <w:tr w:rsidR="0075151F" w:rsidRPr="0075151F" w14:paraId="23CDA53B" w14:textId="77777777" w:rsidTr="0075151F">
        <w:tc>
          <w:tcPr>
            <w:tcW w:w="4111" w:type="dxa"/>
            <w:tcBorders>
              <w:top w:val="nil"/>
              <w:left w:val="nil"/>
              <w:bottom w:val="nil"/>
              <w:right w:val="nil"/>
            </w:tcBorders>
          </w:tcPr>
          <w:p w14:paraId="61AE59CA" w14:textId="77777777" w:rsidR="0075151F" w:rsidRPr="0075151F" w:rsidRDefault="0075151F" w:rsidP="0075151F">
            <w:pPr>
              <w:spacing w:line="276" w:lineRule="auto"/>
              <w:rPr>
                <w:color w:val="000000" w:themeColor="text1"/>
                <w:sz w:val="20"/>
                <w:szCs w:val="20"/>
              </w:rPr>
            </w:pPr>
            <w:r w:rsidRPr="0075151F">
              <w:rPr>
                <w:b/>
                <w:bCs/>
                <w:color w:val="000000" w:themeColor="text1"/>
                <w:sz w:val="20"/>
                <w:szCs w:val="20"/>
              </w:rPr>
              <w:t>Motivo inicial do CIT</w:t>
            </w:r>
            <w:r w:rsidRPr="0075151F">
              <w:rPr>
                <w:color w:val="000000" w:themeColor="text1"/>
                <w:sz w:val="20"/>
                <w:szCs w:val="20"/>
              </w:rPr>
              <w:t xml:space="preserve"> – motivo - n (%)</w:t>
            </w:r>
          </w:p>
          <w:p w14:paraId="78B78095" w14:textId="6A3DA549" w:rsidR="0075151F" w:rsidRPr="0075151F" w:rsidRDefault="0075151F" w:rsidP="0075151F">
            <w:pPr>
              <w:spacing w:line="276" w:lineRule="auto"/>
              <w:rPr>
                <w:color w:val="000000" w:themeColor="text1"/>
                <w:sz w:val="20"/>
                <w:szCs w:val="20"/>
              </w:rPr>
            </w:pPr>
            <w:r>
              <w:rPr>
                <w:sz w:val="20"/>
                <w:szCs w:val="20"/>
              </w:rPr>
              <w:t xml:space="preserve">    </w:t>
            </w:r>
            <w:r w:rsidRPr="0075151F">
              <w:rPr>
                <w:sz w:val="20"/>
                <w:szCs w:val="20"/>
              </w:rPr>
              <w:t xml:space="preserve">Patologia ortopédica           </w:t>
            </w:r>
            <w:r w:rsidRPr="0075151F">
              <w:rPr>
                <w:sz w:val="20"/>
                <w:szCs w:val="20"/>
              </w:rPr>
              <w:br/>
            </w:r>
            <w:r>
              <w:rPr>
                <w:sz w:val="20"/>
                <w:szCs w:val="20"/>
              </w:rPr>
              <w:t xml:space="preserve">    </w:t>
            </w:r>
            <w:r w:rsidRPr="0075151F">
              <w:rPr>
                <w:sz w:val="20"/>
                <w:szCs w:val="20"/>
              </w:rPr>
              <w:t xml:space="preserve">Patologia psiquiátrica      </w:t>
            </w:r>
            <w:r w:rsidRPr="0075151F">
              <w:rPr>
                <w:sz w:val="20"/>
                <w:szCs w:val="20"/>
              </w:rPr>
              <w:br/>
            </w:r>
            <w:r>
              <w:rPr>
                <w:sz w:val="20"/>
                <w:szCs w:val="20"/>
              </w:rPr>
              <w:t xml:space="preserve">    </w:t>
            </w:r>
            <w:r w:rsidRPr="0075151F">
              <w:rPr>
                <w:sz w:val="20"/>
                <w:szCs w:val="20"/>
              </w:rPr>
              <w:t xml:space="preserve">Patologia </w:t>
            </w:r>
            <w:proofErr w:type="spellStart"/>
            <w:r w:rsidRPr="0075151F">
              <w:rPr>
                <w:sz w:val="20"/>
                <w:szCs w:val="20"/>
              </w:rPr>
              <w:t>gastro-cirúrgica</w:t>
            </w:r>
            <w:proofErr w:type="spellEnd"/>
            <w:r w:rsidRPr="0075151F">
              <w:rPr>
                <w:sz w:val="20"/>
                <w:szCs w:val="20"/>
              </w:rPr>
              <w:t xml:space="preserve">    </w:t>
            </w:r>
            <w:r w:rsidRPr="0075151F">
              <w:rPr>
                <w:sz w:val="20"/>
                <w:szCs w:val="20"/>
              </w:rPr>
              <w:br/>
            </w:r>
            <w:r>
              <w:rPr>
                <w:sz w:val="20"/>
                <w:szCs w:val="20"/>
              </w:rPr>
              <w:t xml:space="preserve">    </w:t>
            </w:r>
            <w:r w:rsidRPr="0075151F">
              <w:rPr>
                <w:sz w:val="20"/>
                <w:szCs w:val="20"/>
              </w:rPr>
              <w:t xml:space="preserve">Patologia oncológica          </w:t>
            </w:r>
            <w:r w:rsidRPr="0075151F">
              <w:rPr>
                <w:sz w:val="20"/>
                <w:szCs w:val="20"/>
              </w:rPr>
              <w:br/>
            </w:r>
            <w:r>
              <w:rPr>
                <w:sz w:val="20"/>
                <w:szCs w:val="20"/>
              </w:rPr>
              <w:t xml:space="preserve">    </w:t>
            </w:r>
            <w:r w:rsidRPr="0075151F">
              <w:rPr>
                <w:sz w:val="20"/>
                <w:szCs w:val="20"/>
              </w:rPr>
              <w:t xml:space="preserve">Patologia cardiovascular       </w:t>
            </w:r>
            <w:r w:rsidRPr="0075151F">
              <w:rPr>
                <w:sz w:val="20"/>
                <w:szCs w:val="20"/>
              </w:rPr>
              <w:br/>
            </w:r>
            <w:r>
              <w:rPr>
                <w:sz w:val="20"/>
                <w:szCs w:val="20"/>
              </w:rPr>
              <w:t xml:space="preserve">    </w:t>
            </w:r>
            <w:r w:rsidRPr="0075151F">
              <w:rPr>
                <w:sz w:val="20"/>
                <w:szCs w:val="20"/>
              </w:rPr>
              <w:t xml:space="preserve">Patologia reumatológica        </w:t>
            </w:r>
            <w:r w:rsidRPr="0075151F">
              <w:rPr>
                <w:sz w:val="20"/>
                <w:szCs w:val="20"/>
              </w:rPr>
              <w:br/>
            </w:r>
            <w:r>
              <w:rPr>
                <w:sz w:val="20"/>
                <w:szCs w:val="20"/>
              </w:rPr>
              <w:t xml:space="preserve">    </w:t>
            </w:r>
            <w:r w:rsidRPr="0075151F">
              <w:rPr>
                <w:sz w:val="20"/>
                <w:szCs w:val="20"/>
              </w:rPr>
              <w:t xml:space="preserve">Patologia vascular             </w:t>
            </w:r>
            <w:r w:rsidRPr="0075151F">
              <w:rPr>
                <w:sz w:val="20"/>
                <w:szCs w:val="20"/>
              </w:rPr>
              <w:br/>
            </w:r>
            <w:r>
              <w:rPr>
                <w:sz w:val="20"/>
                <w:szCs w:val="20"/>
              </w:rPr>
              <w:t xml:space="preserve">    </w:t>
            </w:r>
            <w:proofErr w:type="spellStart"/>
            <w:r w:rsidRPr="0075151F">
              <w:rPr>
                <w:sz w:val="20"/>
                <w:szCs w:val="20"/>
              </w:rPr>
              <w:t>Patologica</w:t>
            </w:r>
            <w:proofErr w:type="spellEnd"/>
            <w:r w:rsidRPr="0075151F">
              <w:rPr>
                <w:sz w:val="20"/>
                <w:szCs w:val="20"/>
              </w:rPr>
              <w:t xml:space="preserve"> ginecológica       </w:t>
            </w:r>
          </w:p>
        </w:tc>
        <w:tc>
          <w:tcPr>
            <w:tcW w:w="1559" w:type="dxa"/>
            <w:gridSpan w:val="2"/>
            <w:tcBorders>
              <w:top w:val="nil"/>
              <w:left w:val="nil"/>
              <w:bottom w:val="nil"/>
              <w:right w:val="nil"/>
            </w:tcBorders>
          </w:tcPr>
          <w:p w14:paraId="32CCCB0B" w14:textId="77777777" w:rsidR="0075151F" w:rsidRPr="0075151F" w:rsidRDefault="0075151F" w:rsidP="0075151F">
            <w:pPr>
              <w:spacing w:line="276" w:lineRule="auto"/>
              <w:jc w:val="both"/>
              <w:rPr>
                <w:color w:val="000000" w:themeColor="text1"/>
                <w:sz w:val="20"/>
                <w:szCs w:val="20"/>
              </w:rPr>
            </w:pPr>
          </w:p>
          <w:p w14:paraId="759622A9" w14:textId="77777777" w:rsidR="0075151F" w:rsidRPr="0075151F" w:rsidRDefault="0075151F" w:rsidP="0075151F">
            <w:pPr>
              <w:spacing w:line="276" w:lineRule="auto"/>
              <w:jc w:val="both"/>
              <w:rPr>
                <w:color w:val="000000" w:themeColor="text1"/>
                <w:sz w:val="20"/>
                <w:szCs w:val="20"/>
              </w:rPr>
            </w:pPr>
            <w:r w:rsidRPr="0075151F">
              <w:rPr>
                <w:color w:val="000000" w:themeColor="text1"/>
                <w:sz w:val="20"/>
                <w:szCs w:val="20"/>
              </w:rPr>
              <w:t>34 (49,3)</w:t>
            </w:r>
          </w:p>
          <w:p w14:paraId="1BBC9A0B" w14:textId="77777777" w:rsidR="0075151F" w:rsidRPr="0075151F" w:rsidRDefault="0075151F" w:rsidP="0075151F">
            <w:pPr>
              <w:spacing w:line="276" w:lineRule="auto"/>
              <w:jc w:val="both"/>
              <w:rPr>
                <w:color w:val="000000" w:themeColor="text1"/>
                <w:sz w:val="20"/>
                <w:szCs w:val="20"/>
              </w:rPr>
            </w:pPr>
            <w:r w:rsidRPr="0075151F">
              <w:rPr>
                <w:color w:val="000000" w:themeColor="text1"/>
                <w:sz w:val="20"/>
                <w:szCs w:val="20"/>
              </w:rPr>
              <w:t>19 (27,4)</w:t>
            </w:r>
          </w:p>
          <w:p w14:paraId="2D6E5A02" w14:textId="77777777" w:rsidR="0075151F" w:rsidRPr="0075151F" w:rsidRDefault="0075151F" w:rsidP="0075151F">
            <w:pPr>
              <w:spacing w:line="276" w:lineRule="auto"/>
              <w:jc w:val="both"/>
              <w:rPr>
                <w:color w:val="000000" w:themeColor="text1"/>
                <w:sz w:val="20"/>
                <w:szCs w:val="20"/>
              </w:rPr>
            </w:pPr>
            <w:r w:rsidRPr="0075151F">
              <w:rPr>
                <w:color w:val="000000" w:themeColor="text1"/>
                <w:sz w:val="20"/>
                <w:szCs w:val="20"/>
              </w:rPr>
              <w:t>5 (7,2)</w:t>
            </w:r>
          </w:p>
          <w:p w14:paraId="7D7FD989" w14:textId="77777777" w:rsidR="0075151F" w:rsidRPr="0075151F" w:rsidRDefault="0075151F" w:rsidP="0075151F">
            <w:pPr>
              <w:spacing w:line="276" w:lineRule="auto"/>
              <w:jc w:val="both"/>
              <w:rPr>
                <w:color w:val="000000" w:themeColor="text1"/>
                <w:sz w:val="20"/>
                <w:szCs w:val="20"/>
              </w:rPr>
            </w:pPr>
            <w:r w:rsidRPr="0075151F">
              <w:rPr>
                <w:color w:val="000000" w:themeColor="text1"/>
                <w:sz w:val="20"/>
                <w:szCs w:val="20"/>
              </w:rPr>
              <w:t>5 (7,2)</w:t>
            </w:r>
          </w:p>
          <w:p w14:paraId="2CC962AB" w14:textId="77777777" w:rsidR="0075151F" w:rsidRPr="0075151F" w:rsidRDefault="0075151F" w:rsidP="0075151F">
            <w:pPr>
              <w:spacing w:line="276" w:lineRule="auto"/>
              <w:jc w:val="both"/>
              <w:rPr>
                <w:color w:val="000000" w:themeColor="text1"/>
                <w:sz w:val="20"/>
                <w:szCs w:val="20"/>
              </w:rPr>
            </w:pPr>
            <w:r w:rsidRPr="0075151F">
              <w:rPr>
                <w:color w:val="000000" w:themeColor="text1"/>
                <w:sz w:val="20"/>
                <w:szCs w:val="20"/>
              </w:rPr>
              <w:t>2 (2,9)</w:t>
            </w:r>
          </w:p>
          <w:p w14:paraId="44DB0460" w14:textId="77777777" w:rsidR="0075151F" w:rsidRPr="0075151F" w:rsidRDefault="0075151F" w:rsidP="0075151F">
            <w:pPr>
              <w:spacing w:line="276" w:lineRule="auto"/>
              <w:jc w:val="both"/>
              <w:rPr>
                <w:color w:val="000000" w:themeColor="text1"/>
                <w:sz w:val="20"/>
                <w:szCs w:val="20"/>
              </w:rPr>
            </w:pPr>
            <w:r w:rsidRPr="0075151F">
              <w:rPr>
                <w:color w:val="000000" w:themeColor="text1"/>
                <w:sz w:val="20"/>
                <w:szCs w:val="20"/>
              </w:rPr>
              <w:t>2 (2,9)</w:t>
            </w:r>
          </w:p>
          <w:p w14:paraId="2143B0F1" w14:textId="77777777" w:rsidR="0075151F" w:rsidRPr="0075151F" w:rsidRDefault="0075151F" w:rsidP="0075151F">
            <w:pPr>
              <w:spacing w:line="276" w:lineRule="auto"/>
              <w:jc w:val="both"/>
              <w:rPr>
                <w:color w:val="000000" w:themeColor="text1"/>
                <w:sz w:val="20"/>
                <w:szCs w:val="20"/>
              </w:rPr>
            </w:pPr>
            <w:r w:rsidRPr="0075151F">
              <w:rPr>
                <w:color w:val="000000" w:themeColor="text1"/>
                <w:sz w:val="20"/>
                <w:szCs w:val="20"/>
              </w:rPr>
              <w:t>1 (1,4)</w:t>
            </w:r>
          </w:p>
          <w:p w14:paraId="3CE7CDC4" w14:textId="77777777" w:rsidR="0075151F" w:rsidRPr="0075151F" w:rsidRDefault="0075151F" w:rsidP="0075151F">
            <w:pPr>
              <w:spacing w:line="276" w:lineRule="auto"/>
              <w:jc w:val="both"/>
              <w:rPr>
                <w:color w:val="000000" w:themeColor="text1"/>
                <w:sz w:val="20"/>
                <w:szCs w:val="20"/>
              </w:rPr>
            </w:pPr>
            <w:r w:rsidRPr="0075151F">
              <w:rPr>
                <w:color w:val="000000" w:themeColor="text1"/>
                <w:sz w:val="20"/>
                <w:szCs w:val="20"/>
              </w:rPr>
              <w:t>1 (1,4)</w:t>
            </w:r>
          </w:p>
        </w:tc>
      </w:tr>
      <w:tr w:rsidR="0075151F" w:rsidRPr="0075151F" w14:paraId="4B61BB24" w14:textId="77777777" w:rsidTr="0075151F">
        <w:tc>
          <w:tcPr>
            <w:tcW w:w="4111" w:type="dxa"/>
            <w:tcBorders>
              <w:top w:val="nil"/>
              <w:left w:val="nil"/>
              <w:bottom w:val="nil"/>
              <w:right w:val="nil"/>
            </w:tcBorders>
          </w:tcPr>
          <w:p w14:paraId="234897C9" w14:textId="77777777" w:rsidR="0075151F" w:rsidRPr="0075151F" w:rsidRDefault="0075151F" w:rsidP="0075151F">
            <w:pPr>
              <w:spacing w:line="276" w:lineRule="auto"/>
              <w:rPr>
                <w:color w:val="000000" w:themeColor="text1"/>
                <w:sz w:val="20"/>
                <w:szCs w:val="20"/>
              </w:rPr>
            </w:pPr>
            <w:r w:rsidRPr="0075151F">
              <w:rPr>
                <w:b/>
                <w:bCs/>
                <w:color w:val="000000" w:themeColor="text1"/>
                <w:sz w:val="20"/>
                <w:szCs w:val="20"/>
              </w:rPr>
              <w:t xml:space="preserve">Situação de litigância com a entidade patronal </w:t>
            </w:r>
            <w:r w:rsidRPr="0075151F">
              <w:rPr>
                <w:color w:val="000000" w:themeColor="text1"/>
                <w:sz w:val="20"/>
                <w:szCs w:val="20"/>
              </w:rPr>
              <w:t>– n (%)</w:t>
            </w:r>
          </w:p>
        </w:tc>
        <w:tc>
          <w:tcPr>
            <w:tcW w:w="1559" w:type="dxa"/>
            <w:gridSpan w:val="2"/>
            <w:tcBorders>
              <w:top w:val="nil"/>
              <w:left w:val="nil"/>
              <w:bottom w:val="nil"/>
              <w:right w:val="nil"/>
            </w:tcBorders>
          </w:tcPr>
          <w:p w14:paraId="32F3BB35" w14:textId="77777777" w:rsidR="0075151F" w:rsidRPr="0075151F" w:rsidRDefault="0075151F" w:rsidP="0075151F">
            <w:pPr>
              <w:spacing w:line="276" w:lineRule="auto"/>
              <w:jc w:val="both"/>
              <w:rPr>
                <w:color w:val="000000" w:themeColor="text1"/>
                <w:sz w:val="20"/>
                <w:szCs w:val="20"/>
              </w:rPr>
            </w:pPr>
            <w:r w:rsidRPr="0075151F">
              <w:rPr>
                <w:color w:val="000000" w:themeColor="text1"/>
                <w:sz w:val="20"/>
                <w:szCs w:val="20"/>
              </w:rPr>
              <w:t>7 (10,0)</w:t>
            </w:r>
          </w:p>
        </w:tc>
      </w:tr>
      <w:tr w:rsidR="0075151F" w:rsidRPr="0075151F" w14:paraId="586D00FB" w14:textId="77777777" w:rsidTr="0075151F">
        <w:tc>
          <w:tcPr>
            <w:tcW w:w="4111" w:type="dxa"/>
            <w:tcBorders>
              <w:top w:val="nil"/>
              <w:left w:val="nil"/>
              <w:bottom w:val="nil"/>
              <w:right w:val="nil"/>
            </w:tcBorders>
          </w:tcPr>
          <w:p w14:paraId="7F553A94" w14:textId="77777777" w:rsidR="0075151F" w:rsidRPr="0075151F" w:rsidRDefault="0075151F" w:rsidP="0075151F">
            <w:pPr>
              <w:spacing w:line="276" w:lineRule="auto"/>
              <w:rPr>
                <w:color w:val="000000" w:themeColor="text1"/>
                <w:sz w:val="20"/>
                <w:szCs w:val="20"/>
              </w:rPr>
            </w:pPr>
            <w:r w:rsidRPr="0075151F">
              <w:rPr>
                <w:b/>
                <w:bCs/>
                <w:color w:val="000000" w:themeColor="text1"/>
                <w:sz w:val="20"/>
                <w:szCs w:val="20"/>
              </w:rPr>
              <w:t>Pelo menos um problema psicológico - n utentes</w:t>
            </w:r>
            <w:r w:rsidRPr="0075151F">
              <w:rPr>
                <w:color w:val="000000" w:themeColor="text1"/>
                <w:sz w:val="20"/>
                <w:szCs w:val="20"/>
              </w:rPr>
              <w:t xml:space="preserve"> – n (%) </w:t>
            </w:r>
          </w:p>
        </w:tc>
        <w:tc>
          <w:tcPr>
            <w:tcW w:w="1559" w:type="dxa"/>
            <w:gridSpan w:val="2"/>
            <w:tcBorders>
              <w:top w:val="nil"/>
              <w:left w:val="nil"/>
              <w:bottom w:val="nil"/>
              <w:right w:val="nil"/>
            </w:tcBorders>
          </w:tcPr>
          <w:p w14:paraId="03B52C31" w14:textId="77777777" w:rsidR="0075151F" w:rsidRPr="0075151F" w:rsidRDefault="0075151F" w:rsidP="0075151F">
            <w:pPr>
              <w:spacing w:line="276" w:lineRule="auto"/>
              <w:jc w:val="both"/>
              <w:rPr>
                <w:color w:val="000000" w:themeColor="text1"/>
                <w:sz w:val="20"/>
                <w:szCs w:val="20"/>
              </w:rPr>
            </w:pPr>
            <w:r w:rsidRPr="0075151F">
              <w:rPr>
                <w:color w:val="000000" w:themeColor="text1"/>
                <w:sz w:val="20"/>
                <w:szCs w:val="20"/>
              </w:rPr>
              <w:t>49 (71,0)</w:t>
            </w:r>
          </w:p>
        </w:tc>
      </w:tr>
      <w:tr w:rsidR="0075151F" w:rsidRPr="0075151F" w14:paraId="7C7886F3" w14:textId="77777777" w:rsidTr="0075151F">
        <w:tc>
          <w:tcPr>
            <w:tcW w:w="4111" w:type="dxa"/>
            <w:tcBorders>
              <w:top w:val="nil"/>
              <w:left w:val="nil"/>
              <w:bottom w:val="nil"/>
              <w:right w:val="nil"/>
            </w:tcBorders>
          </w:tcPr>
          <w:p w14:paraId="68CB8B53" w14:textId="61ACD81A" w:rsidR="0075151F" w:rsidRPr="0075151F" w:rsidRDefault="0075151F" w:rsidP="0075151F">
            <w:pPr>
              <w:spacing w:line="276" w:lineRule="auto"/>
              <w:rPr>
                <w:color w:val="000000" w:themeColor="text1"/>
                <w:sz w:val="20"/>
                <w:szCs w:val="20"/>
              </w:rPr>
            </w:pPr>
            <w:r w:rsidRPr="0075151F">
              <w:rPr>
                <w:b/>
                <w:bCs/>
                <w:color w:val="000000" w:themeColor="text1"/>
                <w:sz w:val="20"/>
                <w:szCs w:val="20"/>
              </w:rPr>
              <w:t>Pelo menos um problema social</w:t>
            </w:r>
            <w:r w:rsidRPr="0075151F">
              <w:rPr>
                <w:color w:val="000000" w:themeColor="text1"/>
                <w:sz w:val="20"/>
                <w:szCs w:val="20"/>
              </w:rPr>
              <w:t xml:space="preserve"> - n utentes (%) </w:t>
            </w:r>
          </w:p>
        </w:tc>
        <w:tc>
          <w:tcPr>
            <w:tcW w:w="1559" w:type="dxa"/>
            <w:gridSpan w:val="2"/>
            <w:tcBorders>
              <w:top w:val="nil"/>
              <w:left w:val="nil"/>
              <w:bottom w:val="nil"/>
              <w:right w:val="nil"/>
            </w:tcBorders>
          </w:tcPr>
          <w:p w14:paraId="63ACEFCD" w14:textId="77777777" w:rsidR="0075151F" w:rsidRPr="0075151F" w:rsidRDefault="0075151F" w:rsidP="0075151F">
            <w:pPr>
              <w:spacing w:line="276" w:lineRule="auto"/>
              <w:jc w:val="both"/>
              <w:rPr>
                <w:color w:val="000000" w:themeColor="text1"/>
                <w:sz w:val="20"/>
                <w:szCs w:val="20"/>
              </w:rPr>
            </w:pPr>
            <w:r w:rsidRPr="0075151F">
              <w:rPr>
                <w:color w:val="000000" w:themeColor="text1"/>
                <w:sz w:val="20"/>
                <w:szCs w:val="20"/>
              </w:rPr>
              <w:t>15 (21,7)</w:t>
            </w:r>
          </w:p>
        </w:tc>
      </w:tr>
      <w:tr w:rsidR="0075151F" w:rsidRPr="0075151F" w14:paraId="0357E1AC" w14:textId="77777777" w:rsidTr="0075151F">
        <w:trPr>
          <w:gridAfter w:val="1"/>
          <w:wAfter w:w="141" w:type="dxa"/>
        </w:trPr>
        <w:tc>
          <w:tcPr>
            <w:tcW w:w="5529" w:type="dxa"/>
            <w:gridSpan w:val="2"/>
            <w:tcBorders>
              <w:top w:val="single" w:sz="4" w:space="0" w:color="auto"/>
              <w:left w:val="nil"/>
              <w:bottom w:val="nil"/>
              <w:right w:val="nil"/>
            </w:tcBorders>
          </w:tcPr>
          <w:p w14:paraId="36DE25AB" w14:textId="1EE813FD" w:rsidR="0075151F" w:rsidRPr="0075151F" w:rsidRDefault="0075151F" w:rsidP="0075151F">
            <w:pPr>
              <w:spacing w:line="276" w:lineRule="auto"/>
              <w:jc w:val="both"/>
              <w:rPr>
                <w:color w:val="000000" w:themeColor="text1"/>
                <w:sz w:val="20"/>
                <w:szCs w:val="20"/>
              </w:rPr>
            </w:pPr>
          </w:p>
        </w:tc>
      </w:tr>
      <w:tr w:rsidR="0075151F" w:rsidRPr="0075151F" w14:paraId="0FC25B95" w14:textId="77777777" w:rsidTr="0075151F">
        <w:trPr>
          <w:gridAfter w:val="1"/>
          <w:wAfter w:w="141" w:type="dxa"/>
        </w:trPr>
        <w:tc>
          <w:tcPr>
            <w:tcW w:w="5529" w:type="dxa"/>
            <w:gridSpan w:val="2"/>
            <w:tcBorders>
              <w:top w:val="nil"/>
              <w:left w:val="nil"/>
              <w:bottom w:val="nil"/>
              <w:right w:val="nil"/>
            </w:tcBorders>
          </w:tcPr>
          <w:p w14:paraId="5D794113" w14:textId="77777777" w:rsidR="0075151F" w:rsidRPr="0075151F" w:rsidRDefault="0075151F" w:rsidP="0075151F">
            <w:pPr>
              <w:spacing w:line="276" w:lineRule="auto"/>
              <w:jc w:val="both"/>
              <w:rPr>
                <w:color w:val="000000" w:themeColor="text1"/>
                <w:sz w:val="20"/>
                <w:szCs w:val="20"/>
              </w:rPr>
            </w:pPr>
          </w:p>
        </w:tc>
      </w:tr>
    </w:tbl>
    <w:p w14:paraId="6914874D" w14:textId="0231177F" w:rsidR="00B45A17" w:rsidRPr="00B45A17" w:rsidRDefault="00B45A17" w:rsidP="00B45A17">
      <w:pPr>
        <w:spacing w:line="276" w:lineRule="auto"/>
        <w:jc w:val="both"/>
        <w:rPr>
          <w:color w:val="000000" w:themeColor="text1"/>
        </w:rPr>
      </w:pPr>
      <w:r>
        <w:rPr>
          <w:color w:val="000000" w:themeColor="text1"/>
        </w:rPr>
        <w:t>O candidato escolheu caracterizar utentes a</w:t>
      </w:r>
      <w:r w:rsidR="007A7DC8">
        <w:rPr>
          <w:color w:val="000000" w:themeColor="text1"/>
        </w:rPr>
        <w:t>os quais tenha participado na emissão inicial ou na prorrogação de um</w:t>
      </w:r>
      <w:r>
        <w:rPr>
          <w:color w:val="000000" w:themeColor="text1"/>
        </w:rPr>
        <w:t xml:space="preserve"> </w:t>
      </w:r>
      <w:r w:rsidRPr="00B45A17">
        <w:rPr>
          <w:color w:val="000000" w:themeColor="text1"/>
        </w:rPr>
        <w:t>Certificado de Incapacidade Temporária (CIT)</w:t>
      </w:r>
      <w:r w:rsidR="002B1247">
        <w:rPr>
          <w:color w:val="000000" w:themeColor="text1"/>
        </w:rPr>
        <w:t xml:space="preserve">, desde que o utente tenha tido </w:t>
      </w:r>
      <w:r w:rsidR="001A5A78">
        <w:rPr>
          <w:color w:val="000000" w:themeColor="text1"/>
        </w:rPr>
        <w:t xml:space="preserve">estado sob CIT durante pelo menos 30 dias, e o candidato tenha participado na emissão inicial e/ou </w:t>
      </w:r>
      <w:r w:rsidR="002B1247">
        <w:rPr>
          <w:color w:val="000000" w:themeColor="text1"/>
        </w:rPr>
        <w:t>prorrogação</w:t>
      </w:r>
      <w:r w:rsidR="001A5A78">
        <w:rPr>
          <w:color w:val="000000" w:themeColor="text1"/>
        </w:rPr>
        <w:t>(</w:t>
      </w:r>
      <w:proofErr w:type="spellStart"/>
      <w:r w:rsidR="001A5A78">
        <w:rPr>
          <w:color w:val="000000" w:themeColor="text1"/>
        </w:rPr>
        <w:t>ões</w:t>
      </w:r>
      <w:proofErr w:type="spellEnd"/>
      <w:r w:rsidR="001A5A78">
        <w:rPr>
          <w:color w:val="000000" w:themeColor="text1"/>
        </w:rPr>
        <w:t>)</w:t>
      </w:r>
      <w:r w:rsidR="002B1247">
        <w:rPr>
          <w:color w:val="000000" w:themeColor="text1"/>
        </w:rPr>
        <w:t xml:space="preserve"> de CIT. </w:t>
      </w:r>
      <w:r w:rsidR="005136A0">
        <w:rPr>
          <w:color w:val="000000" w:themeColor="text1"/>
        </w:rPr>
        <w:t xml:space="preserve">Este critério foi aplicado para exclusão de CIT de curta duração e por patologia autolimitadas. </w:t>
      </w:r>
      <w:r>
        <w:rPr>
          <w:color w:val="000000" w:themeColor="text1"/>
        </w:rPr>
        <w:t xml:space="preserve">Esta “população”, apesar de se encontrar em idade ativa, apresenta, em teoria, patologia mais grave que justifica </w:t>
      </w:r>
      <w:r w:rsidR="002B1247">
        <w:rPr>
          <w:color w:val="000000" w:themeColor="text1"/>
        </w:rPr>
        <w:t xml:space="preserve">a prorrogação do </w:t>
      </w:r>
      <w:r>
        <w:rPr>
          <w:color w:val="000000" w:themeColor="text1"/>
        </w:rPr>
        <w:t>CIT</w:t>
      </w:r>
      <w:r w:rsidR="002B1247">
        <w:rPr>
          <w:color w:val="000000" w:themeColor="text1"/>
        </w:rPr>
        <w:t xml:space="preserve">, é mais consumidora de recursos de saúde, </w:t>
      </w:r>
      <w:r>
        <w:rPr>
          <w:color w:val="000000" w:themeColor="text1"/>
        </w:rPr>
        <w:t>e, do ponto de vista biopsicossocial, tem de enfrentar a incerteza relativa à sua doença e prognóstico</w:t>
      </w:r>
      <w:r w:rsidRPr="00B45A17">
        <w:rPr>
          <w:color w:val="000000" w:themeColor="text1"/>
        </w:rPr>
        <w:t xml:space="preserve">; enfrenta repercussões socioeconómicas, </w:t>
      </w:r>
      <w:r>
        <w:rPr>
          <w:color w:val="000000" w:themeColor="text1"/>
        </w:rPr>
        <w:t>com</w:t>
      </w:r>
      <w:r w:rsidRPr="00B45A17">
        <w:rPr>
          <w:color w:val="000000" w:themeColor="text1"/>
        </w:rPr>
        <w:t xml:space="preserve"> redução de rendimentos e incertezas quanto ao regresso ao trabalho; podem sofrer descondicionamento físico ou perda de competências profissionais; e estão sujeitos a obrigações legais e administrativas que, se não cumpridas, podem agravar ainda mais a sua situação.</w:t>
      </w:r>
    </w:p>
    <w:p w14:paraId="00095C4C" w14:textId="77777777" w:rsidR="008C4F9C" w:rsidRDefault="00B64F77" w:rsidP="008C4F9C">
      <w:pPr>
        <w:spacing w:line="276" w:lineRule="auto"/>
        <w:jc w:val="both"/>
        <w:rPr>
          <w:color w:val="000000" w:themeColor="text1"/>
        </w:rPr>
      </w:pPr>
      <w:r>
        <w:rPr>
          <w:color w:val="000000" w:themeColor="text1"/>
        </w:rPr>
        <w:t xml:space="preserve">O candidato </w:t>
      </w:r>
      <w:r w:rsidR="00BD3595">
        <w:rPr>
          <w:color w:val="000000" w:themeColor="text1"/>
        </w:rPr>
        <w:t xml:space="preserve">identificou </w:t>
      </w:r>
      <w:r w:rsidR="00CF084C">
        <w:rPr>
          <w:color w:val="000000" w:themeColor="text1"/>
        </w:rPr>
        <w:t>69</w:t>
      </w:r>
      <w:r w:rsidR="00BD3595">
        <w:rPr>
          <w:color w:val="000000" w:themeColor="text1"/>
        </w:rPr>
        <w:t xml:space="preserve"> utentes nestas condições, que consumiram em média 2,43 consultas (superior às 2,23 consultas por ano identificadas </w:t>
      </w:r>
      <w:r w:rsidR="00BD3595">
        <w:rPr>
          <w:color w:val="000000" w:themeColor="text1"/>
        </w:rPr>
        <w:lastRenderedPageBreak/>
        <w:t>nos doentes complexos).</w:t>
      </w:r>
      <w:r w:rsidR="00FE7D96">
        <w:rPr>
          <w:color w:val="000000" w:themeColor="text1"/>
        </w:rPr>
        <w:t xml:space="preserve"> Estes utentes eram predominantemente do sexo feminino, com um IMC </w:t>
      </w:r>
      <w:r w:rsidR="008C4F9C">
        <w:rPr>
          <w:color w:val="000000" w:themeColor="text1"/>
        </w:rPr>
        <w:t xml:space="preserve">mediano compatível com excesso de peso (com mais de 25% dos utentes com obesidade), apresentavam em cerca de um quinto dos casos pelo menos um problema social e em cerca de 70% pelo menos um problema psicológico (além do que motivava o CIT). Os tipos de CIT mais frequentes foram por Doença Natural (84,1%), seguindo-se a Doença Direta e a Doença Profissional. O litígio com a entidade empregadora estava presente num décimo dos casos, situações nas quais o candidato teve oportunidade de ressalvar o papel da Medicina do Trabalho na avaliação das condições médicas do posto de trabalho e de informar da existência da Autoridade para as Condições do Trabalho, nos casos em que os utentes sentiam que os seus direitos alegadamente estariam a ser violados. As patologias mais responsáveis por estes </w:t>
      </w:r>
      <w:proofErr w:type="spellStart"/>
      <w:r w:rsidR="008C4F9C">
        <w:rPr>
          <w:color w:val="000000" w:themeColor="text1"/>
        </w:rPr>
        <w:t>CITs</w:t>
      </w:r>
      <w:proofErr w:type="spellEnd"/>
      <w:r w:rsidR="008C4F9C">
        <w:rPr>
          <w:color w:val="000000" w:themeColor="text1"/>
        </w:rPr>
        <w:t xml:space="preserve"> foram a ortopédica (n=34), e a psiquiátrica (n=19). No caso da patologia ortopédica, identificaram-se vários casos de utentes em lista de espera para a cirurgia e/ou em fase de convalescença. A nível psiquiátrico, a depressão foi a causa mais identificada, embora 3 utentes se encontrassem de CIT devido ao abuso do álcool (ou a consequências orgânicas da mesma) e sob tratamento. Dois utentes encontravam-se de CIT por perturbações obsessivas-compulsivas com interferência nas atividades de vida diária e um outro em fase de convalescença por episódio maniforme, em contexto de doença bipolar. </w:t>
      </w:r>
    </w:p>
    <w:p w14:paraId="34B1C9D6" w14:textId="02267E25" w:rsidR="005B7794" w:rsidRDefault="005B7794" w:rsidP="005B7794">
      <w:pPr>
        <w:spacing w:line="276" w:lineRule="auto"/>
        <w:jc w:val="both"/>
        <w:rPr>
          <w:color w:val="000000" w:themeColor="text1"/>
        </w:rPr>
      </w:pPr>
    </w:p>
    <w:p w14:paraId="34330A17" w14:textId="53737534" w:rsidR="007447DE" w:rsidRPr="007447DE" w:rsidRDefault="007447DE" w:rsidP="007447DE">
      <w:pPr>
        <w:pStyle w:val="Ttulo3"/>
        <w:rPr>
          <w:color w:val="000000" w:themeColor="text1"/>
        </w:rPr>
      </w:pPr>
      <w:bookmarkStart w:id="39" w:name="_Toc189863379"/>
      <w:r w:rsidRPr="0088368A">
        <w:rPr>
          <w:color w:val="2F5496" w:themeColor="accent1" w:themeShade="BF"/>
        </w:rPr>
        <w:t>2.3.4. Vigilância de grupos com necessidades específicas</w:t>
      </w:r>
      <w:bookmarkEnd w:id="39"/>
    </w:p>
    <w:tbl>
      <w:tblPr>
        <w:tblStyle w:val="TabelacomGrelha"/>
        <w:tblpPr w:leftFromText="340" w:rightFromText="142" w:vertAnchor="text" w:horzAnchor="margin" w:tblpXSpec="right" w:tblpY="596"/>
        <w:tblW w:w="0" w:type="auto"/>
        <w:tblLook w:val="04A0" w:firstRow="1" w:lastRow="0" w:firstColumn="1" w:lastColumn="0" w:noHBand="0" w:noVBand="1"/>
      </w:tblPr>
      <w:tblGrid>
        <w:gridCol w:w="3261"/>
        <w:gridCol w:w="1701"/>
      </w:tblGrid>
      <w:tr w:rsidR="007447DE" w:rsidRPr="00276DDC" w14:paraId="57FC1EE7" w14:textId="77777777" w:rsidTr="00983636">
        <w:tc>
          <w:tcPr>
            <w:tcW w:w="4962" w:type="dxa"/>
            <w:gridSpan w:val="2"/>
            <w:tcBorders>
              <w:top w:val="single" w:sz="4" w:space="0" w:color="auto"/>
              <w:left w:val="nil"/>
              <w:bottom w:val="nil"/>
              <w:right w:val="nil"/>
            </w:tcBorders>
          </w:tcPr>
          <w:p w14:paraId="54BFAA7B" w14:textId="7EF7C8E4" w:rsidR="007447DE" w:rsidRPr="008C4F9C" w:rsidRDefault="007447DE" w:rsidP="007447DE">
            <w:pPr>
              <w:jc w:val="both"/>
              <w:rPr>
                <w:i/>
                <w:iCs/>
                <w:color w:val="000000" w:themeColor="text1"/>
                <w:sz w:val="20"/>
                <w:szCs w:val="20"/>
              </w:rPr>
            </w:pPr>
            <w:r w:rsidRPr="008C4F9C">
              <w:rPr>
                <w:i/>
                <w:iCs/>
                <w:color w:val="000000" w:themeColor="text1"/>
                <w:sz w:val="20"/>
                <w:szCs w:val="20"/>
              </w:rPr>
              <w:t xml:space="preserve"> </w:t>
            </w:r>
            <w:r w:rsidRPr="008C4F9C">
              <w:rPr>
                <w:i/>
                <w:iCs/>
                <w:sz w:val="20"/>
                <w:szCs w:val="20"/>
              </w:rPr>
              <w:t xml:space="preserve"> Tabela </w:t>
            </w:r>
            <w:r w:rsidRPr="008C4F9C">
              <w:rPr>
                <w:i/>
                <w:iCs/>
                <w:sz w:val="20"/>
                <w:szCs w:val="20"/>
              </w:rPr>
              <w:fldChar w:fldCharType="begin"/>
            </w:r>
            <w:r w:rsidRPr="008C4F9C">
              <w:rPr>
                <w:i/>
                <w:iCs/>
                <w:sz w:val="20"/>
                <w:szCs w:val="20"/>
              </w:rPr>
              <w:instrText xml:space="preserve"> SEQ Tabela \* ARABIC </w:instrText>
            </w:r>
            <w:r w:rsidRPr="008C4F9C">
              <w:rPr>
                <w:i/>
                <w:iCs/>
                <w:sz w:val="20"/>
                <w:szCs w:val="20"/>
              </w:rPr>
              <w:fldChar w:fldCharType="separate"/>
            </w:r>
            <w:r w:rsidR="001533AB">
              <w:rPr>
                <w:i/>
                <w:iCs/>
                <w:noProof/>
                <w:sz w:val="20"/>
                <w:szCs w:val="20"/>
              </w:rPr>
              <w:t>36</w:t>
            </w:r>
            <w:r w:rsidRPr="008C4F9C">
              <w:rPr>
                <w:i/>
                <w:iCs/>
                <w:sz w:val="20"/>
                <w:szCs w:val="20"/>
              </w:rPr>
              <w:fldChar w:fldCharType="end"/>
            </w:r>
            <w:r w:rsidRPr="008C4F9C">
              <w:rPr>
                <w:i/>
                <w:iCs/>
                <w:sz w:val="20"/>
                <w:szCs w:val="20"/>
              </w:rPr>
              <w:t>: Caracterização dos utentes que foram observadas pelo candidato nas consultas de planeamento familiar.</w:t>
            </w:r>
          </w:p>
        </w:tc>
      </w:tr>
      <w:tr w:rsidR="007447DE" w:rsidRPr="00276DDC" w14:paraId="6BD95771" w14:textId="77777777" w:rsidTr="007447DE">
        <w:tc>
          <w:tcPr>
            <w:tcW w:w="3261" w:type="dxa"/>
            <w:tcBorders>
              <w:left w:val="nil"/>
              <w:bottom w:val="nil"/>
              <w:right w:val="nil"/>
            </w:tcBorders>
          </w:tcPr>
          <w:p w14:paraId="7E3A652C" w14:textId="77777777" w:rsidR="007447DE" w:rsidRPr="005B7794" w:rsidRDefault="007447DE" w:rsidP="007447DE">
            <w:pPr>
              <w:rPr>
                <w:color w:val="000000" w:themeColor="text1"/>
                <w:sz w:val="20"/>
                <w:szCs w:val="20"/>
              </w:rPr>
            </w:pPr>
            <w:r w:rsidRPr="005B7794">
              <w:rPr>
                <w:b/>
                <w:bCs/>
                <w:color w:val="000000" w:themeColor="text1"/>
                <w:sz w:val="20"/>
                <w:szCs w:val="20"/>
              </w:rPr>
              <w:t>Idade</w:t>
            </w:r>
            <w:r w:rsidRPr="005B7794">
              <w:rPr>
                <w:color w:val="000000" w:themeColor="text1"/>
                <w:sz w:val="20"/>
                <w:szCs w:val="20"/>
              </w:rPr>
              <w:t xml:space="preserve"> </w:t>
            </w:r>
            <w:r w:rsidRPr="005B7794">
              <w:rPr>
                <w:i/>
                <w:iCs/>
                <w:color w:val="000000" w:themeColor="text1"/>
                <w:sz w:val="20"/>
                <w:szCs w:val="20"/>
              </w:rPr>
              <w:t xml:space="preserve">em anos </w:t>
            </w:r>
            <w:r w:rsidRPr="005B7794">
              <w:rPr>
                <w:color w:val="000000" w:themeColor="text1"/>
                <w:sz w:val="20"/>
                <w:szCs w:val="20"/>
              </w:rPr>
              <w:t xml:space="preserve">– mediana (AIQ) </w:t>
            </w:r>
          </w:p>
        </w:tc>
        <w:tc>
          <w:tcPr>
            <w:tcW w:w="1701" w:type="dxa"/>
            <w:tcBorders>
              <w:left w:val="nil"/>
              <w:bottom w:val="nil"/>
              <w:right w:val="nil"/>
            </w:tcBorders>
          </w:tcPr>
          <w:p w14:paraId="21484059" w14:textId="77777777" w:rsidR="007447DE" w:rsidRPr="005B7794" w:rsidRDefault="007447DE" w:rsidP="007447DE">
            <w:pPr>
              <w:jc w:val="both"/>
              <w:rPr>
                <w:color w:val="000000" w:themeColor="text1"/>
                <w:sz w:val="20"/>
                <w:szCs w:val="20"/>
              </w:rPr>
            </w:pPr>
            <w:r w:rsidRPr="005B7794">
              <w:rPr>
                <w:color w:val="000000" w:themeColor="text1"/>
                <w:sz w:val="20"/>
                <w:szCs w:val="20"/>
              </w:rPr>
              <w:t xml:space="preserve"> 37,5 (29,8-45,3)</w:t>
            </w:r>
          </w:p>
        </w:tc>
      </w:tr>
      <w:tr w:rsidR="007447DE" w:rsidRPr="00276DDC" w14:paraId="5924F6DA" w14:textId="77777777" w:rsidTr="007447DE">
        <w:tc>
          <w:tcPr>
            <w:tcW w:w="3261" w:type="dxa"/>
            <w:tcBorders>
              <w:left w:val="nil"/>
              <w:bottom w:val="nil"/>
              <w:right w:val="nil"/>
            </w:tcBorders>
          </w:tcPr>
          <w:p w14:paraId="0BFC8456" w14:textId="77777777" w:rsidR="007447DE" w:rsidRPr="005B7794" w:rsidRDefault="007447DE" w:rsidP="007447DE">
            <w:pPr>
              <w:rPr>
                <w:color w:val="000000" w:themeColor="text1"/>
                <w:sz w:val="20"/>
                <w:szCs w:val="20"/>
              </w:rPr>
            </w:pPr>
            <w:r w:rsidRPr="005B7794">
              <w:rPr>
                <w:b/>
                <w:bCs/>
                <w:color w:val="000000" w:themeColor="text1"/>
                <w:sz w:val="20"/>
                <w:szCs w:val="20"/>
              </w:rPr>
              <w:t xml:space="preserve">Idade à menarca </w:t>
            </w:r>
            <w:r w:rsidRPr="005B7794">
              <w:rPr>
                <w:i/>
                <w:iCs/>
                <w:color w:val="000000" w:themeColor="text1"/>
                <w:sz w:val="20"/>
                <w:szCs w:val="20"/>
              </w:rPr>
              <w:t>em anos</w:t>
            </w:r>
            <w:r w:rsidRPr="005B7794">
              <w:rPr>
                <w:color w:val="000000" w:themeColor="text1"/>
                <w:sz w:val="20"/>
                <w:szCs w:val="20"/>
              </w:rPr>
              <w:t xml:space="preserve"> – mediana (AIQ)</w:t>
            </w:r>
          </w:p>
        </w:tc>
        <w:tc>
          <w:tcPr>
            <w:tcW w:w="1701" w:type="dxa"/>
            <w:tcBorders>
              <w:left w:val="nil"/>
              <w:bottom w:val="nil"/>
              <w:right w:val="nil"/>
            </w:tcBorders>
          </w:tcPr>
          <w:p w14:paraId="716D9B80" w14:textId="77777777" w:rsidR="007447DE" w:rsidRPr="005B7794" w:rsidRDefault="007447DE" w:rsidP="007447DE">
            <w:pPr>
              <w:jc w:val="both"/>
              <w:rPr>
                <w:color w:val="000000" w:themeColor="text1"/>
                <w:sz w:val="20"/>
                <w:szCs w:val="20"/>
              </w:rPr>
            </w:pPr>
            <w:r w:rsidRPr="005B7794">
              <w:rPr>
                <w:color w:val="000000" w:themeColor="text1"/>
                <w:sz w:val="20"/>
                <w:szCs w:val="20"/>
              </w:rPr>
              <w:t>12,3 (11,1-13,0)</w:t>
            </w:r>
          </w:p>
          <w:p w14:paraId="14F3698D" w14:textId="77777777" w:rsidR="007447DE" w:rsidRPr="005B7794" w:rsidRDefault="007447DE" w:rsidP="007447DE">
            <w:pPr>
              <w:jc w:val="both"/>
              <w:rPr>
                <w:color w:val="000000" w:themeColor="text1"/>
                <w:sz w:val="20"/>
                <w:szCs w:val="20"/>
              </w:rPr>
            </w:pPr>
            <w:r w:rsidRPr="005B7794">
              <w:rPr>
                <w:color w:val="000000" w:themeColor="text1"/>
                <w:sz w:val="20"/>
                <w:szCs w:val="20"/>
              </w:rPr>
              <w:t xml:space="preserve"> </w:t>
            </w:r>
          </w:p>
        </w:tc>
      </w:tr>
      <w:tr w:rsidR="007447DE" w:rsidRPr="00276DDC" w14:paraId="2DD3EF2B" w14:textId="77777777" w:rsidTr="007447DE">
        <w:tc>
          <w:tcPr>
            <w:tcW w:w="3261" w:type="dxa"/>
            <w:tcBorders>
              <w:left w:val="nil"/>
              <w:bottom w:val="nil"/>
              <w:right w:val="nil"/>
            </w:tcBorders>
          </w:tcPr>
          <w:p w14:paraId="7A1EDE9C" w14:textId="77777777" w:rsidR="007447DE" w:rsidRPr="005B7794" w:rsidRDefault="007447DE" w:rsidP="007447DE">
            <w:pPr>
              <w:rPr>
                <w:b/>
                <w:bCs/>
                <w:color w:val="000000" w:themeColor="text1"/>
                <w:sz w:val="20"/>
                <w:szCs w:val="20"/>
              </w:rPr>
            </w:pPr>
            <w:r w:rsidRPr="005B7794">
              <w:rPr>
                <w:b/>
                <w:bCs/>
                <w:color w:val="000000" w:themeColor="text1"/>
                <w:sz w:val="20"/>
                <w:szCs w:val="20"/>
              </w:rPr>
              <w:t xml:space="preserve">Gestações prévias </w:t>
            </w:r>
            <w:r w:rsidRPr="005B7794">
              <w:rPr>
                <w:color w:val="000000" w:themeColor="text1"/>
                <w:sz w:val="20"/>
                <w:szCs w:val="20"/>
              </w:rPr>
              <w:t>- n (%)</w:t>
            </w:r>
          </w:p>
          <w:p w14:paraId="0D4F0993" w14:textId="77777777" w:rsidR="007447DE" w:rsidRPr="005B7794" w:rsidRDefault="007447DE" w:rsidP="007447DE">
            <w:pPr>
              <w:jc w:val="right"/>
              <w:rPr>
                <w:color w:val="000000" w:themeColor="text1"/>
                <w:sz w:val="20"/>
                <w:szCs w:val="20"/>
              </w:rPr>
            </w:pPr>
            <w:r w:rsidRPr="005B7794">
              <w:rPr>
                <w:color w:val="000000" w:themeColor="text1"/>
                <w:sz w:val="20"/>
                <w:szCs w:val="20"/>
              </w:rPr>
              <w:t>Nulíparas</w:t>
            </w:r>
          </w:p>
          <w:p w14:paraId="2C2F0C78" w14:textId="77777777" w:rsidR="007447DE" w:rsidRPr="005B7794" w:rsidRDefault="007447DE" w:rsidP="007447DE">
            <w:pPr>
              <w:jc w:val="right"/>
              <w:rPr>
                <w:color w:val="000000" w:themeColor="text1"/>
                <w:sz w:val="20"/>
                <w:szCs w:val="20"/>
              </w:rPr>
            </w:pPr>
            <w:r w:rsidRPr="005B7794">
              <w:rPr>
                <w:color w:val="000000" w:themeColor="text1"/>
                <w:sz w:val="20"/>
                <w:szCs w:val="20"/>
              </w:rPr>
              <w:t>Primíparas</w:t>
            </w:r>
          </w:p>
          <w:p w14:paraId="23FE16AF" w14:textId="77777777" w:rsidR="007447DE" w:rsidRPr="005B7794" w:rsidRDefault="007447DE" w:rsidP="007447DE">
            <w:pPr>
              <w:jc w:val="right"/>
              <w:rPr>
                <w:color w:val="000000" w:themeColor="text1"/>
                <w:sz w:val="20"/>
                <w:szCs w:val="20"/>
              </w:rPr>
            </w:pPr>
            <w:r w:rsidRPr="005B7794">
              <w:rPr>
                <w:color w:val="000000" w:themeColor="text1"/>
                <w:sz w:val="20"/>
                <w:szCs w:val="20"/>
              </w:rPr>
              <w:t>Multíparas</w:t>
            </w:r>
          </w:p>
        </w:tc>
        <w:tc>
          <w:tcPr>
            <w:tcW w:w="1701" w:type="dxa"/>
            <w:tcBorders>
              <w:left w:val="nil"/>
              <w:bottom w:val="nil"/>
              <w:right w:val="nil"/>
            </w:tcBorders>
          </w:tcPr>
          <w:p w14:paraId="65B90F2A" w14:textId="77777777" w:rsidR="007447DE" w:rsidRPr="005B7794" w:rsidRDefault="007447DE" w:rsidP="007447DE">
            <w:pPr>
              <w:jc w:val="both"/>
              <w:rPr>
                <w:color w:val="000000" w:themeColor="text1"/>
                <w:sz w:val="20"/>
                <w:szCs w:val="20"/>
              </w:rPr>
            </w:pPr>
            <w:r w:rsidRPr="005B7794">
              <w:rPr>
                <w:color w:val="000000" w:themeColor="text1"/>
                <w:sz w:val="20"/>
                <w:szCs w:val="20"/>
              </w:rPr>
              <w:t xml:space="preserve"> </w:t>
            </w:r>
          </w:p>
          <w:p w14:paraId="0787A510" w14:textId="77777777" w:rsidR="007447DE" w:rsidRPr="005B7794" w:rsidRDefault="007447DE" w:rsidP="007447DE">
            <w:pPr>
              <w:jc w:val="both"/>
              <w:rPr>
                <w:color w:val="000000" w:themeColor="text1"/>
                <w:sz w:val="20"/>
                <w:szCs w:val="20"/>
              </w:rPr>
            </w:pPr>
            <w:r w:rsidRPr="005B7794">
              <w:rPr>
                <w:color w:val="000000" w:themeColor="text1"/>
                <w:sz w:val="20"/>
                <w:szCs w:val="20"/>
              </w:rPr>
              <w:t>12 (29,3)</w:t>
            </w:r>
          </w:p>
          <w:p w14:paraId="79D41261" w14:textId="77777777" w:rsidR="007447DE" w:rsidRPr="005B7794" w:rsidRDefault="007447DE" w:rsidP="007447DE">
            <w:pPr>
              <w:jc w:val="both"/>
              <w:rPr>
                <w:color w:val="000000" w:themeColor="text1"/>
                <w:sz w:val="20"/>
                <w:szCs w:val="20"/>
              </w:rPr>
            </w:pPr>
            <w:r w:rsidRPr="005B7794">
              <w:rPr>
                <w:color w:val="000000" w:themeColor="text1"/>
                <w:sz w:val="20"/>
                <w:szCs w:val="20"/>
              </w:rPr>
              <w:t>13 (31,7)</w:t>
            </w:r>
          </w:p>
          <w:p w14:paraId="57D1FC96" w14:textId="77777777" w:rsidR="007447DE" w:rsidRPr="005B7794" w:rsidRDefault="007447DE" w:rsidP="007447DE">
            <w:pPr>
              <w:jc w:val="both"/>
              <w:rPr>
                <w:color w:val="000000" w:themeColor="text1"/>
                <w:sz w:val="20"/>
                <w:szCs w:val="20"/>
              </w:rPr>
            </w:pPr>
            <w:r w:rsidRPr="005B7794">
              <w:rPr>
                <w:color w:val="000000" w:themeColor="text1"/>
                <w:sz w:val="20"/>
                <w:szCs w:val="20"/>
              </w:rPr>
              <w:t>14 (34,1)</w:t>
            </w:r>
          </w:p>
        </w:tc>
      </w:tr>
      <w:tr w:rsidR="007447DE" w:rsidRPr="00276DDC" w14:paraId="542B8E3A" w14:textId="77777777" w:rsidTr="007447DE">
        <w:tc>
          <w:tcPr>
            <w:tcW w:w="3261" w:type="dxa"/>
            <w:tcBorders>
              <w:left w:val="nil"/>
              <w:bottom w:val="nil"/>
              <w:right w:val="nil"/>
            </w:tcBorders>
          </w:tcPr>
          <w:p w14:paraId="368B14F2" w14:textId="77777777" w:rsidR="007447DE" w:rsidRPr="005B7794" w:rsidRDefault="007447DE" w:rsidP="007447DE">
            <w:pPr>
              <w:rPr>
                <w:b/>
                <w:bCs/>
                <w:color w:val="000000" w:themeColor="text1"/>
                <w:sz w:val="20"/>
                <w:szCs w:val="20"/>
              </w:rPr>
            </w:pPr>
            <w:r w:rsidRPr="005B7794">
              <w:rPr>
                <w:b/>
                <w:bCs/>
                <w:color w:val="000000" w:themeColor="text1"/>
                <w:sz w:val="20"/>
                <w:szCs w:val="20"/>
              </w:rPr>
              <w:t xml:space="preserve">Abortamentos </w:t>
            </w:r>
            <w:r w:rsidRPr="005B7794">
              <w:rPr>
                <w:color w:val="000000" w:themeColor="text1"/>
                <w:sz w:val="20"/>
                <w:szCs w:val="20"/>
              </w:rPr>
              <w:t>- n (%)</w:t>
            </w:r>
          </w:p>
          <w:p w14:paraId="10AF56F7" w14:textId="77777777" w:rsidR="007447DE" w:rsidRPr="005B7794" w:rsidRDefault="007447DE" w:rsidP="007447DE">
            <w:pPr>
              <w:jc w:val="right"/>
              <w:rPr>
                <w:color w:val="000000" w:themeColor="text1"/>
                <w:sz w:val="20"/>
                <w:szCs w:val="20"/>
              </w:rPr>
            </w:pPr>
            <w:r w:rsidRPr="005B7794">
              <w:rPr>
                <w:color w:val="000000" w:themeColor="text1"/>
                <w:sz w:val="20"/>
                <w:szCs w:val="20"/>
              </w:rPr>
              <w:t>Espontâneos</w:t>
            </w:r>
          </w:p>
          <w:p w14:paraId="31A80D69" w14:textId="77777777" w:rsidR="007447DE" w:rsidRPr="005B7794" w:rsidRDefault="007447DE" w:rsidP="007447DE">
            <w:pPr>
              <w:jc w:val="right"/>
              <w:rPr>
                <w:color w:val="000000" w:themeColor="text1"/>
                <w:sz w:val="20"/>
                <w:szCs w:val="20"/>
              </w:rPr>
            </w:pPr>
            <w:r w:rsidRPr="005B7794">
              <w:rPr>
                <w:color w:val="000000" w:themeColor="text1"/>
                <w:sz w:val="20"/>
                <w:szCs w:val="20"/>
              </w:rPr>
              <w:t>IVG</w:t>
            </w:r>
          </w:p>
        </w:tc>
        <w:tc>
          <w:tcPr>
            <w:tcW w:w="1701" w:type="dxa"/>
            <w:tcBorders>
              <w:left w:val="nil"/>
              <w:bottom w:val="nil"/>
              <w:right w:val="nil"/>
            </w:tcBorders>
          </w:tcPr>
          <w:p w14:paraId="17173A28" w14:textId="77777777" w:rsidR="007447DE" w:rsidRPr="005B7794" w:rsidRDefault="007447DE" w:rsidP="007447DE">
            <w:pPr>
              <w:jc w:val="both"/>
              <w:rPr>
                <w:color w:val="000000" w:themeColor="text1"/>
                <w:sz w:val="20"/>
                <w:szCs w:val="20"/>
              </w:rPr>
            </w:pPr>
          </w:p>
          <w:p w14:paraId="711ECF2B" w14:textId="77777777" w:rsidR="007447DE" w:rsidRPr="005B7794" w:rsidRDefault="007447DE" w:rsidP="007447DE">
            <w:pPr>
              <w:jc w:val="both"/>
              <w:rPr>
                <w:color w:val="000000" w:themeColor="text1"/>
                <w:sz w:val="20"/>
                <w:szCs w:val="20"/>
              </w:rPr>
            </w:pPr>
            <w:r w:rsidRPr="005B7794">
              <w:rPr>
                <w:color w:val="000000" w:themeColor="text1"/>
                <w:sz w:val="20"/>
                <w:szCs w:val="20"/>
              </w:rPr>
              <w:t>1 (2,4)</w:t>
            </w:r>
          </w:p>
          <w:p w14:paraId="45FE9F21" w14:textId="77777777" w:rsidR="007447DE" w:rsidRPr="005B7794" w:rsidRDefault="007447DE" w:rsidP="007447DE">
            <w:pPr>
              <w:jc w:val="both"/>
              <w:rPr>
                <w:color w:val="000000" w:themeColor="text1"/>
                <w:sz w:val="20"/>
                <w:szCs w:val="20"/>
              </w:rPr>
            </w:pPr>
            <w:r w:rsidRPr="005B7794">
              <w:rPr>
                <w:color w:val="000000" w:themeColor="text1"/>
                <w:sz w:val="20"/>
                <w:szCs w:val="20"/>
              </w:rPr>
              <w:t>1 (2,4)</w:t>
            </w:r>
          </w:p>
        </w:tc>
      </w:tr>
      <w:tr w:rsidR="007447DE" w:rsidRPr="00276DDC" w14:paraId="6BF73019" w14:textId="77777777" w:rsidTr="007447DE">
        <w:tc>
          <w:tcPr>
            <w:tcW w:w="3261" w:type="dxa"/>
            <w:tcBorders>
              <w:left w:val="nil"/>
              <w:bottom w:val="nil"/>
              <w:right w:val="nil"/>
            </w:tcBorders>
          </w:tcPr>
          <w:p w14:paraId="25FC2DB9" w14:textId="77777777" w:rsidR="007447DE" w:rsidRPr="005B7794" w:rsidRDefault="007447DE" w:rsidP="007447DE">
            <w:pPr>
              <w:rPr>
                <w:b/>
                <w:bCs/>
                <w:color w:val="000000" w:themeColor="text1"/>
                <w:sz w:val="20"/>
                <w:szCs w:val="20"/>
              </w:rPr>
            </w:pPr>
            <w:r w:rsidRPr="005B7794">
              <w:rPr>
                <w:b/>
                <w:bCs/>
                <w:color w:val="000000" w:themeColor="text1"/>
                <w:sz w:val="20"/>
                <w:szCs w:val="20"/>
              </w:rPr>
              <w:t xml:space="preserve">Fatores de risco CV </w:t>
            </w:r>
            <w:r w:rsidRPr="005B7794">
              <w:rPr>
                <w:color w:val="000000" w:themeColor="text1"/>
                <w:sz w:val="20"/>
                <w:szCs w:val="20"/>
              </w:rPr>
              <w:t>- n (%)</w:t>
            </w:r>
          </w:p>
          <w:p w14:paraId="5672E633" w14:textId="77777777" w:rsidR="007447DE" w:rsidRPr="005B7794" w:rsidRDefault="007447DE" w:rsidP="007447DE">
            <w:pPr>
              <w:jc w:val="right"/>
              <w:rPr>
                <w:color w:val="000000" w:themeColor="text1"/>
                <w:sz w:val="20"/>
                <w:szCs w:val="20"/>
              </w:rPr>
            </w:pPr>
            <w:r w:rsidRPr="005B7794">
              <w:rPr>
                <w:color w:val="000000" w:themeColor="text1"/>
                <w:sz w:val="20"/>
                <w:szCs w:val="20"/>
              </w:rPr>
              <w:t>Pressão arterial elevada</w:t>
            </w:r>
          </w:p>
          <w:p w14:paraId="10F6241F" w14:textId="77777777" w:rsidR="007447DE" w:rsidRPr="005B7794" w:rsidRDefault="007447DE" w:rsidP="007447DE">
            <w:pPr>
              <w:jc w:val="right"/>
              <w:rPr>
                <w:color w:val="000000" w:themeColor="text1"/>
                <w:sz w:val="20"/>
                <w:szCs w:val="20"/>
              </w:rPr>
            </w:pPr>
            <w:r w:rsidRPr="005B7794">
              <w:rPr>
                <w:color w:val="000000" w:themeColor="text1"/>
                <w:sz w:val="20"/>
                <w:szCs w:val="20"/>
              </w:rPr>
              <w:t>Dislipidemia</w:t>
            </w:r>
          </w:p>
          <w:p w14:paraId="4DD47AD3" w14:textId="77777777" w:rsidR="007447DE" w:rsidRPr="005B7794" w:rsidRDefault="007447DE" w:rsidP="007447DE">
            <w:pPr>
              <w:jc w:val="right"/>
              <w:rPr>
                <w:color w:val="000000" w:themeColor="text1"/>
                <w:sz w:val="20"/>
                <w:szCs w:val="20"/>
              </w:rPr>
            </w:pPr>
            <w:r w:rsidRPr="005B7794">
              <w:rPr>
                <w:color w:val="000000" w:themeColor="text1"/>
                <w:sz w:val="20"/>
                <w:szCs w:val="20"/>
              </w:rPr>
              <w:t>Excesso de Peso</w:t>
            </w:r>
          </w:p>
          <w:p w14:paraId="6B78C804" w14:textId="77777777" w:rsidR="007447DE" w:rsidRPr="005B7794" w:rsidRDefault="007447DE" w:rsidP="007447DE">
            <w:pPr>
              <w:jc w:val="right"/>
              <w:rPr>
                <w:color w:val="000000" w:themeColor="text1"/>
                <w:sz w:val="20"/>
                <w:szCs w:val="20"/>
              </w:rPr>
            </w:pPr>
            <w:r w:rsidRPr="005B7794">
              <w:rPr>
                <w:color w:val="000000" w:themeColor="text1"/>
                <w:sz w:val="20"/>
                <w:szCs w:val="20"/>
              </w:rPr>
              <w:t>Obesidade</w:t>
            </w:r>
          </w:p>
          <w:p w14:paraId="139E39B7" w14:textId="77777777" w:rsidR="007447DE" w:rsidRPr="005B7794" w:rsidRDefault="007447DE" w:rsidP="007447DE">
            <w:pPr>
              <w:jc w:val="right"/>
              <w:rPr>
                <w:color w:val="000000" w:themeColor="text1"/>
                <w:sz w:val="20"/>
                <w:szCs w:val="20"/>
              </w:rPr>
            </w:pPr>
            <w:r w:rsidRPr="005B7794">
              <w:rPr>
                <w:color w:val="000000" w:themeColor="text1"/>
                <w:sz w:val="20"/>
                <w:szCs w:val="20"/>
              </w:rPr>
              <w:t>DM</w:t>
            </w:r>
          </w:p>
          <w:p w14:paraId="3818E97D" w14:textId="77777777" w:rsidR="007447DE" w:rsidRPr="005B7794" w:rsidRDefault="007447DE" w:rsidP="007447DE">
            <w:pPr>
              <w:jc w:val="right"/>
              <w:rPr>
                <w:color w:val="000000" w:themeColor="text1"/>
                <w:sz w:val="20"/>
                <w:szCs w:val="20"/>
              </w:rPr>
            </w:pPr>
            <w:r w:rsidRPr="005B7794">
              <w:rPr>
                <w:color w:val="000000" w:themeColor="text1"/>
                <w:sz w:val="20"/>
                <w:szCs w:val="20"/>
              </w:rPr>
              <w:t>Abuso do álcool</w:t>
            </w:r>
          </w:p>
          <w:p w14:paraId="2EC2293E" w14:textId="77777777" w:rsidR="007447DE" w:rsidRPr="005B7794" w:rsidRDefault="007447DE" w:rsidP="007447DE">
            <w:pPr>
              <w:jc w:val="right"/>
              <w:rPr>
                <w:color w:val="000000" w:themeColor="text1"/>
                <w:sz w:val="20"/>
                <w:szCs w:val="20"/>
              </w:rPr>
            </w:pPr>
            <w:r w:rsidRPr="005B7794">
              <w:rPr>
                <w:color w:val="000000" w:themeColor="text1"/>
                <w:sz w:val="20"/>
                <w:szCs w:val="20"/>
              </w:rPr>
              <w:t>Abuso do tabaco</w:t>
            </w:r>
          </w:p>
        </w:tc>
        <w:tc>
          <w:tcPr>
            <w:tcW w:w="1701" w:type="dxa"/>
            <w:tcBorders>
              <w:left w:val="nil"/>
              <w:bottom w:val="nil"/>
              <w:right w:val="nil"/>
            </w:tcBorders>
          </w:tcPr>
          <w:p w14:paraId="69B4F847" w14:textId="77777777" w:rsidR="007447DE" w:rsidRPr="005B7794" w:rsidRDefault="007447DE" w:rsidP="007447DE">
            <w:pPr>
              <w:jc w:val="both"/>
              <w:rPr>
                <w:color w:val="000000" w:themeColor="text1"/>
                <w:sz w:val="20"/>
                <w:szCs w:val="20"/>
              </w:rPr>
            </w:pPr>
          </w:p>
          <w:p w14:paraId="5EA5A3F1" w14:textId="77777777" w:rsidR="007447DE" w:rsidRPr="005B7794" w:rsidRDefault="007447DE" w:rsidP="007447DE">
            <w:pPr>
              <w:jc w:val="both"/>
              <w:rPr>
                <w:color w:val="000000" w:themeColor="text1"/>
                <w:sz w:val="20"/>
                <w:szCs w:val="20"/>
              </w:rPr>
            </w:pPr>
            <w:r w:rsidRPr="005B7794">
              <w:rPr>
                <w:color w:val="000000" w:themeColor="text1"/>
                <w:sz w:val="20"/>
                <w:szCs w:val="20"/>
              </w:rPr>
              <w:t>8 (19,5)</w:t>
            </w:r>
          </w:p>
          <w:p w14:paraId="138F40D3" w14:textId="77777777" w:rsidR="007447DE" w:rsidRPr="005B7794" w:rsidRDefault="007447DE" w:rsidP="007447DE">
            <w:pPr>
              <w:jc w:val="both"/>
              <w:rPr>
                <w:color w:val="000000" w:themeColor="text1"/>
                <w:sz w:val="20"/>
                <w:szCs w:val="20"/>
              </w:rPr>
            </w:pPr>
            <w:r w:rsidRPr="005B7794">
              <w:rPr>
                <w:color w:val="000000" w:themeColor="text1"/>
                <w:sz w:val="20"/>
                <w:szCs w:val="20"/>
              </w:rPr>
              <w:t>3 (7,5)</w:t>
            </w:r>
          </w:p>
          <w:p w14:paraId="79B6A42F" w14:textId="77777777" w:rsidR="007447DE" w:rsidRPr="005B7794" w:rsidRDefault="007447DE" w:rsidP="007447DE">
            <w:pPr>
              <w:jc w:val="both"/>
              <w:rPr>
                <w:color w:val="000000" w:themeColor="text1"/>
                <w:sz w:val="20"/>
                <w:szCs w:val="20"/>
              </w:rPr>
            </w:pPr>
            <w:r w:rsidRPr="005B7794">
              <w:rPr>
                <w:color w:val="000000" w:themeColor="text1"/>
                <w:sz w:val="20"/>
                <w:szCs w:val="20"/>
              </w:rPr>
              <w:t>2 (4,8)</w:t>
            </w:r>
          </w:p>
          <w:p w14:paraId="6EC58E7D" w14:textId="77777777" w:rsidR="007447DE" w:rsidRPr="005B7794" w:rsidRDefault="007447DE" w:rsidP="007447DE">
            <w:pPr>
              <w:jc w:val="both"/>
              <w:rPr>
                <w:color w:val="000000" w:themeColor="text1"/>
                <w:sz w:val="20"/>
                <w:szCs w:val="20"/>
              </w:rPr>
            </w:pPr>
            <w:r w:rsidRPr="005B7794">
              <w:rPr>
                <w:color w:val="000000" w:themeColor="text1"/>
                <w:sz w:val="20"/>
                <w:szCs w:val="20"/>
              </w:rPr>
              <w:t>14 (35,0)</w:t>
            </w:r>
          </w:p>
          <w:p w14:paraId="2BF85583" w14:textId="77777777" w:rsidR="007447DE" w:rsidRPr="005B7794" w:rsidRDefault="007447DE" w:rsidP="007447DE">
            <w:pPr>
              <w:jc w:val="both"/>
              <w:rPr>
                <w:color w:val="000000" w:themeColor="text1"/>
                <w:sz w:val="20"/>
                <w:szCs w:val="20"/>
              </w:rPr>
            </w:pPr>
            <w:r w:rsidRPr="005B7794">
              <w:rPr>
                <w:color w:val="000000" w:themeColor="text1"/>
                <w:sz w:val="20"/>
                <w:szCs w:val="20"/>
              </w:rPr>
              <w:t>0 (0)</w:t>
            </w:r>
          </w:p>
          <w:p w14:paraId="70F53F0E" w14:textId="77777777" w:rsidR="007447DE" w:rsidRPr="005B7794" w:rsidRDefault="007447DE" w:rsidP="007447DE">
            <w:pPr>
              <w:jc w:val="both"/>
              <w:rPr>
                <w:color w:val="000000" w:themeColor="text1"/>
                <w:sz w:val="20"/>
                <w:szCs w:val="20"/>
              </w:rPr>
            </w:pPr>
            <w:r w:rsidRPr="005B7794">
              <w:rPr>
                <w:color w:val="000000" w:themeColor="text1"/>
                <w:sz w:val="20"/>
                <w:szCs w:val="20"/>
              </w:rPr>
              <w:t>1 (2,4)</w:t>
            </w:r>
          </w:p>
          <w:p w14:paraId="0B80EC55" w14:textId="77777777" w:rsidR="007447DE" w:rsidRPr="005B7794" w:rsidRDefault="007447DE" w:rsidP="007447DE">
            <w:pPr>
              <w:jc w:val="both"/>
              <w:rPr>
                <w:color w:val="000000" w:themeColor="text1"/>
                <w:sz w:val="20"/>
                <w:szCs w:val="20"/>
              </w:rPr>
            </w:pPr>
            <w:r w:rsidRPr="005B7794">
              <w:rPr>
                <w:color w:val="000000" w:themeColor="text1"/>
                <w:sz w:val="20"/>
                <w:szCs w:val="20"/>
              </w:rPr>
              <w:t>4 (9,8)</w:t>
            </w:r>
          </w:p>
        </w:tc>
      </w:tr>
      <w:tr w:rsidR="007447DE" w:rsidRPr="00276DDC" w14:paraId="6576AC06" w14:textId="77777777" w:rsidTr="007447DE">
        <w:tc>
          <w:tcPr>
            <w:tcW w:w="3261" w:type="dxa"/>
            <w:tcBorders>
              <w:left w:val="nil"/>
              <w:bottom w:val="single" w:sz="4" w:space="0" w:color="auto"/>
              <w:right w:val="nil"/>
            </w:tcBorders>
          </w:tcPr>
          <w:p w14:paraId="04FD2A45" w14:textId="77777777" w:rsidR="007447DE" w:rsidRPr="005B7794" w:rsidRDefault="007447DE" w:rsidP="007447DE">
            <w:pPr>
              <w:rPr>
                <w:b/>
                <w:bCs/>
                <w:color w:val="000000" w:themeColor="text1"/>
                <w:sz w:val="20"/>
                <w:szCs w:val="20"/>
              </w:rPr>
            </w:pPr>
            <w:r w:rsidRPr="005B7794">
              <w:rPr>
                <w:b/>
                <w:bCs/>
                <w:color w:val="000000" w:themeColor="text1"/>
                <w:sz w:val="20"/>
                <w:szCs w:val="20"/>
              </w:rPr>
              <w:t xml:space="preserve">Rastreios </w:t>
            </w:r>
            <w:r w:rsidRPr="005B7794">
              <w:rPr>
                <w:color w:val="000000" w:themeColor="text1"/>
                <w:sz w:val="20"/>
                <w:szCs w:val="20"/>
              </w:rPr>
              <w:t>- n (%)</w:t>
            </w:r>
          </w:p>
          <w:p w14:paraId="7F4B3DDA" w14:textId="77777777" w:rsidR="007447DE" w:rsidRPr="005B7794" w:rsidRDefault="007447DE" w:rsidP="007447DE">
            <w:pPr>
              <w:jc w:val="right"/>
              <w:rPr>
                <w:color w:val="000000" w:themeColor="text1"/>
                <w:sz w:val="20"/>
                <w:szCs w:val="20"/>
              </w:rPr>
            </w:pPr>
            <w:r w:rsidRPr="005B7794">
              <w:rPr>
                <w:color w:val="000000" w:themeColor="text1"/>
                <w:sz w:val="20"/>
                <w:szCs w:val="20"/>
              </w:rPr>
              <w:t xml:space="preserve">RCCU atualizado </w:t>
            </w:r>
          </w:p>
          <w:p w14:paraId="0490DB85" w14:textId="77777777" w:rsidR="007447DE" w:rsidRPr="005B7794" w:rsidRDefault="007447DE" w:rsidP="007447DE">
            <w:pPr>
              <w:jc w:val="right"/>
              <w:rPr>
                <w:color w:val="000000" w:themeColor="text1"/>
                <w:sz w:val="20"/>
                <w:szCs w:val="20"/>
              </w:rPr>
            </w:pPr>
            <w:r w:rsidRPr="005B7794">
              <w:rPr>
                <w:color w:val="000000" w:themeColor="text1"/>
                <w:sz w:val="20"/>
                <w:szCs w:val="20"/>
              </w:rPr>
              <w:t>Rastreio mama atualizado</w:t>
            </w:r>
          </w:p>
        </w:tc>
        <w:tc>
          <w:tcPr>
            <w:tcW w:w="1701" w:type="dxa"/>
            <w:tcBorders>
              <w:left w:val="nil"/>
              <w:bottom w:val="single" w:sz="4" w:space="0" w:color="auto"/>
              <w:right w:val="nil"/>
            </w:tcBorders>
          </w:tcPr>
          <w:p w14:paraId="44423271" w14:textId="77777777" w:rsidR="007447DE" w:rsidRPr="005B7794" w:rsidRDefault="007447DE" w:rsidP="007447DE">
            <w:pPr>
              <w:jc w:val="both"/>
              <w:rPr>
                <w:color w:val="000000" w:themeColor="text1"/>
                <w:sz w:val="20"/>
                <w:szCs w:val="20"/>
              </w:rPr>
            </w:pPr>
          </w:p>
          <w:p w14:paraId="3A95EA93" w14:textId="77777777" w:rsidR="007447DE" w:rsidRPr="005B7794" w:rsidRDefault="007447DE" w:rsidP="007447DE">
            <w:pPr>
              <w:jc w:val="both"/>
              <w:rPr>
                <w:color w:val="000000" w:themeColor="text1"/>
                <w:sz w:val="20"/>
                <w:szCs w:val="20"/>
              </w:rPr>
            </w:pPr>
            <w:r w:rsidRPr="005B7794">
              <w:rPr>
                <w:color w:val="000000" w:themeColor="text1"/>
                <w:sz w:val="20"/>
                <w:szCs w:val="20"/>
              </w:rPr>
              <w:t>28 (84,8)</w:t>
            </w:r>
          </w:p>
          <w:p w14:paraId="2454D4DB" w14:textId="77777777" w:rsidR="007447DE" w:rsidRPr="005B7794" w:rsidRDefault="007447DE" w:rsidP="007447DE">
            <w:pPr>
              <w:jc w:val="both"/>
              <w:rPr>
                <w:color w:val="000000" w:themeColor="text1"/>
                <w:sz w:val="20"/>
                <w:szCs w:val="20"/>
              </w:rPr>
            </w:pPr>
            <w:r w:rsidRPr="005B7794">
              <w:rPr>
                <w:color w:val="000000" w:themeColor="text1"/>
                <w:sz w:val="20"/>
                <w:szCs w:val="20"/>
              </w:rPr>
              <w:t>31 (93,9)</w:t>
            </w:r>
          </w:p>
        </w:tc>
      </w:tr>
      <w:tr w:rsidR="007447DE" w:rsidRPr="00276DDC" w14:paraId="240BA53C" w14:textId="77777777" w:rsidTr="007447DE">
        <w:tc>
          <w:tcPr>
            <w:tcW w:w="3261" w:type="dxa"/>
            <w:tcBorders>
              <w:left w:val="nil"/>
              <w:bottom w:val="single" w:sz="4" w:space="0" w:color="auto"/>
              <w:right w:val="nil"/>
            </w:tcBorders>
          </w:tcPr>
          <w:p w14:paraId="14B2538D" w14:textId="77777777" w:rsidR="007447DE" w:rsidRPr="005B7794" w:rsidRDefault="007447DE" w:rsidP="007447DE">
            <w:pPr>
              <w:rPr>
                <w:color w:val="000000" w:themeColor="text1"/>
                <w:sz w:val="20"/>
                <w:szCs w:val="20"/>
              </w:rPr>
            </w:pPr>
            <w:r w:rsidRPr="005B7794">
              <w:rPr>
                <w:b/>
                <w:bCs/>
                <w:color w:val="000000" w:themeColor="text1"/>
                <w:sz w:val="20"/>
                <w:szCs w:val="20"/>
              </w:rPr>
              <w:t>Vacinação</w:t>
            </w:r>
            <w:r w:rsidRPr="005B7794">
              <w:rPr>
                <w:color w:val="000000" w:themeColor="text1"/>
                <w:sz w:val="20"/>
                <w:szCs w:val="20"/>
              </w:rPr>
              <w:t xml:space="preserve"> - n (%)</w:t>
            </w:r>
          </w:p>
          <w:p w14:paraId="183BF4E2" w14:textId="77777777" w:rsidR="007447DE" w:rsidRPr="005B7794" w:rsidRDefault="007447DE" w:rsidP="007447DE">
            <w:pPr>
              <w:jc w:val="right"/>
              <w:rPr>
                <w:color w:val="000000" w:themeColor="text1"/>
                <w:sz w:val="20"/>
                <w:szCs w:val="20"/>
              </w:rPr>
            </w:pPr>
            <w:r w:rsidRPr="005B7794">
              <w:rPr>
                <w:color w:val="000000" w:themeColor="text1"/>
                <w:sz w:val="20"/>
                <w:szCs w:val="20"/>
              </w:rPr>
              <w:t>PNV atualizado</w:t>
            </w:r>
          </w:p>
          <w:p w14:paraId="4F2E3F78" w14:textId="77777777" w:rsidR="007447DE" w:rsidRPr="005B7794" w:rsidRDefault="007447DE" w:rsidP="007447DE">
            <w:pPr>
              <w:jc w:val="right"/>
              <w:rPr>
                <w:color w:val="000000" w:themeColor="text1"/>
                <w:sz w:val="20"/>
                <w:szCs w:val="20"/>
              </w:rPr>
            </w:pPr>
            <w:r w:rsidRPr="005B7794">
              <w:rPr>
                <w:color w:val="000000" w:themeColor="text1"/>
                <w:sz w:val="20"/>
                <w:szCs w:val="20"/>
              </w:rPr>
              <w:t xml:space="preserve">Vacinação HPV </w:t>
            </w:r>
          </w:p>
        </w:tc>
        <w:tc>
          <w:tcPr>
            <w:tcW w:w="1701" w:type="dxa"/>
            <w:tcBorders>
              <w:left w:val="nil"/>
              <w:bottom w:val="single" w:sz="4" w:space="0" w:color="auto"/>
              <w:right w:val="nil"/>
            </w:tcBorders>
          </w:tcPr>
          <w:p w14:paraId="3C45AF5E" w14:textId="77777777" w:rsidR="007447DE" w:rsidRPr="005B7794" w:rsidRDefault="007447DE" w:rsidP="007447DE">
            <w:pPr>
              <w:jc w:val="both"/>
              <w:rPr>
                <w:color w:val="000000" w:themeColor="text1"/>
                <w:sz w:val="20"/>
                <w:szCs w:val="20"/>
              </w:rPr>
            </w:pPr>
          </w:p>
          <w:p w14:paraId="58657BA5" w14:textId="77777777" w:rsidR="007447DE" w:rsidRPr="005B7794" w:rsidRDefault="007447DE" w:rsidP="007447DE">
            <w:pPr>
              <w:jc w:val="both"/>
              <w:rPr>
                <w:color w:val="000000" w:themeColor="text1"/>
                <w:sz w:val="20"/>
                <w:szCs w:val="20"/>
              </w:rPr>
            </w:pPr>
            <w:r w:rsidRPr="005B7794">
              <w:rPr>
                <w:color w:val="000000" w:themeColor="text1"/>
                <w:sz w:val="20"/>
                <w:szCs w:val="20"/>
              </w:rPr>
              <w:t>40 (97,6)</w:t>
            </w:r>
          </w:p>
          <w:p w14:paraId="48454241" w14:textId="77777777" w:rsidR="007447DE" w:rsidRPr="005B7794" w:rsidRDefault="007447DE" w:rsidP="007447DE">
            <w:pPr>
              <w:jc w:val="both"/>
              <w:rPr>
                <w:color w:val="000000" w:themeColor="text1"/>
                <w:sz w:val="20"/>
                <w:szCs w:val="20"/>
              </w:rPr>
            </w:pPr>
            <w:r w:rsidRPr="005B7794">
              <w:rPr>
                <w:color w:val="000000" w:themeColor="text1"/>
                <w:sz w:val="20"/>
                <w:szCs w:val="20"/>
              </w:rPr>
              <w:t>13 (31,7)</w:t>
            </w:r>
          </w:p>
        </w:tc>
      </w:tr>
    </w:tbl>
    <w:p w14:paraId="05E1342B" w14:textId="2516F5C4" w:rsidR="008C4F9C" w:rsidRPr="00E7449D" w:rsidRDefault="007447DE" w:rsidP="003E27F5">
      <w:pPr>
        <w:pStyle w:val="Ttulo4"/>
      </w:pPr>
      <w:r w:rsidRPr="00E7449D">
        <w:t>2.3.4.1. Planeamento Familiar</w:t>
      </w:r>
    </w:p>
    <w:p w14:paraId="01FE6483" w14:textId="77777777" w:rsidR="00D8568E" w:rsidRPr="00C062B0" w:rsidRDefault="007447DE" w:rsidP="00673F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color w:val="000000" w:themeColor="text1"/>
        </w:rPr>
      </w:pPr>
      <w:r>
        <w:rPr>
          <w:color w:val="000000"/>
        </w:rPr>
        <w:t>A consulta de planeamento familiar (PF) destina-se a mulheres entre os 15 e os 54 anos de idade e a homens sem limite de idade. Os seus objetivos incluem a promoção da sexualidade saudável e segura, informar e planear cuidados de preconceção, identificar e orientar problemas de saúde neste contexto e efetuar os cuidados de vigilância oncológica</w:t>
      </w:r>
      <w:r w:rsidRPr="00394FA2">
        <w:rPr>
          <w:color w:val="FF0000"/>
        </w:rPr>
        <w:t xml:space="preserve">. </w:t>
      </w:r>
      <w:r w:rsidRPr="00394FA2">
        <w:rPr>
          <w:color w:val="000000" w:themeColor="text1"/>
        </w:rPr>
        <w:t>O indicador da taxa de utilização de consulta de PF da LOF situou-se nos 45,24</w:t>
      </w:r>
      <w:r>
        <w:rPr>
          <w:color w:val="000000" w:themeColor="text1"/>
        </w:rPr>
        <w:t>%</w:t>
      </w:r>
      <w:r w:rsidRPr="00394FA2">
        <w:rPr>
          <w:color w:val="000000" w:themeColor="text1"/>
        </w:rPr>
        <w:t xml:space="preserve"> em dezembro de 2024, dentro do intervalo esperado e acima da média nacional e da ULS.</w:t>
      </w:r>
      <w:r>
        <w:rPr>
          <w:color w:val="000000" w:themeColor="text1"/>
        </w:rPr>
        <w:t xml:space="preserve"> A taxa de cobertura do candidato às utentes da LOF elegíveis, em consulta de PF, foi </w:t>
      </w:r>
      <w:r w:rsidRPr="004F2951">
        <w:rPr>
          <w:color w:val="000000" w:themeColor="text1"/>
        </w:rPr>
        <w:t>de 8,6%</w:t>
      </w:r>
      <w:r>
        <w:rPr>
          <w:color w:val="000000" w:themeColor="text1"/>
        </w:rPr>
        <w:t xml:space="preserve"> (n de utentes 15-54 anos de 493)</w:t>
      </w:r>
      <w:r w:rsidRPr="004F2951">
        <w:rPr>
          <w:color w:val="000000" w:themeColor="text1"/>
        </w:rPr>
        <w:t xml:space="preserve">. </w:t>
      </w:r>
      <w:r>
        <w:rPr>
          <w:color w:val="000000"/>
        </w:rPr>
        <w:t>Nenhum homem recorreu à consulta de PF.</w:t>
      </w:r>
      <w:r w:rsidRPr="007447DE">
        <w:rPr>
          <w:color w:val="000000"/>
        </w:rPr>
        <w:t xml:space="preserve"> </w:t>
      </w:r>
      <w:r>
        <w:rPr>
          <w:color w:val="000000"/>
        </w:rPr>
        <w:t>Se considerarmos toda a população do sexo feminino dentro das faixas etárias às quais o candidato realizou consulta programada, para a mesma população elegível, a taxa de cobertura sobe para 20,7% (considerando 102 utentes adicionais identificados). Para análise consideraram-se todas as consultas realizadas com a tipologia PF, agendadas com este intuito, e que cumpriam os critérios de idade e de inexistência de motivo de exclusão, num total de 51 consultas a 41 utentes únicas (</w:t>
      </w:r>
      <w:r>
        <w:rPr>
          <w:i/>
          <w:iCs/>
          <w:color w:val="000000"/>
        </w:rPr>
        <w:t>vide 2.3.1)</w:t>
      </w:r>
      <w:r>
        <w:rPr>
          <w:color w:val="000000"/>
        </w:rPr>
        <w:t xml:space="preserve">. </w:t>
      </w:r>
      <w:r>
        <w:rPr>
          <w:color w:val="000000" w:themeColor="text1"/>
        </w:rPr>
        <w:t>As utentes tinham uma mediana de idades próxima dos 38 anos, havendo uma distribuição semelhante entre nulíparas, primíparas e multíparas.</w:t>
      </w:r>
      <w:r w:rsidR="00575C95" w:rsidRPr="00575C95">
        <w:rPr>
          <w:color w:val="000000" w:themeColor="text1"/>
        </w:rPr>
        <w:t xml:space="preserve"> </w:t>
      </w:r>
      <w:r w:rsidR="00575C95">
        <w:rPr>
          <w:color w:val="000000" w:themeColor="text1"/>
        </w:rPr>
        <w:t xml:space="preserve">O fator de risco cardiovascular mais prevalente foi a obesidade, presente em mais de um terço das utentes </w:t>
      </w:r>
      <w:r w:rsidR="00575C95">
        <w:rPr>
          <w:color w:val="000000" w:themeColor="text1"/>
        </w:rPr>
        <w:lastRenderedPageBreak/>
        <w:t>observadas pelo candidato.</w:t>
      </w:r>
      <w:r w:rsidR="00575C95" w:rsidRPr="00575C95">
        <w:rPr>
          <w:color w:val="000000" w:themeColor="text1"/>
        </w:rPr>
        <w:t xml:space="preserve"> </w:t>
      </w:r>
      <w:r w:rsidR="00575C95">
        <w:rPr>
          <w:color w:val="000000" w:themeColor="text1"/>
        </w:rPr>
        <w:t>Foram solicitados</w:t>
      </w:r>
      <w:r w:rsidR="00575C95" w:rsidRPr="00575C95">
        <w:rPr>
          <w:color w:val="000000" w:themeColor="text1"/>
        </w:rPr>
        <w:t xml:space="preserve"> </w:t>
      </w:r>
      <w:r w:rsidR="00575C95">
        <w:rPr>
          <w:color w:val="000000" w:themeColor="text1"/>
        </w:rPr>
        <w:t>três estudos pré-concecionais no âmbito da atividade de planeamento familiar.</w:t>
      </w:r>
      <w:r w:rsidR="00575C95" w:rsidRPr="00575C95">
        <w:rPr>
          <w:color w:val="000000" w:themeColor="text1"/>
        </w:rPr>
        <w:t xml:space="preserve"> </w:t>
      </w:r>
      <w:r w:rsidR="00575C95">
        <w:rPr>
          <w:color w:val="000000" w:themeColor="text1"/>
        </w:rPr>
        <w:t xml:space="preserve">Duas utentes observadas tinham amenorreias em estudo. </w:t>
      </w:r>
      <w:r w:rsidR="00575C95" w:rsidRPr="00C062B0">
        <w:rPr>
          <w:color w:val="000000" w:themeColor="text1"/>
        </w:rPr>
        <w:t>De destacar quanto a</w:t>
      </w:r>
      <w:r w:rsidR="00575C95">
        <w:rPr>
          <w:color w:val="000000" w:themeColor="text1"/>
        </w:rPr>
        <w:t xml:space="preserve"> </w:t>
      </w:r>
      <w:r w:rsidR="00575C95" w:rsidRPr="00C062B0">
        <w:rPr>
          <w:color w:val="000000" w:themeColor="text1"/>
        </w:rPr>
        <w:t xml:space="preserve">antecedentes ginecológicos: miomas </w:t>
      </w:r>
    </w:p>
    <w:tbl>
      <w:tblPr>
        <w:tblStyle w:val="TabelacomGrelha"/>
        <w:tblpPr w:leftFromText="141" w:rightFromText="141" w:vertAnchor="text" w:horzAnchor="margin" w:tblpXSpec="right" w:tblpY="19"/>
        <w:tblOverlap w:val="never"/>
        <w:tblW w:w="0" w:type="auto"/>
        <w:tblLook w:val="04A0" w:firstRow="1" w:lastRow="0" w:firstColumn="1" w:lastColumn="0" w:noHBand="0" w:noVBand="1"/>
      </w:tblPr>
      <w:tblGrid>
        <w:gridCol w:w="2664"/>
        <w:gridCol w:w="1164"/>
      </w:tblGrid>
      <w:tr w:rsidR="00D8568E" w14:paraId="4013964E" w14:textId="77777777" w:rsidTr="00983636">
        <w:tc>
          <w:tcPr>
            <w:tcW w:w="3828" w:type="dxa"/>
            <w:gridSpan w:val="2"/>
            <w:tcBorders>
              <w:top w:val="single" w:sz="4" w:space="0" w:color="auto"/>
              <w:left w:val="nil"/>
              <w:bottom w:val="single" w:sz="4" w:space="0" w:color="auto"/>
              <w:right w:val="nil"/>
            </w:tcBorders>
          </w:tcPr>
          <w:p w14:paraId="1762B056" w14:textId="5A0433F2" w:rsidR="00D8568E" w:rsidRPr="003820FD" w:rsidRDefault="00D8568E" w:rsidP="00673F17">
            <w:pPr>
              <w:spacing w:line="276" w:lineRule="auto"/>
              <w:jc w:val="both"/>
              <w:rPr>
                <w:i/>
                <w:iCs/>
                <w:color w:val="000000" w:themeColor="text1"/>
                <w:sz w:val="20"/>
                <w:szCs w:val="20"/>
              </w:rPr>
            </w:pPr>
            <w:r w:rsidRPr="003820FD">
              <w:rPr>
                <w:i/>
                <w:iCs/>
                <w:sz w:val="20"/>
                <w:szCs w:val="20"/>
              </w:rPr>
              <w:t xml:space="preserve">Tabela </w:t>
            </w:r>
            <w:r w:rsidRPr="003820FD">
              <w:rPr>
                <w:i/>
                <w:iCs/>
                <w:sz w:val="20"/>
                <w:szCs w:val="20"/>
              </w:rPr>
              <w:fldChar w:fldCharType="begin"/>
            </w:r>
            <w:r w:rsidRPr="003820FD">
              <w:rPr>
                <w:i/>
                <w:iCs/>
                <w:sz w:val="20"/>
                <w:szCs w:val="20"/>
              </w:rPr>
              <w:instrText xml:space="preserve"> SEQ Tabela \* ARABIC </w:instrText>
            </w:r>
            <w:r w:rsidRPr="003820FD">
              <w:rPr>
                <w:i/>
                <w:iCs/>
                <w:sz w:val="20"/>
                <w:szCs w:val="20"/>
              </w:rPr>
              <w:fldChar w:fldCharType="separate"/>
            </w:r>
            <w:r w:rsidR="001533AB">
              <w:rPr>
                <w:i/>
                <w:iCs/>
                <w:noProof/>
                <w:sz w:val="20"/>
                <w:szCs w:val="20"/>
              </w:rPr>
              <w:t>37</w:t>
            </w:r>
            <w:r w:rsidRPr="003820FD">
              <w:rPr>
                <w:i/>
                <w:iCs/>
                <w:sz w:val="20"/>
                <w:szCs w:val="20"/>
              </w:rPr>
              <w:fldChar w:fldCharType="end"/>
            </w:r>
            <w:r w:rsidRPr="003820FD">
              <w:rPr>
                <w:i/>
                <w:iCs/>
                <w:sz w:val="20"/>
                <w:szCs w:val="20"/>
              </w:rPr>
              <w:t>: Métodos contracetivos das utentes observadas pelo candidato.</w:t>
            </w:r>
          </w:p>
        </w:tc>
      </w:tr>
      <w:tr w:rsidR="00D8568E" w14:paraId="358A1357" w14:textId="77777777" w:rsidTr="00983636">
        <w:tc>
          <w:tcPr>
            <w:tcW w:w="2664" w:type="dxa"/>
            <w:tcBorders>
              <w:left w:val="nil"/>
              <w:right w:val="nil"/>
            </w:tcBorders>
          </w:tcPr>
          <w:p w14:paraId="4A7A0E9E" w14:textId="77777777" w:rsidR="00D8568E" w:rsidRPr="005B7794" w:rsidRDefault="00D8568E" w:rsidP="00673F17">
            <w:pPr>
              <w:rPr>
                <w:b/>
                <w:bCs/>
                <w:color w:val="000000" w:themeColor="text1"/>
                <w:sz w:val="20"/>
                <w:szCs w:val="20"/>
              </w:rPr>
            </w:pPr>
            <w:r w:rsidRPr="005B7794">
              <w:rPr>
                <w:b/>
                <w:bCs/>
                <w:color w:val="000000" w:themeColor="text1"/>
                <w:sz w:val="20"/>
                <w:szCs w:val="20"/>
              </w:rPr>
              <w:t xml:space="preserve">Sem método contracetivo </w:t>
            </w:r>
            <w:r w:rsidRPr="005B7794">
              <w:rPr>
                <w:color w:val="000000" w:themeColor="text1"/>
                <w:sz w:val="20"/>
                <w:szCs w:val="20"/>
              </w:rPr>
              <w:t>- n (%)</w:t>
            </w:r>
          </w:p>
          <w:p w14:paraId="478FACE6" w14:textId="77777777" w:rsidR="00D8568E" w:rsidRPr="005B7794" w:rsidRDefault="00D8568E" w:rsidP="00673F17">
            <w:pPr>
              <w:jc w:val="right"/>
              <w:rPr>
                <w:color w:val="000000" w:themeColor="text1"/>
                <w:sz w:val="20"/>
                <w:szCs w:val="20"/>
              </w:rPr>
            </w:pPr>
            <w:r w:rsidRPr="005B7794">
              <w:rPr>
                <w:color w:val="000000" w:themeColor="text1"/>
                <w:sz w:val="20"/>
                <w:szCs w:val="20"/>
              </w:rPr>
              <w:t xml:space="preserve">Sem </w:t>
            </w:r>
            <w:proofErr w:type="spellStart"/>
            <w:r w:rsidRPr="005B7794">
              <w:rPr>
                <w:color w:val="000000" w:themeColor="text1"/>
                <w:sz w:val="20"/>
                <w:szCs w:val="20"/>
              </w:rPr>
              <w:t>coitarca</w:t>
            </w:r>
            <w:proofErr w:type="spellEnd"/>
          </w:p>
          <w:p w14:paraId="6DE8C3CD" w14:textId="77777777" w:rsidR="00D8568E" w:rsidRPr="005B7794" w:rsidRDefault="00D8568E" w:rsidP="00673F17">
            <w:pPr>
              <w:jc w:val="right"/>
              <w:rPr>
                <w:color w:val="000000" w:themeColor="text1"/>
                <w:sz w:val="20"/>
                <w:szCs w:val="20"/>
              </w:rPr>
            </w:pPr>
            <w:r w:rsidRPr="005B7794">
              <w:rPr>
                <w:color w:val="000000" w:themeColor="text1"/>
                <w:sz w:val="20"/>
                <w:szCs w:val="20"/>
              </w:rPr>
              <w:t>Opção do casal</w:t>
            </w:r>
          </w:p>
          <w:p w14:paraId="15AC7DEB" w14:textId="77777777" w:rsidR="00D8568E" w:rsidRDefault="00D8568E" w:rsidP="00673F17">
            <w:pPr>
              <w:jc w:val="both"/>
              <w:rPr>
                <w:color w:val="D0CECE" w:themeColor="background2" w:themeShade="E6"/>
              </w:rPr>
            </w:pPr>
            <w:r w:rsidRPr="005B7794">
              <w:rPr>
                <w:color w:val="000000" w:themeColor="text1"/>
                <w:sz w:val="20"/>
                <w:szCs w:val="20"/>
              </w:rPr>
              <w:t>Amenorreia em estudo</w:t>
            </w:r>
          </w:p>
        </w:tc>
        <w:tc>
          <w:tcPr>
            <w:tcW w:w="1164" w:type="dxa"/>
            <w:tcBorders>
              <w:left w:val="nil"/>
              <w:right w:val="nil"/>
            </w:tcBorders>
          </w:tcPr>
          <w:p w14:paraId="1567702C" w14:textId="77777777" w:rsidR="00D8568E" w:rsidRPr="005B7794" w:rsidRDefault="00D8568E" w:rsidP="00673F17">
            <w:pPr>
              <w:jc w:val="both"/>
              <w:rPr>
                <w:color w:val="000000" w:themeColor="text1"/>
                <w:sz w:val="20"/>
                <w:szCs w:val="20"/>
              </w:rPr>
            </w:pPr>
          </w:p>
          <w:p w14:paraId="3C470C9F" w14:textId="77777777" w:rsidR="00D8568E" w:rsidRPr="005B7794" w:rsidRDefault="00D8568E" w:rsidP="00673F17">
            <w:pPr>
              <w:jc w:val="both"/>
              <w:rPr>
                <w:color w:val="000000" w:themeColor="text1"/>
                <w:sz w:val="20"/>
                <w:szCs w:val="20"/>
              </w:rPr>
            </w:pPr>
            <w:r w:rsidRPr="005B7794">
              <w:rPr>
                <w:color w:val="000000" w:themeColor="text1"/>
                <w:sz w:val="20"/>
                <w:szCs w:val="20"/>
              </w:rPr>
              <w:t>3 (7,3)</w:t>
            </w:r>
          </w:p>
          <w:p w14:paraId="0CBBF1ED" w14:textId="77777777" w:rsidR="00D8568E" w:rsidRPr="005B7794" w:rsidRDefault="00D8568E" w:rsidP="00673F17">
            <w:pPr>
              <w:jc w:val="both"/>
              <w:rPr>
                <w:color w:val="000000" w:themeColor="text1"/>
                <w:sz w:val="20"/>
                <w:szCs w:val="20"/>
              </w:rPr>
            </w:pPr>
            <w:r w:rsidRPr="005B7794">
              <w:rPr>
                <w:color w:val="000000" w:themeColor="text1"/>
                <w:sz w:val="20"/>
                <w:szCs w:val="20"/>
              </w:rPr>
              <w:t>1 (2,4)</w:t>
            </w:r>
          </w:p>
          <w:p w14:paraId="213CD37D" w14:textId="77777777" w:rsidR="00D8568E" w:rsidRDefault="00D8568E" w:rsidP="00673F17">
            <w:pPr>
              <w:jc w:val="both"/>
              <w:rPr>
                <w:color w:val="D0CECE" w:themeColor="background2" w:themeShade="E6"/>
              </w:rPr>
            </w:pPr>
            <w:r w:rsidRPr="005B7794">
              <w:rPr>
                <w:color w:val="000000" w:themeColor="text1"/>
                <w:sz w:val="20"/>
                <w:szCs w:val="20"/>
              </w:rPr>
              <w:t>2 (4,9)</w:t>
            </w:r>
          </w:p>
        </w:tc>
      </w:tr>
      <w:tr w:rsidR="00D8568E" w14:paraId="3E7C0B11" w14:textId="77777777" w:rsidTr="00983636">
        <w:tc>
          <w:tcPr>
            <w:tcW w:w="2664" w:type="dxa"/>
            <w:tcBorders>
              <w:left w:val="nil"/>
              <w:right w:val="nil"/>
            </w:tcBorders>
          </w:tcPr>
          <w:p w14:paraId="0D14BB8A" w14:textId="77777777" w:rsidR="00D8568E" w:rsidRPr="005B7794" w:rsidRDefault="00D8568E" w:rsidP="00673F17">
            <w:pPr>
              <w:rPr>
                <w:b/>
                <w:bCs/>
                <w:color w:val="000000" w:themeColor="text1"/>
                <w:sz w:val="20"/>
                <w:szCs w:val="20"/>
              </w:rPr>
            </w:pPr>
            <w:r w:rsidRPr="005B7794">
              <w:rPr>
                <w:b/>
                <w:bCs/>
                <w:color w:val="000000" w:themeColor="text1"/>
                <w:sz w:val="20"/>
                <w:szCs w:val="20"/>
              </w:rPr>
              <w:t xml:space="preserve">Método contracetivo </w:t>
            </w:r>
            <w:r w:rsidRPr="005B7794">
              <w:rPr>
                <w:color w:val="000000" w:themeColor="text1"/>
                <w:sz w:val="20"/>
                <w:szCs w:val="20"/>
              </w:rPr>
              <w:t>- n (%)</w:t>
            </w:r>
          </w:p>
          <w:p w14:paraId="6F6B42D2" w14:textId="77777777" w:rsidR="00D8568E" w:rsidRPr="005B7794" w:rsidRDefault="00D8568E" w:rsidP="00673F17">
            <w:pPr>
              <w:jc w:val="right"/>
              <w:rPr>
                <w:color w:val="000000" w:themeColor="text1"/>
                <w:sz w:val="20"/>
                <w:szCs w:val="20"/>
              </w:rPr>
            </w:pPr>
            <w:r w:rsidRPr="005B7794">
              <w:rPr>
                <w:color w:val="000000" w:themeColor="text1"/>
                <w:sz w:val="20"/>
                <w:szCs w:val="20"/>
              </w:rPr>
              <w:t>ACO combinado</w:t>
            </w:r>
          </w:p>
          <w:p w14:paraId="00EF5A25" w14:textId="77777777" w:rsidR="00D8568E" w:rsidRPr="005B7794" w:rsidRDefault="00D8568E" w:rsidP="00673F17">
            <w:pPr>
              <w:jc w:val="right"/>
              <w:rPr>
                <w:color w:val="000000" w:themeColor="text1"/>
                <w:sz w:val="20"/>
                <w:szCs w:val="20"/>
              </w:rPr>
            </w:pPr>
            <w:r w:rsidRPr="005B7794">
              <w:rPr>
                <w:color w:val="000000" w:themeColor="text1"/>
                <w:sz w:val="20"/>
                <w:szCs w:val="20"/>
              </w:rPr>
              <w:t>ACO progestativo</w:t>
            </w:r>
          </w:p>
          <w:p w14:paraId="7961E779" w14:textId="77777777" w:rsidR="00D8568E" w:rsidRPr="005B7794" w:rsidRDefault="00D8568E" w:rsidP="00673F17">
            <w:pPr>
              <w:jc w:val="right"/>
              <w:rPr>
                <w:color w:val="000000" w:themeColor="text1"/>
                <w:sz w:val="20"/>
                <w:szCs w:val="20"/>
              </w:rPr>
            </w:pPr>
            <w:r w:rsidRPr="005B7794">
              <w:rPr>
                <w:color w:val="000000" w:themeColor="text1"/>
                <w:sz w:val="20"/>
                <w:szCs w:val="20"/>
              </w:rPr>
              <w:t xml:space="preserve">Implante subcutâneo </w:t>
            </w:r>
          </w:p>
          <w:p w14:paraId="3BFA0957" w14:textId="77777777" w:rsidR="00D8568E" w:rsidRPr="005B7794" w:rsidRDefault="00D8568E" w:rsidP="00673F17">
            <w:pPr>
              <w:jc w:val="right"/>
              <w:rPr>
                <w:color w:val="000000" w:themeColor="text1"/>
                <w:sz w:val="20"/>
                <w:szCs w:val="20"/>
              </w:rPr>
            </w:pPr>
            <w:r w:rsidRPr="005B7794">
              <w:rPr>
                <w:color w:val="000000" w:themeColor="text1"/>
                <w:sz w:val="20"/>
                <w:szCs w:val="20"/>
              </w:rPr>
              <w:t>SIU LNG</w:t>
            </w:r>
          </w:p>
          <w:p w14:paraId="024521B4" w14:textId="77777777" w:rsidR="00D8568E" w:rsidRPr="005B7794" w:rsidRDefault="00D8568E" w:rsidP="00673F17">
            <w:pPr>
              <w:jc w:val="right"/>
              <w:rPr>
                <w:color w:val="000000" w:themeColor="text1"/>
                <w:sz w:val="20"/>
                <w:szCs w:val="20"/>
              </w:rPr>
            </w:pPr>
            <w:r w:rsidRPr="005B7794">
              <w:rPr>
                <w:color w:val="000000" w:themeColor="text1"/>
                <w:sz w:val="20"/>
                <w:szCs w:val="20"/>
              </w:rPr>
              <w:t>Laqueação tubar</w:t>
            </w:r>
          </w:p>
          <w:p w14:paraId="312ABABA" w14:textId="77777777" w:rsidR="00D8568E" w:rsidRDefault="00D8568E" w:rsidP="00673F17">
            <w:pPr>
              <w:jc w:val="right"/>
              <w:rPr>
                <w:color w:val="D0CECE" w:themeColor="background2" w:themeShade="E6"/>
              </w:rPr>
            </w:pPr>
            <w:r w:rsidRPr="005B7794">
              <w:rPr>
                <w:color w:val="000000" w:themeColor="text1"/>
                <w:sz w:val="20"/>
                <w:szCs w:val="20"/>
              </w:rPr>
              <w:t>Anel Vaginal</w:t>
            </w:r>
          </w:p>
        </w:tc>
        <w:tc>
          <w:tcPr>
            <w:tcW w:w="1164" w:type="dxa"/>
            <w:tcBorders>
              <w:left w:val="nil"/>
              <w:right w:val="nil"/>
            </w:tcBorders>
          </w:tcPr>
          <w:p w14:paraId="4F4A3E39" w14:textId="77777777" w:rsidR="00D8568E" w:rsidRPr="005B7794" w:rsidRDefault="00D8568E" w:rsidP="00673F17">
            <w:pPr>
              <w:jc w:val="both"/>
              <w:rPr>
                <w:color w:val="000000" w:themeColor="text1"/>
                <w:sz w:val="20"/>
                <w:szCs w:val="20"/>
              </w:rPr>
            </w:pPr>
          </w:p>
          <w:p w14:paraId="6E41FA94" w14:textId="77777777" w:rsidR="00D8568E" w:rsidRPr="005B7794" w:rsidRDefault="00D8568E" w:rsidP="00673F17">
            <w:pPr>
              <w:jc w:val="both"/>
              <w:rPr>
                <w:color w:val="000000" w:themeColor="text1"/>
                <w:sz w:val="20"/>
                <w:szCs w:val="20"/>
              </w:rPr>
            </w:pPr>
            <w:r w:rsidRPr="005B7794">
              <w:rPr>
                <w:color w:val="000000" w:themeColor="text1"/>
                <w:sz w:val="20"/>
                <w:szCs w:val="20"/>
              </w:rPr>
              <w:t>16 (39,0)</w:t>
            </w:r>
          </w:p>
          <w:p w14:paraId="7436F2DA" w14:textId="77777777" w:rsidR="00D8568E" w:rsidRPr="005B7794" w:rsidRDefault="00D8568E" w:rsidP="00673F17">
            <w:pPr>
              <w:jc w:val="both"/>
              <w:rPr>
                <w:color w:val="000000" w:themeColor="text1"/>
                <w:sz w:val="20"/>
                <w:szCs w:val="20"/>
              </w:rPr>
            </w:pPr>
            <w:r w:rsidRPr="005B7794">
              <w:rPr>
                <w:color w:val="000000" w:themeColor="text1"/>
                <w:sz w:val="20"/>
                <w:szCs w:val="20"/>
              </w:rPr>
              <w:t>3 (7,3)</w:t>
            </w:r>
          </w:p>
          <w:p w14:paraId="7B0F9565" w14:textId="77777777" w:rsidR="00D8568E" w:rsidRPr="005B7794" w:rsidRDefault="00D8568E" w:rsidP="00673F17">
            <w:pPr>
              <w:jc w:val="both"/>
              <w:rPr>
                <w:color w:val="000000" w:themeColor="text1"/>
                <w:sz w:val="20"/>
                <w:szCs w:val="20"/>
              </w:rPr>
            </w:pPr>
            <w:r w:rsidRPr="005B7794">
              <w:rPr>
                <w:color w:val="000000" w:themeColor="text1"/>
                <w:sz w:val="20"/>
                <w:szCs w:val="20"/>
              </w:rPr>
              <w:t>7 (17,1)</w:t>
            </w:r>
          </w:p>
          <w:p w14:paraId="1FE33BCE" w14:textId="77777777" w:rsidR="00D8568E" w:rsidRPr="005B7794" w:rsidRDefault="00D8568E" w:rsidP="00673F17">
            <w:pPr>
              <w:jc w:val="both"/>
              <w:rPr>
                <w:color w:val="000000" w:themeColor="text1"/>
                <w:sz w:val="20"/>
                <w:szCs w:val="20"/>
              </w:rPr>
            </w:pPr>
            <w:r w:rsidRPr="005B7794">
              <w:rPr>
                <w:color w:val="000000" w:themeColor="text1"/>
                <w:sz w:val="20"/>
                <w:szCs w:val="20"/>
              </w:rPr>
              <w:t>4 (9,8)</w:t>
            </w:r>
          </w:p>
          <w:p w14:paraId="6B7A07E7" w14:textId="77777777" w:rsidR="00D8568E" w:rsidRPr="005B7794" w:rsidRDefault="00D8568E" w:rsidP="00673F17">
            <w:pPr>
              <w:jc w:val="both"/>
              <w:rPr>
                <w:color w:val="000000" w:themeColor="text1"/>
                <w:sz w:val="20"/>
                <w:szCs w:val="20"/>
              </w:rPr>
            </w:pPr>
            <w:r w:rsidRPr="005B7794">
              <w:rPr>
                <w:color w:val="000000" w:themeColor="text1"/>
                <w:sz w:val="20"/>
                <w:szCs w:val="20"/>
              </w:rPr>
              <w:t>4 (9,8)</w:t>
            </w:r>
          </w:p>
          <w:p w14:paraId="438E205B" w14:textId="77777777" w:rsidR="00D8568E" w:rsidRDefault="00D8568E" w:rsidP="00673F17">
            <w:pPr>
              <w:jc w:val="both"/>
              <w:rPr>
                <w:color w:val="D0CECE" w:themeColor="background2" w:themeShade="E6"/>
              </w:rPr>
            </w:pPr>
            <w:r w:rsidRPr="005B7794">
              <w:rPr>
                <w:color w:val="000000" w:themeColor="text1"/>
                <w:sz w:val="20"/>
                <w:szCs w:val="20"/>
              </w:rPr>
              <w:t>1 (2,4)</w:t>
            </w:r>
          </w:p>
        </w:tc>
      </w:tr>
      <w:tr w:rsidR="00D8568E" w14:paraId="32135D31" w14:textId="77777777" w:rsidTr="00983636">
        <w:tc>
          <w:tcPr>
            <w:tcW w:w="2664" w:type="dxa"/>
            <w:tcBorders>
              <w:left w:val="nil"/>
              <w:right w:val="nil"/>
            </w:tcBorders>
          </w:tcPr>
          <w:p w14:paraId="37C15402" w14:textId="77777777" w:rsidR="00D8568E" w:rsidRPr="005B7794" w:rsidRDefault="00D8568E" w:rsidP="00673F17">
            <w:pPr>
              <w:rPr>
                <w:b/>
                <w:bCs/>
                <w:color w:val="000000" w:themeColor="text1"/>
                <w:sz w:val="20"/>
                <w:szCs w:val="20"/>
              </w:rPr>
            </w:pPr>
            <w:r w:rsidRPr="005B7794">
              <w:rPr>
                <w:b/>
                <w:bCs/>
                <w:color w:val="000000" w:themeColor="text1"/>
                <w:sz w:val="20"/>
                <w:szCs w:val="20"/>
              </w:rPr>
              <w:t xml:space="preserve">Com contraindicação para oral combinado </w:t>
            </w:r>
            <w:r w:rsidRPr="005B7794">
              <w:rPr>
                <w:color w:val="000000" w:themeColor="text1"/>
                <w:sz w:val="20"/>
                <w:szCs w:val="20"/>
              </w:rPr>
              <w:t>- n (%)</w:t>
            </w:r>
          </w:p>
          <w:p w14:paraId="0EC0997C" w14:textId="77777777" w:rsidR="00D8568E" w:rsidRPr="005B7794" w:rsidRDefault="00D8568E" w:rsidP="00673F17">
            <w:pPr>
              <w:jc w:val="right"/>
              <w:rPr>
                <w:color w:val="000000" w:themeColor="text1"/>
                <w:sz w:val="20"/>
                <w:szCs w:val="20"/>
              </w:rPr>
            </w:pPr>
            <w:r w:rsidRPr="005B7794">
              <w:rPr>
                <w:color w:val="000000" w:themeColor="text1"/>
                <w:sz w:val="20"/>
                <w:szCs w:val="20"/>
              </w:rPr>
              <w:t>Categoria 3</w:t>
            </w:r>
          </w:p>
          <w:p w14:paraId="0DCCEBD6" w14:textId="77777777" w:rsidR="00D8568E" w:rsidRDefault="00D8568E" w:rsidP="00673F17">
            <w:pPr>
              <w:jc w:val="right"/>
              <w:rPr>
                <w:color w:val="D0CECE" w:themeColor="background2" w:themeShade="E6"/>
              </w:rPr>
            </w:pPr>
            <w:r w:rsidRPr="005B7794">
              <w:rPr>
                <w:color w:val="000000" w:themeColor="text1"/>
                <w:sz w:val="20"/>
                <w:szCs w:val="20"/>
              </w:rPr>
              <w:t>Categoria 4</w:t>
            </w:r>
          </w:p>
        </w:tc>
        <w:tc>
          <w:tcPr>
            <w:tcW w:w="1164" w:type="dxa"/>
            <w:tcBorders>
              <w:left w:val="nil"/>
              <w:right w:val="nil"/>
            </w:tcBorders>
          </w:tcPr>
          <w:p w14:paraId="098036A7" w14:textId="77777777" w:rsidR="00D8568E" w:rsidRPr="005B7794" w:rsidRDefault="00D8568E" w:rsidP="00673F17">
            <w:pPr>
              <w:jc w:val="both"/>
              <w:rPr>
                <w:color w:val="000000" w:themeColor="text1"/>
                <w:sz w:val="20"/>
                <w:szCs w:val="20"/>
              </w:rPr>
            </w:pPr>
          </w:p>
          <w:p w14:paraId="16BD6A34" w14:textId="77777777" w:rsidR="00D8568E" w:rsidRPr="005B7794" w:rsidRDefault="00D8568E" w:rsidP="00673F17">
            <w:pPr>
              <w:jc w:val="both"/>
              <w:rPr>
                <w:color w:val="000000" w:themeColor="text1"/>
                <w:sz w:val="20"/>
                <w:szCs w:val="20"/>
              </w:rPr>
            </w:pPr>
          </w:p>
          <w:p w14:paraId="7BA015F1" w14:textId="77777777" w:rsidR="00D8568E" w:rsidRPr="005B7794" w:rsidRDefault="00D8568E" w:rsidP="00673F17">
            <w:pPr>
              <w:jc w:val="both"/>
              <w:rPr>
                <w:color w:val="000000" w:themeColor="text1"/>
                <w:sz w:val="20"/>
                <w:szCs w:val="20"/>
              </w:rPr>
            </w:pPr>
            <w:r w:rsidRPr="005B7794">
              <w:rPr>
                <w:color w:val="000000" w:themeColor="text1"/>
                <w:sz w:val="20"/>
                <w:szCs w:val="20"/>
              </w:rPr>
              <w:t>3 (7,3)</w:t>
            </w:r>
          </w:p>
          <w:p w14:paraId="4776C293" w14:textId="77777777" w:rsidR="00D8568E" w:rsidRDefault="00D8568E" w:rsidP="00673F17">
            <w:pPr>
              <w:jc w:val="both"/>
              <w:rPr>
                <w:color w:val="D0CECE" w:themeColor="background2" w:themeShade="E6"/>
              </w:rPr>
            </w:pPr>
            <w:r w:rsidRPr="005B7794">
              <w:rPr>
                <w:color w:val="000000" w:themeColor="text1"/>
                <w:sz w:val="20"/>
                <w:szCs w:val="20"/>
              </w:rPr>
              <w:t>0 (0)</w:t>
            </w:r>
          </w:p>
        </w:tc>
      </w:tr>
      <w:tr w:rsidR="00D8568E" w14:paraId="61B09915" w14:textId="77777777" w:rsidTr="00983636">
        <w:tc>
          <w:tcPr>
            <w:tcW w:w="2664" w:type="dxa"/>
            <w:tcBorders>
              <w:left w:val="nil"/>
              <w:right w:val="nil"/>
            </w:tcBorders>
          </w:tcPr>
          <w:p w14:paraId="2BEAE7D6" w14:textId="77777777" w:rsidR="00D8568E" w:rsidRPr="005B7794" w:rsidRDefault="00D8568E" w:rsidP="00673F17">
            <w:pPr>
              <w:rPr>
                <w:b/>
                <w:bCs/>
                <w:color w:val="000000" w:themeColor="text1"/>
                <w:sz w:val="20"/>
                <w:szCs w:val="20"/>
              </w:rPr>
            </w:pPr>
            <w:r w:rsidRPr="005B7794">
              <w:rPr>
                <w:b/>
                <w:bCs/>
                <w:color w:val="000000" w:themeColor="text1"/>
                <w:sz w:val="20"/>
                <w:szCs w:val="20"/>
              </w:rPr>
              <w:t xml:space="preserve">Solicitação de estudo pré-concecional </w:t>
            </w:r>
            <w:r w:rsidRPr="005B7794">
              <w:rPr>
                <w:color w:val="000000" w:themeColor="text1"/>
                <w:sz w:val="20"/>
                <w:szCs w:val="20"/>
              </w:rPr>
              <w:t>- n (%)</w:t>
            </w:r>
          </w:p>
        </w:tc>
        <w:tc>
          <w:tcPr>
            <w:tcW w:w="1164" w:type="dxa"/>
            <w:tcBorders>
              <w:left w:val="nil"/>
              <w:right w:val="nil"/>
            </w:tcBorders>
          </w:tcPr>
          <w:p w14:paraId="6DCCB7B5" w14:textId="77777777" w:rsidR="00D8568E" w:rsidRPr="005B7794" w:rsidRDefault="00D8568E" w:rsidP="00673F17">
            <w:pPr>
              <w:jc w:val="both"/>
              <w:rPr>
                <w:color w:val="000000" w:themeColor="text1"/>
                <w:sz w:val="20"/>
                <w:szCs w:val="20"/>
              </w:rPr>
            </w:pPr>
            <w:r w:rsidRPr="005B7794">
              <w:rPr>
                <w:color w:val="000000" w:themeColor="text1"/>
                <w:sz w:val="20"/>
                <w:szCs w:val="20"/>
              </w:rPr>
              <w:t>3 (7,3)</w:t>
            </w:r>
          </w:p>
        </w:tc>
      </w:tr>
      <w:tr w:rsidR="00D8568E" w14:paraId="192AD552" w14:textId="77777777" w:rsidTr="00983636">
        <w:tc>
          <w:tcPr>
            <w:tcW w:w="2664" w:type="dxa"/>
            <w:tcBorders>
              <w:left w:val="nil"/>
              <w:right w:val="nil"/>
            </w:tcBorders>
          </w:tcPr>
          <w:p w14:paraId="4EED9DE9" w14:textId="77777777" w:rsidR="00D8568E" w:rsidRPr="005B7794" w:rsidRDefault="00D8568E" w:rsidP="00673F17">
            <w:pPr>
              <w:rPr>
                <w:b/>
                <w:bCs/>
                <w:color w:val="000000" w:themeColor="text1"/>
                <w:sz w:val="20"/>
                <w:szCs w:val="20"/>
              </w:rPr>
            </w:pPr>
            <w:r w:rsidRPr="005B7794">
              <w:rPr>
                <w:b/>
                <w:bCs/>
                <w:color w:val="000000" w:themeColor="text1"/>
                <w:sz w:val="20"/>
                <w:szCs w:val="20"/>
              </w:rPr>
              <w:t xml:space="preserve">Colocação de implante subcutâneo pelo candidato </w:t>
            </w:r>
            <w:r w:rsidRPr="005B7794">
              <w:rPr>
                <w:color w:val="000000" w:themeColor="text1"/>
                <w:sz w:val="20"/>
                <w:szCs w:val="20"/>
              </w:rPr>
              <w:t>- n (%)</w:t>
            </w:r>
          </w:p>
        </w:tc>
        <w:tc>
          <w:tcPr>
            <w:tcW w:w="1164" w:type="dxa"/>
            <w:tcBorders>
              <w:left w:val="nil"/>
              <w:right w:val="nil"/>
            </w:tcBorders>
          </w:tcPr>
          <w:p w14:paraId="0CCFC0F9" w14:textId="77777777" w:rsidR="00D8568E" w:rsidRPr="005B7794" w:rsidRDefault="00D8568E" w:rsidP="00673F17">
            <w:pPr>
              <w:jc w:val="both"/>
              <w:rPr>
                <w:color w:val="000000" w:themeColor="text1"/>
                <w:sz w:val="20"/>
                <w:szCs w:val="20"/>
              </w:rPr>
            </w:pPr>
            <w:r w:rsidRPr="005B7794">
              <w:rPr>
                <w:color w:val="000000" w:themeColor="text1"/>
                <w:sz w:val="20"/>
                <w:szCs w:val="20"/>
              </w:rPr>
              <w:t>6 (14,6)</w:t>
            </w:r>
          </w:p>
        </w:tc>
      </w:tr>
      <w:tr w:rsidR="00D8568E" w14:paraId="6C3B764F" w14:textId="77777777" w:rsidTr="00983636">
        <w:tc>
          <w:tcPr>
            <w:tcW w:w="2664" w:type="dxa"/>
            <w:tcBorders>
              <w:left w:val="nil"/>
              <w:right w:val="nil"/>
            </w:tcBorders>
          </w:tcPr>
          <w:p w14:paraId="1B465B7F" w14:textId="77777777" w:rsidR="00D8568E" w:rsidRPr="005B7794" w:rsidRDefault="00D8568E" w:rsidP="00673F17">
            <w:pPr>
              <w:rPr>
                <w:b/>
                <w:bCs/>
                <w:color w:val="000000" w:themeColor="text1"/>
                <w:sz w:val="20"/>
                <w:szCs w:val="20"/>
              </w:rPr>
            </w:pPr>
            <w:r w:rsidRPr="005B7794">
              <w:rPr>
                <w:b/>
                <w:bCs/>
                <w:color w:val="000000" w:themeColor="text1"/>
                <w:sz w:val="20"/>
                <w:szCs w:val="20"/>
              </w:rPr>
              <w:t xml:space="preserve">Referenciação para colocação de SIU pelo candidato </w:t>
            </w:r>
            <w:r w:rsidRPr="005B7794">
              <w:rPr>
                <w:color w:val="000000" w:themeColor="text1"/>
                <w:sz w:val="20"/>
                <w:szCs w:val="20"/>
              </w:rPr>
              <w:t>- n (%)</w:t>
            </w:r>
          </w:p>
        </w:tc>
        <w:tc>
          <w:tcPr>
            <w:tcW w:w="1164" w:type="dxa"/>
            <w:tcBorders>
              <w:left w:val="nil"/>
              <w:right w:val="nil"/>
            </w:tcBorders>
          </w:tcPr>
          <w:p w14:paraId="7530CD28" w14:textId="77777777" w:rsidR="00D8568E" w:rsidRPr="005B7794" w:rsidRDefault="00D8568E" w:rsidP="00673F17">
            <w:pPr>
              <w:jc w:val="both"/>
              <w:rPr>
                <w:color w:val="000000" w:themeColor="text1"/>
                <w:sz w:val="20"/>
                <w:szCs w:val="20"/>
              </w:rPr>
            </w:pPr>
            <w:r w:rsidRPr="005B7794">
              <w:rPr>
                <w:color w:val="000000" w:themeColor="text1"/>
                <w:sz w:val="20"/>
                <w:szCs w:val="20"/>
              </w:rPr>
              <w:t>3 (7,3)</w:t>
            </w:r>
          </w:p>
        </w:tc>
      </w:tr>
    </w:tbl>
    <w:p w14:paraId="5581A1EC" w14:textId="506EDFB8" w:rsidR="00D8568E" w:rsidRDefault="00575C95" w:rsidP="00673F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color w:val="000000" w:themeColor="text1"/>
        </w:rPr>
      </w:pPr>
      <w:r w:rsidRPr="00C062B0">
        <w:rPr>
          <w:color w:val="000000" w:themeColor="text1"/>
        </w:rPr>
        <w:t>uterinos – n=</w:t>
      </w:r>
      <w:r>
        <w:rPr>
          <w:color w:val="000000" w:themeColor="text1"/>
        </w:rPr>
        <w:t>4</w:t>
      </w:r>
      <w:r w:rsidRPr="00C062B0">
        <w:rPr>
          <w:color w:val="000000" w:themeColor="text1"/>
        </w:rPr>
        <w:t>; pólipo do endométrio – n=</w:t>
      </w:r>
      <w:r>
        <w:rPr>
          <w:color w:val="000000" w:themeColor="text1"/>
        </w:rPr>
        <w:t>3</w:t>
      </w:r>
      <w:r w:rsidRPr="00C062B0">
        <w:rPr>
          <w:color w:val="000000" w:themeColor="text1"/>
        </w:rPr>
        <w:t xml:space="preserve">; síndrome do ovário </w:t>
      </w:r>
      <w:proofErr w:type="spellStart"/>
      <w:r w:rsidRPr="00C062B0">
        <w:rPr>
          <w:color w:val="000000" w:themeColor="text1"/>
        </w:rPr>
        <w:t>poliquístico</w:t>
      </w:r>
      <w:proofErr w:type="spellEnd"/>
      <w:r w:rsidRPr="00C062B0">
        <w:rPr>
          <w:color w:val="000000" w:themeColor="text1"/>
        </w:rPr>
        <w:t xml:space="preserve"> – n=</w:t>
      </w:r>
      <w:r>
        <w:rPr>
          <w:color w:val="000000" w:themeColor="text1"/>
        </w:rPr>
        <w:t>1</w:t>
      </w:r>
      <w:r w:rsidRPr="00C062B0">
        <w:rPr>
          <w:color w:val="000000" w:themeColor="text1"/>
        </w:rPr>
        <w:t>;</w:t>
      </w:r>
      <w:r>
        <w:rPr>
          <w:color w:val="000000" w:themeColor="text1"/>
        </w:rPr>
        <w:t xml:space="preserve"> </w:t>
      </w:r>
      <w:r w:rsidRPr="00C062B0">
        <w:rPr>
          <w:color w:val="000000" w:themeColor="text1"/>
        </w:rPr>
        <w:t>útero bicórneo – n=1</w:t>
      </w:r>
      <w:r>
        <w:rPr>
          <w:color w:val="000000" w:themeColor="text1"/>
        </w:rPr>
        <w:t>.</w:t>
      </w:r>
      <w:r w:rsidR="00D8568E">
        <w:rPr>
          <w:color w:val="000000" w:themeColor="text1"/>
        </w:rPr>
        <w:t xml:space="preserve"> </w:t>
      </w:r>
    </w:p>
    <w:p w14:paraId="2DAFE9BF" w14:textId="63D77B4F" w:rsidR="00394FA2" w:rsidRPr="00A7366A" w:rsidRDefault="00D8568E" w:rsidP="00673F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color w:val="000000" w:themeColor="text1"/>
        </w:rPr>
      </w:pPr>
      <w:r>
        <w:rPr>
          <w:color w:val="000000" w:themeColor="text1"/>
        </w:rPr>
        <w:tab/>
        <w:t>Praticamente t</w:t>
      </w:r>
      <w:r w:rsidR="00AB7076">
        <w:rPr>
          <w:color w:val="000000" w:themeColor="text1"/>
        </w:rPr>
        <w:t xml:space="preserve">odas as utentes observadas tinham os rastreios atualizados, tendo sido solicitada mamografia de rastreio e colhido (ou agendado) rastreio nas restantes. A prevalência vacinal para o HPV foi relativamente baixa (n=13, 31%), estando relacionada maioritariamente com vacinação no âmbito do PNV, introduzida em 2008 (de recordar que 25% das utentes tinham idades inferiores a 29,8 anos, sendo, portanto, abrangidas pela vacinação gratuita no âmbito do PNV). A maioria das mulheres optou pelo ACO (n=19, 46,3%), embora praticamente 1 em cada 5 mulheres tenha optado pelo implante subcutâneo. Foi realizado um </w:t>
      </w:r>
      <w:proofErr w:type="spellStart"/>
      <w:r w:rsidR="00AB7076">
        <w:rPr>
          <w:i/>
          <w:iCs/>
          <w:color w:val="000000" w:themeColor="text1"/>
        </w:rPr>
        <w:t>switch</w:t>
      </w:r>
      <w:proofErr w:type="spellEnd"/>
      <w:r w:rsidR="00AB7076">
        <w:rPr>
          <w:i/>
          <w:iCs/>
          <w:color w:val="000000" w:themeColor="text1"/>
        </w:rPr>
        <w:t xml:space="preserve"> </w:t>
      </w:r>
      <w:r w:rsidR="00AB7076">
        <w:rPr>
          <w:color w:val="000000" w:themeColor="text1"/>
        </w:rPr>
        <w:t>de ACO combinado para progestativo por enxaqueca com aura. Duas utentes sob ACO apresentavam IMC superior a 35; nenhuma utente apresentava tabagismo ativo em idade igual ou superior a 35. Na unidade de colocação do candidato, não é realizada a colocação de sistemas intrauterinos, pelo que o candidato não teve contacto com a realização deste procedimento durante MGF3 (apenas no estágio de Saúde da Mulher em MGF2), tendo referenciado ao Serviço de Ginecologia do hospital de referência as utentes que, após ser prestada informação sobre as diferentes opções do ponto de vista contracetivo, optaram por este método. O candidato colocou um total de 6 dispositivos cutâneos, dos quais 4 envolveram remoção do dispositivo prévio.</w:t>
      </w:r>
      <w:r w:rsidR="00AB7076" w:rsidRPr="00C062B0">
        <w:t xml:space="preserve"> </w:t>
      </w:r>
    </w:p>
    <w:p w14:paraId="12CC2D04" w14:textId="77777777" w:rsidR="006930D4" w:rsidRDefault="006930D4" w:rsidP="0002552E">
      <w:pPr>
        <w:spacing w:line="276" w:lineRule="auto"/>
        <w:jc w:val="both"/>
        <w:rPr>
          <w:color w:val="000000" w:themeColor="text1"/>
        </w:rPr>
      </w:pPr>
    </w:p>
    <w:p w14:paraId="06407FE9" w14:textId="34D683DF" w:rsidR="00673F17" w:rsidRDefault="00F5713C" w:rsidP="00673F17">
      <w:pPr>
        <w:pStyle w:val="Ttulo4"/>
      </w:pPr>
      <w:r w:rsidRPr="0088368A">
        <w:t>2.3.4.</w:t>
      </w:r>
      <w:r>
        <w:t>2</w:t>
      </w:r>
      <w:r w:rsidRPr="0088368A">
        <w:t xml:space="preserve">. </w:t>
      </w:r>
      <w:r>
        <w:t>Saúde Materna</w:t>
      </w:r>
    </w:p>
    <w:p w14:paraId="2601E317" w14:textId="77777777" w:rsidR="004161D3" w:rsidRDefault="00673F17" w:rsidP="00416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color w:val="000000" w:themeColor="text1"/>
        </w:rPr>
      </w:pPr>
      <w:r>
        <w:rPr>
          <w:color w:val="000000"/>
        </w:rPr>
        <w:t>A consulta de Saúde Materna preconiza a vigilância da gravidez de baixo risco, com os objetivos de promover a saúde ao longo da gestação, identificação precoce de fatores de risco e complicações e apoio na preparação para o parto e parentalidade, bem como a revisão do puerpério. Seguiu-se a periodicidade recomendada pela DGS</w:t>
      </w:r>
      <w:r>
        <w:rPr>
          <w:color w:val="000000"/>
          <w:sz w:val="16"/>
          <w:szCs w:val="16"/>
        </w:rPr>
        <w:t>,</w:t>
      </w:r>
      <w:r>
        <w:rPr>
          <w:color w:val="000000"/>
        </w:rPr>
        <w:t xml:space="preserve"> com eventuais adaptações consoante a gestante.</w:t>
      </w:r>
      <w:r w:rsidRPr="00333D04">
        <w:rPr>
          <w:color w:val="000000"/>
        </w:rPr>
        <w:t xml:space="preserve"> </w:t>
      </w:r>
      <w:r>
        <w:rPr>
          <w:color w:val="000000"/>
        </w:rPr>
        <w:t>O Boletim de Saúde da Grávida deve ser preenchido em todas as consultas com a informação relevante. A LOF teve um total de 12 grávidas durante 2024, tendo o candidato realizado um total de 24 consultas a 10 utentes da LOF e a 5 grávidas adicionais de outros médicos ausentes ao serviço. Assim, calculou-se uma taxa de cobertura pelo candidato às grávidas da LOF de 62,5%.</w:t>
      </w:r>
      <w:r>
        <w:rPr>
          <w:color w:val="FF0000"/>
        </w:rPr>
        <w:t xml:space="preserve"> </w:t>
      </w:r>
      <w:r w:rsidRPr="00056BA4">
        <w:rPr>
          <w:color w:val="000000" w:themeColor="text1"/>
        </w:rPr>
        <w:t xml:space="preserve">Todas as grávidas </w:t>
      </w:r>
      <w:r>
        <w:rPr>
          <w:color w:val="000000" w:themeColor="text1"/>
        </w:rPr>
        <w:t xml:space="preserve">com gravidez concluída </w:t>
      </w:r>
      <w:r w:rsidRPr="00056BA4">
        <w:rPr>
          <w:color w:val="000000" w:themeColor="text1"/>
        </w:rPr>
        <w:t>cumpriram o seu plano de seguimento (tendo pelo menos 6 consultas).</w:t>
      </w:r>
      <w:r>
        <w:rPr>
          <w:color w:val="000000" w:themeColor="text1"/>
        </w:rPr>
        <w:t xml:space="preserve"> Para a presente análise, consideram-se as grávidas observadas pelo candidato (e as revisões puerperais).</w:t>
      </w:r>
      <w:r w:rsidRPr="00673F17">
        <w:rPr>
          <w:color w:val="000000" w:themeColor="text1"/>
        </w:rPr>
        <w:t xml:space="preserve"> </w:t>
      </w:r>
      <w:r>
        <w:rPr>
          <w:color w:val="000000" w:themeColor="text1"/>
        </w:rPr>
        <w:t>Identificou-se uma situação de uma grávida adolescente (15 anos).</w:t>
      </w:r>
      <w:r w:rsidRPr="003E27F5">
        <w:rPr>
          <w:color w:val="000000" w:themeColor="text1"/>
        </w:rPr>
        <w:t xml:space="preserve"> </w:t>
      </w:r>
      <w:r>
        <w:rPr>
          <w:color w:val="000000" w:themeColor="text1"/>
        </w:rPr>
        <w:t>A mediana de idades encontrava-se</w:t>
      </w:r>
      <w:r w:rsidR="004161D3" w:rsidRPr="004161D3">
        <w:rPr>
          <w:color w:val="000000" w:themeColor="text1"/>
        </w:rPr>
        <w:t xml:space="preserve"> </w:t>
      </w:r>
      <w:r w:rsidR="004161D3">
        <w:rPr>
          <w:color w:val="000000" w:themeColor="text1"/>
        </w:rPr>
        <w:t xml:space="preserve">próxima dos 30 anos, correspondendo cerca de dois terços a primíparas, seguindo-se as nulíparas (26,7%). Quatro utentes tiveram abortamentos espontâneos (todos do primeiro trimestre), havendo uma utente que teve abortos de repetição (G5P2A3). A maior parte das grávidas era saudável, tendo sido identificados os seguintes antecedentes: síndrome ovário </w:t>
      </w:r>
      <w:proofErr w:type="spellStart"/>
      <w:r w:rsidR="004161D3">
        <w:rPr>
          <w:color w:val="000000" w:themeColor="text1"/>
        </w:rPr>
        <w:t>policístico</w:t>
      </w:r>
      <w:proofErr w:type="spellEnd"/>
      <w:r w:rsidR="004161D3">
        <w:rPr>
          <w:color w:val="000000" w:themeColor="text1"/>
        </w:rPr>
        <w:t xml:space="preserve"> (n=1), </w:t>
      </w:r>
      <w:proofErr w:type="spellStart"/>
      <w:r w:rsidR="004161D3">
        <w:rPr>
          <w:color w:val="000000" w:themeColor="text1"/>
        </w:rPr>
        <w:t>microprolactinoma</w:t>
      </w:r>
      <w:proofErr w:type="spellEnd"/>
      <w:r w:rsidR="004161D3">
        <w:rPr>
          <w:color w:val="000000" w:themeColor="text1"/>
        </w:rPr>
        <w:t xml:space="preserve"> (n=1), enxaqueca (n=1), </w:t>
      </w:r>
      <w:r w:rsidR="004161D3" w:rsidRPr="00593219">
        <w:rPr>
          <w:i/>
          <w:iCs/>
          <w:color w:val="000000" w:themeColor="text1"/>
        </w:rPr>
        <w:t>bypass</w:t>
      </w:r>
      <w:r w:rsidR="004161D3">
        <w:rPr>
          <w:color w:val="000000" w:themeColor="text1"/>
        </w:rPr>
        <w:t xml:space="preserve"> gástrico (n=1), O fator de risco cardiovascular mais prevalente foi o excesso de peso medido </w:t>
      </w:r>
    </w:p>
    <w:tbl>
      <w:tblPr>
        <w:tblStyle w:val="TabelacomGrelha"/>
        <w:tblpPr w:leftFromText="284" w:rightFromText="284" w:topFromText="284" w:bottomFromText="284" w:vertAnchor="text" w:horzAnchor="margin" w:tblpXSpec="right" w:tblpY="75"/>
        <w:tblW w:w="0" w:type="auto"/>
        <w:tblLook w:val="04A0" w:firstRow="1" w:lastRow="0" w:firstColumn="1" w:lastColumn="0" w:noHBand="0" w:noVBand="1"/>
      </w:tblPr>
      <w:tblGrid>
        <w:gridCol w:w="4111"/>
        <w:gridCol w:w="1559"/>
      </w:tblGrid>
      <w:tr w:rsidR="004161D3" w:rsidRPr="004C28A8" w14:paraId="734ED2DC" w14:textId="77777777" w:rsidTr="00ED0FB4">
        <w:tc>
          <w:tcPr>
            <w:tcW w:w="5670" w:type="dxa"/>
            <w:gridSpan w:val="2"/>
            <w:tcBorders>
              <w:top w:val="single" w:sz="4" w:space="0" w:color="auto"/>
              <w:left w:val="nil"/>
              <w:bottom w:val="nil"/>
              <w:right w:val="nil"/>
            </w:tcBorders>
          </w:tcPr>
          <w:p w14:paraId="3171BC3A" w14:textId="2B4E506C" w:rsidR="004161D3" w:rsidRPr="004C28A8" w:rsidRDefault="004161D3" w:rsidP="004161D3">
            <w:pPr>
              <w:jc w:val="both"/>
              <w:rPr>
                <w:b/>
                <w:bCs/>
                <w:i/>
                <w:iCs/>
                <w:color w:val="000000" w:themeColor="text1"/>
                <w:sz w:val="20"/>
                <w:szCs w:val="20"/>
              </w:rPr>
            </w:pPr>
            <w:r w:rsidRPr="006671E5">
              <w:rPr>
                <w:i/>
                <w:iCs/>
                <w:sz w:val="20"/>
                <w:szCs w:val="20"/>
              </w:rPr>
              <w:lastRenderedPageBreak/>
              <w:t xml:space="preserve">Tabela </w:t>
            </w:r>
            <w:r w:rsidRPr="006671E5">
              <w:rPr>
                <w:i/>
                <w:iCs/>
                <w:sz w:val="20"/>
                <w:szCs w:val="20"/>
              </w:rPr>
              <w:fldChar w:fldCharType="begin"/>
            </w:r>
            <w:r w:rsidRPr="006671E5">
              <w:rPr>
                <w:i/>
                <w:iCs/>
                <w:sz w:val="20"/>
                <w:szCs w:val="20"/>
              </w:rPr>
              <w:instrText xml:space="preserve"> SEQ Tabela \* ARABIC </w:instrText>
            </w:r>
            <w:r w:rsidRPr="006671E5">
              <w:rPr>
                <w:i/>
                <w:iCs/>
                <w:sz w:val="20"/>
                <w:szCs w:val="20"/>
              </w:rPr>
              <w:fldChar w:fldCharType="separate"/>
            </w:r>
            <w:r w:rsidR="001533AB">
              <w:rPr>
                <w:i/>
                <w:iCs/>
                <w:noProof/>
                <w:sz w:val="20"/>
                <w:szCs w:val="20"/>
              </w:rPr>
              <w:t>38</w:t>
            </w:r>
            <w:r w:rsidRPr="006671E5">
              <w:rPr>
                <w:i/>
                <w:iCs/>
                <w:sz w:val="20"/>
                <w:szCs w:val="20"/>
              </w:rPr>
              <w:fldChar w:fldCharType="end"/>
            </w:r>
            <w:r w:rsidRPr="006671E5">
              <w:rPr>
                <w:i/>
                <w:iCs/>
                <w:sz w:val="20"/>
                <w:szCs w:val="20"/>
              </w:rPr>
              <w:t>: Caracterização dos utentes que foram observadas pelo candidato nas consultas de saúde materna.</w:t>
            </w:r>
          </w:p>
        </w:tc>
      </w:tr>
      <w:tr w:rsidR="004161D3" w14:paraId="0A8F8B35" w14:textId="77777777" w:rsidTr="004161D3">
        <w:tc>
          <w:tcPr>
            <w:tcW w:w="4111" w:type="dxa"/>
            <w:tcBorders>
              <w:left w:val="nil"/>
              <w:bottom w:val="nil"/>
              <w:right w:val="nil"/>
            </w:tcBorders>
          </w:tcPr>
          <w:p w14:paraId="31FC414D" w14:textId="77777777" w:rsidR="004161D3" w:rsidRPr="00394FA2" w:rsidRDefault="004161D3" w:rsidP="004161D3">
            <w:pPr>
              <w:rPr>
                <w:color w:val="000000" w:themeColor="text1"/>
                <w:sz w:val="20"/>
                <w:szCs w:val="20"/>
              </w:rPr>
            </w:pPr>
            <w:r w:rsidRPr="008A410E">
              <w:rPr>
                <w:b/>
                <w:bCs/>
                <w:color w:val="000000" w:themeColor="text1"/>
                <w:sz w:val="20"/>
                <w:szCs w:val="20"/>
              </w:rPr>
              <w:t>Idade</w:t>
            </w:r>
            <w:r w:rsidRPr="00394FA2">
              <w:rPr>
                <w:color w:val="000000" w:themeColor="text1"/>
                <w:sz w:val="20"/>
                <w:szCs w:val="20"/>
              </w:rPr>
              <w:t xml:space="preserve"> </w:t>
            </w:r>
            <w:r>
              <w:rPr>
                <w:i/>
                <w:iCs/>
                <w:color w:val="000000" w:themeColor="text1"/>
                <w:sz w:val="20"/>
                <w:szCs w:val="20"/>
              </w:rPr>
              <w:t xml:space="preserve">em anos </w:t>
            </w:r>
            <w:r w:rsidRPr="00394FA2">
              <w:rPr>
                <w:color w:val="000000" w:themeColor="text1"/>
                <w:sz w:val="20"/>
                <w:szCs w:val="20"/>
              </w:rPr>
              <w:t xml:space="preserve">– mediana (AIQ) </w:t>
            </w:r>
          </w:p>
        </w:tc>
        <w:tc>
          <w:tcPr>
            <w:tcW w:w="1559" w:type="dxa"/>
            <w:tcBorders>
              <w:left w:val="nil"/>
              <w:bottom w:val="nil"/>
              <w:right w:val="nil"/>
            </w:tcBorders>
          </w:tcPr>
          <w:p w14:paraId="3561F8B8" w14:textId="77777777" w:rsidR="004161D3" w:rsidRPr="00394FA2" w:rsidRDefault="004161D3" w:rsidP="004161D3">
            <w:pPr>
              <w:jc w:val="center"/>
              <w:rPr>
                <w:color w:val="000000" w:themeColor="text1"/>
                <w:sz w:val="20"/>
                <w:szCs w:val="20"/>
              </w:rPr>
            </w:pPr>
            <w:r>
              <w:rPr>
                <w:color w:val="000000" w:themeColor="text1"/>
                <w:sz w:val="20"/>
                <w:szCs w:val="20"/>
              </w:rPr>
              <w:t>30,5 (27,8-35,5)</w:t>
            </w:r>
          </w:p>
        </w:tc>
      </w:tr>
      <w:tr w:rsidR="004161D3" w14:paraId="32D7C665" w14:textId="77777777" w:rsidTr="004161D3">
        <w:tc>
          <w:tcPr>
            <w:tcW w:w="4111" w:type="dxa"/>
            <w:tcBorders>
              <w:left w:val="nil"/>
              <w:bottom w:val="nil"/>
              <w:right w:val="nil"/>
            </w:tcBorders>
          </w:tcPr>
          <w:p w14:paraId="3FDC13FF" w14:textId="77777777" w:rsidR="004161D3" w:rsidRPr="008A410E" w:rsidRDefault="004161D3" w:rsidP="004161D3">
            <w:pPr>
              <w:rPr>
                <w:b/>
                <w:bCs/>
                <w:color w:val="000000" w:themeColor="text1"/>
                <w:sz w:val="20"/>
                <w:szCs w:val="20"/>
              </w:rPr>
            </w:pPr>
            <w:r w:rsidRPr="008A410E">
              <w:rPr>
                <w:b/>
                <w:bCs/>
                <w:color w:val="000000" w:themeColor="text1"/>
                <w:sz w:val="20"/>
                <w:szCs w:val="20"/>
              </w:rPr>
              <w:t xml:space="preserve">Gestações prévias </w:t>
            </w:r>
            <w:r w:rsidRPr="008A410E">
              <w:rPr>
                <w:color w:val="000000" w:themeColor="text1"/>
                <w:sz w:val="20"/>
                <w:szCs w:val="20"/>
              </w:rPr>
              <w:t>- n (%)</w:t>
            </w:r>
          </w:p>
          <w:p w14:paraId="78F7E9C3" w14:textId="77777777" w:rsidR="004161D3" w:rsidRDefault="004161D3" w:rsidP="004161D3">
            <w:pPr>
              <w:jc w:val="right"/>
              <w:rPr>
                <w:color w:val="000000" w:themeColor="text1"/>
                <w:sz w:val="20"/>
                <w:szCs w:val="20"/>
              </w:rPr>
            </w:pPr>
            <w:r>
              <w:rPr>
                <w:color w:val="000000" w:themeColor="text1"/>
                <w:sz w:val="20"/>
                <w:szCs w:val="20"/>
              </w:rPr>
              <w:t>Nulíparas</w:t>
            </w:r>
          </w:p>
          <w:p w14:paraId="59CFCCA8" w14:textId="77777777" w:rsidR="004161D3" w:rsidRDefault="004161D3" w:rsidP="004161D3">
            <w:pPr>
              <w:jc w:val="right"/>
              <w:rPr>
                <w:color w:val="000000" w:themeColor="text1"/>
                <w:sz w:val="20"/>
                <w:szCs w:val="20"/>
              </w:rPr>
            </w:pPr>
            <w:r>
              <w:rPr>
                <w:color w:val="000000" w:themeColor="text1"/>
                <w:sz w:val="20"/>
                <w:szCs w:val="20"/>
              </w:rPr>
              <w:t>Primíparas</w:t>
            </w:r>
          </w:p>
          <w:p w14:paraId="13EB3BC0" w14:textId="77777777" w:rsidR="004161D3" w:rsidRPr="008A410E" w:rsidRDefault="004161D3" w:rsidP="004161D3">
            <w:pPr>
              <w:jc w:val="right"/>
              <w:rPr>
                <w:color w:val="000000" w:themeColor="text1"/>
                <w:sz w:val="20"/>
                <w:szCs w:val="20"/>
              </w:rPr>
            </w:pPr>
            <w:r>
              <w:rPr>
                <w:color w:val="000000" w:themeColor="text1"/>
                <w:sz w:val="20"/>
                <w:szCs w:val="20"/>
              </w:rPr>
              <w:t>Multíparas</w:t>
            </w:r>
          </w:p>
        </w:tc>
        <w:tc>
          <w:tcPr>
            <w:tcW w:w="1559" w:type="dxa"/>
            <w:tcBorders>
              <w:left w:val="nil"/>
              <w:bottom w:val="nil"/>
              <w:right w:val="nil"/>
            </w:tcBorders>
          </w:tcPr>
          <w:p w14:paraId="425FEBBF" w14:textId="77777777" w:rsidR="004161D3" w:rsidRDefault="004161D3" w:rsidP="004161D3">
            <w:pPr>
              <w:jc w:val="center"/>
              <w:rPr>
                <w:color w:val="000000" w:themeColor="text1"/>
                <w:sz w:val="20"/>
                <w:szCs w:val="20"/>
              </w:rPr>
            </w:pPr>
          </w:p>
          <w:p w14:paraId="74E3E4A9" w14:textId="77777777" w:rsidR="004161D3" w:rsidRDefault="004161D3" w:rsidP="004161D3">
            <w:pPr>
              <w:jc w:val="center"/>
              <w:rPr>
                <w:color w:val="000000" w:themeColor="text1"/>
                <w:sz w:val="20"/>
                <w:szCs w:val="20"/>
              </w:rPr>
            </w:pPr>
            <w:r>
              <w:rPr>
                <w:color w:val="000000" w:themeColor="text1"/>
                <w:sz w:val="20"/>
                <w:szCs w:val="20"/>
              </w:rPr>
              <w:t>4 (26,7)</w:t>
            </w:r>
          </w:p>
          <w:p w14:paraId="65C82546" w14:textId="77777777" w:rsidR="004161D3" w:rsidRDefault="004161D3" w:rsidP="004161D3">
            <w:pPr>
              <w:jc w:val="center"/>
              <w:rPr>
                <w:color w:val="000000" w:themeColor="text1"/>
                <w:sz w:val="20"/>
                <w:szCs w:val="20"/>
              </w:rPr>
            </w:pPr>
            <w:r>
              <w:rPr>
                <w:color w:val="000000" w:themeColor="text1"/>
                <w:sz w:val="20"/>
                <w:szCs w:val="20"/>
              </w:rPr>
              <w:t>10 (66,7)</w:t>
            </w:r>
          </w:p>
          <w:p w14:paraId="4A4ACE43" w14:textId="77777777" w:rsidR="004161D3" w:rsidRDefault="004161D3" w:rsidP="004161D3">
            <w:pPr>
              <w:jc w:val="center"/>
              <w:rPr>
                <w:color w:val="000000" w:themeColor="text1"/>
                <w:sz w:val="20"/>
                <w:szCs w:val="20"/>
              </w:rPr>
            </w:pPr>
            <w:r>
              <w:rPr>
                <w:color w:val="000000" w:themeColor="text1"/>
                <w:sz w:val="20"/>
                <w:szCs w:val="20"/>
              </w:rPr>
              <w:t>1 (6,7)</w:t>
            </w:r>
          </w:p>
        </w:tc>
      </w:tr>
      <w:tr w:rsidR="004161D3" w14:paraId="5811BFA5" w14:textId="77777777" w:rsidTr="004161D3">
        <w:tc>
          <w:tcPr>
            <w:tcW w:w="4111" w:type="dxa"/>
            <w:tcBorders>
              <w:left w:val="nil"/>
              <w:bottom w:val="nil"/>
              <w:right w:val="nil"/>
            </w:tcBorders>
          </w:tcPr>
          <w:p w14:paraId="1AE2D34E" w14:textId="77777777" w:rsidR="004161D3" w:rsidRPr="008A410E" w:rsidRDefault="004161D3" w:rsidP="004161D3">
            <w:pPr>
              <w:rPr>
                <w:b/>
                <w:bCs/>
                <w:color w:val="000000" w:themeColor="text1"/>
                <w:sz w:val="20"/>
                <w:szCs w:val="20"/>
              </w:rPr>
            </w:pPr>
            <w:r w:rsidRPr="008A410E">
              <w:rPr>
                <w:b/>
                <w:bCs/>
                <w:color w:val="000000" w:themeColor="text1"/>
                <w:sz w:val="20"/>
                <w:szCs w:val="20"/>
              </w:rPr>
              <w:t xml:space="preserve">Abortamentos </w:t>
            </w:r>
            <w:r w:rsidRPr="008A410E">
              <w:rPr>
                <w:color w:val="000000" w:themeColor="text1"/>
                <w:sz w:val="20"/>
                <w:szCs w:val="20"/>
              </w:rPr>
              <w:t>- n (%)</w:t>
            </w:r>
          </w:p>
          <w:p w14:paraId="0AD11D2C" w14:textId="77777777" w:rsidR="004161D3" w:rsidRDefault="004161D3" w:rsidP="004161D3">
            <w:pPr>
              <w:jc w:val="right"/>
              <w:rPr>
                <w:color w:val="000000" w:themeColor="text1"/>
                <w:sz w:val="20"/>
                <w:szCs w:val="20"/>
              </w:rPr>
            </w:pPr>
            <w:r>
              <w:rPr>
                <w:color w:val="000000" w:themeColor="text1"/>
                <w:sz w:val="20"/>
                <w:szCs w:val="20"/>
              </w:rPr>
              <w:t>Espontâneos</w:t>
            </w:r>
          </w:p>
          <w:p w14:paraId="1358DF8D" w14:textId="77777777" w:rsidR="004161D3" w:rsidRPr="008A410E" w:rsidRDefault="004161D3" w:rsidP="004161D3">
            <w:pPr>
              <w:jc w:val="right"/>
              <w:rPr>
                <w:color w:val="000000" w:themeColor="text1"/>
                <w:sz w:val="20"/>
                <w:szCs w:val="20"/>
              </w:rPr>
            </w:pPr>
            <w:r>
              <w:rPr>
                <w:color w:val="000000" w:themeColor="text1"/>
                <w:sz w:val="20"/>
                <w:szCs w:val="20"/>
              </w:rPr>
              <w:t>IVG</w:t>
            </w:r>
          </w:p>
        </w:tc>
        <w:tc>
          <w:tcPr>
            <w:tcW w:w="1559" w:type="dxa"/>
            <w:tcBorders>
              <w:left w:val="nil"/>
              <w:bottom w:val="nil"/>
              <w:right w:val="nil"/>
            </w:tcBorders>
          </w:tcPr>
          <w:p w14:paraId="5384F166" w14:textId="77777777" w:rsidR="004161D3" w:rsidRDefault="004161D3" w:rsidP="004161D3">
            <w:pPr>
              <w:rPr>
                <w:color w:val="000000" w:themeColor="text1"/>
                <w:sz w:val="20"/>
                <w:szCs w:val="20"/>
              </w:rPr>
            </w:pPr>
          </w:p>
          <w:p w14:paraId="2E2DB358" w14:textId="77777777" w:rsidR="004161D3" w:rsidRDefault="004161D3" w:rsidP="004161D3">
            <w:pPr>
              <w:jc w:val="center"/>
              <w:rPr>
                <w:color w:val="000000" w:themeColor="text1"/>
                <w:sz w:val="20"/>
                <w:szCs w:val="20"/>
              </w:rPr>
            </w:pPr>
            <w:r>
              <w:rPr>
                <w:color w:val="000000" w:themeColor="text1"/>
                <w:sz w:val="20"/>
                <w:szCs w:val="20"/>
              </w:rPr>
              <w:t>4 (26,7)</w:t>
            </w:r>
          </w:p>
          <w:p w14:paraId="2A45EFEA" w14:textId="77777777" w:rsidR="004161D3" w:rsidRDefault="004161D3" w:rsidP="004161D3">
            <w:pPr>
              <w:jc w:val="center"/>
              <w:rPr>
                <w:color w:val="000000" w:themeColor="text1"/>
                <w:sz w:val="20"/>
                <w:szCs w:val="20"/>
              </w:rPr>
            </w:pPr>
            <w:r>
              <w:rPr>
                <w:color w:val="000000" w:themeColor="text1"/>
                <w:sz w:val="20"/>
                <w:szCs w:val="20"/>
              </w:rPr>
              <w:t>0 (0)</w:t>
            </w:r>
          </w:p>
        </w:tc>
      </w:tr>
      <w:tr w:rsidR="004161D3" w14:paraId="16C84E14" w14:textId="77777777" w:rsidTr="004161D3">
        <w:tc>
          <w:tcPr>
            <w:tcW w:w="4111" w:type="dxa"/>
            <w:tcBorders>
              <w:left w:val="nil"/>
              <w:bottom w:val="nil"/>
              <w:right w:val="nil"/>
            </w:tcBorders>
          </w:tcPr>
          <w:p w14:paraId="3BF1FC67" w14:textId="77777777" w:rsidR="004161D3" w:rsidRPr="008A410E" w:rsidRDefault="004161D3" w:rsidP="004161D3">
            <w:pPr>
              <w:rPr>
                <w:b/>
                <w:bCs/>
                <w:color w:val="000000" w:themeColor="text1"/>
                <w:sz w:val="20"/>
                <w:szCs w:val="20"/>
              </w:rPr>
            </w:pPr>
            <w:r w:rsidRPr="008A410E">
              <w:rPr>
                <w:b/>
                <w:bCs/>
                <w:color w:val="000000" w:themeColor="text1"/>
                <w:sz w:val="20"/>
                <w:szCs w:val="20"/>
              </w:rPr>
              <w:t>Fatores de risco CV</w:t>
            </w:r>
            <w:r>
              <w:rPr>
                <w:b/>
                <w:bCs/>
                <w:color w:val="000000" w:themeColor="text1"/>
                <w:sz w:val="20"/>
                <w:szCs w:val="20"/>
              </w:rPr>
              <w:t xml:space="preserve"> prévios </w:t>
            </w:r>
            <w:r w:rsidRPr="008A410E">
              <w:rPr>
                <w:color w:val="000000" w:themeColor="text1"/>
                <w:sz w:val="20"/>
                <w:szCs w:val="20"/>
              </w:rPr>
              <w:t>- n (%)</w:t>
            </w:r>
          </w:p>
          <w:p w14:paraId="4D6CBEA1" w14:textId="77777777" w:rsidR="004161D3" w:rsidRDefault="004161D3" w:rsidP="004161D3">
            <w:pPr>
              <w:jc w:val="right"/>
              <w:rPr>
                <w:color w:val="000000" w:themeColor="text1"/>
                <w:sz w:val="20"/>
                <w:szCs w:val="20"/>
              </w:rPr>
            </w:pPr>
            <w:r>
              <w:rPr>
                <w:color w:val="000000" w:themeColor="text1"/>
                <w:sz w:val="20"/>
                <w:szCs w:val="20"/>
              </w:rPr>
              <w:t>Pressão arterial elevada</w:t>
            </w:r>
          </w:p>
          <w:p w14:paraId="5FD9FDB4" w14:textId="77777777" w:rsidR="004161D3" w:rsidRDefault="004161D3" w:rsidP="004161D3">
            <w:pPr>
              <w:jc w:val="right"/>
              <w:rPr>
                <w:color w:val="000000" w:themeColor="text1"/>
                <w:sz w:val="20"/>
                <w:szCs w:val="20"/>
              </w:rPr>
            </w:pPr>
            <w:r>
              <w:rPr>
                <w:color w:val="000000" w:themeColor="text1"/>
                <w:sz w:val="20"/>
                <w:szCs w:val="20"/>
              </w:rPr>
              <w:t>Dislipidemia</w:t>
            </w:r>
          </w:p>
          <w:p w14:paraId="48E6CCB7" w14:textId="77777777" w:rsidR="004161D3" w:rsidRDefault="004161D3" w:rsidP="004161D3">
            <w:pPr>
              <w:jc w:val="right"/>
              <w:rPr>
                <w:color w:val="000000" w:themeColor="text1"/>
                <w:sz w:val="20"/>
                <w:szCs w:val="20"/>
              </w:rPr>
            </w:pPr>
            <w:r>
              <w:rPr>
                <w:color w:val="000000" w:themeColor="text1"/>
                <w:sz w:val="20"/>
                <w:szCs w:val="20"/>
              </w:rPr>
              <w:t>Excesso de Peso</w:t>
            </w:r>
          </w:p>
          <w:p w14:paraId="594858A7" w14:textId="77777777" w:rsidR="004161D3" w:rsidRDefault="004161D3" w:rsidP="004161D3">
            <w:pPr>
              <w:jc w:val="right"/>
              <w:rPr>
                <w:color w:val="000000" w:themeColor="text1"/>
                <w:sz w:val="20"/>
                <w:szCs w:val="20"/>
              </w:rPr>
            </w:pPr>
            <w:r>
              <w:rPr>
                <w:color w:val="000000" w:themeColor="text1"/>
                <w:sz w:val="20"/>
                <w:szCs w:val="20"/>
              </w:rPr>
              <w:t>Obesidade</w:t>
            </w:r>
          </w:p>
          <w:p w14:paraId="477DE625" w14:textId="77777777" w:rsidR="004161D3" w:rsidRDefault="004161D3" w:rsidP="004161D3">
            <w:pPr>
              <w:jc w:val="right"/>
              <w:rPr>
                <w:color w:val="000000" w:themeColor="text1"/>
                <w:sz w:val="20"/>
                <w:szCs w:val="20"/>
              </w:rPr>
            </w:pPr>
            <w:r>
              <w:rPr>
                <w:color w:val="000000" w:themeColor="text1"/>
                <w:sz w:val="20"/>
                <w:szCs w:val="20"/>
              </w:rPr>
              <w:t>DM</w:t>
            </w:r>
          </w:p>
          <w:p w14:paraId="43F2ED5C" w14:textId="77777777" w:rsidR="004161D3" w:rsidRDefault="004161D3" w:rsidP="004161D3">
            <w:pPr>
              <w:jc w:val="right"/>
              <w:rPr>
                <w:color w:val="000000" w:themeColor="text1"/>
                <w:sz w:val="20"/>
                <w:szCs w:val="20"/>
              </w:rPr>
            </w:pPr>
            <w:r>
              <w:rPr>
                <w:color w:val="000000" w:themeColor="text1"/>
                <w:sz w:val="20"/>
                <w:szCs w:val="20"/>
              </w:rPr>
              <w:t>Abuso do álcool</w:t>
            </w:r>
          </w:p>
          <w:p w14:paraId="5988CD0B" w14:textId="77777777" w:rsidR="004161D3" w:rsidRPr="008A410E" w:rsidRDefault="004161D3" w:rsidP="004161D3">
            <w:pPr>
              <w:jc w:val="right"/>
              <w:rPr>
                <w:color w:val="000000" w:themeColor="text1"/>
                <w:sz w:val="20"/>
                <w:szCs w:val="20"/>
              </w:rPr>
            </w:pPr>
            <w:r>
              <w:rPr>
                <w:color w:val="000000" w:themeColor="text1"/>
                <w:sz w:val="20"/>
                <w:szCs w:val="20"/>
              </w:rPr>
              <w:t>Abuso do tabaco</w:t>
            </w:r>
          </w:p>
        </w:tc>
        <w:tc>
          <w:tcPr>
            <w:tcW w:w="1559" w:type="dxa"/>
            <w:tcBorders>
              <w:left w:val="nil"/>
              <w:bottom w:val="nil"/>
              <w:right w:val="nil"/>
            </w:tcBorders>
          </w:tcPr>
          <w:p w14:paraId="702F0B0A" w14:textId="77777777" w:rsidR="004161D3" w:rsidRDefault="004161D3" w:rsidP="004161D3">
            <w:pPr>
              <w:jc w:val="center"/>
              <w:rPr>
                <w:color w:val="000000" w:themeColor="text1"/>
                <w:sz w:val="20"/>
                <w:szCs w:val="20"/>
              </w:rPr>
            </w:pPr>
          </w:p>
          <w:p w14:paraId="57C77BFD" w14:textId="77777777" w:rsidR="004161D3" w:rsidRDefault="004161D3" w:rsidP="004161D3">
            <w:pPr>
              <w:jc w:val="center"/>
              <w:rPr>
                <w:color w:val="000000" w:themeColor="text1"/>
                <w:sz w:val="20"/>
                <w:szCs w:val="20"/>
              </w:rPr>
            </w:pPr>
            <w:r>
              <w:rPr>
                <w:color w:val="000000" w:themeColor="text1"/>
                <w:sz w:val="20"/>
                <w:szCs w:val="20"/>
              </w:rPr>
              <w:t>1 (6,7)</w:t>
            </w:r>
          </w:p>
          <w:p w14:paraId="1AEC6E68" w14:textId="77777777" w:rsidR="004161D3" w:rsidRDefault="004161D3" w:rsidP="004161D3">
            <w:pPr>
              <w:jc w:val="center"/>
              <w:rPr>
                <w:color w:val="000000" w:themeColor="text1"/>
                <w:sz w:val="20"/>
                <w:szCs w:val="20"/>
              </w:rPr>
            </w:pPr>
            <w:r>
              <w:rPr>
                <w:color w:val="000000" w:themeColor="text1"/>
                <w:sz w:val="20"/>
                <w:szCs w:val="20"/>
              </w:rPr>
              <w:t>0 (0)</w:t>
            </w:r>
          </w:p>
          <w:p w14:paraId="7B5448EB" w14:textId="77777777" w:rsidR="004161D3" w:rsidRDefault="004161D3" w:rsidP="004161D3">
            <w:pPr>
              <w:jc w:val="center"/>
              <w:rPr>
                <w:color w:val="000000" w:themeColor="text1"/>
                <w:sz w:val="20"/>
                <w:szCs w:val="20"/>
              </w:rPr>
            </w:pPr>
            <w:r>
              <w:rPr>
                <w:color w:val="000000" w:themeColor="text1"/>
                <w:sz w:val="20"/>
                <w:szCs w:val="20"/>
              </w:rPr>
              <w:t>6 (40,0)</w:t>
            </w:r>
          </w:p>
          <w:p w14:paraId="6B7E67F7" w14:textId="77777777" w:rsidR="004161D3" w:rsidRDefault="004161D3" w:rsidP="004161D3">
            <w:pPr>
              <w:jc w:val="center"/>
              <w:rPr>
                <w:color w:val="000000" w:themeColor="text1"/>
                <w:sz w:val="20"/>
                <w:szCs w:val="20"/>
              </w:rPr>
            </w:pPr>
            <w:r>
              <w:rPr>
                <w:color w:val="000000" w:themeColor="text1"/>
                <w:sz w:val="20"/>
                <w:szCs w:val="20"/>
              </w:rPr>
              <w:t>2 (13,3)</w:t>
            </w:r>
          </w:p>
          <w:p w14:paraId="6B674DAA" w14:textId="77777777" w:rsidR="004161D3" w:rsidRDefault="004161D3" w:rsidP="004161D3">
            <w:pPr>
              <w:jc w:val="center"/>
              <w:rPr>
                <w:color w:val="000000" w:themeColor="text1"/>
                <w:sz w:val="20"/>
                <w:szCs w:val="20"/>
              </w:rPr>
            </w:pPr>
            <w:r>
              <w:rPr>
                <w:color w:val="000000" w:themeColor="text1"/>
                <w:sz w:val="20"/>
                <w:szCs w:val="20"/>
              </w:rPr>
              <w:t>0 (0)</w:t>
            </w:r>
          </w:p>
          <w:p w14:paraId="751B51FD" w14:textId="77777777" w:rsidR="004161D3" w:rsidRDefault="004161D3" w:rsidP="004161D3">
            <w:pPr>
              <w:jc w:val="center"/>
              <w:rPr>
                <w:color w:val="000000" w:themeColor="text1"/>
                <w:sz w:val="20"/>
                <w:szCs w:val="20"/>
              </w:rPr>
            </w:pPr>
            <w:r>
              <w:rPr>
                <w:color w:val="000000" w:themeColor="text1"/>
                <w:sz w:val="20"/>
                <w:szCs w:val="20"/>
              </w:rPr>
              <w:t>0 (0)</w:t>
            </w:r>
          </w:p>
          <w:p w14:paraId="34255205" w14:textId="77777777" w:rsidR="004161D3" w:rsidRDefault="004161D3" w:rsidP="004161D3">
            <w:pPr>
              <w:jc w:val="center"/>
              <w:rPr>
                <w:color w:val="000000" w:themeColor="text1"/>
                <w:sz w:val="20"/>
                <w:szCs w:val="20"/>
              </w:rPr>
            </w:pPr>
            <w:r>
              <w:rPr>
                <w:color w:val="000000" w:themeColor="text1"/>
                <w:sz w:val="20"/>
                <w:szCs w:val="20"/>
              </w:rPr>
              <w:t>2 (13,3)</w:t>
            </w:r>
          </w:p>
        </w:tc>
      </w:tr>
      <w:tr w:rsidR="004161D3" w14:paraId="0F34527C" w14:textId="77777777" w:rsidTr="004161D3">
        <w:tc>
          <w:tcPr>
            <w:tcW w:w="4111" w:type="dxa"/>
            <w:tcBorders>
              <w:left w:val="nil"/>
              <w:bottom w:val="nil"/>
              <w:right w:val="nil"/>
            </w:tcBorders>
          </w:tcPr>
          <w:p w14:paraId="1D681AF4" w14:textId="77777777" w:rsidR="004161D3" w:rsidRPr="008A410E" w:rsidRDefault="004161D3" w:rsidP="004161D3">
            <w:pPr>
              <w:rPr>
                <w:b/>
                <w:bCs/>
                <w:color w:val="000000" w:themeColor="text1"/>
                <w:sz w:val="20"/>
                <w:szCs w:val="20"/>
              </w:rPr>
            </w:pPr>
            <w:r w:rsidRPr="008A410E">
              <w:rPr>
                <w:b/>
                <w:bCs/>
                <w:color w:val="000000" w:themeColor="text1"/>
                <w:sz w:val="20"/>
                <w:szCs w:val="20"/>
              </w:rPr>
              <w:t xml:space="preserve">Rastreios </w:t>
            </w:r>
            <w:r w:rsidRPr="008A410E">
              <w:rPr>
                <w:color w:val="000000" w:themeColor="text1"/>
                <w:sz w:val="20"/>
                <w:szCs w:val="20"/>
              </w:rPr>
              <w:t>- n (%)</w:t>
            </w:r>
          </w:p>
          <w:p w14:paraId="3DDEB345" w14:textId="77777777" w:rsidR="004161D3" w:rsidRPr="008A410E" w:rsidRDefault="004161D3" w:rsidP="004161D3">
            <w:pPr>
              <w:jc w:val="right"/>
              <w:rPr>
                <w:color w:val="000000" w:themeColor="text1"/>
                <w:sz w:val="20"/>
                <w:szCs w:val="20"/>
              </w:rPr>
            </w:pPr>
            <w:r>
              <w:rPr>
                <w:color w:val="000000" w:themeColor="text1"/>
                <w:sz w:val="20"/>
                <w:szCs w:val="20"/>
              </w:rPr>
              <w:t xml:space="preserve">RCCU atualizado </w:t>
            </w:r>
          </w:p>
        </w:tc>
        <w:tc>
          <w:tcPr>
            <w:tcW w:w="1559" w:type="dxa"/>
            <w:tcBorders>
              <w:left w:val="nil"/>
              <w:bottom w:val="nil"/>
              <w:right w:val="nil"/>
            </w:tcBorders>
          </w:tcPr>
          <w:p w14:paraId="2390337D" w14:textId="77777777" w:rsidR="004161D3" w:rsidRDefault="004161D3" w:rsidP="004161D3">
            <w:pPr>
              <w:jc w:val="center"/>
              <w:rPr>
                <w:color w:val="000000" w:themeColor="text1"/>
                <w:sz w:val="20"/>
                <w:szCs w:val="20"/>
              </w:rPr>
            </w:pPr>
          </w:p>
          <w:p w14:paraId="6E13F895" w14:textId="77777777" w:rsidR="004161D3" w:rsidRDefault="004161D3" w:rsidP="004161D3">
            <w:pPr>
              <w:jc w:val="center"/>
              <w:rPr>
                <w:color w:val="000000" w:themeColor="text1"/>
                <w:sz w:val="20"/>
                <w:szCs w:val="20"/>
              </w:rPr>
            </w:pPr>
            <w:r>
              <w:rPr>
                <w:color w:val="000000" w:themeColor="text1"/>
                <w:sz w:val="20"/>
                <w:szCs w:val="20"/>
              </w:rPr>
              <w:t>14 (93,3)</w:t>
            </w:r>
          </w:p>
        </w:tc>
      </w:tr>
      <w:tr w:rsidR="004161D3" w14:paraId="6B0CAB4E" w14:textId="77777777" w:rsidTr="004161D3">
        <w:tc>
          <w:tcPr>
            <w:tcW w:w="4111" w:type="dxa"/>
            <w:tcBorders>
              <w:left w:val="nil"/>
              <w:bottom w:val="nil"/>
              <w:right w:val="nil"/>
            </w:tcBorders>
          </w:tcPr>
          <w:p w14:paraId="654D172B" w14:textId="77777777" w:rsidR="004161D3" w:rsidRPr="008A410E" w:rsidRDefault="004161D3" w:rsidP="004161D3">
            <w:pPr>
              <w:rPr>
                <w:color w:val="000000" w:themeColor="text1"/>
                <w:sz w:val="20"/>
                <w:szCs w:val="20"/>
              </w:rPr>
            </w:pPr>
            <w:r>
              <w:rPr>
                <w:b/>
                <w:bCs/>
                <w:color w:val="000000" w:themeColor="text1"/>
                <w:sz w:val="20"/>
                <w:szCs w:val="20"/>
              </w:rPr>
              <w:t>PNV atualizado</w:t>
            </w:r>
            <w:r>
              <w:rPr>
                <w:color w:val="000000" w:themeColor="text1"/>
                <w:sz w:val="20"/>
                <w:szCs w:val="20"/>
              </w:rPr>
              <w:t xml:space="preserve"> - </w:t>
            </w:r>
            <w:r w:rsidRPr="008A410E">
              <w:rPr>
                <w:color w:val="000000" w:themeColor="text1"/>
                <w:sz w:val="20"/>
                <w:szCs w:val="20"/>
              </w:rPr>
              <w:t>n (%)</w:t>
            </w:r>
            <w:r>
              <w:rPr>
                <w:color w:val="000000" w:themeColor="text1"/>
                <w:sz w:val="20"/>
                <w:szCs w:val="20"/>
              </w:rPr>
              <w:t xml:space="preserve"> </w:t>
            </w:r>
          </w:p>
        </w:tc>
        <w:tc>
          <w:tcPr>
            <w:tcW w:w="1559" w:type="dxa"/>
            <w:tcBorders>
              <w:left w:val="nil"/>
              <w:bottom w:val="nil"/>
              <w:right w:val="nil"/>
            </w:tcBorders>
          </w:tcPr>
          <w:p w14:paraId="597EA855" w14:textId="77777777" w:rsidR="004161D3" w:rsidRDefault="004161D3" w:rsidP="004161D3">
            <w:pPr>
              <w:jc w:val="center"/>
              <w:rPr>
                <w:color w:val="000000" w:themeColor="text1"/>
                <w:sz w:val="20"/>
                <w:szCs w:val="20"/>
              </w:rPr>
            </w:pPr>
            <w:r>
              <w:rPr>
                <w:color w:val="000000" w:themeColor="text1"/>
                <w:sz w:val="20"/>
                <w:szCs w:val="20"/>
              </w:rPr>
              <w:t>15 (100)</w:t>
            </w:r>
          </w:p>
        </w:tc>
      </w:tr>
    </w:tbl>
    <w:tbl>
      <w:tblPr>
        <w:tblStyle w:val="TabelacomGrelha"/>
        <w:tblpPr w:leftFromText="284" w:rightFromText="284" w:bottomFromText="170" w:vertAnchor="text" w:horzAnchor="margin" w:tblpXSpec="right" w:tblpY="5453"/>
        <w:tblW w:w="0" w:type="auto"/>
        <w:tblLook w:val="04A0" w:firstRow="1" w:lastRow="0" w:firstColumn="1" w:lastColumn="0" w:noHBand="0" w:noVBand="1"/>
      </w:tblPr>
      <w:tblGrid>
        <w:gridCol w:w="4111"/>
        <w:gridCol w:w="1559"/>
      </w:tblGrid>
      <w:tr w:rsidR="00EE4130" w:rsidRPr="004C28A8" w14:paraId="6B674118" w14:textId="77777777" w:rsidTr="00EE4130">
        <w:tc>
          <w:tcPr>
            <w:tcW w:w="5670" w:type="dxa"/>
            <w:gridSpan w:val="2"/>
            <w:tcBorders>
              <w:top w:val="nil"/>
              <w:left w:val="nil"/>
              <w:bottom w:val="nil"/>
              <w:right w:val="nil"/>
            </w:tcBorders>
          </w:tcPr>
          <w:p w14:paraId="19EE70BA" w14:textId="1403C665" w:rsidR="00EE4130" w:rsidRPr="00673F17" w:rsidRDefault="00EE4130" w:rsidP="00EE4130">
            <w:pPr>
              <w:jc w:val="center"/>
              <w:rPr>
                <w:b/>
                <w:bCs/>
                <w:i/>
                <w:iCs/>
                <w:color w:val="000000" w:themeColor="text1"/>
                <w:sz w:val="20"/>
                <w:szCs w:val="20"/>
              </w:rPr>
            </w:pPr>
            <w:r w:rsidRPr="00673F17">
              <w:rPr>
                <w:i/>
                <w:iCs/>
                <w:sz w:val="20"/>
                <w:szCs w:val="20"/>
              </w:rPr>
              <w:t xml:space="preserve">Tabela </w:t>
            </w:r>
            <w:r w:rsidRPr="00673F17">
              <w:rPr>
                <w:i/>
                <w:iCs/>
                <w:sz w:val="20"/>
                <w:szCs w:val="20"/>
              </w:rPr>
              <w:fldChar w:fldCharType="begin"/>
            </w:r>
            <w:r w:rsidRPr="00673F17">
              <w:rPr>
                <w:i/>
                <w:iCs/>
                <w:sz w:val="20"/>
                <w:szCs w:val="20"/>
              </w:rPr>
              <w:instrText xml:space="preserve"> SEQ Tabela \* ARABIC </w:instrText>
            </w:r>
            <w:r w:rsidRPr="00673F17">
              <w:rPr>
                <w:i/>
                <w:iCs/>
                <w:sz w:val="20"/>
                <w:szCs w:val="20"/>
              </w:rPr>
              <w:fldChar w:fldCharType="separate"/>
            </w:r>
            <w:r w:rsidR="001533AB">
              <w:rPr>
                <w:i/>
                <w:iCs/>
                <w:noProof/>
                <w:sz w:val="20"/>
                <w:szCs w:val="20"/>
              </w:rPr>
              <w:t>39</w:t>
            </w:r>
            <w:r w:rsidRPr="00673F17">
              <w:rPr>
                <w:i/>
                <w:iCs/>
                <w:sz w:val="20"/>
                <w:szCs w:val="20"/>
              </w:rPr>
              <w:fldChar w:fldCharType="end"/>
            </w:r>
            <w:r w:rsidRPr="00673F17">
              <w:rPr>
                <w:i/>
                <w:iCs/>
                <w:sz w:val="20"/>
                <w:szCs w:val="20"/>
              </w:rPr>
              <w:t xml:space="preserve">: </w:t>
            </w:r>
            <w:r w:rsidRPr="00673F17">
              <w:rPr>
                <w:i/>
                <w:iCs/>
                <w:noProof/>
                <w:sz w:val="20"/>
                <w:szCs w:val="20"/>
              </w:rPr>
              <w:t>Descrição de variáveis relativas à gravidez das utentes, e seu desenvolvimento.</w:t>
            </w:r>
          </w:p>
        </w:tc>
      </w:tr>
      <w:tr w:rsidR="00EE4130" w14:paraId="18B6C5A4" w14:textId="77777777" w:rsidTr="00EE4130">
        <w:tc>
          <w:tcPr>
            <w:tcW w:w="4111" w:type="dxa"/>
            <w:tcBorders>
              <w:left w:val="nil"/>
              <w:bottom w:val="nil"/>
              <w:right w:val="nil"/>
            </w:tcBorders>
          </w:tcPr>
          <w:p w14:paraId="73393864" w14:textId="77777777" w:rsidR="00EE4130" w:rsidRPr="002D4FAF" w:rsidRDefault="00EE4130" w:rsidP="00EE4130">
            <w:pPr>
              <w:rPr>
                <w:b/>
                <w:bCs/>
                <w:color w:val="000000" w:themeColor="text1"/>
                <w:sz w:val="20"/>
                <w:szCs w:val="20"/>
              </w:rPr>
            </w:pPr>
            <w:r>
              <w:rPr>
                <w:b/>
                <w:bCs/>
                <w:color w:val="000000" w:themeColor="text1"/>
                <w:sz w:val="20"/>
                <w:szCs w:val="20"/>
              </w:rPr>
              <w:t xml:space="preserve">Gravidez planeada </w:t>
            </w:r>
            <w:r w:rsidRPr="008A410E">
              <w:rPr>
                <w:color w:val="000000" w:themeColor="text1"/>
                <w:sz w:val="20"/>
                <w:szCs w:val="20"/>
              </w:rPr>
              <w:t>- n (%)</w:t>
            </w:r>
          </w:p>
        </w:tc>
        <w:tc>
          <w:tcPr>
            <w:tcW w:w="1559" w:type="dxa"/>
            <w:tcBorders>
              <w:left w:val="nil"/>
              <w:bottom w:val="nil"/>
              <w:right w:val="nil"/>
            </w:tcBorders>
          </w:tcPr>
          <w:p w14:paraId="75354C23" w14:textId="77777777" w:rsidR="00EE4130" w:rsidRDefault="00EE4130" w:rsidP="00EE4130">
            <w:pPr>
              <w:jc w:val="center"/>
              <w:rPr>
                <w:color w:val="000000" w:themeColor="text1"/>
                <w:sz w:val="20"/>
                <w:szCs w:val="20"/>
              </w:rPr>
            </w:pPr>
            <w:r>
              <w:rPr>
                <w:color w:val="000000" w:themeColor="text1"/>
                <w:sz w:val="20"/>
                <w:szCs w:val="20"/>
              </w:rPr>
              <w:t>11 (0,73)</w:t>
            </w:r>
          </w:p>
        </w:tc>
      </w:tr>
      <w:tr w:rsidR="00EE4130" w14:paraId="66158A7E" w14:textId="77777777" w:rsidTr="00EE4130">
        <w:tc>
          <w:tcPr>
            <w:tcW w:w="4111" w:type="dxa"/>
            <w:tcBorders>
              <w:left w:val="nil"/>
              <w:bottom w:val="nil"/>
              <w:right w:val="nil"/>
            </w:tcBorders>
          </w:tcPr>
          <w:p w14:paraId="36C8DFD9" w14:textId="77777777" w:rsidR="00EE4130" w:rsidRPr="008A410E" w:rsidRDefault="00EE4130" w:rsidP="00EE4130">
            <w:pPr>
              <w:rPr>
                <w:color w:val="000000" w:themeColor="text1"/>
                <w:sz w:val="20"/>
                <w:szCs w:val="20"/>
              </w:rPr>
            </w:pPr>
            <w:r>
              <w:rPr>
                <w:b/>
                <w:bCs/>
                <w:color w:val="000000" w:themeColor="text1"/>
                <w:sz w:val="20"/>
                <w:szCs w:val="20"/>
              </w:rPr>
              <w:t xml:space="preserve">Gravidez desejada </w:t>
            </w:r>
            <w:r w:rsidRPr="008A410E">
              <w:rPr>
                <w:color w:val="000000" w:themeColor="text1"/>
                <w:sz w:val="20"/>
                <w:szCs w:val="20"/>
              </w:rPr>
              <w:t>- n (%)</w:t>
            </w:r>
            <w:r>
              <w:rPr>
                <w:color w:val="000000" w:themeColor="text1"/>
                <w:sz w:val="20"/>
                <w:szCs w:val="20"/>
              </w:rPr>
              <w:t xml:space="preserve"> </w:t>
            </w:r>
          </w:p>
        </w:tc>
        <w:tc>
          <w:tcPr>
            <w:tcW w:w="1559" w:type="dxa"/>
            <w:tcBorders>
              <w:left w:val="nil"/>
              <w:bottom w:val="nil"/>
              <w:right w:val="nil"/>
            </w:tcBorders>
          </w:tcPr>
          <w:p w14:paraId="5340554F" w14:textId="77777777" w:rsidR="00EE4130" w:rsidRDefault="00EE4130" w:rsidP="00EE4130">
            <w:pPr>
              <w:jc w:val="center"/>
              <w:rPr>
                <w:color w:val="000000" w:themeColor="text1"/>
                <w:sz w:val="20"/>
                <w:szCs w:val="20"/>
              </w:rPr>
            </w:pPr>
            <w:r>
              <w:rPr>
                <w:color w:val="000000" w:themeColor="text1"/>
                <w:sz w:val="20"/>
                <w:szCs w:val="20"/>
              </w:rPr>
              <w:t>1 (100)</w:t>
            </w:r>
          </w:p>
        </w:tc>
      </w:tr>
      <w:tr w:rsidR="00EE4130" w14:paraId="6505703C" w14:textId="77777777" w:rsidTr="00EE4130">
        <w:tc>
          <w:tcPr>
            <w:tcW w:w="4111" w:type="dxa"/>
            <w:tcBorders>
              <w:left w:val="nil"/>
              <w:bottom w:val="nil"/>
              <w:right w:val="nil"/>
            </w:tcBorders>
          </w:tcPr>
          <w:p w14:paraId="636EF8F6" w14:textId="77777777" w:rsidR="00EE4130" w:rsidRDefault="00EE4130" w:rsidP="00EE4130">
            <w:pPr>
              <w:rPr>
                <w:b/>
                <w:bCs/>
                <w:color w:val="000000" w:themeColor="text1"/>
                <w:sz w:val="20"/>
                <w:szCs w:val="20"/>
              </w:rPr>
            </w:pPr>
            <w:r>
              <w:rPr>
                <w:b/>
                <w:bCs/>
                <w:color w:val="000000" w:themeColor="text1"/>
                <w:sz w:val="20"/>
                <w:szCs w:val="20"/>
              </w:rPr>
              <w:t>Consulta pré-concecional -</w:t>
            </w:r>
            <w:r w:rsidRPr="008A410E">
              <w:rPr>
                <w:color w:val="000000" w:themeColor="text1"/>
                <w:sz w:val="20"/>
                <w:szCs w:val="20"/>
              </w:rPr>
              <w:t xml:space="preserve"> n (%)</w:t>
            </w:r>
          </w:p>
        </w:tc>
        <w:tc>
          <w:tcPr>
            <w:tcW w:w="1559" w:type="dxa"/>
            <w:tcBorders>
              <w:left w:val="nil"/>
              <w:bottom w:val="nil"/>
              <w:right w:val="nil"/>
            </w:tcBorders>
          </w:tcPr>
          <w:p w14:paraId="3351D281" w14:textId="77777777" w:rsidR="00EE4130" w:rsidRDefault="00EE4130" w:rsidP="00EE4130">
            <w:pPr>
              <w:jc w:val="center"/>
              <w:rPr>
                <w:color w:val="000000" w:themeColor="text1"/>
                <w:sz w:val="20"/>
                <w:szCs w:val="20"/>
              </w:rPr>
            </w:pPr>
            <w:r>
              <w:rPr>
                <w:color w:val="000000" w:themeColor="text1"/>
                <w:sz w:val="20"/>
                <w:szCs w:val="20"/>
              </w:rPr>
              <w:t>8 (0,53)</w:t>
            </w:r>
          </w:p>
        </w:tc>
      </w:tr>
      <w:tr w:rsidR="00EE4130" w14:paraId="0D41D035" w14:textId="77777777" w:rsidTr="00EE4130">
        <w:tc>
          <w:tcPr>
            <w:tcW w:w="4111" w:type="dxa"/>
            <w:tcBorders>
              <w:left w:val="nil"/>
              <w:bottom w:val="nil"/>
              <w:right w:val="nil"/>
            </w:tcBorders>
          </w:tcPr>
          <w:p w14:paraId="1CAF91AE" w14:textId="77777777" w:rsidR="00EE4130" w:rsidRPr="008A410E" w:rsidRDefault="00EE4130" w:rsidP="00EE4130">
            <w:pPr>
              <w:rPr>
                <w:b/>
                <w:bCs/>
                <w:color w:val="000000" w:themeColor="text1"/>
                <w:sz w:val="20"/>
                <w:szCs w:val="20"/>
              </w:rPr>
            </w:pPr>
            <w:r>
              <w:rPr>
                <w:b/>
                <w:bCs/>
                <w:color w:val="000000" w:themeColor="text1"/>
                <w:sz w:val="20"/>
                <w:szCs w:val="20"/>
              </w:rPr>
              <w:t>Semanas à primeira consulta -</w:t>
            </w:r>
            <w:r w:rsidRPr="008A410E">
              <w:rPr>
                <w:color w:val="000000" w:themeColor="text1"/>
                <w:sz w:val="20"/>
                <w:szCs w:val="20"/>
              </w:rPr>
              <w:t xml:space="preserve"> </w:t>
            </w:r>
            <w:r>
              <w:rPr>
                <w:color w:val="000000" w:themeColor="text1"/>
                <w:sz w:val="20"/>
                <w:szCs w:val="20"/>
              </w:rPr>
              <w:t>mediana</w:t>
            </w:r>
            <w:r w:rsidRPr="008A410E">
              <w:rPr>
                <w:color w:val="000000" w:themeColor="text1"/>
                <w:sz w:val="20"/>
                <w:szCs w:val="20"/>
              </w:rPr>
              <w:t xml:space="preserve"> (</w:t>
            </w:r>
            <w:r>
              <w:rPr>
                <w:color w:val="000000" w:themeColor="text1"/>
                <w:sz w:val="20"/>
                <w:szCs w:val="20"/>
              </w:rPr>
              <w:t>AIQ</w:t>
            </w:r>
            <w:r w:rsidRPr="008A410E">
              <w:rPr>
                <w:color w:val="000000" w:themeColor="text1"/>
                <w:sz w:val="20"/>
                <w:szCs w:val="20"/>
              </w:rPr>
              <w:t>)</w:t>
            </w:r>
          </w:p>
        </w:tc>
        <w:tc>
          <w:tcPr>
            <w:tcW w:w="1559" w:type="dxa"/>
            <w:tcBorders>
              <w:left w:val="nil"/>
              <w:bottom w:val="nil"/>
              <w:right w:val="nil"/>
            </w:tcBorders>
          </w:tcPr>
          <w:p w14:paraId="1674788F" w14:textId="77777777" w:rsidR="00EE4130" w:rsidRDefault="00EE4130" w:rsidP="00EE4130">
            <w:pPr>
              <w:jc w:val="center"/>
              <w:rPr>
                <w:color w:val="000000" w:themeColor="text1"/>
                <w:sz w:val="20"/>
                <w:szCs w:val="20"/>
              </w:rPr>
            </w:pPr>
            <w:r>
              <w:rPr>
                <w:color w:val="000000" w:themeColor="text1"/>
                <w:sz w:val="20"/>
                <w:szCs w:val="20"/>
              </w:rPr>
              <w:t>8 (6-8)</w:t>
            </w:r>
          </w:p>
        </w:tc>
      </w:tr>
      <w:tr w:rsidR="00EE4130" w14:paraId="10C0676D" w14:textId="77777777" w:rsidTr="00EE4130">
        <w:tc>
          <w:tcPr>
            <w:tcW w:w="4111" w:type="dxa"/>
            <w:tcBorders>
              <w:left w:val="nil"/>
              <w:bottom w:val="nil"/>
              <w:right w:val="nil"/>
            </w:tcBorders>
          </w:tcPr>
          <w:p w14:paraId="30DD34F5" w14:textId="77777777" w:rsidR="00EE4130" w:rsidRDefault="00EE4130" w:rsidP="00EE4130">
            <w:pPr>
              <w:rPr>
                <w:b/>
                <w:bCs/>
                <w:color w:val="000000" w:themeColor="text1"/>
                <w:sz w:val="20"/>
                <w:szCs w:val="20"/>
              </w:rPr>
            </w:pPr>
            <w:r>
              <w:rPr>
                <w:b/>
                <w:bCs/>
                <w:color w:val="000000" w:themeColor="text1"/>
                <w:sz w:val="20"/>
                <w:szCs w:val="20"/>
              </w:rPr>
              <w:t>Imunidade</w:t>
            </w:r>
          </w:p>
          <w:p w14:paraId="31455B38" w14:textId="77777777" w:rsidR="00EE4130" w:rsidRPr="003E4862" w:rsidRDefault="00EE4130" w:rsidP="00EE4130">
            <w:pPr>
              <w:jc w:val="right"/>
              <w:rPr>
                <w:color w:val="000000" w:themeColor="text1"/>
                <w:sz w:val="20"/>
                <w:szCs w:val="20"/>
              </w:rPr>
            </w:pPr>
            <w:r w:rsidRPr="003E4862">
              <w:rPr>
                <w:color w:val="000000" w:themeColor="text1"/>
                <w:sz w:val="20"/>
                <w:szCs w:val="20"/>
              </w:rPr>
              <w:t>Toxoplasmose</w:t>
            </w:r>
          </w:p>
          <w:p w14:paraId="4CC9405F" w14:textId="77777777" w:rsidR="00EE4130" w:rsidRPr="003E4862" w:rsidRDefault="00EE4130" w:rsidP="00EE4130">
            <w:pPr>
              <w:jc w:val="right"/>
              <w:rPr>
                <w:color w:val="000000" w:themeColor="text1"/>
                <w:sz w:val="20"/>
                <w:szCs w:val="20"/>
              </w:rPr>
            </w:pPr>
            <w:r w:rsidRPr="003E4862">
              <w:rPr>
                <w:color w:val="000000" w:themeColor="text1"/>
                <w:sz w:val="20"/>
                <w:szCs w:val="20"/>
              </w:rPr>
              <w:t>Rubéola</w:t>
            </w:r>
          </w:p>
          <w:p w14:paraId="5FB74BDC" w14:textId="77777777" w:rsidR="00EE4130" w:rsidRDefault="00EE4130" w:rsidP="00EE4130">
            <w:pPr>
              <w:jc w:val="right"/>
              <w:rPr>
                <w:b/>
                <w:bCs/>
                <w:color w:val="000000" w:themeColor="text1"/>
                <w:sz w:val="20"/>
                <w:szCs w:val="20"/>
              </w:rPr>
            </w:pPr>
            <w:r w:rsidRPr="003E4862">
              <w:rPr>
                <w:color w:val="000000" w:themeColor="text1"/>
                <w:sz w:val="20"/>
                <w:szCs w:val="20"/>
              </w:rPr>
              <w:t>CMV</w:t>
            </w:r>
          </w:p>
        </w:tc>
        <w:tc>
          <w:tcPr>
            <w:tcW w:w="1559" w:type="dxa"/>
            <w:tcBorders>
              <w:left w:val="nil"/>
              <w:bottom w:val="nil"/>
              <w:right w:val="nil"/>
            </w:tcBorders>
          </w:tcPr>
          <w:p w14:paraId="15E61E7A" w14:textId="77777777" w:rsidR="00EE4130" w:rsidRDefault="00EE4130" w:rsidP="00EE4130">
            <w:pPr>
              <w:jc w:val="center"/>
              <w:rPr>
                <w:color w:val="000000" w:themeColor="text1"/>
                <w:sz w:val="20"/>
                <w:szCs w:val="20"/>
              </w:rPr>
            </w:pPr>
          </w:p>
          <w:p w14:paraId="382BE2D9" w14:textId="77777777" w:rsidR="00EE4130" w:rsidRDefault="00EE4130" w:rsidP="00EE4130">
            <w:pPr>
              <w:jc w:val="center"/>
              <w:rPr>
                <w:color w:val="000000" w:themeColor="text1"/>
                <w:sz w:val="20"/>
                <w:szCs w:val="20"/>
              </w:rPr>
            </w:pPr>
            <w:r>
              <w:rPr>
                <w:color w:val="000000" w:themeColor="text1"/>
                <w:sz w:val="20"/>
                <w:szCs w:val="20"/>
              </w:rPr>
              <w:t>4 (26,7)</w:t>
            </w:r>
          </w:p>
          <w:p w14:paraId="06AA5EF9" w14:textId="77777777" w:rsidR="00EE4130" w:rsidRDefault="00EE4130" w:rsidP="00EE4130">
            <w:pPr>
              <w:jc w:val="center"/>
              <w:rPr>
                <w:color w:val="000000" w:themeColor="text1"/>
                <w:sz w:val="20"/>
                <w:szCs w:val="20"/>
              </w:rPr>
            </w:pPr>
            <w:r>
              <w:rPr>
                <w:color w:val="000000" w:themeColor="text1"/>
                <w:sz w:val="20"/>
                <w:szCs w:val="20"/>
              </w:rPr>
              <w:t>14 (93,3)</w:t>
            </w:r>
          </w:p>
          <w:p w14:paraId="510A3C84" w14:textId="77777777" w:rsidR="00EE4130" w:rsidRDefault="00EE4130" w:rsidP="00EE4130">
            <w:pPr>
              <w:jc w:val="center"/>
              <w:rPr>
                <w:color w:val="000000" w:themeColor="text1"/>
                <w:sz w:val="20"/>
                <w:szCs w:val="20"/>
              </w:rPr>
            </w:pPr>
            <w:r>
              <w:rPr>
                <w:color w:val="000000" w:themeColor="text1"/>
                <w:sz w:val="20"/>
                <w:szCs w:val="20"/>
              </w:rPr>
              <w:t>7 (70,0)</w:t>
            </w:r>
          </w:p>
        </w:tc>
      </w:tr>
      <w:tr w:rsidR="00EE4130" w14:paraId="69B05754" w14:textId="77777777" w:rsidTr="00EE4130">
        <w:tc>
          <w:tcPr>
            <w:tcW w:w="4111" w:type="dxa"/>
            <w:tcBorders>
              <w:left w:val="nil"/>
              <w:bottom w:val="nil"/>
              <w:right w:val="nil"/>
            </w:tcBorders>
          </w:tcPr>
          <w:p w14:paraId="404C8169" w14:textId="77777777" w:rsidR="00EE4130" w:rsidRDefault="00EE4130" w:rsidP="00EE4130">
            <w:pPr>
              <w:rPr>
                <w:b/>
                <w:bCs/>
                <w:color w:val="000000" w:themeColor="text1"/>
                <w:sz w:val="20"/>
                <w:szCs w:val="20"/>
              </w:rPr>
            </w:pPr>
            <w:r>
              <w:rPr>
                <w:b/>
                <w:bCs/>
                <w:color w:val="000000" w:themeColor="text1"/>
                <w:sz w:val="20"/>
                <w:szCs w:val="20"/>
              </w:rPr>
              <w:t xml:space="preserve">Rhesus negativo </w:t>
            </w:r>
            <w:r w:rsidRPr="003E4862">
              <w:rPr>
                <w:color w:val="000000" w:themeColor="text1"/>
                <w:sz w:val="20"/>
                <w:szCs w:val="20"/>
              </w:rPr>
              <w:t>– n (%)</w:t>
            </w:r>
          </w:p>
        </w:tc>
        <w:tc>
          <w:tcPr>
            <w:tcW w:w="1559" w:type="dxa"/>
            <w:tcBorders>
              <w:left w:val="nil"/>
              <w:bottom w:val="nil"/>
              <w:right w:val="nil"/>
            </w:tcBorders>
          </w:tcPr>
          <w:p w14:paraId="520D778E" w14:textId="77777777" w:rsidR="00EE4130" w:rsidRDefault="00EE4130" w:rsidP="00EE4130">
            <w:pPr>
              <w:jc w:val="center"/>
              <w:rPr>
                <w:color w:val="000000" w:themeColor="text1"/>
                <w:sz w:val="20"/>
                <w:szCs w:val="20"/>
              </w:rPr>
            </w:pPr>
            <w:r>
              <w:rPr>
                <w:color w:val="000000" w:themeColor="text1"/>
                <w:sz w:val="20"/>
                <w:szCs w:val="20"/>
              </w:rPr>
              <w:t>4 (26,6)</w:t>
            </w:r>
          </w:p>
        </w:tc>
      </w:tr>
      <w:tr w:rsidR="00EE4130" w14:paraId="1865E3F2" w14:textId="77777777" w:rsidTr="00EE4130">
        <w:tc>
          <w:tcPr>
            <w:tcW w:w="4111" w:type="dxa"/>
            <w:tcBorders>
              <w:left w:val="nil"/>
              <w:bottom w:val="nil"/>
              <w:right w:val="nil"/>
            </w:tcBorders>
          </w:tcPr>
          <w:p w14:paraId="2D131C11" w14:textId="77777777" w:rsidR="00EE4130" w:rsidRPr="003E4862" w:rsidRDefault="00EE4130" w:rsidP="00EE4130">
            <w:pPr>
              <w:rPr>
                <w:color w:val="000000" w:themeColor="text1"/>
                <w:sz w:val="20"/>
                <w:szCs w:val="20"/>
              </w:rPr>
            </w:pPr>
            <w:r>
              <w:rPr>
                <w:b/>
                <w:bCs/>
                <w:color w:val="000000" w:themeColor="text1"/>
                <w:sz w:val="20"/>
                <w:szCs w:val="20"/>
              </w:rPr>
              <w:t xml:space="preserve">Administração </w:t>
            </w:r>
            <w:proofErr w:type="spellStart"/>
            <w:r>
              <w:rPr>
                <w:b/>
                <w:bCs/>
                <w:color w:val="000000" w:themeColor="text1"/>
                <w:sz w:val="20"/>
                <w:szCs w:val="20"/>
              </w:rPr>
              <w:t>ig</w:t>
            </w:r>
            <w:proofErr w:type="spellEnd"/>
            <w:r>
              <w:rPr>
                <w:b/>
                <w:bCs/>
                <w:color w:val="000000" w:themeColor="text1"/>
                <w:sz w:val="20"/>
                <w:szCs w:val="20"/>
              </w:rPr>
              <w:t xml:space="preserve"> </w:t>
            </w:r>
            <w:proofErr w:type="spellStart"/>
            <w:r>
              <w:rPr>
                <w:b/>
                <w:bCs/>
                <w:color w:val="000000" w:themeColor="text1"/>
                <w:sz w:val="20"/>
                <w:szCs w:val="20"/>
              </w:rPr>
              <w:t>Anti-D</w:t>
            </w:r>
            <w:proofErr w:type="spellEnd"/>
            <w:r>
              <w:rPr>
                <w:b/>
                <w:bCs/>
                <w:color w:val="000000" w:themeColor="text1"/>
                <w:sz w:val="20"/>
                <w:szCs w:val="20"/>
              </w:rPr>
              <w:t xml:space="preserve"> – </w:t>
            </w:r>
            <w:r>
              <w:rPr>
                <w:color w:val="000000" w:themeColor="text1"/>
                <w:sz w:val="20"/>
                <w:szCs w:val="20"/>
              </w:rPr>
              <w:t>n (%)</w:t>
            </w:r>
          </w:p>
        </w:tc>
        <w:tc>
          <w:tcPr>
            <w:tcW w:w="1559" w:type="dxa"/>
            <w:tcBorders>
              <w:left w:val="nil"/>
              <w:bottom w:val="nil"/>
              <w:right w:val="nil"/>
            </w:tcBorders>
          </w:tcPr>
          <w:p w14:paraId="512876E4" w14:textId="77777777" w:rsidR="00EE4130" w:rsidRDefault="00EE4130" w:rsidP="00EE4130">
            <w:pPr>
              <w:jc w:val="center"/>
              <w:rPr>
                <w:color w:val="000000" w:themeColor="text1"/>
                <w:sz w:val="20"/>
                <w:szCs w:val="20"/>
              </w:rPr>
            </w:pPr>
            <w:r>
              <w:rPr>
                <w:color w:val="000000" w:themeColor="text1"/>
                <w:sz w:val="20"/>
                <w:szCs w:val="20"/>
              </w:rPr>
              <w:t>4 (100)</w:t>
            </w:r>
          </w:p>
        </w:tc>
      </w:tr>
      <w:tr w:rsidR="00EE4130" w14:paraId="102BB2AC" w14:textId="77777777" w:rsidTr="00EE4130">
        <w:tc>
          <w:tcPr>
            <w:tcW w:w="4111" w:type="dxa"/>
            <w:tcBorders>
              <w:left w:val="nil"/>
              <w:bottom w:val="nil"/>
              <w:right w:val="nil"/>
            </w:tcBorders>
          </w:tcPr>
          <w:p w14:paraId="17E66999" w14:textId="77777777" w:rsidR="00EE4130" w:rsidRDefault="00EE4130" w:rsidP="00EE4130">
            <w:pPr>
              <w:rPr>
                <w:color w:val="000000" w:themeColor="text1"/>
                <w:sz w:val="20"/>
                <w:szCs w:val="20"/>
              </w:rPr>
            </w:pPr>
            <w:r>
              <w:rPr>
                <w:b/>
                <w:bCs/>
                <w:color w:val="000000" w:themeColor="text1"/>
                <w:sz w:val="20"/>
                <w:szCs w:val="20"/>
              </w:rPr>
              <w:t xml:space="preserve">Gripe - </w:t>
            </w:r>
            <w:r>
              <w:rPr>
                <w:color w:val="000000" w:themeColor="text1"/>
                <w:sz w:val="20"/>
                <w:szCs w:val="20"/>
              </w:rPr>
              <w:t>n (%)</w:t>
            </w:r>
          </w:p>
          <w:p w14:paraId="7D6DCC46" w14:textId="77777777" w:rsidR="00EE4130" w:rsidRPr="00E305F0" w:rsidRDefault="00EE4130" w:rsidP="00EE4130">
            <w:pPr>
              <w:rPr>
                <w:color w:val="000000" w:themeColor="text1"/>
                <w:sz w:val="20"/>
                <w:szCs w:val="20"/>
              </w:rPr>
            </w:pPr>
            <w:r w:rsidRPr="00E305F0">
              <w:rPr>
                <w:b/>
                <w:bCs/>
                <w:color w:val="000000" w:themeColor="text1"/>
                <w:sz w:val="20"/>
                <w:szCs w:val="20"/>
              </w:rPr>
              <w:t>COVID</w:t>
            </w:r>
            <w:r>
              <w:rPr>
                <w:b/>
                <w:bCs/>
                <w:color w:val="000000" w:themeColor="text1"/>
                <w:sz w:val="20"/>
                <w:szCs w:val="20"/>
              </w:rPr>
              <w:t xml:space="preserve"> - </w:t>
            </w:r>
            <w:r>
              <w:rPr>
                <w:color w:val="000000" w:themeColor="text1"/>
                <w:sz w:val="20"/>
                <w:szCs w:val="20"/>
              </w:rPr>
              <w:t>n (%)</w:t>
            </w:r>
          </w:p>
        </w:tc>
        <w:tc>
          <w:tcPr>
            <w:tcW w:w="1559" w:type="dxa"/>
            <w:tcBorders>
              <w:left w:val="nil"/>
              <w:bottom w:val="nil"/>
              <w:right w:val="nil"/>
            </w:tcBorders>
          </w:tcPr>
          <w:p w14:paraId="78429462" w14:textId="77777777" w:rsidR="00EE4130" w:rsidRDefault="00EE4130" w:rsidP="00EE4130">
            <w:pPr>
              <w:jc w:val="center"/>
              <w:rPr>
                <w:color w:val="000000" w:themeColor="text1"/>
                <w:sz w:val="20"/>
                <w:szCs w:val="20"/>
              </w:rPr>
            </w:pPr>
            <w:r>
              <w:rPr>
                <w:color w:val="000000" w:themeColor="text1"/>
                <w:sz w:val="20"/>
                <w:szCs w:val="20"/>
              </w:rPr>
              <w:t>4 (26,7)</w:t>
            </w:r>
          </w:p>
          <w:p w14:paraId="2D4376A7" w14:textId="77777777" w:rsidR="00EE4130" w:rsidRDefault="00EE4130" w:rsidP="00EE4130">
            <w:pPr>
              <w:jc w:val="center"/>
              <w:rPr>
                <w:color w:val="000000" w:themeColor="text1"/>
                <w:sz w:val="20"/>
                <w:szCs w:val="20"/>
              </w:rPr>
            </w:pPr>
            <w:r>
              <w:rPr>
                <w:color w:val="000000" w:themeColor="text1"/>
                <w:sz w:val="20"/>
                <w:szCs w:val="20"/>
              </w:rPr>
              <w:t>6 (40,0)</w:t>
            </w:r>
          </w:p>
        </w:tc>
      </w:tr>
      <w:tr w:rsidR="00EE4130" w14:paraId="769159CA" w14:textId="77777777" w:rsidTr="00EE4130">
        <w:tc>
          <w:tcPr>
            <w:tcW w:w="4111" w:type="dxa"/>
            <w:tcBorders>
              <w:left w:val="nil"/>
              <w:bottom w:val="nil"/>
              <w:right w:val="nil"/>
            </w:tcBorders>
          </w:tcPr>
          <w:p w14:paraId="77722754" w14:textId="77777777" w:rsidR="00EE4130" w:rsidRDefault="00EE4130" w:rsidP="00EE4130">
            <w:pPr>
              <w:rPr>
                <w:color w:val="000000" w:themeColor="text1"/>
                <w:sz w:val="20"/>
                <w:szCs w:val="20"/>
              </w:rPr>
            </w:pPr>
            <w:r>
              <w:rPr>
                <w:b/>
                <w:bCs/>
                <w:color w:val="000000" w:themeColor="text1"/>
                <w:sz w:val="20"/>
                <w:szCs w:val="20"/>
              </w:rPr>
              <w:t xml:space="preserve">Parto </w:t>
            </w:r>
            <w:r w:rsidRPr="007A2443">
              <w:rPr>
                <w:color w:val="000000" w:themeColor="text1"/>
                <w:sz w:val="20"/>
                <w:szCs w:val="20"/>
              </w:rPr>
              <w:t>– n (%)</w:t>
            </w:r>
          </w:p>
          <w:p w14:paraId="715BC037" w14:textId="77777777" w:rsidR="00EE4130" w:rsidRPr="007614DD" w:rsidRDefault="00EE4130" w:rsidP="00EE4130">
            <w:pPr>
              <w:rPr>
                <w:color w:val="000000" w:themeColor="text1"/>
                <w:sz w:val="20"/>
                <w:szCs w:val="20"/>
              </w:rPr>
            </w:pPr>
            <w:r w:rsidRPr="007614DD">
              <w:rPr>
                <w:b/>
                <w:bCs/>
                <w:color w:val="000000" w:themeColor="text1"/>
                <w:sz w:val="20"/>
                <w:szCs w:val="20"/>
              </w:rPr>
              <w:t>Complicações do parto</w:t>
            </w:r>
            <w:r>
              <w:rPr>
                <w:b/>
                <w:bCs/>
                <w:color w:val="000000" w:themeColor="text1"/>
                <w:sz w:val="20"/>
                <w:szCs w:val="20"/>
              </w:rPr>
              <w:t xml:space="preserve"> </w:t>
            </w:r>
            <w:r w:rsidRPr="007A2443">
              <w:rPr>
                <w:color w:val="000000" w:themeColor="text1"/>
                <w:sz w:val="20"/>
                <w:szCs w:val="20"/>
              </w:rPr>
              <w:t>– n (%)</w:t>
            </w:r>
          </w:p>
          <w:p w14:paraId="67EA042D" w14:textId="77777777" w:rsidR="00EE4130" w:rsidRPr="007A2443" w:rsidRDefault="00EE4130" w:rsidP="00EE4130">
            <w:pPr>
              <w:rPr>
                <w:color w:val="000000" w:themeColor="text1"/>
                <w:sz w:val="20"/>
                <w:szCs w:val="20"/>
              </w:rPr>
            </w:pPr>
            <w:r>
              <w:rPr>
                <w:b/>
                <w:bCs/>
                <w:color w:val="000000" w:themeColor="text1"/>
                <w:sz w:val="20"/>
                <w:szCs w:val="20"/>
              </w:rPr>
              <w:t xml:space="preserve">Revisão do puerpério realizada </w:t>
            </w:r>
            <w:r w:rsidRPr="007A2443">
              <w:rPr>
                <w:color w:val="000000" w:themeColor="text1"/>
                <w:sz w:val="20"/>
                <w:szCs w:val="20"/>
              </w:rPr>
              <w:t>– n (%)</w:t>
            </w:r>
          </w:p>
        </w:tc>
        <w:tc>
          <w:tcPr>
            <w:tcW w:w="1559" w:type="dxa"/>
            <w:tcBorders>
              <w:left w:val="nil"/>
              <w:bottom w:val="nil"/>
              <w:right w:val="nil"/>
            </w:tcBorders>
          </w:tcPr>
          <w:p w14:paraId="17AF187A" w14:textId="77777777" w:rsidR="00EE4130" w:rsidRDefault="00EE4130" w:rsidP="00EE4130">
            <w:pPr>
              <w:jc w:val="center"/>
              <w:rPr>
                <w:color w:val="000000" w:themeColor="text1"/>
                <w:sz w:val="20"/>
                <w:szCs w:val="20"/>
              </w:rPr>
            </w:pPr>
            <w:r>
              <w:rPr>
                <w:color w:val="000000" w:themeColor="text1"/>
                <w:sz w:val="20"/>
                <w:szCs w:val="20"/>
              </w:rPr>
              <w:t>8 (53,5)</w:t>
            </w:r>
          </w:p>
          <w:p w14:paraId="334AC9E7" w14:textId="77777777" w:rsidR="00EE4130" w:rsidRDefault="00EE4130" w:rsidP="00EE4130">
            <w:pPr>
              <w:jc w:val="center"/>
              <w:rPr>
                <w:color w:val="000000" w:themeColor="text1"/>
                <w:sz w:val="20"/>
                <w:szCs w:val="20"/>
              </w:rPr>
            </w:pPr>
            <w:r>
              <w:rPr>
                <w:color w:val="000000" w:themeColor="text1"/>
                <w:sz w:val="20"/>
                <w:szCs w:val="20"/>
              </w:rPr>
              <w:t>1 (12,5)</w:t>
            </w:r>
          </w:p>
          <w:p w14:paraId="573064A1" w14:textId="77777777" w:rsidR="00EE4130" w:rsidRDefault="00EE4130" w:rsidP="00EE4130">
            <w:pPr>
              <w:jc w:val="center"/>
              <w:rPr>
                <w:color w:val="000000" w:themeColor="text1"/>
                <w:sz w:val="20"/>
                <w:szCs w:val="20"/>
              </w:rPr>
            </w:pPr>
            <w:r>
              <w:rPr>
                <w:color w:val="000000" w:themeColor="text1"/>
                <w:sz w:val="20"/>
                <w:szCs w:val="20"/>
              </w:rPr>
              <w:t>7 (87,5)</w:t>
            </w:r>
          </w:p>
        </w:tc>
      </w:tr>
      <w:tr w:rsidR="00EE4130" w14:paraId="24103223" w14:textId="77777777" w:rsidTr="00EE4130">
        <w:tc>
          <w:tcPr>
            <w:tcW w:w="4111" w:type="dxa"/>
            <w:tcBorders>
              <w:left w:val="nil"/>
              <w:bottom w:val="single" w:sz="4" w:space="0" w:color="auto"/>
              <w:right w:val="nil"/>
            </w:tcBorders>
          </w:tcPr>
          <w:p w14:paraId="412E8A67" w14:textId="77777777" w:rsidR="00EE4130" w:rsidRDefault="00EE4130" w:rsidP="00EE4130">
            <w:pPr>
              <w:rPr>
                <w:b/>
                <w:bCs/>
                <w:color w:val="000000" w:themeColor="text1"/>
                <w:sz w:val="20"/>
                <w:szCs w:val="20"/>
              </w:rPr>
            </w:pPr>
            <w:r>
              <w:rPr>
                <w:b/>
                <w:bCs/>
                <w:color w:val="000000" w:themeColor="text1"/>
                <w:sz w:val="20"/>
                <w:szCs w:val="20"/>
              </w:rPr>
              <w:t xml:space="preserve">Referenciadas à consulta hospitalar </w:t>
            </w:r>
            <w:r w:rsidRPr="007A2443">
              <w:rPr>
                <w:color w:val="000000" w:themeColor="text1"/>
                <w:sz w:val="20"/>
                <w:szCs w:val="20"/>
              </w:rPr>
              <w:t>– n (%)</w:t>
            </w:r>
          </w:p>
        </w:tc>
        <w:tc>
          <w:tcPr>
            <w:tcW w:w="1559" w:type="dxa"/>
            <w:tcBorders>
              <w:left w:val="nil"/>
              <w:bottom w:val="single" w:sz="4" w:space="0" w:color="auto"/>
              <w:right w:val="nil"/>
            </w:tcBorders>
          </w:tcPr>
          <w:p w14:paraId="31805A2D" w14:textId="77777777" w:rsidR="00EE4130" w:rsidRDefault="00EE4130" w:rsidP="00EE4130">
            <w:pPr>
              <w:jc w:val="center"/>
              <w:rPr>
                <w:color w:val="000000" w:themeColor="text1"/>
                <w:sz w:val="20"/>
                <w:szCs w:val="20"/>
              </w:rPr>
            </w:pPr>
            <w:r>
              <w:rPr>
                <w:color w:val="000000" w:themeColor="text1"/>
                <w:sz w:val="20"/>
                <w:szCs w:val="20"/>
              </w:rPr>
              <w:t>8 (53,5)</w:t>
            </w:r>
          </w:p>
        </w:tc>
      </w:tr>
      <w:tr w:rsidR="00EE4130" w14:paraId="07539D74" w14:textId="77777777" w:rsidTr="00EE4130">
        <w:tc>
          <w:tcPr>
            <w:tcW w:w="4111" w:type="dxa"/>
            <w:tcBorders>
              <w:left w:val="nil"/>
              <w:bottom w:val="single" w:sz="4" w:space="0" w:color="auto"/>
              <w:right w:val="nil"/>
            </w:tcBorders>
          </w:tcPr>
          <w:p w14:paraId="1C602EA0" w14:textId="77777777" w:rsidR="00EE4130" w:rsidRPr="005A6FB4" w:rsidRDefault="00EE4130" w:rsidP="00EE4130">
            <w:pPr>
              <w:rPr>
                <w:b/>
                <w:bCs/>
                <w:color w:val="000000" w:themeColor="text1"/>
                <w:sz w:val="20"/>
                <w:szCs w:val="20"/>
              </w:rPr>
            </w:pPr>
            <w:r>
              <w:rPr>
                <w:b/>
                <w:bCs/>
                <w:color w:val="000000" w:themeColor="text1"/>
                <w:sz w:val="20"/>
                <w:szCs w:val="20"/>
              </w:rPr>
              <w:t xml:space="preserve">Utentes que cumpriram ou a cumprir plano de seguimento - </w:t>
            </w:r>
            <w:r w:rsidRPr="008A410E">
              <w:rPr>
                <w:color w:val="000000" w:themeColor="text1"/>
                <w:sz w:val="20"/>
                <w:szCs w:val="20"/>
              </w:rPr>
              <w:t>n (%)</w:t>
            </w:r>
          </w:p>
        </w:tc>
        <w:tc>
          <w:tcPr>
            <w:tcW w:w="1559" w:type="dxa"/>
            <w:tcBorders>
              <w:left w:val="nil"/>
              <w:bottom w:val="single" w:sz="4" w:space="0" w:color="auto"/>
              <w:right w:val="nil"/>
            </w:tcBorders>
          </w:tcPr>
          <w:p w14:paraId="30E975A9" w14:textId="77777777" w:rsidR="00EE4130" w:rsidRDefault="00EE4130" w:rsidP="00EE4130">
            <w:pPr>
              <w:jc w:val="center"/>
              <w:rPr>
                <w:color w:val="000000" w:themeColor="text1"/>
                <w:sz w:val="20"/>
                <w:szCs w:val="20"/>
              </w:rPr>
            </w:pPr>
            <w:r>
              <w:rPr>
                <w:color w:val="000000" w:themeColor="text1"/>
                <w:sz w:val="20"/>
                <w:szCs w:val="20"/>
              </w:rPr>
              <w:t>15 (100)</w:t>
            </w:r>
          </w:p>
        </w:tc>
      </w:tr>
    </w:tbl>
    <w:p w14:paraId="526A921E" w14:textId="195D2930" w:rsidR="004161D3" w:rsidRDefault="004161D3" w:rsidP="00416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color w:val="000000" w:themeColor="text1"/>
        </w:rPr>
      </w:pPr>
      <w:r>
        <w:rPr>
          <w:color w:val="000000" w:themeColor="text1"/>
        </w:rPr>
        <w:t>previamente ao início da gravidez (40% da amostra).</w:t>
      </w:r>
      <w:r w:rsidRPr="004161D3">
        <w:rPr>
          <w:color w:val="000000" w:themeColor="text1"/>
        </w:rPr>
        <w:t xml:space="preserve"> </w:t>
      </w:r>
      <w:r>
        <w:rPr>
          <w:color w:val="000000" w:themeColor="text1"/>
        </w:rPr>
        <w:t>Duas grávidas eram fumadoras, contudo cessaram os consumos após o conhecimento do estado de gravidez. Nem todas as gravidezes foram planeadas, mas todas eram desejadas. De ressalvar que a proporção de gravidezes planeadas era superior ao número de grávidas que realizaram estudo pré-concecional, o que pode indicar uma maior necessidade de investimento na educação para a saúde, no que à relevância do estudo pré-</w:t>
      </w:r>
      <w:proofErr w:type="spellStart"/>
      <w:r>
        <w:rPr>
          <w:color w:val="000000" w:themeColor="text1"/>
        </w:rPr>
        <w:t>concepcional</w:t>
      </w:r>
      <w:proofErr w:type="spellEnd"/>
      <w:r>
        <w:rPr>
          <w:color w:val="000000" w:themeColor="text1"/>
        </w:rPr>
        <w:t xml:space="preserve"> diz respeito. De referir que das grávidas observadas, uma correspondia a uma gravidez gemelar, uma a uma grávida adolescente, e outra a uma transferência embrionária.</w:t>
      </w:r>
      <w:r w:rsidRPr="003E27F5">
        <w:rPr>
          <w:color w:val="000000" w:themeColor="text1"/>
        </w:rPr>
        <w:t xml:space="preserve"> </w:t>
      </w:r>
      <w:r>
        <w:rPr>
          <w:color w:val="000000" w:themeColor="text1"/>
        </w:rPr>
        <w:t>Três quartos das grávidas recorreram à primeira consulta em 8 semanas após o início da gravidez, verificando-se que a maioria estava imune à rubéola, mas não à toxoplasmose, pelo que se realizar a devida educação para a saúde neste âmbito. Em 10 das 15 grávidas</w:t>
      </w:r>
      <w:r w:rsidRPr="003E27F5">
        <w:rPr>
          <w:color w:val="000000" w:themeColor="text1"/>
        </w:rPr>
        <w:t xml:space="preserve"> </w:t>
      </w:r>
      <w:r>
        <w:rPr>
          <w:color w:val="000000" w:themeColor="text1"/>
        </w:rPr>
        <w:t>foi pesquisado o CMV (em parte por obstetras privados, embora sem indicação formal conhecid</w:t>
      </w:r>
      <w:r w:rsidRPr="005E6857">
        <w:rPr>
          <w:color w:val="000000" w:themeColor="text1"/>
        </w:rPr>
        <w:t>a).</w:t>
      </w:r>
      <w:r>
        <w:rPr>
          <w:color w:val="000000" w:themeColor="text1"/>
        </w:rPr>
        <w:t xml:space="preserve"> Foi administrada imunoglobulina </w:t>
      </w:r>
      <w:proofErr w:type="spellStart"/>
      <w:r>
        <w:rPr>
          <w:color w:val="000000" w:themeColor="text1"/>
        </w:rPr>
        <w:t>anti-D</w:t>
      </w:r>
      <w:proofErr w:type="spellEnd"/>
      <w:r>
        <w:rPr>
          <w:color w:val="000000" w:themeColor="text1"/>
        </w:rPr>
        <w:t xml:space="preserve"> a 4 mulheres Rhesus negativo. Os rastreios </w:t>
      </w:r>
    </w:p>
    <w:p w14:paraId="012323CF" w14:textId="2C31F80B" w:rsidR="006671E5" w:rsidRDefault="004161D3" w:rsidP="00384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color w:val="000000" w:themeColor="text1"/>
        </w:rPr>
      </w:pPr>
      <w:r>
        <w:rPr>
          <w:color w:val="000000" w:themeColor="text1"/>
        </w:rPr>
        <w:t xml:space="preserve">combinados de primeiro trimestre foram todos negativos, não houve identificação de riscos aumentados de pré-eclâmpsia; houve uma grávida com desenvolvimento de diabetes gestacional e com dilatação </w:t>
      </w:r>
      <w:proofErr w:type="spellStart"/>
      <w:r>
        <w:rPr>
          <w:color w:val="000000" w:themeColor="text1"/>
        </w:rPr>
        <w:t>pielocalicial</w:t>
      </w:r>
      <w:proofErr w:type="spellEnd"/>
      <w:r>
        <w:rPr>
          <w:color w:val="000000" w:themeColor="text1"/>
        </w:rPr>
        <w:t xml:space="preserve"> do feto, que motivou hospitalar referenciação precoce, as restantes referenciações foram para consulta de termo. A maioria das grávidas (n=8), à data de escrita do presente relatório, já tinham tido os respetivos partos, tendo praticamente todas (n=7) já realizado também a consulta de revisão de puerpério. Apenas uma teve complicações do parto (suspeita de sofrimento fetal), que levaram a parto por cesariana. </w:t>
      </w:r>
    </w:p>
    <w:p w14:paraId="3096F85A" w14:textId="77777777" w:rsidR="003844BD" w:rsidRPr="003844BD" w:rsidRDefault="003844BD" w:rsidP="00384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color w:val="000000" w:themeColor="text1"/>
        </w:rPr>
      </w:pPr>
    </w:p>
    <w:p w14:paraId="0F502B99" w14:textId="04064F76" w:rsidR="00867F82" w:rsidRDefault="00867F82" w:rsidP="00AB5FBD">
      <w:pPr>
        <w:pStyle w:val="Ttulo4"/>
      </w:pPr>
      <w:r w:rsidRPr="0002552E">
        <w:t>2.3.</w:t>
      </w:r>
      <w:r>
        <w:t>4.3. Saúde Infantil e Juvenil</w:t>
      </w:r>
    </w:p>
    <w:p w14:paraId="34170679" w14:textId="77777777" w:rsidR="00311545" w:rsidRDefault="00EE4130" w:rsidP="008055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color w:val="000000"/>
        </w:rPr>
      </w:pPr>
      <w:r>
        <w:rPr>
          <w:color w:val="000000"/>
        </w:rPr>
        <w:t xml:space="preserve">O âmbito da atividade em Saúde Infantil e Juvenil (SIJ) compreende os cuidados prestados à população com idade igual ou inferior a 18 anos, sendo realizada seguindo os </w:t>
      </w:r>
      <w:r>
        <w:rPr>
          <w:i/>
          <w:iCs/>
          <w:color w:val="000000"/>
        </w:rPr>
        <w:t xml:space="preserve">timings </w:t>
      </w:r>
      <w:r>
        <w:rPr>
          <w:color w:val="000000"/>
        </w:rPr>
        <w:t xml:space="preserve">preconizados pelas recomendações da DGS, englobando também o cumprimento ao PNV. As consultas devem ser de equipa, englobando a consulta médica e de enfermagem. Em todas as consultas é preenchido o Boletim de Saúde Infantil e Juvenil. O candidato realizou 129 consultas de SIJ a 98 utentes únicos, 91 dos quais </w:t>
      </w:r>
    </w:p>
    <w:p w14:paraId="0887863A" w14:textId="5B5C89F2" w:rsidR="00311545" w:rsidRDefault="00311545" w:rsidP="00311545">
      <w:pPr>
        <w:pStyle w:val="Legenda"/>
        <w:keepNext/>
      </w:pPr>
    </w:p>
    <w:tbl>
      <w:tblPr>
        <w:tblStyle w:val="TabelacomGrelha"/>
        <w:tblpPr w:leftFromText="227" w:rightFromText="142" w:bottomFromText="567" w:vertAnchor="text" w:horzAnchor="margin" w:tblpXSpec="right" w:tblpY="7"/>
        <w:tblW w:w="0" w:type="auto"/>
        <w:tblLook w:val="04A0" w:firstRow="1" w:lastRow="0" w:firstColumn="1" w:lastColumn="0" w:noHBand="0" w:noVBand="1"/>
      </w:tblPr>
      <w:tblGrid>
        <w:gridCol w:w="4111"/>
        <w:gridCol w:w="1418"/>
        <w:gridCol w:w="141"/>
      </w:tblGrid>
      <w:tr w:rsidR="00311545" w:rsidRPr="00867F82" w14:paraId="42E2AC03" w14:textId="77777777" w:rsidTr="004D7452">
        <w:tc>
          <w:tcPr>
            <w:tcW w:w="5670" w:type="dxa"/>
            <w:gridSpan w:val="3"/>
            <w:tcBorders>
              <w:top w:val="single" w:sz="4" w:space="0" w:color="auto"/>
              <w:left w:val="nil"/>
              <w:bottom w:val="nil"/>
              <w:right w:val="nil"/>
            </w:tcBorders>
          </w:tcPr>
          <w:p w14:paraId="3105B44D" w14:textId="2A833F1D" w:rsidR="00311545" w:rsidRPr="00311545" w:rsidRDefault="00311545" w:rsidP="004D7452">
            <w:pPr>
              <w:jc w:val="center"/>
              <w:rPr>
                <w:i/>
                <w:iCs/>
                <w:color w:val="000000" w:themeColor="text1"/>
                <w:sz w:val="20"/>
                <w:szCs w:val="20"/>
              </w:rPr>
            </w:pPr>
            <w:r w:rsidRPr="00311545">
              <w:rPr>
                <w:i/>
                <w:iCs/>
                <w:sz w:val="20"/>
                <w:szCs w:val="20"/>
              </w:rPr>
              <w:t xml:space="preserve">Tabela </w:t>
            </w:r>
            <w:r w:rsidRPr="00311545">
              <w:rPr>
                <w:i/>
                <w:iCs/>
                <w:sz w:val="20"/>
                <w:szCs w:val="20"/>
              </w:rPr>
              <w:fldChar w:fldCharType="begin"/>
            </w:r>
            <w:r w:rsidRPr="00311545">
              <w:rPr>
                <w:i/>
                <w:iCs/>
                <w:sz w:val="20"/>
                <w:szCs w:val="20"/>
              </w:rPr>
              <w:instrText xml:space="preserve"> SEQ Tabela \* ARABIC </w:instrText>
            </w:r>
            <w:r w:rsidRPr="00311545">
              <w:rPr>
                <w:i/>
                <w:iCs/>
                <w:sz w:val="20"/>
                <w:szCs w:val="20"/>
              </w:rPr>
              <w:fldChar w:fldCharType="separate"/>
            </w:r>
            <w:r w:rsidR="001533AB">
              <w:rPr>
                <w:i/>
                <w:iCs/>
                <w:noProof/>
                <w:sz w:val="20"/>
                <w:szCs w:val="20"/>
              </w:rPr>
              <w:t>40</w:t>
            </w:r>
            <w:r w:rsidRPr="00311545">
              <w:rPr>
                <w:i/>
                <w:iCs/>
                <w:sz w:val="20"/>
                <w:szCs w:val="20"/>
              </w:rPr>
              <w:fldChar w:fldCharType="end"/>
            </w:r>
            <w:r w:rsidRPr="00311545">
              <w:rPr>
                <w:i/>
                <w:iCs/>
                <w:sz w:val="20"/>
                <w:szCs w:val="20"/>
              </w:rPr>
              <w:t>: Descrição dos utentes em idade pediátrica observados pelo candidato.</w:t>
            </w:r>
          </w:p>
        </w:tc>
      </w:tr>
      <w:tr w:rsidR="00311545" w:rsidRPr="00867F82" w14:paraId="798D676F" w14:textId="77777777" w:rsidTr="004D7452">
        <w:tc>
          <w:tcPr>
            <w:tcW w:w="4111" w:type="dxa"/>
            <w:tcBorders>
              <w:left w:val="nil"/>
              <w:bottom w:val="nil"/>
              <w:right w:val="nil"/>
            </w:tcBorders>
          </w:tcPr>
          <w:p w14:paraId="0CEDD838" w14:textId="77777777" w:rsidR="00311545" w:rsidRPr="00867F82" w:rsidRDefault="00311545" w:rsidP="004D7452">
            <w:pPr>
              <w:rPr>
                <w:color w:val="000000" w:themeColor="text1"/>
                <w:sz w:val="20"/>
                <w:szCs w:val="20"/>
              </w:rPr>
            </w:pPr>
            <w:r w:rsidRPr="00867F82">
              <w:rPr>
                <w:b/>
                <w:bCs/>
                <w:color w:val="000000" w:themeColor="text1"/>
                <w:sz w:val="20"/>
                <w:szCs w:val="20"/>
              </w:rPr>
              <w:t>Idade</w:t>
            </w:r>
            <w:r w:rsidRPr="00867F82">
              <w:rPr>
                <w:color w:val="000000" w:themeColor="text1"/>
                <w:sz w:val="20"/>
                <w:szCs w:val="20"/>
              </w:rPr>
              <w:t xml:space="preserve"> </w:t>
            </w:r>
            <w:r w:rsidRPr="00867F82">
              <w:rPr>
                <w:i/>
                <w:iCs/>
                <w:color w:val="000000" w:themeColor="text1"/>
                <w:sz w:val="20"/>
                <w:szCs w:val="20"/>
              </w:rPr>
              <w:t xml:space="preserve">em anos </w:t>
            </w:r>
            <w:r w:rsidRPr="00867F82">
              <w:rPr>
                <w:color w:val="000000" w:themeColor="text1"/>
                <w:sz w:val="20"/>
                <w:szCs w:val="20"/>
              </w:rPr>
              <w:t xml:space="preserve">– mediana (AIQ) </w:t>
            </w:r>
          </w:p>
        </w:tc>
        <w:tc>
          <w:tcPr>
            <w:tcW w:w="1559" w:type="dxa"/>
            <w:gridSpan w:val="2"/>
            <w:tcBorders>
              <w:left w:val="nil"/>
              <w:bottom w:val="nil"/>
              <w:right w:val="nil"/>
            </w:tcBorders>
          </w:tcPr>
          <w:p w14:paraId="1B8C89C1" w14:textId="77777777" w:rsidR="00311545" w:rsidRPr="00867F82" w:rsidRDefault="00311545" w:rsidP="004D7452">
            <w:pPr>
              <w:jc w:val="center"/>
              <w:rPr>
                <w:color w:val="000000" w:themeColor="text1"/>
                <w:sz w:val="20"/>
                <w:szCs w:val="20"/>
              </w:rPr>
            </w:pPr>
            <w:r w:rsidRPr="00867F82">
              <w:rPr>
                <w:color w:val="000000" w:themeColor="text1"/>
                <w:sz w:val="20"/>
                <w:szCs w:val="20"/>
              </w:rPr>
              <w:t>5 (1,7-10,0)</w:t>
            </w:r>
          </w:p>
        </w:tc>
      </w:tr>
      <w:tr w:rsidR="00311545" w:rsidRPr="00867F82" w14:paraId="264F1242" w14:textId="77777777" w:rsidTr="004D7452">
        <w:tc>
          <w:tcPr>
            <w:tcW w:w="4111" w:type="dxa"/>
            <w:tcBorders>
              <w:left w:val="nil"/>
              <w:bottom w:val="nil"/>
              <w:right w:val="nil"/>
            </w:tcBorders>
          </w:tcPr>
          <w:p w14:paraId="40C6019D" w14:textId="77777777" w:rsidR="00311545" w:rsidRPr="00867F82" w:rsidRDefault="00311545" w:rsidP="004D7452">
            <w:pPr>
              <w:rPr>
                <w:b/>
                <w:bCs/>
                <w:color w:val="000000" w:themeColor="text1"/>
                <w:sz w:val="20"/>
                <w:szCs w:val="20"/>
              </w:rPr>
            </w:pPr>
            <w:r w:rsidRPr="00867F82">
              <w:rPr>
                <w:b/>
                <w:bCs/>
                <w:color w:val="000000" w:themeColor="text1"/>
                <w:sz w:val="20"/>
                <w:szCs w:val="20"/>
              </w:rPr>
              <w:t xml:space="preserve">Sexo masculino </w:t>
            </w:r>
            <w:r w:rsidRPr="00867F82">
              <w:rPr>
                <w:color w:val="000000" w:themeColor="text1"/>
                <w:sz w:val="20"/>
                <w:szCs w:val="20"/>
              </w:rPr>
              <w:t>- n (%)</w:t>
            </w:r>
          </w:p>
        </w:tc>
        <w:tc>
          <w:tcPr>
            <w:tcW w:w="1559" w:type="dxa"/>
            <w:gridSpan w:val="2"/>
            <w:tcBorders>
              <w:left w:val="nil"/>
              <w:bottom w:val="nil"/>
              <w:right w:val="nil"/>
            </w:tcBorders>
          </w:tcPr>
          <w:p w14:paraId="0738BA48" w14:textId="77777777" w:rsidR="00311545" w:rsidRPr="00867F82" w:rsidRDefault="00311545" w:rsidP="004D7452">
            <w:pPr>
              <w:jc w:val="center"/>
              <w:rPr>
                <w:color w:val="000000" w:themeColor="text1"/>
                <w:sz w:val="20"/>
                <w:szCs w:val="20"/>
              </w:rPr>
            </w:pPr>
            <w:r w:rsidRPr="00867F82">
              <w:rPr>
                <w:color w:val="000000" w:themeColor="text1"/>
                <w:sz w:val="20"/>
                <w:szCs w:val="20"/>
              </w:rPr>
              <w:t>53</w:t>
            </w:r>
          </w:p>
        </w:tc>
      </w:tr>
      <w:tr w:rsidR="00311545" w:rsidRPr="00867F82" w14:paraId="7DFDD31A" w14:textId="77777777" w:rsidTr="004D7452">
        <w:tc>
          <w:tcPr>
            <w:tcW w:w="4111" w:type="dxa"/>
            <w:tcBorders>
              <w:left w:val="nil"/>
              <w:bottom w:val="nil"/>
              <w:right w:val="nil"/>
            </w:tcBorders>
          </w:tcPr>
          <w:p w14:paraId="427C26FF" w14:textId="77777777" w:rsidR="00311545" w:rsidRPr="00867F82" w:rsidRDefault="00311545" w:rsidP="004D7452">
            <w:pPr>
              <w:rPr>
                <w:b/>
                <w:bCs/>
                <w:color w:val="000000" w:themeColor="text1"/>
                <w:sz w:val="20"/>
                <w:szCs w:val="20"/>
              </w:rPr>
            </w:pPr>
            <w:r w:rsidRPr="00867F82">
              <w:rPr>
                <w:b/>
                <w:bCs/>
                <w:color w:val="000000" w:themeColor="text1"/>
                <w:sz w:val="20"/>
                <w:szCs w:val="20"/>
              </w:rPr>
              <w:t xml:space="preserve">Estratos </w:t>
            </w:r>
            <w:r w:rsidRPr="00867F82">
              <w:rPr>
                <w:i/>
                <w:iCs/>
                <w:color w:val="000000" w:themeColor="text1"/>
                <w:sz w:val="20"/>
                <w:szCs w:val="20"/>
              </w:rPr>
              <w:t xml:space="preserve">em anos </w:t>
            </w:r>
            <w:r w:rsidRPr="00867F82">
              <w:rPr>
                <w:color w:val="000000" w:themeColor="text1"/>
                <w:sz w:val="20"/>
                <w:szCs w:val="20"/>
              </w:rPr>
              <w:t>- n (%)</w:t>
            </w:r>
          </w:p>
          <w:p w14:paraId="2FF0E73E" w14:textId="77777777" w:rsidR="00311545" w:rsidRPr="00867F82" w:rsidRDefault="00311545" w:rsidP="004D7452">
            <w:pPr>
              <w:jc w:val="right"/>
              <w:rPr>
                <w:color w:val="000000" w:themeColor="text1"/>
                <w:sz w:val="20"/>
                <w:szCs w:val="20"/>
              </w:rPr>
            </w:pPr>
            <w:r w:rsidRPr="00867F82">
              <w:rPr>
                <w:color w:val="000000" w:themeColor="text1"/>
                <w:sz w:val="20"/>
                <w:szCs w:val="20"/>
              </w:rPr>
              <w:t>&lt;1 ano</w:t>
            </w:r>
          </w:p>
          <w:p w14:paraId="47E410DC" w14:textId="77777777" w:rsidR="00311545" w:rsidRPr="00867F82" w:rsidRDefault="00311545" w:rsidP="004D7452">
            <w:pPr>
              <w:jc w:val="right"/>
              <w:rPr>
                <w:color w:val="000000" w:themeColor="text1"/>
                <w:sz w:val="20"/>
                <w:szCs w:val="20"/>
              </w:rPr>
            </w:pPr>
            <w:r w:rsidRPr="00867F82">
              <w:rPr>
                <w:color w:val="000000" w:themeColor="text1"/>
                <w:sz w:val="20"/>
                <w:szCs w:val="20"/>
              </w:rPr>
              <w:t>1-2 anos</w:t>
            </w:r>
          </w:p>
          <w:p w14:paraId="1367B1E0" w14:textId="77777777" w:rsidR="00311545" w:rsidRPr="00867F82" w:rsidRDefault="00311545" w:rsidP="004D7452">
            <w:pPr>
              <w:jc w:val="right"/>
              <w:rPr>
                <w:color w:val="000000" w:themeColor="text1"/>
                <w:sz w:val="20"/>
                <w:szCs w:val="20"/>
              </w:rPr>
            </w:pPr>
            <w:r w:rsidRPr="00867F82">
              <w:rPr>
                <w:color w:val="000000" w:themeColor="text1"/>
                <w:sz w:val="20"/>
                <w:szCs w:val="20"/>
              </w:rPr>
              <w:t>Idade pré-escolar (3-5 anos)</w:t>
            </w:r>
          </w:p>
          <w:p w14:paraId="0C1F8BB6" w14:textId="77777777" w:rsidR="00311545" w:rsidRPr="00867F82" w:rsidRDefault="00311545" w:rsidP="004D7452">
            <w:pPr>
              <w:jc w:val="right"/>
              <w:rPr>
                <w:color w:val="000000" w:themeColor="text1"/>
                <w:sz w:val="20"/>
                <w:szCs w:val="20"/>
              </w:rPr>
            </w:pPr>
            <w:r w:rsidRPr="00867F82">
              <w:rPr>
                <w:color w:val="000000" w:themeColor="text1"/>
                <w:sz w:val="20"/>
                <w:szCs w:val="20"/>
              </w:rPr>
              <w:t>Idade escolar (6-10)</w:t>
            </w:r>
          </w:p>
          <w:p w14:paraId="313F7479" w14:textId="77777777" w:rsidR="00311545" w:rsidRPr="00867F82" w:rsidRDefault="00311545" w:rsidP="004D7452">
            <w:pPr>
              <w:jc w:val="right"/>
              <w:rPr>
                <w:color w:val="000000" w:themeColor="text1"/>
                <w:sz w:val="20"/>
                <w:szCs w:val="20"/>
              </w:rPr>
            </w:pPr>
            <w:r w:rsidRPr="00867F82">
              <w:rPr>
                <w:color w:val="000000" w:themeColor="text1"/>
                <w:sz w:val="20"/>
                <w:szCs w:val="20"/>
              </w:rPr>
              <w:t>Adolescentes (11-17 anos)</w:t>
            </w:r>
          </w:p>
        </w:tc>
        <w:tc>
          <w:tcPr>
            <w:tcW w:w="1559" w:type="dxa"/>
            <w:gridSpan w:val="2"/>
            <w:tcBorders>
              <w:left w:val="nil"/>
              <w:bottom w:val="nil"/>
              <w:right w:val="nil"/>
            </w:tcBorders>
          </w:tcPr>
          <w:p w14:paraId="6A641800" w14:textId="77777777" w:rsidR="00311545" w:rsidRPr="00867F82" w:rsidRDefault="00311545" w:rsidP="004D7452">
            <w:pPr>
              <w:jc w:val="center"/>
              <w:rPr>
                <w:color w:val="000000" w:themeColor="text1"/>
                <w:sz w:val="20"/>
                <w:szCs w:val="20"/>
              </w:rPr>
            </w:pPr>
          </w:p>
          <w:p w14:paraId="1CF9B43C" w14:textId="77777777" w:rsidR="00311545" w:rsidRPr="00867F82" w:rsidRDefault="00311545" w:rsidP="004D7452">
            <w:pPr>
              <w:jc w:val="center"/>
              <w:rPr>
                <w:color w:val="000000" w:themeColor="text1"/>
                <w:sz w:val="20"/>
                <w:szCs w:val="20"/>
              </w:rPr>
            </w:pPr>
            <w:r w:rsidRPr="00867F82">
              <w:rPr>
                <w:color w:val="000000" w:themeColor="text1"/>
                <w:sz w:val="20"/>
                <w:szCs w:val="20"/>
              </w:rPr>
              <w:t xml:space="preserve">10 (10,2)       </w:t>
            </w:r>
          </w:p>
          <w:p w14:paraId="32841B6B" w14:textId="77777777" w:rsidR="00311545" w:rsidRPr="00867F82" w:rsidRDefault="00311545" w:rsidP="004D7452">
            <w:pPr>
              <w:jc w:val="center"/>
              <w:rPr>
                <w:color w:val="000000" w:themeColor="text1"/>
                <w:sz w:val="20"/>
                <w:szCs w:val="20"/>
              </w:rPr>
            </w:pPr>
            <w:r w:rsidRPr="00867F82">
              <w:rPr>
                <w:color w:val="000000" w:themeColor="text1"/>
                <w:sz w:val="20"/>
                <w:szCs w:val="20"/>
              </w:rPr>
              <w:t>20 (20,4)</w:t>
            </w:r>
          </w:p>
          <w:p w14:paraId="111CA580" w14:textId="77777777" w:rsidR="00311545" w:rsidRPr="00867F82" w:rsidRDefault="00311545" w:rsidP="004D7452">
            <w:pPr>
              <w:jc w:val="center"/>
              <w:rPr>
                <w:color w:val="000000" w:themeColor="text1"/>
                <w:sz w:val="20"/>
                <w:szCs w:val="20"/>
              </w:rPr>
            </w:pPr>
            <w:r w:rsidRPr="00867F82">
              <w:rPr>
                <w:color w:val="000000" w:themeColor="text1"/>
                <w:sz w:val="20"/>
                <w:szCs w:val="20"/>
              </w:rPr>
              <w:t>13 (13,3)</w:t>
            </w:r>
          </w:p>
          <w:p w14:paraId="1305D9DF" w14:textId="77777777" w:rsidR="00311545" w:rsidRPr="00867F82" w:rsidRDefault="00311545" w:rsidP="004D7452">
            <w:pPr>
              <w:jc w:val="center"/>
              <w:rPr>
                <w:color w:val="000000" w:themeColor="text1"/>
                <w:sz w:val="20"/>
                <w:szCs w:val="20"/>
              </w:rPr>
            </w:pPr>
            <w:r w:rsidRPr="00867F82">
              <w:rPr>
                <w:color w:val="000000" w:themeColor="text1"/>
                <w:sz w:val="20"/>
                <w:szCs w:val="20"/>
              </w:rPr>
              <w:t>16 (16,3)</w:t>
            </w:r>
          </w:p>
          <w:p w14:paraId="62840698" w14:textId="77777777" w:rsidR="00311545" w:rsidRPr="00867F82" w:rsidRDefault="00311545" w:rsidP="004D7452">
            <w:pPr>
              <w:jc w:val="center"/>
              <w:rPr>
                <w:color w:val="000000" w:themeColor="text1"/>
                <w:sz w:val="20"/>
                <w:szCs w:val="20"/>
              </w:rPr>
            </w:pPr>
            <w:r w:rsidRPr="00867F82">
              <w:rPr>
                <w:color w:val="000000" w:themeColor="text1"/>
                <w:sz w:val="20"/>
                <w:szCs w:val="20"/>
              </w:rPr>
              <w:t>23 (23,4)</w:t>
            </w:r>
          </w:p>
        </w:tc>
      </w:tr>
      <w:tr w:rsidR="00311545" w:rsidRPr="00867F82" w14:paraId="7E3F78AB" w14:textId="77777777" w:rsidTr="004D7452">
        <w:tc>
          <w:tcPr>
            <w:tcW w:w="4111" w:type="dxa"/>
            <w:tcBorders>
              <w:left w:val="nil"/>
              <w:bottom w:val="nil"/>
              <w:right w:val="nil"/>
            </w:tcBorders>
          </w:tcPr>
          <w:p w14:paraId="0D987D24" w14:textId="77777777" w:rsidR="00311545" w:rsidRPr="00867F82" w:rsidRDefault="00311545" w:rsidP="004D7452">
            <w:pPr>
              <w:rPr>
                <w:b/>
                <w:bCs/>
                <w:color w:val="000000" w:themeColor="text1"/>
                <w:sz w:val="20"/>
                <w:szCs w:val="20"/>
              </w:rPr>
            </w:pPr>
            <w:r w:rsidRPr="00867F82">
              <w:rPr>
                <w:b/>
                <w:bCs/>
                <w:color w:val="000000" w:themeColor="text1"/>
                <w:sz w:val="20"/>
                <w:szCs w:val="20"/>
              </w:rPr>
              <w:t xml:space="preserve">Tipo parto </w:t>
            </w:r>
            <w:r w:rsidRPr="00867F82">
              <w:rPr>
                <w:color w:val="000000" w:themeColor="text1"/>
                <w:sz w:val="20"/>
                <w:szCs w:val="20"/>
              </w:rPr>
              <w:t>- n (%)</w:t>
            </w:r>
          </w:p>
          <w:p w14:paraId="2E0588C0" w14:textId="77777777" w:rsidR="00311545" w:rsidRPr="00867F82" w:rsidRDefault="00311545" w:rsidP="004D7452">
            <w:pPr>
              <w:jc w:val="right"/>
              <w:rPr>
                <w:color w:val="000000" w:themeColor="text1"/>
                <w:sz w:val="20"/>
                <w:szCs w:val="20"/>
              </w:rPr>
            </w:pPr>
            <w:proofErr w:type="spellStart"/>
            <w:r w:rsidRPr="00867F82">
              <w:rPr>
                <w:color w:val="000000" w:themeColor="text1"/>
                <w:sz w:val="20"/>
                <w:szCs w:val="20"/>
              </w:rPr>
              <w:t>Eutócito</w:t>
            </w:r>
            <w:proofErr w:type="spellEnd"/>
          </w:p>
          <w:p w14:paraId="255BE9D8" w14:textId="77777777" w:rsidR="00311545" w:rsidRPr="00867F82" w:rsidRDefault="00311545" w:rsidP="004D7452">
            <w:pPr>
              <w:jc w:val="right"/>
              <w:rPr>
                <w:color w:val="000000" w:themeColor="text1"/>
                <w:sz w:val="20"/>
                <w:szCs w:val="20"/>
              </w:rPr>
            </w:pPr>
            <w:proofErr w:type="spellStart"/>
            <w:r w:rsidRPr="00867F82">
              <w:rPr>
                <w:color w:val="000000" w:themeColor="text1"/>
                <w:sz w:val="20"/>
                <w:szCs w:val="20"/>
              </w:rPr>
              <w:t>Distócito</w:t>
            </w:r>
            <w:proofErr w:type="spellEnd"/>
            <w:r w:rsidRPr="00867F82">
              <w:rPr>
                <w:color w:val="000000" w:themeColor="text1"/>
                <w:sz w:val="20"/>
                <w:szCs w:val="20"/>
              </w:rPr>
              <w:t xml:space="preserve"> (ventosas ou fórceps)</w:t>
            </w:r>
          </w:p>
          <w:p w14:paraId="5226D0DE" w14:textId="77777777" w:rsidR="00311545" w:rsidRPr="00867F82" w:rsidRDefault="00311545" w:rsidP="004D7452">
            <w:pPr>
              <w:jc w:val="right"/>
              <w:rPr>
                <w:color w:val="000000" w:themeColor="text1"/>
                <w:sz w:val="20"/>
                <w:szCs w:val="20"/>
              </w:rPr>
            </w:pPr>
            <w:proofErr w:type="spellStart"/>
            <w:r w:rsidRPr="00867F82">
              <w:rPr>
                <w:color w:val="000000" w:themeColor="text1"/>
                <w:sz w:val="20"/>
                <w:szCs w:val="20"/>
              </w:rPr>
              <w:t>Distócito</w:t>
            </w:r>
            <w:proofErr w:type="spellEnd"/>
            <w:r w:rsidRPr="00867F82">
              <w:rPr>
                <w:color w:val="000000" w:themeColor="text1"/>
                <w:sz w:val="20"/>
                <w:szCs w:val="20"/>
              </w:rPr>
              <w:t xml:space="preserve"> (cesariana)</w:t>
            </w:r>
          </w:p>
        </w:tc>
        <w:tc>
          <w:tcPr>
            <w:tcW w:w="1559" w:type="dxa"/>
            <w:gridSpan w:val="2"/>
            <w:tcBorders>
              <w:left w:val="nil"/>
              <w:bottom w:val="nil"/>
              <w:right w:val="nil"/>
            </w:tcBorders>
          </w:tcPr>
          <w:p w14:paraId="3627C6D7" w14:textId="77777777" w:rsidR="00311545" w:rsidRPr="00867F82" w:rsidRDefault="00311545" w:rsidP="004D7452">
            <w:pPr>
              <w:jc w:val="center"/>
              <w:rPr>
                <w:color w:val="000000" w:themeColor="text1"/>
                <w:sz w:val="20"/>
                <w:szCs w:val="20"/>
              </w:rPr>
            </w:pPr>
            <w:r w:rsidRPr="00867F82">
              <w:rPr>
                <w:color w:val="000000" w:themeColor="text1"/>
                <w:sz w:val="20"/>
                <w:szCs w:val="20"/>
              </w:rPr>
              <w:t xml:space="preserve"> </w:t>
            </w:r>
          </w:p>
          <w:p w14:paraId="2F03F90D" w14:textId="77777777" w:rsidR="00311545" w:rsidRPr="00867F82" w:rsidRDefault="00311545" w:rsidP="004D7452">
            <w:pPr>
              <w:jc w:val="center"/>
              <w:rPr>
                <w:color w:val="000000" w:themeColor="text1"/>
                <w:sz w:val="20"/>
                <w:szCs w:val="20"/>
              </w:rPr>
            </w:pPr>
            <w:r w:rsidRPr="00867F82">
              <w:rPr>
                <w:color w:val="000000" w:themeColor="text1"/>
                <w:sz w:val="20"/>
                <w:szCs w:val="20"/>
              </w:rPr>
              <w:t>51 (52,0)</w:t>
            </w:r>
          </w:p>
          <w:p w14:paraId="4676447C" w14:textId="77777777" w:rsidR="00311545" w:rsidRPr="00867F82" w:rsidRDefault="00311545" w:rsidP="004D7452">
            <w:pPr>
              <w:jc w:val="center"/>
              <w:rPr>
                <w:color w:val="000000" w:themeColor="text1"/>
                <w:sz w:val="20"/>
                <w:szCs w:val="20"/>
              </w:rPr>
            </w:pPr>
            <w:r w:rsidRPr="00867F82">
              <w:rPr>
                <w:color w:val="000000" w:themeColor="text1"/>
                <w:sz w:val="20"/>
                <w:szCs w:val="20"/>
              </w:rPr>
              <w:t>20 (20,4)</w:t>
            </w:r>
          </w:p>
          <w:p w14:paraId="422E1DF1" w14:textId="77777777" w:rsidR="00311545" w:rsidRPr="00867F82" w:rsidRDefault="00311545" w:rsidP="004D7452">
            <w:pPr>
              <w:jc w:val="center"/>
              <w:rPr>
                <w:color w:val="000000" w:themeColor="text1"/>
                <w:sz w:val="20"/>
                <w:szCs w:val="20"/>
              </w:rPr>
            </w:pPr>
            <w:r w:rsidRPr="00867F82">
              <w:rPr>
                <w:color w:val="000000" w:themeColor="text1"/>
                <w:sz w:val="20"/>
                <w:szCs w:val="20"/>
              </w:rPr>
              <w:t>22 (22,5)</w:t>
            </w:r>
          </w:p>
        </w:tc>
      </w:tr>
      <w:tr w:rsidR="00311545" w:rsidRPr="00867F82" w14:paraId="7847CD75" w14:textId="77777777" w:rsidTr="004D7452">
        <w:tc>
          <w:tcPr>
            <w:tcW w:w="4111" w:type="dxa"/>
            <w:tcBorders>
              <w:left w:val="nil"/>
              <w:bottom w:val="nil"/>
              <w:right w:val="nil"/>
            </w:tcBorders>
          </w:tcPr>
          <w:p w14:paraId="64053B52" w14:textId="77777777" w:rsidR="00311545" w:rsidRPr="00867F82" w:rsidRDefault="00311545" w:rsidP="004D7452">
            <w:pPr>
              <w:rPr>
                <w:b/>
                <w:bCs/>
                <w:color w:val="000000" w:themeColor="text1"/>
                <w:sz w:val="20"/>
                <w:szCs w:val="20"/>
              </w:rPr>
            </w:pPr>
            <w:proofErr w:type="spellStart"/>
            <w:proofErr w:type="gramStart"/>
            <w:r w:rsidRPr="00867F82">
              <w:rPr>
                <w:b/>
                <w:bCs/>
                <w:color w:val="000000" w:themeColor="text1"/>
                <w:sz w:val="20"/>
                <w:szCs w:val="20"/>
              </w:rPr>
              <w:t>Apgar</w:t>
            </w:r>
            <w:proofErr w:type="spellEnd"/>
            <w:r w:rsidRPr="00867F82">
              <w:rPr>
                <w:b/>
                <w:bCs/>
                <w:color w:val="000000" w:themeColor="text1"/>
                <w:sz w:val="20"/>
                <w:szCs w:val="20"/>
              </w:rPr>
              <w:t xml:space="preserve">  </w:t>
            </w:r>
            <w:r w:rsidRPr="00867F82">
              <w:rPr>
                <w:color w:val="000000" w:themeColor="text1"/>
                <w:sz w:val="20"/>
                <w:szCs w:val="20"/>
              </w:rPr>
              <w:t>-</w:t>
            </w:r>
            <w:proofErr w:type="gramEnd"/>
            <w:r w:rsidRPr="00867F82">
              <w:rPr>
                <w:color w:val="000000" w:themeColor="text1"/>
                <w:sz w:val="20"/>
                <w:szCs w:val="20"/>
              </w:rPr>
              <w:t xml:space="preserve"> mediana (AIQ)</w:t>
            </w:r>
          </w:p>
          <w:p w14:paraId="37C194BA" w14:textId="77777777" w:rsidR="00311545" w:rsidRPr="00867F82" w:rsidRDefault="00311545" w:rsidP="004D7452">
            <w:pPr>
              <w:jc w:val="right"/>
              <w:rPr>
                <w:color w:val="000000" w:themeColor="text1"/>
                <w:sz w:val="20"/>
                <w:szCs w:val="20"/>
              </w:rPr>
            </w:pPr>
            <w:r w:rsidRPr="00867F82">
              <w:rPr>
                <w:color w:val="000000" w:themeColor="text1"/>
                <w:sz w:val="20"/>
                <w:szCs w:val="20"/>
              </w:rPr>
              <w:t>1º minuto</w:t>
            </w:r>
          </w:p>
          <w:p w14:paraId="1873788B" w14:textId="77777777" w:rsidR="00311545" w:rsidRPr="00867F82" w:rsidRDefault="00311545" w:rsidP="004D7452">
            <w:pPr>
              <w:jc w:val="right"/>
              <w:rPr>
                <w:color w:val="000000" w:themeColor="text1"/>
                <w:sz w:val="20"/>
                <w:szCs w:val="20"/>
              </w:rPr>
            </w:pPr>
            <w:r w:rsidRPr="00867F82">
              <w:rPr>
                <w:color w:val="000000" w:themeColor="text1"/>
                <w:sz w:val="20"/>
                <w:szCs w:val="20"/>
              </w:rPr>
              <w:t>5 minutos</w:t>
            </w:r>
          </w:p>
          <w:p w14:paraId="20E41F3A" w14:textId="77777777" w:rsidR="00311545" w:rsidRPr="00867F82" w:rsidRDefault="00311545" w:rsidP="004D7452">
            <w:pPr>
              <w:jc w:val="right"/>
              <w:rPr>
                <w:color w:val="000000" w:themeColor="text1"/>
                <w:sz w:val="20"/>
                <w:szCs w:val="20"/>
              </w:rPr>
            </w:pPr>
            <w:r w:rsidRPr="00867F82">
              <w:rPr>
                <w:color w:val="000000" w:themeColor="text1"/>
                <w:sz w:val="20"/>
                <w:szCs w:val="20"/>
              </w:rPr>
              <w:t>10 minutos</w:t>
            </w:r>
          </w:p>
        </w:tc>
        <w:tc>
          <w:tcPr>
            <w:tcW w:w="1559" w:type="dxa"/>
            <w:gridSpan w:val="2"/>
            <w:tcBorders>
              <w:left w:val="nil"/>
              <w:bottom w:val="nil"/>
              <w:right w:val="nil"/>
            </w:tcBorders>
          </w:tcPr>
          <w:p w14:paraId="6A8EA66B" w14:textId="77777777" w:rsidR="00311545" w:rsidRPr="00867F82" w:rsidRDefault="00311545" w:rsidP="004D7452">
            <w:pPr>
              <w:rPr>
                <w:color w:val="000000" w:themeColor="text1"/>
                <w:sz w:val="20"/>
                <w:szCs w:val="20"/>
              </w:rPr>
            </w:pPr>
          </w:p>
          <w:p w14:paraId="7D935978" w14:textId="77777777" w:rsidR="00311545" w:rsidRPr="00867F82" w:rsidRDefault="00311545" w:rsidP="004D7452">
            <w:pPr>
              <w:jc w:val="center"/>
              <w:rPr>
                <w:color w:val="000000" w:themeColor="text1"/>
                <w:sz w:val="20"/>
                <w:szCs w:val="20"/>
              </w:rPr>
            </w:pPr>
            <w:r w:rsidRPr="00867F82">
              <w:rPr>
                <w:color w:val="000000" w:themeColor="text1"/>
                <w:sz w:val="20"/>
                <w:szCs w:val="20"/>
              </w:rPr>
              <w:t>9 (9-9)</w:t>
            </w:r>
          </w:p>
          <w:p w14:paraId="18DC4170" w14:textId="77777777" w:rsidR="00311545" w:rsidRPr="00867F82" w:rsidRDefault="00311545" w:rsidP="004D7452">
            <w:pPr>
              <w:jc w:val="center"/>
              <w:rPr>
                <w:color w:val="000000" w:themeColor="text1"/>
                <w:sz w:val="20"/>
                <w:szCs w:val="20"/>
              </w:rPr>
            </w:pPr>
            <w:r w:rsidRPr="00867F82">
              <w:rPr>
                <w:color w:val="000000" w:themeColor="text1"/>
                <w:sz w:val="20"/>
                <w:szCs w:val="20"/>
              </w:rPr>
              <w:t>10 (9-10)</w:t>
            </w:r>
          </w:p>
          <w:p w14:paraId="54C72E4B" w14:textId="77777777" w:rsidR="00311545" w:rsidRPr="00867F82" w:rsidRDefault="00311545" w:rsidP="004D7452">
            <w:pPr>
              <w:jc w:val="center"/>
              <w:rPr>
                <w:color w:val="000000" w:themeColor="text1"/>
                <w:sz w:val="20"/>
                <w:szCs w:val="20"/>
              </w:rPr>
            </w:pPr>
            <w:r w:rsidRPr="00867F82">
              <w:rPr>
                <w:color w:val="000000" w:themeColor="text1"/>
                <w:sz w:val="20"/>
                <w:szCs w:val="20"/>
              </w:rPr>
              <w:t>10 (10-10)</w:t>
            </w:r>
          </w:p>
        </w:tc>
      </w:tr>
      <w:tr w:rsidR="00311545" w:rsidRPr="00867F82" w14:paraId="03150D31" w14:textId="77777777" w:rsidTr="004D7452">
        <w:tc>
          <w:tcPr>
            <w:tcW w:w="4111" w:type="dxa"/>
            <w:tcBorders>
              <w:left w:val="nil"/>
              <w:bottom w:val="nil"/>
              <w:right w:val="nil"/>
            </w:tcBorders>
          </w:tcPr>
          <w:p w14:paraId="75A1F604" w14:textId="77777777" w:rsidR="00311545" w:rsidRPr="00867F82" w:rsidRDefault="00311545" w:rsidP="004D7452">
            <w:pPr>
              <w:rPr>
                <w:b/>
                <w:bCs/>
                <w:color w:val="000000" w:themeColor="text1"/>
                <w:sz w:val="20"/>
                <w:szCs w:val="20"/>
              </w:rPr>
            </w:pPr>
            <w:r w:rsidRPr="00867F82">
              <w:rPr>
                <w:b/>
                <w:bCs/>
                <w:color w:val="000000" w:themeColor="text1"/>
                <w:sz w:val="20"/>
                <w:szCs w:val="20"/>
              </w:rPr>
              <w:t xml:space="preserve">Fatores de risco CV prévios </w:t>
            </w:r>
            <w:r w:rsidRPr="00867F82">
              <w:rPr>
                <w:color w:val="000000" w:themeColor="text1"/>
                <w:sz w:val="20"/>
                <w:szCs w:val="20"/>
              </w:rPr>
              <w:t>- n (%)</w:t>
            </w:r>
          </w:p>
          <w:p w14:paraId="6167E2AC" w14:textId="77777777" w:rsidR="00311545" w:rsidRPr="00867F82" w:rsidRDefault="00311545" w:rsidP="004D7452">
            <w:pPr>
              <w:jc w:val="right"/>
              <w:rPr>
                <w:color w:val="000000" w:themeColor="text1"/>
                <w:sz w:val="20"/>
                <w:szCs w:val="20"/>
              </w:rPr>
            </w:pPr>
            <w:r w:rsidRPr="00867F82">
              <w:rPr>
                <w:color w:val="000000" w:themeColor="text1"/>
                <w:sz w:val="20"/>
                <w:szCs w:val="20"/>
              </w:rPr>
              <w:t>Pressão arterial elevada</w:t>
            </w:r>
          </w:p>
          <w:p w14:paraId="696FDDFD" w14:textId="77777777" w:rsidR="00311545" w:rsidRPr="00867F82" w:rsidRDefault="00311545" w:rsidP="004D7452">
            <w:pPr>
              <w:jc w:val="right"/>
              <w:rPr>
                <w:color w:val="000000" w:themeColor="text1"/>
                <w:sz w:val="20"/>
                <w:szCs w:val="20"/>
              </w:rPr>
            </w:pPr>
            <w:r w:rsidRPr="00867F82">
              <w:rPr>
                <w:color w:val="000000" w:themeColor="text1"/>
                <w:sz w:val="20"/>
                <w:szCs w:val="20"/>
              </w:rPr>
              <w:t>Dislipidemia</w:t>
            </w:r>
          </w:p>
          <w:p w14:paraId="03A41645" w14:textId="77777777" w:rsidR="00311545" w:rsidRPr="00867F82" w:rsidRDefault="00311545" w:rsidP="004D7452">
            <w:pPr>
              <w:jc w:val="right"/>
              <w:rPr>
                <w:color w:val="000000" w:themeColor="text1"/>
                <w:sz w:val="20"/>
                <w:szCs w:val="20"/>
              </w:rPr>
            </w:pPr>
            <w:r w:rsidRPr="00867F82">
              <w:rPr>
                <w:color w:val="000000" w:themeColor="text1"/>
                <w:sz w:val="20"/>
                <w:szCs w:val="20"/>
              </w:rPr>
              <w:t>Excesso de Peso</w:t>
            </w:r>
          </w:p>
          <w:p w14:paraId="48F702FF" w14:textId="77777777" w:rsidR="00311545" w:rsidRPr="00867F82" w:rsidRDefault="00311545" w:rsidP="004D7452">
            <w:pPr>
              <w:jc w:val="right"/>
              <w:rPr>
                <w:color w:val="000000" w:themeColor="text1"/>
                <w:sz w:val="20"/>
                <w:szCs w:val="20"/>
              </w:rPr>
            </w:pPr>
            <w:r w:rsidRPr="00867F82">
              <w:rPr>
                <w:color w:val="000000" w:themeColor="text1"/>
                <w:sz w:val="20"/>
                <w:szCs w:val="20"/>
              </w:rPr>
              <w:t>Obesidade</w:t>
            </w:r>
          </w:p>
          <w:p w14:paraId="473AD7BD" w14:textId="77777777" w:rsidR="00311545" w:rsidRPr="00867F82" w:rsidRDefault="00311545" w:rsidP="004D7452">
            <w:pPr>
              <w:jc w:val="right"/>
              <w:rPr>
                <w:color w:val="000000" w:themeColor="text1"/>
                <w:sz w:val="20"/>
                <w:szCs w:val="20"/>
              </w:rPr>
            </w:pPr>
            <w:r w:rsidRPr="00867F82">
              <w:rPr>
                <w:color w:val="000000" w:themeColor="text1"/>
                <w:sz w:val="20"/>
                <w:szCs w:val="20"/>
              </w:rPr>
              <w:t>DM</w:t>
            </w:r>
          </w:p>
        </w:tc>
        <w:tc>
          <w:tcPr>
            <w:tcW w:w="1559" w:type="dxa"/>
            <w:gridSpan w:val="2"/>
            <w:tcBorders>
              <w:left w:val="nil"/>
              <w:bottom w:val="nil"/>
              <w:right w:val="nil"/>
            </w:tcBorders>
          </w:tcPr>
          <w:p w14:paraId="3773451A" w14:textId="77777777" w:rsidR="00311545" w:rsidRPr="00867F82" w:rsidRDefault="00311545" w:rsidP="004D7452">
            <w:pPr>
              <w:jc w:val="center"/>
              <w:rPr>
                <w:color w:val="000000" w:themeColor="text1"/>
                <w:sz w:val="20"/>
                <w:szCs w:val="20"/>
              </w:rPr>
            </w:pPr>
          </w:p>
          <w:p w14:paraId="5C2ECF4F" w14:textId="77777777" w:rsidR="00311545" w:rsidRPr="00867F82" w:rsidRDefault="00311545" w:rsidP="004D7452">
            <w:pPr>
              <w:jc w:val="center"/>
              <w:rPr>
                <w:color w:val="000000" w:themeColor="text1"/>
                <w:sz w:val="20"/>
                <w:szCs w:val="20"/>
              </w:rPr>
            </w:pPr>
            <w:r w:rsidRPr="00867F82">
              <w:rPr>
                <w:color w:val="000000" w:themeColor="text1"/>
                <w:sz w:val="20"/>
                <w:szCs w:val="20"/>
              </w:rPr>
              <w:t>1 (1,0)</w:t>
            </w:r>
          </w:p>
          <w:p w14:paraId="0AD3F3E0" w14:textId="77777777" w:rsidR="00311545" w:rsidRPr="00867F82" w:rsidRDefault="00311545" w:rsidP="004D7452">
            <w:pPr>
              <w:jc w:val="center"/>
              <w:rPr>
                <w:color w:val="000000" w:themeColor="text1"/>
                <w:sz w:val="20"/>
                <w:szCs w:val="20"/>
              </w:rPr>
            </w:pPr>
            <w:r w:rsidRPr="00867F82">
              <w:rPr>
                <w:color w:val="000000" w:themeColor="text1"/>
                <w:sz w:val="20"/>
                <w:szCs w:val="20"/>
              </w:rPr>
              <w:t>0 (0)</w:t>
            </w:r>
          </w:p>
          <w:p w14:paraId="003F9A9E" w14:textId="77777777" w:rsidR="00311545" w:rsidRPr="00867F82" w:rsidRDefault="00311545" w:rsidP="004D7452">
            <w:pPr>
              <w:jc w:val="center"/>
              <w:rPr>
                <w:color w:val="000000" w:themeColor="text1"/>
                <w:sz w:val="20"/>
                <w:szCs w:val="20"/>
              </w:rPr>
            </w:pPr>
            <w:r w:rsidRPr="00867F82">
              <w:rPr>
                <w:color w:val="000000" w:themeColor="text1"/>
                <w:sz w:val="20"/>
                <w:szCs w:val="20"/>
              </w:rPr>
              <w:t>4 (4,1)</w:t>
            </w:r>
          </w:p>
          <w:p w14:paraId="231B4264" w14:textId="77777777" w:rsidR="00311545" w:rsidRPr="00867F82" w:rsidRDefault="00311545" w:rsidP="004D7452">
            <w:pPr>
              <w:jc w:val="center"/>
              <w:rPr>
                <w:color w:val="000000" w:themeColor="text1"/>
                <w:sz w:val="20"/>
                <w:szCs w:val="20"/>
              </w:rPr>
            </w:pPr>
            <w:r w:rsidRPr="00867F82">
              <w:rPr>
                <w:color w:val="000000" w:themeColor="text1"/>
                <w:sz w:val="20"/>
                <w:szCs w:val="20"/>
              </w:rPr>
              <w:t>15 (15,3)</w:t>
            </w:r>
          </w:p>
          <w:p w14:paraId="67CEC97F" w14:textId="77777777" w:rsidR="00311545" w:rsidRPr="00867F82" w:rsidRDefault="00311545" w:rsidP="004D7452">
            <w:pPr>
              <w:jc w:val="center"/>
              <w:rPr>
                <w:color w:val="000000" w:themeColor="text1"/>
                <w:sz w:val="20"/>
                <w:szCs w:val="20"/>
              </w:rPr>
            </w:pPr>
            <w:r w:rsidRPr="00867F82">
              <w:rPr>
                <w:color w:val="000000" w:themeColor="text1"/>
                <w:sz w:val="20"/>
                <w:szCs w:val="20"/>
              </w:rPr>
              <w:t>0 (0)</w:t>
            </w:r>
          </w:p>
        </w:tc>
      </w:tr>
      <w:tr w:rsidR="00311545" w:rsidRPr="00867F82" w14:paraId="16916D68" w14:textId="77777777" w:rsidTr="004D7452">
        <w:trPr>
          <w:gridAfter w:val="1"/>
          <w:wAfter w:w="141" w:type="dxa"/>
        </w:trPr>
        <w:tc>
          <w:tcPr>
            <w:tcW w:w="5529" w:type="dxa"/>
            <w:gridSpan w:val="2"/>
            <w:tcBorders>
              <w:top w:val="single" w:sz="4" w:space="0" w:color="auto"/>
              <w:left w:val="nil"/>
              <w:bottom w:val="nil"/>
              <w:right w:val="nil"/>
            </w:tcBorders>
          </w:tcPr>
          <w:tbl>
            <w:tblPr>
              <w:tblStyle w:val="TabelacomGrelha"/>
              <w:tblpPr w:leftFromText="340" w:rightFromText="142" w:vertAnchor="text" w:horzAnchor="margin" w:tblpY="-3"/>
              <w:tblW w:w="0" w:type="auto"/>
              <w:tblLook w:val="04A0" w:firstRow="1" w:lastRow="0" w:firstColumn="1" w:lastColumn="0" w:noHBand="0" w:noVBand="1"/>
            </w:tblPr>
            <w:tblGrid>
              <w:gridCol w:w="3847"/>
              <w:gridCol w:w="1466"/>
            </w:tblGrid>
            <w:tr w:rsidR="00311545" w:rsidRPr="00867F82" w14:paraId="62DEB089" w14:textId="77777777" w:rsidTr="00311545">
              <w:tc>
                <w:tcPr>
                  <w:tcW w:w="3847" w:type="dxa"/>
                  <w:tcBorders>
                    <w:left w:val="nil"/>
                    <w:bottom w:val="nil"/>
                    <w:right w:val="nil"/>
                  </w:tcBorders>
                </w:tcPr>
                <w:p w14:paraId="162C6C69" w14:textId="77777777" w:rsidR="00311545" w:rsidRPr="00867F82" w:rsidRDefault="00311545" w:rsidP="004D7452">
                  <w:pPr>
                    <w:rPr>
                      <w:color w:val="000000" w:themeColor="text1"/>
                      <w:sz w:val="20"/>
                      <w:szCs w:val="20"/>
                    </w:rPr>
                  </w:pPr>
                  <w:r w:rsidRPr="00867F82">
                    <w:rPr>
                      <w:b/>
                      <w:bCs/>
                      <w:color w:val="000000" w:themeColor="text1"/>
                      <w:sz w:val="20"/>
                      <w:szCs w:val="20"/>
                    </w:rPr>
                    <w:t>PNV atualizado</w:t>
                  </w:r>
                  <w:r w:rsidRPr="00867F82">
                    <w:rPr>
                      <w:color w:val="000000" w:themeColor="text1"/>
                      <w:sz w:val="20"/>
                      <w:szCs w:val="20"/>
                    </w:rPr>
                    <w:t xml:space="preserve"> - n (%) </w:t>
                  </w:r>
                </w:p>
                <w:p w14:paraId="4147C6E5" w14:textId="77777777" w:rsidR="00311545" w:rsidRPr="00867F82" w:rsidRDefault="00311545" w:rsidP="004D7452">
                  <w:pPr>
                    <w:rPr>
                      <w:color w:val="000000" w:themeColor="text1"/>
                      <w:sz w:val="20"/>
                      <w:szCs w:val="20"/>
                    </w:rPr>
                  </w:pPr>
                  <w:r w:rsidRPr="00867F82">
                    <w:rPr>
                      <w:b/>
                      <w:bCs/>
                      <w:color w:val="000000" w:themeColor="text1"/>
                      <w:sz w:val="20"/>
                      <w:szCs w:val="20"/>
                    </w:rPr>
                    <w:t xml:space="preserve">Vacinação </w:t>
                  </w:r>
                  <w:proofErr w:type="spellStart"/>
                  <w:r w:rsidRPr="00867F82">
                    <w:rPr>
                      <w:b/>
                      <w:bCs/>
                      <w:color w:val="000000" w:themeColor="text1"/>
                      <w:sz w:val="20"/>
                      <w:szCs w:val="20"/>
                    </w:rPr>
                    <w:t>extra-plano</w:t>
                  </w:r>
                  <w:proofErr w:type="spellEnd"/>
                  <w:r w:rsidRPr="00867F82">
                    <w:rPr>
                      <w:color w:val="000000" w:themeColor="text1"/>
                      <w:sz w:val="20"/>
                      <w:szCs w:val="20"/>
                    </w:rPr>
                    <w:t xml:space="preserve"> - n (%) </w:t>
                  </w:r>
                </w:p>
                <w:p w14:paraId="79A6155B" w14:textId="77777777" w:rsidR="00311545" w:rsidRPr="00867F82" w:rsidRDefault="00311545" w:rsidP="004D7452">
                  <w:pPr>
                    <w:jc w:val="right"/>
                    <w:rPr>
                      <w:color w:val="000000" w:themeColor="text1"/>
                      <w:sz w:val="20"/>
                      <w:szCs w:val="20"/>
                    </w:rPr>
                  </w:pPr>
                  <w:r w:rsidRPr="00867F82">
                    <w:rPr>
                      <w:color w:val="000000" w:themeColor="text1"/>
                      <w:sz w:val="20"/>
                      <w:szCs w:val="20"/>
                    </w:rPr>
                    <w:t>Rotavírus</w:t>
                  </w:r>
                </w:p>
                <w:p w14:paraId="738E3FEA" w14:textId="77777777" w:rsidR="00311545" w:rsidRPr="00867F82" w:rsidRDefault="00311545" w:rsidP="004D7452">
                  <w:pPr>
                    <w:jc w:val="right"/>
                    <w:rPr>
                      <w:color w:val="000000" w:themeColor="text1"/>
                      <w:sz w:val="20"/>
                      <w:szCs w:val="20"/>
                    </w:rPr>
                  </w:pPr>
                  <w:r w:rsidRPr="00867F82">
                    <w:rPr>
                      <w:color w:val="000000" w:themeColor="text1"/>
                      <w:sz w:val="20"/>
                      <w:szCs w:val="20"/>
                    </w:rPr>
                    <w:t>Meningite ACWY</w:t>
                  </w:r>
                </w:p>
                <w:p w14:paraId="3336D797" w14:textId="77777777" w:rsidR="00311545" w:rsidRPr="00867F82" w:rsidRDefault="00311545" w:rsidP="004D7452">
                  <w:pPr>
                    <w:jc w:val="right"/>
                    <w:rPr>
                      <w:color w:val="000000" w:themeColor="text1"/>
                      <w:sz w:val="20"/>
                      <w:szCs w:val="20"/>
                    </w:rPr>
                  </w:pPr>
                  <w:r w:rsidRPr="00867F82">
                    <w:rPr>
                      <w:color w:val="000000" w:themeColor="text1"/>
                      <w:sz w:val="20"/>
                      <w:szCs w:val="20"/>
                    </w:rPr>
                    <w:t>Varicela</w:t>
                  </w:r>
                </w:p>
                <w:p w14:paraId="59F97EC4" w14:textId="77777777" w:rsidR="00311545" w:rsidRPr="00867F82" w:rsidRDefault="00311545" w:rsidP="004D7452">
                  <w:pPr>
                    <w:jc w:val="right"/>
                    <w:rPr>
                      <w:color w:val="000000" w:themeColor="text1"/>
                      <w:sz w:val="20"/>
                      <w:szCs w:val="20"/>
                    </w:rPr>
                  </w:pPr>
                  <w:r w:rsidRPr="00867F82">
                    <w:rPr>
                      <w:color w:val="000000" w:themeColor="text1"/>
                      <w:sz w:val="20"/>
                      <w:szCs w:val="20"/>
                    </w:rPr>
                    <w:t>Hepatite A</w:t>
                  </w:r>
                </w:p>
              </w:tc>
              <w:tc>
                <w:tcPr>
                  <w:tcW w:w="1466" w:type="dxa"/>
                  <w:tcBorders>
                    <w:left w:val="nil"/>
                    <w:bottom w:val="nil"/>
                    <w:right w:val="nil"/>
                  </w:tcBorders>
                </w:tcPr>
                <w:p w14:paraId="538106E9" w14:textId="77777777" w:rsidR="00311545" w:rsidRPr="00867F82" w:rsidRDefault="00311545" w:rsidP="004D7452">
                  <w:pPr>
                    <w:jc w:val="center"/>
                    <w:rPr>
                      <w:color w:val="000000" w:themeColor="text1"/>
                      <w:sz w:val="20"/>
                      <w:szCs w:val="20"/>
                    </w:rPr>
                  </w:pPr>
                  <w:r w:rsidRPr="00867F82">
                    <w:rPr>
                      <w:color w:val="000000" w:themeColor="text1"/>
                      <w:sz w:val="20"/>
                      <w:szCs w:val="20"/>
                    </w:rPr>
                    <w:t>92 (93,8)</w:t>
                  </w:r>
                </w:p>
                <w:p w14:paraId="17F2ED17" w14:textId="77777777" w:rsidR="00311545" w:rsidRPr="00867F82" w:rsidRDefault="00311545" w:rsidP="004D7452">
                  <w:pPr>
                    <w:jc w:val="center"/>
                    <w:rPr>
                      <w:color w:val="000000" w:themeColor="text1"/>
                      <w:sz w:val="20"/>
                      <w:szCs w:val="20"/>
                    </w:rPr>
                  </w:pPr>
                </w:p>
                <w:p w14:paraId="5D7E5A07" w14:textId="77777777" w:rsidR="00311545" w:rsidRPr="00867F82" w:rsidRDefault="00311545" w:rsidP="004D7452">
                  <w:pPr>
                    <w:jc w:val="center"/>
                    <w:rPr>
                      <w:color w:val="000000" w:themeColor="text1"/>
                      <w:sz w:val="20"/>
                      <w:szCs w:val="20"/>
                    </w:rPr>
                  </w:pPr>
                  <w:r w:rsidRPr="00867F82">
                    <w:rPr>
                      <w:color w:val="000000" w:themeColor="text1"/>
                      <w:sz w:val="20"/>
                      <w:szCs w:val="20"/>
                    </w:rPr>
                    <w:t>67 (68,3)</w:t>
                  </w:r>
                </w:p>
                <w:p w14:paraId="5350B41B" w14:textId="77777777" w:rsidR="00311545" w:rsidRPr="00867F82" w:rsidRDefault="00311545" w:rsidP="004D7452">
                  <w:pPr>
                    <w:jc w:val="center"/>
                    <w:rPr>
                      <w:color w:val="000000" w:themeColor="text1"/>
                      <w:sz w:val="20"/>
                      <w:szCs w:val="20"/>
                    </w:rPr>
                  </w:pPr>
                  <w:r w:rsidRPr="00867F82">
                    <w:rPr>
                      <w:color w:val="000000" w:themeColor="text1"/>
                      <w:sz w:val="20"/>
                      <w:szCs w:val="20"/>
                    </w:rPr>
                    <w:t>49 (50,0)</w:t>
                  </w:r>
                </w:p>
                <w:p w14:paraId="5A1A496C" w14:textId="77777777" w:rsidR="00311545" w:rsidRPr="00867F82" w:rsidRDefault="00311545" w:rsidP="004D7452">
                  <w:pPr>
                    <w:jc w:val="center"/>
                    <w:rPr>
                      <w:color w:val="000000" w:themeColor="text1"/>
                      <w:sz w:val="20"/>
                      <w:szCs w:val="20"/>
                    </w:rPr>
                  </w:pPr>
                  <w:r w:rsidRPr="00867F82">
                    <w:rPr>
                      <w:color w:val="000000" w:themeColor="text1"/>
                      <w:sz w:val="20"/>
                      <w:szCs w:val="20"/>
                    </w:rPr>
                    <w:t>13 (13,3)</w:t>
                  </w:r>
                </w:p>
                <w:p w14:paraId="3D7F975D" w14:textId="77777777" w:rsidR="00311545" w:rsidRPr="00867F82" w:rsidRDefault="00311545" w:rsidP="004D7452">
                  <w:pPr>
                    <w:jc w:val="center"/>
                    <w:rPr>
                      <w:color w:val="000000" w:themeColor="text1"/>
                      <w:sz w:val="20"/>
                      <w:szCs w:val="20"/>
                    </w:rPr>
                  </w:pPr>
                  <w:r w:rsidRPr="00867F82">
                    <w:rPr>
                      <w:color w:val="000000" w:themeColor="text1"/>
                      <w:sz w:val="20"/>
                      <w:szCs w:val="20"/>
                    </w:rPr>
                    <w:t>7 (7,1)</w:t>
                  </w:r>
                </w:p>
              </w:tc>
            </w:tr>
            <w:tr w:rsidR="00311545" w:rsidRPr="00867F82" w14:paraId="62A36B40" w14:textId="77777777" w:rsidTr="00311545">
              <w:tc>
                <w:tcPr>
                  <w:tcW w:w="3847" w:type="dxa"/>
                  <w:tcBorders>
                    <w:left w:val="nil"/>
                    <w:bottom w:val="nil"/>
                    <w:right w:val="nil"/>
                  </w:tcBorders>
                </w:tcPr>
                <w:p w14:paraId="14276B3D" w14:textId="77777777" w:rsidR="00311545" w:rsidRPr="00867F82" w:rsidRDefault="00311545" w:rsidP="004D7452">
                  <w:pPr>
                    <w:rPr>
                      <w:color w:val="000000" w:themeColor="text1"/>
                      <w:sz w:val="20"/>
                      <w:szCs w:val="20"/>
                    </w:rPr>
                  </w:pPr>
                  <w:r w:rsidRPr="00867F82">
                    <w:rPr>
                      <w:b/>
                      <w:bCs/>
                      <w:color w:val="000000" w:themeColor="text1"/>
                      <w:sz w:val="20"/>
                      <w:szCs w:val="20"/>
                    </w:rPr>
                    <w:t xml:space="preserve">Bom aproveitamento escolar </w:t>
                  </w:r>
                  <w:r w:rsidRPr="00867F82">
                    <w:rPr>
                      <w:color w:val="000000" w:themeColor="text1"/>
                      <w:sz w:val="20"/>
                      <w:szCs w:val="20"/>
                    </w:rPr>
                    <w:t xml:space="preserve">- n (%) </w:t>
                  </w:r>
                </w:p>
                <w:p w14:paraId="4749B31D" w14:textId="77777777" w:rsidR="00311545" w:rsidRPr="00867F82" w:rsidRDefault="00311545" w:rsidP="004D7452">
                  <w:pPr>
                    <w:rPr>
                      <w:color w:val="000000" w:themeColor="text1"/>
                      <w:sz w:val="20"/>
                      <w:szCs w:val="20"/>
                    </w:rPr>
                  </w:pPr>
                  <w:proofErr w:type="spellStart"/>
                  <w:r w:rsidRPr="00867F82">
                    <w:rPr>
                      <w:b/>
                      <w:bCs/>
                      <w:i/>
                      <w:iCs/>
                      <w:color w:val="000000" w:themeColor="text1"/>
                      <w:sz w:val="20"/>
                      <w:szCs w:val="20"/>
                    </w:rPr>
                    <w:t>Bullying</w:t>
                  </w:r>
                  <w:proofErr w:type="spellEnd"/>
                  <w:r w:rsidRPr="00867F82">
                    <w:rPr>
                      <w:b/>
                      <w:bCs/>
                      <w:color w:val="000000" w:themeColor="text1"/>
                      <w:sz w:val="20"/>
                      <w:szCs w:val="20"/>
                    </w:rPr>
                    <w:t xml:space="preserve"> </w:t>
                  </w:r>
                  <w:r w:rsidRPr="00867F82">
                    <w:rPr>
                      <w:color w:val="000000" w:themeColor="text1"/>
                      <w:sz w:val="20"/>
                      <w:szCs w:val="20"/>
                    </w:rPr>
                    <w:t xml:space="preserve">- n (%) </w:t>
                  </w:r>
                </w:p>
              </w:tc>
              <w:tc>
                <w:tcPr>
                  <w:tcW w:w="1466" w:type="dxa"/>
                  <w:tcBorders>
                    <w:left w:val="nil"/>
                    <w:bottom w:val="nil"/>
                    <w:right w:val="nil"/>
                  </w:tcBorders>
                </w:tcPr>
                <w:p w14:paraId="716942F6" w14:textId="77777777" w:rsidR="00311545" w:rsidRPr="00867F82" w:rsidRDefault="00311545" w:rsidP="004D7452">
                  <w:pPr>
                    <w:jc w:val="center"/>
                    <w:rPr>
                      <w:color w:val="000000" w:themeColor="text1"/>
                      <w:sz w:val="20"/>
                      <w:szCs w:val="20"/>
                    </w:rPr>
                  </w:pPr>
                  <w:r w:rsidRPr="00867F82">
                    <w:rPr>
                      <w:color w:val="000000" w:themeColor="text1"/>
                      <w:sz w:val="20"/>
                      <w:szCs w:val="20"/>
                    </w:rPr>
                    <w:t>43 (82,7)</w:t>
                  </w:r>
                </w:p>
                <w:p w14:paraId="6E3AD8FE" w14:textId="77777777" w:rsidR="00311545" w:rsidRPr="00867F82" w:rsidRDefault="00311545" w:rsidP="004D7452">
                  <w:pPr>
                    <w:jc w:val="center"/>
                    <w:rPr>
                      <w:color w:val="000000" w:themeColor="text1"/>
                      <w:sz w:val="20"/>
                      <w:szCs w:val="20"/>
                    </w:rPr>
                  </w:pPr>
                  <w:r w:rsidRPr="00867F82">
                    <w:rPr>
                      <w:color w:val="000000" w:themeColor="text1"/>
                      <w:sz w:val="20"/>
                      <w:szCs w:val="20"/>
                    </w:rPr>
                    <w:t>1 (4,3)</w:t>
                  </w:r>
                </w:p>
              </w:tc>
            </w:tr>
            <w:tr w:rsidR="00311545" w:rsidRPr="00867F82" w14:paraId="229070CC" w14:textId="77777777" w:rsidTr="00311545">
              <w:tc>
                <w:tcPr>
                  <w:tcW w:w="3847" w:type="dxa"/>
                  <w:tcBorders>
                    <w:left w:val="nil"/>
                    <w:bottom w:val="nil"/>
                    <w:right w:val="nil"/>
                  </w:tcBorders>
                </w:tcPr>
                <w:p w14:paraId="32567481" w14:textId="77777777" w:rsidR="00311545" w:rsidRPr="00867F82" w:rsidRDefault="00311545" w:rsidP="004D7452">
                  <w:pPr>
                    <w:rPr>
                      <w:b/>
                      <w:bCs/>
                      <w:color w:val="000000" w:themeColor="text1"/>
                      <w:sz w:val="20"/>
                      <w:szCs w:val="20"/>
                    </w:rPr>
                  </w:pPr>
                  <w:r w:rsidRPr="00867F82">
                    <w:rPr>
                      <w:b/>
                      <w:bCs/>
                      <w:color w:val="000000" w:themeColor="text1"/>
                      <w:sz w:val="20"/>
                      <w:szCs w:val="20"/>
                    </w:rPr>
                    <w:t xml:space="preserve">Tempo de ecrãs </w:t>
                  </w:r>
                  <w:r w:rsidRPr="00867F82">
                    <w:rPr>
                      <w:i/>
                      <w:iCs/>
                      <w:color w:val="000000" w:themeColor="text1"/>
                      <w:sz w:val="20"/>
                      <w:szCs w:val="20"/>
                    </w:rPr>
                    <w:t>em horas</w:t>
                  </w:r>
                  <w:r w:rsidRPr="00867F82">
                    <w:rPr>
                      <w:color w:val="000000" w:themeColor="text1"/>
                      <w:sz w:val="20"/>
                      <w:szCs w:val="20"/>
                    </w:rPr>
                    <w:t>- média (desvio-padrão)</w:t>
                  </w:r>
                </w:p>
              </w:tc>
              <w:tc>
                <w:tcPr>
                  <w:tcW w:w="1466" w:type="dxa"/>
                  <w:tcBorders>
                    <w:left w:val="nil"/>
                    <w:bottom w:val="nil"/>
                    <w:right w:val="nil"/>
                  </w:tcBorders>
                </w:tcPr>
                <w:p w14:paraId="39C0552D" w14:textId="77777777" w:rsidR="00311545" w:rsidRPr="00867F82" w:rsidRDefault="00311545" w:rsidP="004D7452">
                  <w:pPr>
                    <w:jc w:val="center"/>
                    <w:rPr>
                      <w:color w:val="000000" w:themeColor="text1"/>
                      <w:sz w:val="20"/>
                      <w:szCs w:val="20"/>
                    </w:rPr>
                  </w:pPr>
                  <w:r w:rsidRPr="00867F82">
                    <w:rPr>
                      <w:color w:val="000000" w:themeColor="text1"/>
                      <w:sz w:val="20"/>
                      <w:szCs w:val="20"/>
                    </w:rPr>
                    <w:t>1,4 (1,0)</w:t>
                  </w:r>
                </w:p>
              </w:tc>
            </w:tr>
            <w:tr w:rsidR="00311545" w:rsidRPr="00867F82" w14:paraId="6F848BDD" w14:textId="77777777" w:rsidTr="00311545">
              <w:tc>
                <w:tcPr>
                  <w:tcW w:w="3847" w:type="dxa"/>
                  <w:tcBorders>
                    <w:left w:val="nil"/>
                    <w:bottom w:val="nil"/>
                    <w:right w:val="nil"/>
                  </w:tcBorders>
                </w:tcPr>
                <w:p w14:paraId="1A440699" w14:textId="77777777" w:rsidR="00311545" w:rsidRPr="00867F82" w:rsidRDefault="00311545" w:rsidP="004D7452">
                  <w:pPr>
                    <w:rPr>
                      <w:b/>
                      <w:bCs/>
                      <w:color w:val="000000" w:themeColor="text1"/>
                      <w:sz w:val="20"/>
                      <w:szCs w:val="20"/>
                    </w:rPr>
                  </w:pPr>
                  <w:r w:rsidRPr="00867F82">
                    <w:rPr>
                      <w:b/>
                      <w:bCs/>
                      <w:color w:val="000000" w:themeColor="text1"/>
                      <w:sz w:val="20"/>
                      <w:szCs w:val="20"/>
                    </w:rPr>
                    <w:t>Saúde Oral</w:t>
                  </w:r>
                </w:p>
                <w:p w14:paraId="3EBDCFCF" w14:textId="77777777" w:rsidR="00311545" w:rsidRPr="00867F82" w:rsidRDefault="00311545" w:rsidP="004D7452">
                  <w:pPr>
                    <w:jc w:val="right"/>
                    <w:rPr>
                      <w:color w:val="000000" w:themeColor="text1"/>
                      <w:sz w:val="20"/>
                      <w:szCs w:val="20"/>
                    </w:rPr>
                  </w:pPr>
                  <w:r w:rsidRPr="00867F82">
                    <w:rPr>
                      <w:color w:val="000000" w:themeColor="text1"/>
                      <w:sz w:val="20"/>
                      <w:szCs w:val="20"/>
                    </w:rPr>
                    <w:t>Cheques dentista emitidos pelo candidato – n</w:t>
                  </w:r>
                </w:p>
                <w:p w14:paraId="12DA02D5" w14:textId="77777777" w:rsidR="00311545" w:rsidRPr="00867F82" w:rsidRDefault="00311545" w:rsidP="004D7452">
                  <w:pPr>
                    <w:jc w:val="right"/>
                    <w:rPr>
                      <w:color w:val="000000" w:themeColor="text1"/>
                      <w:sz w:val="20"/>
                      <w:szCs w:val="20"/>
                    </w:rPr>
                  </w:pPr>
                  <w:r w:rsidRPr="00867F82">
                    <w:rPr>
                      <w:color w:val="000000" w:themeColor="text1"/>
                      <w:sz w:val="20"/>
                      <w:szCs w:val="20"/>
                    </w:rPr>
                    <w:t>Utentes sem lavagens dentárias diárias – n (%)</w:t>
                  </w:r>
                </w:p>
                <w:p w14:paraId="50AB558F" w14:textId="77777777" w:rsidR="00311545" w:rsidRPr="00867F82" w:rsidRDefault="00311545" w:rsidP="004D7452">
                  <w:pPr>
                    <w:jc w:val="right"/>
                    <w:rPr>
                      <w:color w:val="000000" w:themeColor="text1"/>
                      <w:sz w:val="20"/>
                      <w:szCs w:val="20"/>
                    </w:rPr>
                  </w:pPr>
                  <w:r w:rsidRPr="00867F82">
                    <w:rPr>
                      <w:color w:val="000000" w:themeColor="text1"/>
                      <w:sz w:val="20"/>
                      <w:szCs w:val="20"/>
                    </w:rPr>
                    <w:t>Utentes com lavagens dentárias insuficientes por dia – n (%)</w:t>
                  </w:r>
                </w:p>
              </w:tc>
              <w:tc>
                <w:tcPr>
                  <w:tcW w:w="1466" w:type="dxa"/>
                  <w:tcBorders>
                    <w:left w:val="nil"/>
                    <w:bottom w:val="nil"/>
                    <w:right w:val="nil"/>
                  </w:tcBorders>
                </w:tcPr>
                <w:p w14:paraId="57FE20EB" w14:textId="77777777" w:rsidR="00311545" w:rsidRPr="00867F82" w:rsidRDefault="00311545" w:rsidP="004D7452">
                  <w:pPr>
                    <w:jc w:val="center"/>
                    <w:rPr>
                      <w:color w:val="000000" w:themeColor="text1"/>
                      <w:sz w:val="20"/>
                      <w:szCs w:val="20"/>
                    </w:rPr>
                  </w:pPr>
                  <w:r w:rsidRPr="00867F82">
                    <w:rPr>
                      <w:color w:val="000000" w:themeColor="text1"/>
                      <w:sz w:val="20"/>
                      <w:szCs w:val="20"/>
                    </w:rPr>
                    <w:t xml:space="preserve"> </w:t>
                  </w:r>
                </w:p>
                <w:p w14:paraId="4B41CCA2" w14:textId="77777777" w:rsidR="00311545" w:rsidRPr="00867F82" w:rsidRDefault="00311545" w:rsidP="004D7452">
                  <w:pPr>
                    <w:jc w:val="center"/>
                    <w:rPr>
                      <w:color w:val="000000" w:themeColor="text1"/>
                      <w:sz w:val="20"/>
                      <w:szCs w:val="20"/>
                    </w:rPr>
                  </w:pPr>
                  <w:r w:rsidRPr="00867F82">
                    <w:rPr>
                      <w:color w:val="000000" w:themeColor="text1"/>
                      <w:sz w:val="20"/>
                      <w:szCs w:val="20"/>
                    </w:rPr>
                    <w:t>21</w:t>
                  </w:r>
                </w:p>
                <w:p w14:paraId="365446F5" w14:textId="77777777" w:rsidR="00311545" w:rsidRPr="00867F82" w:rsidRDefault="00311545" w:rsidP="004D7452">
                  <w:pPr>
                    <w:jc w:val="center"/>
                    <w:rPr>
                      <w:color w:val="000000" w:themeColor="text1"/>
                      <w:sz w:val="20"/>
                      <w:szCs w:val="20"/>
                    </w:rPr>
                  </w:pPr>
                  <w:r w:rsidRPr="00867F82">
                    <w:rPr>
                      <w:color w:val="000000" w:themeColor="text1"/>
                      <w:sz w:val="20"/>
                      <w:szCs w:val="20"/>
                    </w:rPr>
                    <w:t>7 (7,1)</w:t>
                  </w:r>
                </w:p>
                <w:p w14:paraId="5A32F241" w14:textId="77777777" w:rsidR="00311545" w:rsidRPr="00867F82" w:rsidRDefault="00311545" w:rsidP="004D7452">
                  <w:pPr>
                    <w:jc w:val="center"/>
                    <w:rPr>
                      <w:color w:val="000000" w:themeColor="text1"/>
                      <w:sz w:val="20"/>
                      <w:szCs w:val="20"/>
                    </w:rPr>
                  </w:pPr>
                  <w:r w:rsidRPr="00867F82">
                    <w:rPr>
                      <w:color w:val="000000" w:themeColor="text1"/>
                      <w:sz w:val="20"/>
                      <w:szCs w:val="20"/>
                    </w:rPr>
                    <w:t>32 (32,7)</w:t>
                  </w:r>
                </w:p>
              </w:tc>
            </w:tr>
            <w:tr w:rsidR="00311545" w:rsidRPr="00867F82" w14:paraId="13B2F4B2" w14:textId="77777777" w:rsidTr="00311545">
              <w:tc>
                <w:tcPr>
                  <w:tcW w:w="3847" w:type="dxa"/>
                  <w:tcBorders>
                    <w:left w:val="nil"/>
                    <w:bottom w:val="nil"/>
                    <w:right w:val="nil"/>
                  </w:tcBorders>
                </w:tcPr>
                <w:p w14:paraId="4AF69ED6" w14:textId="77777777" w:rsidR="00311545" w:rsidRPr="00867F82" w:rsidRDefault="00311545" w:rsidP="004D7452">
                  <w:pPr>
                    <w:rPr>
                      <w:color w:val="000000" w:themeColor="text1"/>
                      <w:sz w:val="20"/>
                      <w:szCs w:val="20"/>
                    </w:rPr>
                  </w:pPr>
                  <w:r w:rsidRPr="00867F82">
                    <w:rPr>
                      <w:b/>
                      <w:bCs/>
                      <w:color w:val="000000" w:themeColor="text1"/>
                      <w:sz w:val="20"/>
                      <w:szCs w:val="20"/>
                    </w:rPr>
                    <w:t xml:space="preserve">Hábitos </w:t>
                  </w:r>
                  <w:r w:rsidRPr="00867F82">
                    <w:rPr>
                      <w:color w:val="000000" w:themeColor="text1"/>
                      <w:sz w:val="20"/>
                      <w:szCs w:val="20"/>
                    </w:rPr>
                    <w:t xml:space="preserve">- n (%) </w:t>
                  </w:r>
                </w:p>
                <w:p w14:paraId="723853D4" w14:textId="77777777" w:rsidR="00311545" w:rsidRPr="00867F82" w:rsidRDefault="00311545" w:rsidP="004D7452">
                  <w:pPr>
                    <w:jc w:val="right"/>
                    <w:rPr>
                      <w:color w:val="000000" w:themeColor="text1"/>
                      <w:sz w:val="20"/>
                      <w:szCs w:val="20"/>
                    </w:rPr>
                  </w:pPr>
                  <w:r w:rsidRPr="00867F82">
                    <w:rPr>
                      <w:color w:val="000000" w:themeColor="text1"/>
                      <w:sz w:val="20"/>
                      <w:szCs w:val="20"/>
                    </w:rPr>
                    <w:t xml:space="preserve">Consumo regular de álcool </w:t>
                  </w:r>
                </w:p>
                <w:p w14:paraId="75F4CEEB" w14:textId="77777777" w:rsidR="00311545" w:rsidRPr="00867F82" w:rsidRDefault="00311545" w:rsidP="004D7452">
                  <w:pPr>
                    <w:jc w:val="right"/>
                    <w:rPr>
                      <w:color w:val="000000" w:themeColor="text1"/>
                      <w:sz w:val="20"/>
                      <w:szCs w:val="20"/>
                    </w:rPr>
                  </w:pPr>
                  <w:r w:rsidRPr="00867F82">
                    <w:rPr>
                      <w:color w:val="000000" w:themeColor="text1"/>
                      <w:sz w:val="20"/>
                      <w:szCs w:val="20"/>
                    </w:rPr>
                    <w:t>Consumo regular de tabaco</w:t>
                  </w:r>
                </w:p>
                <w:p w14:paraId="4BB30495" w14:textId="77777777" w:rsidR="00311545" w:rsidRPr="00867F82" w:rsidRDefault="00311545" w:rsidP="004D7452">
                  <w:pPr>
                    <w:jc w:val="right"/>
                    <w:rPr>
                      <w:color w:val="000000" w:themeColor="text1"/>
                      <w:sz w:val="20"/>
                      <w:szCs w:val="20"/>
                    </w:rPr>
                  </w:pPr>
                  <w:r w:rsidRPr="00867F82">
                    <w:rPr>
                      <w:color w:val="000000" w:themeColor="text1"/>
                      <w:sz w:val="20"/>
                      <w:szCs w:val="20"/>
                    </w:rPr>
                    <w:t>Consumo regular de droga</w:t>
                  </w:r>
                </w:p>
              </w:tc>
              <w:tc>
                <w:tcPr>
                  <w:tcW w:w="1466" w:type="dxa"/>
                  <w:tcBorders>
                    <w:left w:val="nil"/>
                    <w:bottom w:val="nil"/>
                    <w:right w:val="nil"/>
                  </w:tcBorders>
                </w:tcPr>
                <w:p w14:paraId="2DC3A1AB" w14:textId="77777777" w:rsidR="00311545" w:rsidRPr="00867F82" w:rsidRDefault="00311545" w:rsidP="004D7452">
                  <w:pPr>
                    <w:jc w:val="center"/>
                    <w:rPr>
                      <w:color w:val="000000" w:themeColor="text1"/>
                      <w:sz w:val="20"/>
                      <w:szCs w:val="20"/>
                    </w:rPr>
                  </w:pPr>
                  <w:r w:rsidRPr="00867F82">
                    <w:rPr>
                      <w:color w:val="000000" w:themeColor="text1"/>
                      <w:sz w:val="20"/>
                      <w:szCs w:val="20"/>
                    </w:rPr>
                    <w:t xml:space="preserve"> </w:t>
                  </w:r>
                </w:p>
                <w:p w14:paraId="451DF948" w14:textId="77777777" w:rsidR="00311545" w:rsidRPr="00867F82" w:rsidRDefault="00311545" w:rsidP="004D7452">
                  <w:pPr>
                    <w:jc w:val="center"/>
                    <w:rPr>
                      <w:color w:val="000000" w:themeColor="text1"/>
                      <w:sz w:val="20"/>
                      <w:szCs w:val="20"/>
                    </w:rPr>
                  </w:pPr>
                  <w:r w:rsidRPr="00867F82">
                    <w:rPr>
                      <w:color w:val="000000" w:themeColor="text1"/>
                      <w:sz w:val="20"/>
                      <w:szCs w:val="20"/>
                    </w:rPr>
                    <w:t>1 (4,3)</w:t>
                  </w:r>
                </w:p>
                <w:p w14:paraId="29F12908" w14:textId="77777777" w:rsidR="00311545" w:rsidRPr="00867F82" w:rsidRDefault="00311545" w:rsidP="004D7452">
                  <w:pPr>
                    <w:jc w:val="center"/>
                    <w:rPr>
                      <w:color w:val="000000" w:themeColor="text1"/>
                      <w:sz w:val="20"/>
                      <w:szCs w:val="20"/>
                    </w:rPr>
                  </w:pPr>
                  <w:r w:rsidRPr="00867F82">
                    <w:rPr>
                      <w:color w:val="000000" w:themeColor="text1"/>
                      <w:sz w:val="20"/>
                      <w:szCs w:val="20"/>
                    </w:rPr>
                    <w:t>0 (0)</w:t>
                  </w:r>
                </w:p>
                <w:p w14:paraId="23BFE4A3" w14:textId="77777777" w:rsidR="00311545" w:rsidRPr="00867F82" w:rsidRDefault="00311545" w:rsidP="004D7452">
                  <w:pPr>
                    <w:jc w:val="center"/>
                    <w:rPr>
                      <w:color w:val="000000" w:themeColor="text1"/>
                      <w:sz w:val="20"/>
                      <w:szCs w:val="20"/>
                    </w:rPr>
                  </w:pPr>
                  <w:r w:rsidRPr="00867F82">
                    <w:rPr>
                      <w:color w:val="000000" w:themeColor="text1"/>
                      <w:sz w:val="20"/>
                      <w:szCs w:val="20"/>
                    </w:rPr>
                    <w:t>0 (0)</w:t>
                  </w:r>
                </w:p>
              </w:tc>
            </w:tr>
            <w:tr w:rsidR="00311545" w:rsidRPr="00867F82" w14:paraId="73A81559" w14:textId="77777777" w:rsidTr="00311545">
              <w:tc>
                <w:tcPr>
                  <w:tcW w:w="3847" w:type="dxa"/>
                  <w:tcBorders>
                    <w:left w:val="nil"/>
                    <w:bottom w:val="nil"/>
                    <w:right w:val="nil"/>
                  </w:tcBorders>
                </w:tcPr>
                <w:p w14:paraId="5361FBF9" w14:textId="77777777" w:rsidR="00311545" w:rsidRPr="00867F82" w:rsidRDefault="00311545" w:rsidP="004D7452">
                  <w:pPr>
                    <w:rPr>
                      <w:color w:val="000000" w:themeColor="text1"/>
                      <w:sz w:val="20"/>
                      <w:szCs w:val="20"/>
                    </w:rPr>
                  </w:pPr>
                  <w:r w:rsidRPr="00867F82">
                    <w:rPr>
                      <w:b/>
                      <w:bCs/>
                      <w:color w:val="000000" w:themeColor="text1"/>
                      <w:sz w:val="20"/>
                      <w:szCs w:val="20"/>
                    </w:rPr>
                    <w:t xml:space="preserve">Problemas ativos por utente </w:t>
                  </w:r>
                  <w:r w:rsidRPr="00867F82">
                    <w:rPr>
                      <w:color w:val="000000" w:themeColor="text1"/>
                      <w:sz w:val="20"/>
                      <w:szCs w:val="20"/>
                    </w:rPr>
                    <w:t>- média (desvio-padrão)</w:t>
                  </w:r>
                </w:p>
                <w:p w14:paraId="710C58D8" w14:textId="77777777" w:rsidR="00311545" w:rsidRPr="00867F82" w:rsidRDefault="00311545" w:rsidP="004D7452">
                  <w:pPr>
                    <w:rPr>
                      <w:b/>
                      <w:bCs/>
                      <w:color w:val="000000" w:themeColor="text1"/>
                      <w:sz w:val="20"/>
                      <w:szCs w:val="20"/>
                    </w:rPr>
                  </w:pPr>
                  <w:r w:rsidRPr="00867F82">
                    <w:rPr>
                      <w:b/>
                      <w:bCs/>
                      <w:color w:val="000000" w:themeColor="text1"/>
                      <w:sz w:val="20"/>
                      <w:szCs w:val="20"/>
                    </w:rPr>
                    <w:t xml:space="preserve">Utentes sem problemas ativos </w:t>
                  </w:r>
                  <w:r w:rsidRPr="00867F82">
                    <w:rPr>
                      <w:color w:val="000000" w:themeColor="text1"/>
                      <w:sz w:val="20"/>
                      <w:szCs w:val="20"/>
                    </w:rPr>
                    <w:t>– n (%)</w:t>
                  </w:r>
                </w:p>
                <w:p w14:paraId="01B94B10" w14:textId="77777777" w:rsidR="00311545" w:rsidRPr="00867F82" w:rsidRDefault="00311545" w:rsidP="004D7452">
                  <w:pPr>
                    <w:rPr>
                      <w:b/>
                      <w:bCs/>
                      <w:color w:val="000000" w:themeColor="text1"/>
                      <w:sz w:val="20"/>
                      <w:szCs w:val="20"/>
                    </w:rPr>
                  </w:pPr>
                  <w:r w:rsidRPr="00867F82">
                    <w:rPr>
                      <w:b/>
                      <w:bCs/>
                      <w:color w:val="000000" w:themeColor="text1"/>
                      <w:sz w:val="20"/>
                      <w:szCs w:val="20"/>
                    </w:rPr>
                    <w:t>Novos problemas identificados pelo candidato</w:t>
                  </w:r>
                </w:p>
              </w:tc>
              <w:tc>
                <w:tcPr>
                  <w:tcW w:w="1466" w:type="dxa"/>
                  <w:tcBorders>
                    <w:left w:val="nil"/>
                    <w:bottom w:val="nil"/>
                    <w:right w:val="nil"/>
                  </w:tcBorders>
                </w:tcPr>
                <w:p w14:paraId="3C814A34" w14:textId="77777777" w:rsidR="00311545" w:rsidRPr="00867F82" w:rsidRDefault="00311545" w:rsidP="004D7452">
                  <w:pPr>
                    <w:jc w:val="center"/>
                    <w:rPr>
                      <w:color w:val="000000" w:themeColor="text1"/>
                      <w:sz w:val="20"/>
                      <w:szCs w:val="20"/>
                    </w:rPr>
                  </w:pPr>
                  <w:r w:rsidRPr="00867F82">
                    <w:rPr>
                      <w:color w:val="000000" w:themeColor="text1"/>
                      <w:sz w:val="20"/>
                      <w:szCs w:val="20"/>
                    </w:rPr>
                    <w:t xml:space="preserve">0,6 (0,9) </w:t>
                  </w:r>
                </w:p>
                <w:p w14:paraId="470878DF" w14:textId="77777777" w:rsidR="00311545" w:rsidRPr="00867F82" w:rsidRDefault="00311545" w:rsidP="004D7452">
                  <w:pPr>
                    <w:jc w:val="center"/>
                    <w:rPr>
                      <w:color w:val="000000" w:themeColor="text1"/>
                      <w:sz w:val="20"/>
                      <w:szCs w:val="20"/>
                    </w:rPr>
                  </w:pPr>
                </w:p>
                <w:p w14:paraId="2B11D489" w14:textId="77777777" w:rsidR="00311545" w:rsidRPr="00867F82" w:rsidRDefault="00311545" w:rsidP="004D7452">
                  <w:pPr>
                    <w:jc w:val="center"/>
                    <w:rPr>
                      <w:color w:val="000000" w:themeColor="text1"/>
                      <w:sz w:val="20"/>
                      <w:szCs w:val="20"/>
                    </w:rPr>
                  </w:pPr>
                  <w:r w:rsidRPr="00867F82">
                    <w:rPr>
                      <w:color w:val="000000" w:themeColor="text1"/>
                      <w:sz w:val="20"/>
                      <w:szCs w:val="20"/>
                    </w:rPr>
                    <w:t>54 (55,1)</w:t>
                  </w:r>
                </w:p>
                <w:p w14:paraId="66135738" w14:textId="77777777" w:rsidR="00311545" w:rsidRPr="00867F82" w:rsidRDefault="00311545" w:rsidP="004D7452">
                  <w:pPr>
                    <w:jc w:val="center"/>
                    <w:rPr>
                      <w:color w:val="000000" w:themeColor="text1"/>
                      <w:sz w:val="20"/>
                      <w:szCs w:val="20"/>
                    </w:rPr>
                  </w:pPr>
                  <w:r w:rsidRPr="00867F82">
                    <w:rPr>
                      <w:color w:val="000000" w:themeColor="text1"/>
                      <w:sz w:val="20"/>
                      <w:szCs w:val="20"/>
                    </w:rPr>
                    <w:t>27</w:t>
                  </w:r>
                </w:p>
                <w:p w14:paraId="0F05FC2D" w14:textId="77777777" w:rsidR="00311545" w:rsidRPr="00867F82" w:rsidRDefault="00311545" w:rsidP="004D7452">
                  <w:pPr>
                    <w:rPr>
                      <w:color w:val="000000" w:themeColor="text1"/>
                      <w:sz w:val="20"/>
                      <w:szCs w:val="20"/>
                    </w:rPr>
                  </w:pPr>
                </w:p>
              </w:tc>
            </w:tr>
            <w:tr w:rsidR="00311545" w:rsidRPr="00867F82" w14:paraId="620CA075" w14:textId="77777777" w:rsidTr="00311545">
              <w:tc>
                <w:tcPr>
                  <w:tcW w:w="3847" w:type="dxa"/>
                  <w:tcBorders>
                    <w:left w:val="nil"/>
                    <w:bottom w:val="nil"/>
                    <w:right w:val="nil"/>
                  </w:tcBorders>
                </w:tcPr>
                <w:p w14:paraId="1247F0B8" w14:textId="77777777" w:rsidR="00311545" w:rsidRPr="00867F82" w:rsidRDefault="00311545" w:rsidP="004D7452">
                  <w:pPr>
                    <w:rPr>
                      <w:b/>
                      <w:bCs/>
                      <w:color w:val="000000" w:themeColor="text1"/>
                      <w:sz w:val="20"/>
                      <w:szCs w:val="20"/>
                    </w:rPr>
                  </w:pPr>
                  <w:r w:rsidRPr="00867F82">
                    <w:rPr>
                      <w:b/>
                      <w:bCs/>
                      <w:color w:val="000000" w:themeColor="text1"/>
                      <w:sz w:val="20"/>
                      <w:szCs w:val="20"/>
                    </w:rPr>
                    <w:t>Referenciações</w:t>
                  </w:r>
                </w:p>
                <w:p w14:paraId="6CEA8035" w14:textId="77777777" w:rsidR="00311545" w:rsidRPr="00867F82" w:rsidRDefault="00311545" w:rsidP="004D7452">
                  <w:pPr>
                    <w:jc w:val="right"/>
                    <w:rPr>
                      <w:color w:val="000000" w:themeColor="text1"/>
                      <w:sz w:val="20"/>
                      <w:szCs w:val="20"/>
                    </w:rPr>
                  </w:pPr>
                  <w:r w:rsidRPr="00867F82">
                    <w:rPr>
                      <w:color w:val="000000" w:themeColor="text1"/>
                      <w:sz w:val="20"/>
                      <w:szCs w:val="20"/>
                    </w:rPr>
                    <w:t>Em seguimento hospitalar ativo – n (%)</w:t>
                  </w:r>
                </w:p>
                <w:p w14:paraId="7B456863" w14:textId="77777777" w:rsidR="00311545" w:rsidRPr="00867F82" w:rsidRDefault="00311545" w:rsidP="004D7452">
                  <w:pPr>
                    <w:jc w:val="right"/>
                    <w:rPr>
                      <w:color w:val="000000" w:themeColor="text1"/>
                      <w:sz w:val="20"/>
                      <w:szCs w:val="20"/>
                    </w:rPr>
                  </w:pPr>
                  <w:r w:rsidRPr="00867F82">
                    <w:rPr>
                      <w:color w:val="000000" w:themeColor="text1"/>
                      <w:sz w:val="20"/>
                      <w:szCs w:val="20"/>
                    </w:rPr>
                    <w:t>Referenciações pelo candidato – n (%)</w:t>
                  </w:r>
                </w:p>
              </w:tc>
              <w:tc>
                <w:tcPr>
                  <w:tcW w:w="1466" w:type="dxa"/>
                  <w:tcBorders>
                    <w:left w:val="nil"/>
                    <w:bottom w:val="nil"/>
                    <w:right w:val="nil"/>
                  </w:tcBorders>
                </w:tcPr>
                <w:p w14:paraId="30C296D3" w14:textId="77777777" w:rsidR="00311545" w:rsidRPr="00867F82" w:rsidRDefault="00311545" w:rsidP="004D7452">
                  <w:pPr>
                    <w:jc w:val="center"/>
                    <w:rPr>
                      <w:color w:val="000000" w:themeColor="text1"/>
                      <w:sz w:val="20"/>
                      <w:szCs w:val="20"/>
                    </w:rPr>
                  </w:pPr>
                </w:p>
                <w:p w14:paraId="3420F60B" w14:textId="77777777" w:rsidR="00311545" w:rsidRPr="00867F82" w:rsidRDefault="00311545" w:rsidP="004D7452">
                  <w:pPr>
                    <w:jc w:val="center"/>
                    <w:rPr>
                      <w:color w:val="000000" w:themeColor="text1"/>
                      <w:sz w:val="20"/>
                      <w:szCs w:val="20"/>
                    </w:rPr>
                  </w:pPr>
                  <w:r w:rsidRPr="00867F82">
                    <w:rPr>
                      <w:color w:val="000000" w:themeColor="text1"/>
                      <w:sz w:val="20"/>
                      <w:szCs w:val="20"/>
                    </w:rPr>
                    <w:t>41 (41,8)</w:t>
                  </w:r>
                </w:p>
                <w:p w14:paraId="6F8BD238" w14:textId="77777777" w:rsidR="00311545" w:rsidRPr="00867F82" w:rsidRDefault="00311545" w:rsidP="004D7452">
                  <w:pPr>
                    <w:jc w:val="center"/>
                    <w:rPr>
                      <w:color w:val="000000" w:themeColor="text1"/>
                      <w:sz w:val="20"/>
                      <w:szCs w:val="20"/>
                    </w:rPr>
                  </w:pPr>
                  <w:r w:rsidRPr="00867F82">
                    <w:rPr>
                      <w:color w:val="000000" w:themeColor="text1"/>
                      <w:sz w:val="20"/>
                      <w:szCs w:val="20"/>
                    </w:rPr>
                    <w:t>16 (16,3)</w:t>
                  </w:r>
                </w:p>
              </w:tc>
            </w:tr>
            <w:tr w:rsidR="00311545" w:rsidRPr="00867F82" w14:paraId="5C697580" w14:textId="77777777" w:rsidTr="00311545">
              <w:tc>
                <w:tcPr>
                  <w:tcW w:w="3847" w:type="dxa"/>
                  <w:tcBorders>
                    <w:left w:val="nil"/>
                    <w:bottom w:val="single" w:sz="4" w:space="0" w:color="auto"/>
                    <w:right w:val="nil"/>
                  </w:tcBorders>
                </w:tcPr>
                <w:p w14:paraId="19749AEC" w14:textId="77777777" w:rsidR="00311545" w:rsidRPr="00867F82" w:rsidRDefault="00311545" w:rsidP="004D7452">
                  <w:pPr>
                    <w:rPr>
                      <w:b/>
                      <w:bCs/>
                      <w:color w:val="000000" w:themeColor="text1"/>
                      <w:sz w:val="20"/>
                      <w:szCs w:val="20"/>
                    </w:rPr>
                  </w:pPr>
                  <w:r w:rsidRPr="00867F82">
                    <w:rPr>
                      <w:b/>
                      <w:bCs/>
                      <w:color w:val="000000" w:themeColor="text1"/>
                      <w:sz w:val="20"/>
                      <w:szCs w:val="20"/>
                    </w:rPr>
                    <w:t>Desenvolvimento e Contraceção</w:t>
                  </w:r>
                </w:p>
                <w:p w14:paraId="29681139" w14:textId="77777777" w:rsidR="00311545" w:rsidRPr="00867F82" w:rsidRDefault="00311545" w:rsidP="004D7452">
                  <w:pPr>
                    <w:jc w:val="right"/>
                    <w:rPr>
                      <w:color w:val="000000" w:themeColor="text1"/>
                      <w:sz w:val="20"/>
                      <w:szCs w:val="20"/>
                    </w:rPr>
                  </w:pPr>
                  <w:r w:rsidRPr="00867F82">
                    <w:rPr>
                      <w:color w:val="000000" w:themeColor="text1"/>
                      <w:sz w:val="20"/>
                      <w:szCs w:val="20"/>
                    </w:rPr>
                    <w:t>Menarca entre adolescentes</w:t>
                  </w:r>
                </w:p>
                <w:p w14:paraId="1869881C" w14:textId="77777777" w:rsidR="00311545" w:rsidRPr="00867F82" w:rsidRDefault="00311545" w:rsidP="004D7452">
                  <w:pPr>
                    <w:jc w:val="right"/>
                    <w:rPr>
                      <w:color w:val="000000" w:themeColor="text1"/>
                      <w:sz w:val="20"/>
                      <w:szCs w:val="20"/>
                    </w:rPr>
                  </w:pPr>
                  <w:r w:rsidRPr="00867F82">
                    <w:rPr>
                      <w:color w:val="000000" w:themeColor="text1"/>
                      <w:sz w:val="20"/>
                      <w:szCs w:val="20"/>
                    </w:rPr>
                    <w:t xml:space="preserve">Inicio de método contracetivo após menarca </w:t>
                  </w:r>
                </w:p>
              </w:tc>
              <w:tc>
                <w:tcPr>
                  <w:tcW w:w="1466" w:type="dxa"/>
                  <w:tcBorders>
                    <w:left w:val="nil"/>
                    <w:bottom w:val="single" w:sz="4" w:space="0" w:color="auto"/>
                    <w:right w:val="nil"/>
                  </w:tcBorders>
                </w:tcPr>
                <w:p w14:paraId="239749D4" w14:textId="77777777" w:rsidR="00311545" w:rsidRPr="00867F82" w:rsidRDefault="00311545" w:rsidP="004D7452">
                  <w:pPr>
                    <w:jc w:val="center"/>
                    <w:rPr>
                      <w:color w:val="000000" w:themeColor="text1"/>
                      <w:sz w:val="20"/>
                      <w:szCs w:val="20"/>
                    </w:rPr>
                  </w:pPr>
                </w:p>
                <w:p w14:paraId="7DF81192" w14:textId="77777777" w:rsidR="00311545" w:rsidRPr="00867F82" w:rsidRDefault="00311545" w:rsidP="004D7452">
                  <w:pPr>
                    <w:jc w:val="center"/>
                    <w:rPr>
                      <w:color w:val="000000" w:themeColor="text1"/>
                      <w:sz w:val="20"/>
                      <w:szCs w:val="20"/>
                    </w:rPr>
                  </w:pPr>
                  <w:r w:rsidRPr="00867F82">
                    <w:rPr>
                      <w:color w:val="000000" w:themeColor="text1"/>
                      <w:sz w:val="20"/>
                      <w:szCs w:val="20"/>
                    </w:rPr>
                    <w:t>11 (84,6)</w:t>
                  </w:r>
                </w:p>
                <w:p w14:paraId="30C6F9CA" w14:textId="77777777" w:rsidR="00311545" w:rsidRPr="00867F82" w:rsidRDefault="00311545" w:rsidP="004D7452">
                  <w:pPr>
                    <w:jc w:val="center"/>
                    <w:rPr>
                      <w:color w:val="000000" w:themeColor="text1"/>
                      <w:sz w:val="20"/>
                      <w:szCs w:val="20"/>
                    </w:rPr>
                  </w:pPr>
                  <w:r w:rsidRPr="00867F82">
                    <w:rPr>
                      <w:color w:val="000000" w:themeColor="text1"/>
                      <w:sz w:val="20"/>
                      <w:szCs w:val="20"/>
                    </w:rPr>
                    <w:t>7 (63,7)</w:t>
                  </w:r>
                </w:p>
              </w:tc>
            </w:tr>
            <w:tr w:rsidR="00311545" w:rsidRPr="00867F82" w14:paraId="2ECC3595" w14:textId="77777777" w:rsidTr="00311545">
              <w:tc>
                <w:tcPr>
                  <w:tcW w:w="3847" w:type="dxa"/>
                  <w:tcBorders>
                    <w:left w:val="nil"/>
                    <w:bottom w:val="single" w:sz="4" w:space="0" w:color="auto"/>
                    <w:right w:val="nil"/>
                  </w:tcBorders>
                </w:tcPr>
                <w:p w14:paraId="54CD9567" w14:textId="77777777" w:rsidR="00311545" w:rsidRPr="00867F82" w:rsidRDefault="00311545" w:rsidP="004D7452">
                  <w:pPr>
                    <w:rPr>
                      <w:b/>
                      <w:bCs/>
                      <w:color w:val="000000" w:themeColor="text1"/>
                      <w:sz w:val="20"/>
                      <w:szCs w:val="20"/>
                    </w:rPr>
                  </w:pPr>
                  <w:r w:rsidRPr="00867F82">
                    <w:rPr>
                      <w:b/>
                      <w:bCs/>
                      <w:color w:val="000000" w:themeColor="text1"/>
                      <w:sz w:val="20"/>
                      <w:szCs w:val="20"/>
                    </w:rPr>
                    <w:t>Seguimento em Pediatria privada</w:t>
                  </w:r>
                </w:p>
              </w:tc>
              <w:tc>
                <w:tcPr>
                  <w:tcW w:w="1466" w:type="dxa"/>
                  <w:tcBorders>
                    <w:left w:val="nil"/>
                    <w:bottom w:val="single" w:sz="4" w:space="0" w:color="auto"/>
                    <w:right w:val="nil"/>
                  </w:tcBorders>
                </w:tcPr>
                <w:p w14:paraId="6DE96B74" w14:textId="77777777" w:rsidR="00311545" w:rsidRPr="00867F82" w:rsidRDefault="00311545" w:rsidP="004D7452">
                  <w:pPr>
                    <w:jc w:val="center"/>
                    <w:rPr>
                      <w:color w:val="000000" w:themeColor="text1"/>
                      <w:sz w:val="20"/>
                      <w:szCs w:val="20"/>
                    </w:rPr>
                  </w:pPr>
                  <w:r w:rsidRPr="00867F82">
                    <w:rPr>
                      <w:color w:val="000000" w:themeColor="text1"/>
                      <w:sz w:val="20"/>
                      <w:szCs w:val="20"/>
                    </w:rPr>
                    <w:t>61 (62,2)</w:t>
                  </w:r>
                </w:p>
              </w:tc>
            </w:tr>
          </w:tbl>
          <w:p w14:paraId="59A7D489" w14:textId="77777777" w:rsidR="00311545" w:rsidRPr="00867F82" w:rsidRDefault="00311545" w:rsidP="004D7452">
            <w:pPr>
              <w:jc w:val="both"/>
              <w:rPr>
                <w:color w:val="000000" w:themeColor="text1"/>
                <w:sz w:val="20"/>
                <w:szCs w:val="20"/>
              </w:rPr>
            </w:pPr>
          </w:p>
        </w:tc>
      </w:tr>
    </w:tbl>
    <w:p w14:paraId="5B468335" w14:textId="341D19F5" w:rsidR="00311545" w:rsidRDefault="00EE4130" w:rsidP="008055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color w:val="000000"/>
        </w:rPr>
      </w:pPr>
      <w:r>
        <w:rPr>
          <w:color w:val="000000"/>
        </w:rPr>
        <w:t xml:space="preserve">pertencentes à LOF. Assim, a taxa de cobertura da LOF calcula-se em 25,0%, considerando que a LOF continha 364 utentes em idade </w:t>
      </w:r>
      <w:r w:rsidR="00311545">
        <w:rPr>
          <w:color w:val="000000"/>
        </w:rPr>
        <w:t>pediátrica.</w:t>
      </w:r>
      <w:r w:rsidR="00311545" w:rsidRPr="00311545">
        <w:rPr>
          <w:color w:val="000000"/>
        </w:rPr>
        <w:t xml:space="preserve"> </w:t>
      </w:r>
      <w:r w:rsidR="00311545">
        <w:rPr>
          <w:color w:val="000000"/>
        </w:rPr>
        <w:t xml:space="preserve">A presente análise </w:t>
      </w:r>
      <w:r w:rsidR="00311545">
        <w:rPr>
          <w:color w:val="000000"/>
        </w:rPr>
        <w:t xml:space="preserve">(tabela 40) </w:t>
      </w:r>
      <w:r w:rsidR="00311545">
        <w:rPr>
          <w:color w:val="000000"/>
        </w:rPr>
        <w:t xml:space="preserve">considera os utentes observados em SIJ pelo candidato. </w:t>
      </w:r>
    </w:p>
    <w:p w14:paraId="7FE8C223" w14:textId="4560F829" w:rsidR="00235F8D" w:rsidRPr="00867F82" w:rsidRDefault="00311545" w:rsidP="008055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color w:val="000000" w:themeColor="text1"/>
        </w:rPr>
      </w:pPr>
      <w:r>
        <w:rPr>
          <w:color w:val="000000"/>
        </w:rPr>
        <w:t xml:space="preserve">A faixa etária mais prevalente foi a dos adolescentes (23,4%), seguindo-se a faixa do 2º e 3º ano de vida (20%). A maioria dos partos foram </w:t>
      </w:r>
      <w:proofErr w:type="spellStart"/>
      <w:r>
        <w:rPr>
          <w:color w:val="000000"/>
        </w:rPr>
        <w:t>eutócitos</w:t>
      </w:r>
      <w:proofErr w:type="spellEnd"/>
      <w:r>
        <w:rPr>
          <w:color w:val="000000"/>
        </w:rPr>
        <w:t xml:space="preserve"> e de termo, com valores de </w:t>
      </w:r>
      <w:proofErr w:type="spellStart"/>
      <w:r>
        <w:rPr>
          <w:color w:val="000000"/>
        </w:rPr>
        <w:t>Apgar</w:t>
      </w:r>
      <w:proofErr w:type="spellEnd"/>
      <w:r>
        <w:rPr>
          <w:color w:val="000000"/>
        </w:rPr>
        <w:t xml:space="preserve"> normais. O fator de risco mais prevalente foi a obesidade infantil – 15,3%.</w:t>
      </w:r>
      <w:r w:rsidRPr="00867F82">
        <w:rPr>
          <w:color w:val="000000"/>
        </w:rPr>
        <w:t xml:space="preserve"> </w:t>
      </w:r>
      <w:r>
        <w:rPr>
          <w:color w:val="000000"/>
        </w:rPr>
        <w:t xml:space="preserve">Mais de 90% das crianças cumpriam a vacinação prevista pelo PNV à data de recolha dos dados, tendo sido encaminhadas com guia de enfermagem as situações identificadas de não cumprimento. A vacina </w:t>
      </w:r>
      <w:proofErr w:type="spellStart"/>
      <w:r>
        <w:rPr>
          <w:color w:val="000000"/>
        </w:rPr>
        <w:t>extra-plano</w:t>
      </w:r>
      <w:proofErr w:type="spellEnd"/>
      <w:r>
        <w:rPr>
          <w:color w:val="000000"/>
        </w:rPr>
        <w:t xml:space="preserve"> mais utilizada foi a do rotavírus (cerca de 2/3 das crianças), seguindo-se a da meningite ACWY, com 50%. Mais de 80% das crianças apresentavam um bom rendimento escolar.</w:t>
      </w:r>
      <w:r w:rsidRPr="00867F82">
        <w:rPr>
          <w:color w:val="000000"/>
        </w:rPr>
        <w:t xml:space="preserve"> </w:t>
      </w:r>
      <w:r>
        <w:rPr>
          <w:color w:val="000000"/>
        </w:rPr>
        <w:t>O tempo de ecrãs foi alvo de abordagem, tendo-se identificado uma média de 1,4 horas de uso diário. De acordo com a SPP, este número deve ser nulo até aos 18 meses e até 60 minutos em crianças até aos 5 anos. Foram identificadas algumas situações de excesso de tempo de ecrãs, em particular a partir dos 12 meses, que constituíram oportunidades</w:t>
      </w:r>
      <w:r w:rsidRPr="00867F82">
        <w:rPr>
          <w:color w:val="000000"/>
        </w:rPr>
        <w:t xml:space="preserve"> </w:t>
      </w:r>
      <w:r>
        <w:rPr>
          <w:color w:val="000000"/>
        </w:rPr>
        <w:t>de educação para a saúde. Uma fração relevante da amostra observada pelo candidato não tinha problemas ativos, contudo 42 utentes (42,9%) apresentava pelo menos um problema ativo, muito próxima à proporção de utentes em seguimento hospitalar ativo. O candidato</w:t>
      </w:r>
      <w:r>
        <w:rPr>
          <w:color w:val="000000"/>
        </w:rPr>
        <w:t xml:space="preserve"> </w:t>
      </w:r>
      <w:r w:rsidR="008229BC">
        <w:rPr>
          <w:color w:val="000000"/>
        </w:rPr>
        <w:t>identificou 27 novos problemas e fez 16 novas referenciações, cuja descrição pode ser encontrada na tabela</w:t>
      </w:r>
      <w:r>
        <w:rPr>
          <w:color w:val="000000"/>
        </w:rPr>
        <w:t xml:space="preserve"> 41</w:t>
      </w:r>
      <w:r w:rsidR="008229BC">
        <w:rPr>
          <w:color w:val="000000"/>
        </w:rPr>
        <w:t>.</w:t>
      </w:r>
    </w:p>
    <w:tbl>
      <w:tblPr>
        <w:tblStyle w:val="TabelacomGrelha"/>
        <w:tblpPr w:leftFromText="340" w:rightFromText="142" w:vertAnchor="text" w:horzAnchor="margin" w:tblpY="160"/>
        <w:tblW w:w="9356" w:type="dxa"/>
        <w:tblLook w:val="04A0" w:firstRow="1" w:lastRow="0" w:firstColumn="1" w:lastColumn="0" w:noHBand="0" w:noVBand="1"/>
      </w:tblPr>
      <w:tblGrid>
        <w:gridCol w:w="2835"/>
        <w:gridCol w:w="6521"/>
      </w:tblGrid>
      <w:tr w:rsidR="00916EC4" w:rsidRPr="004C28A8" w14:paraId="26DDA60A" w14:textId="77777777" w:rsidTr="00916EC4">
        <w:trPr>
          <w:trHeight w:val="414"/>
        </w:trPr>
        <w:tc>
          <w:tcPr>
            <w:tcW w:w="9356" w:type="dxa"/>
            <w:gridSpan w:val="2"/>
            <w:tcBorders>
              <w:top w:val="nil"/>
              <w:left w:val="nil"/>
              <w:bottom w:val="single" w:sz="4" w:space="0" w:color="auto"/>
              <w:right w:val="nil"/>
            </w:tcBorders>
          </w:tcPr>
          <w:p w14:paraId="2D68C1C0" w14:textId="77777777" w:rsidR="00916EC4" w:rsidRPr="00311545" w:rsidRDefault="00916EC4" w:rsidP="00916EC4">
            <w:pPr>
              <w:spacing w:line="276" w:lineRule="auto"/>
              <w:contextualSpacing/>
              <w:jc w:val="center"/>
              <w:rPr>
                <w:b/>
                <w:bCs/>
                <w:i/>
                <w:iCs/>
                <w:color w:val="000000" w:themeColor="text1"/>
                <w:sz w:val="20"/>
                <w:szCs w:val="20"/>
              </w:rPr>
            </w:pPr>
            <w:r w:rsidRPr="00311545">
              <w:rPr>
                <w:i/>
                <w:iCs/>
                <w:sz w:val="20"/>
                <w:szCs w:val="20"/>
              </w:rPr>
              <w:lastRenderedPageBreak/>
              <w:t xml:space="preserve">Tabela </w:t>
            </w:r>
            <w:r w:rsidRPr="00311545">
              <w:rPr>
                <w:i/>
                <w:iCs/>
                <w:sz w:val="20"/>
                <w:szCs w:val="20"/>
              </w:rPr>
              <w:fldChar w:fldCharType="begin"/>
            </w:r>
            <w:r w:rsidRPr="00311545">
              <w:rPr>
                <w:i/>
                <w:iCs/>
                <w:sz w:val="20"/>
                <w:szCs w:val="20"/>
              </w:rPr>
              <w:instrText xml:space="preserve"> SEQ Tabela \* ARABIC </w:instrText>
            </w:r>
            <w:r w:rsidRPr="00311545">
              <w:rPr>
                <w:i/>
                <w:iCs/>
                <w:sz w:val="20"/>
                <w:szCs w:val="20"/>
              </w:rPr>
              <w:fldChar w:fldCharType="separate"/>
            </w:r>
            <w:r>
              <w:rPr>
                <w:i/>
                <w:iCs/>
                <w:noProof/>
                <w:sz w:val="20"/>
                <w:szCs w:val="20"/>
              </w:rPr>
              <w:t>41</w:t>
            </w:r>
            <w:r w:rsidRPr="00311545">
              <w:rPr>
                <w:i/>
                <w:iCs/>
                <w:sz w:val="20"/>
                <w:szCs w:val="20"/>
              </w:rPr>
              <w:fldChar w:fldCharType="end"/>
            </w:r>
            <w:r w:rsidRPr="00311545">
              <w:rPr>
                <w:i/>
                <w:iCs/>
                <w:sz w:val="20"/>
                <w:szCs w:val="20"/>
              </w:rPr>
              <w:t>:Novos problemas identificados pelo candidato que foram referenciados e seus motivos.</w:t>
            </w:r>
          </w:p>
        </w:tc>
      </w:tr>
      <w:tr w:rsidR="00916EC4" w:rsidRPr="004C28A8" w14:paraId="77929583" w14:textId="77777777" w:rsidTr="00916EC4">
        <w:trPr>
          <w:trHeight w:val="414"/>
        </w:trPr>
        <w:tc>
          <w:tcPr>
            <w:tcW w:w="2835" w:type="dxa"/>
            <w:tcBorders>
              <w:left w:val="nil"/>
              <w:bottom w:val="single" w:sz="4" w:space="0" w:color="auto"/>
              <w:right w:val="nil"/>
            </w:tcBorders>
          </w:tcPr>
          <w:p w14:paraId="20378575" w14:textId="77777777" w:rsidR="00916EC4" w:rsidRPr="004C28A8" w:rsidRDefault="00916EC4" w:rsidP="00916EC4">
            <w:pPr>
              <w:rPr>
                <w:i/>
                <w:iCs/>
                <w:color w:val="000000" w:themeColor="text1"/>
                <w:sz w:val="20"/>
                <w:szCs w:val="20"/>
              </w:rPr>
            </w:pPr>
            <w:r>
              <w:rPr>
                <w:i/>
                <w:iCs/>
                <w:color w:val="000000" w:themeColor="text1"/>
                <w:sz w:val="20"/>
                <w:szCs w:val="20"/>
              </w:rPr>
              <w:t>Especialidade</w:t>
            </w:r>
          </w:p>
        </w:tc>
        <w:tc>
          <w:tcPr>
            <w:tcW w:w="6521" w:type="dxa"/>
            <w:tcBorders>
              <w:left w:val="nil"/>
              <w:bottom w:val="single" w:sz="4" w:space="0" w:color="auto"/>
              <w:right w:val="nil"/>
            </w:tcBorders>
          </w:tcPr>
          <w:p w14:paraId="0D079959" w14:textId="77777777" w:rsidR="00916EC4" w:rsidRPr="004C28A8" w:rsidRDefault="00916EC4" w:rsidP="00916EC4">
            <w:pPr>
              <w:jc w:val="center"/>
              <w:rPr>
                <w:b/>
                <w:bCs/>
                <w:i/>
                <w:iCs/>
                <w:color w:val="000000" w:themeColor="text1"/>
                <w:sz w:val="20"/>
                <w:szCs w:val="20"/>
              </w:rPr>
            </w:pPr>
            <w:r>
              <w:rPr>
                <w:b/>
                <w:bCs/>
                <w:i/>
                <w:iCs/>
                <w:color w:val="000000" w:themeColor="text1"/>
                <w:sz w:val="20"/>
                <w:szCs w:val="20"/>
              </w:rPr>
              <w:t>Motivo</w:t>
            </w:r>
          </w:p>
        </w:tc>
      </w:tr>
      <w:tr w:rsidR="00916EC4" w14:paraId="37C23480" w14:textId="77777777" w:rsidTr="00916EC4">
        <w:tc>
          <w:tcPr>
            <w:tcW w:w="2835" w:type="dxa"/>
            <w:tcBorders>
              <w:left w:val="nil"/>
              <w:bottom w:val="nil"/>
              <w:right w:val="nil"/>
            </w:tcBorders>
          </w:tcPr>
          <w:p w14:paraId="4D7ECCE8" w14:textId="77777777" w:rsidR="00916EC4" w:rsidRPr="00394FA2" w:rsidRDefault="00916EC4" w:rsidP="00916EC4">
            <w:pPr>
              <w:rPr>
                <w:color w:val="000000" w:themeColor="text1"/>
                <w:sz w:val="20"/>
                <w:szCs w:val="20"/>
              </w:rPr>
            </w:pPr>
            <w:r>
              <w:rPr>
                <w:b/>
                <w:bCs/>
                <w:color w:val="000000" w:themeColor="text1"/>
                <w:sz w:val="20"/>
                <w:szCs w:val="20"/>
              </w:rPr>
              <w:t>Cirurgia Pediátrica (n=5)</w:t>
            </w:r>
          </w:p>
        </w:tc>
        <w:tc>
          <w:tcPr>
            <w:tcW w:w="6521" w:type="dxa"/>
            <w:tcBorders>
              <w:left w:val="nil"/>
              <w:bottom w:val="nil"/>
              <w:right w:val="nil"/>
            </w:tcBorders>
          </w:tcPr>
          <w:p w14:paraId="1487C5F6" w14:textId="77777777" w:rsidR="00916EC4" w:rsidRPr="00394FA2" w:rsidRDefault="00916EC4" w:rsidP="00916EC4">
            <w:pPr>
              <w:jc w:val="center"/>
              <w:rPr>
                <w:color w:val="000000" w:themeColor="text1"/>
                <w:sz w:val="20"/>
                <w:szCs w:val="20"/>
              </w:rPr>
            </w:pPr>
            <w:r>
              <w:rPr>
                <w:color w:val="000000" w:themeColor="text1"/>
                <w:sz w:val="20"/>
                <w:szCs w:val="20"/>
              </w:rPr>
              <w:t>Fimose (n=2) | Fenda palatina (n=1</w:t>
            </w:r>
            <w:proofErr w:type="gramStart"/>
            <w:r>
              <w:rPr>
                <w:color w:val="000000" w:themeColor="text1"/>
                <w:sz w:val="20"/>
                <w:szCs w:val="20"/>
              </w:rPr>
              <w:t>)  |</w:t>
            </w:r>
            <w:proofErr w:type="gramEnd"/>
            <w:r>
              <w:rPr>
                <w:color w:val="000000" w:themeColor="text1"/>
                <w:sz w:val="20"/>
                <w:szCs w:val="20"/>
              </w:rPr>
              <w:t xml:space="preserve"> </w:t>
            </w:r>
            <w:proofErr w:type="spellStart"/>
            <w:r>
              <w:rPr>
                <w:color w:val="000000" w:themeColor="text1"/>
                <w:sz w:val="20"/>
                <w:szCs w:val="20"/>
              </w:rPr>
              <w:t>Hipospádias</w:t>
            </w:r>
            <w:proofErr w:type="spellEnd"/>
            <w:r>
              <w:rPr>
                <w:color w:val="000000" w:themeColor="text1"/>
                <w:sz w:val="20"/>
                <w:szCs w:val="20"/>
              </w:rPr>
              <w:t xml:space="preserve"> (n=1) | </w:t>
            </w:r>
            <w:proofErr w:type="spellStart"/>
            <w:r>
              <w:rPr>
                <w:color w:val="000000" w:themeColor="text1"/>
                <w:sz w:val="20"/>
                <w:szCs w:val="20"/>
              </w:rPr>
              <w:t>Criptoquirdia</w:t>
            </w:r>
            <w:proofErr w:type="spellEnd"/>
            <w:r>
              <w:rPr>
                <w:color w:val="000000" w:themeColor="text1"/>
                <w:sz w:val="20"/>
                <w:szCs w:val="20"/>
              </w:rPr>
              <w:t xml:space="preserve"> (n=1)</w:t>
            </w:r>
          </w:p>
        </w:tc>
      </w:tr>
      <w:tr w:rsidR="00916EC4" w14:paraId="40A19792" w14:textId="77777777" w:rsidTr="00916EC4">
        <w:tc>
          <w:tcPr>
            <w:tcW w:w="2835" w:type="dxa"/>
            <w:tcBorders>
              <w:top w:val="nil"/>
              <w:left w:val="nil"/>
              <w:bottom w:val="single" w:sz="4" w:space="0" w:color="auto"/>
              <w:right w:val="nil"/>
            </w:tcBorders>
          </w:tcPr>
          <w:p w14:paraId="3064ECF1" w14:textId="77777777" w:rsidR="00916EC4" w:rsidRDefault="00916EC4" w:rsidP="00916EC4">
            <w:pPr>
              <w:rPr>
                <w:b/>
                <w:bCs/>
                <w:color w:val="000000" w:themeColor="text1"/>
                <w:sz w:val="20"/>
                <w:szCs w:val="20"/>
              </w:rPr>
            </w:pPr>
            <w:r>
              <w:rPr>
                <w:b/>
                <w:bCs/>
                <w:color w:val="000000" w:themeColor="text1"/>
                <w:sz w:val="20"/>
                <w:szCs w:val="20"/>
              </w:rPr>
              <w:t>ORL (n=3)</w:t>
            </w:r>
          </w:p>
          <w:p w14:paraId="2AE2963F" w14:textId="77777777" w:rsidR="00916EC4" w:rsidRDefault="00916EC4" w:rsidP="00916EC4">
            <w:pPr>
              <w:rPr>
                <w:b/>
                <w:bCs/>
                <w:color w:val="000000" w:themeColor="text1"/>
                <w:sz w:val="20"/>
                <w:szCs w:val="20"/>
              </w:rPr>
            </w:pPr>
            <w:r>
              <w:rPr>
                <w:b/>
                <w:bCs/>
                <w:color w:val="000000" w:themeColor="text1"/>
                <w:sz w:val="20"/>
                <w:szCs w:val="20"/>
              </w:rPr>
              <w:t>Ortopedia (n=3)</w:t>
            </w:r>
          </w:p>
          <w:p w14:paraId="51AAA74F" w14:textId="77777777" w:rsidR="00916EC4" w:rsidRDefault="00916EC4" w:rsidP="00916EC4">
            <w:pPr>
              <w:rPr>
                <w:b/>
                <w:bCs/>
                <w:color w:val="000000" w:themeColor="text1"/>
                <w:sz w:val="20"/>
                <w:szCs w:val="20"/>
              </w:rPr>
            </w:pPr>
            <w:r>
              <w:rPr>
                <w:b/>
                <w:bCs/>
                <w:color w:val="000000" w:themeColor="text1"/>
                <w:sz w:val="20"/>
                <w:szCs w:val="20"/>
              </w:rPr>
              <w:t>Dermatologia (n=2)</w:t>
            </w:r>
          </w:p>
          <w:p w14:paraId="1AE152ED" w14:textId="77777777" w:rsidR="00916EC4" w:rsidRDefault="00916EC4" w:rsidP="00916EC4">
            <w:pPr>
              <w:rPr>
                <w:b/>
                <w:bCs/>
                <w:color w:val="000000" w:themeColor="text1"/>
                <w:sz w:val="20"/>
                <w:szCs w:val="20"/>
              </w:rPr>
            </w:pPr>
            <w:r>
              <w:rPr>
                <w:b/>
                <w:bCs/>
                <w:color w:val="000000" w:themeColor="text1"/>
                <w:sz w:val="20"/>
                <w:szCs w:val="20"/>
              </w:rPr>
              <w:t>Pediatria Geral (n=2)</w:t>
            </w:r>
          </w:p>
          <w:p w14:paraId="5136FDAD" w14:textId="77777777" w:rsidR="00916EC4" w:rsidRDefault="00916EC4" w:rsidP="00916EC4">
            <w:pPr>
              <w:rPr>
                <w:b/>
                <w:bCs/>
                <w:color w:val="000000" w:themeColor="text1"/>
                <w:sz w:val="20"/>
                <w:szCs w:val="20"/>
              </w:rPr>
            </w:pPr>
            <w:r>
              <w:rPr>
                <w:b/>
                <w:bCs/>
                <w:color w:val="000000" w:themeColor="text1"/>
                <w:sz w:val="20"/>
                <w:szCs w:val="20"/>
              </w:rPr>
              <w:t>Pedopsiquiatria (n=1)</w:t>
            </w:r>
          </w:p>
        </w:tc>
        <w:tc>
          <w:tcPr>
            <w:tcW w:w="6521" w:type="dxa"/>
            <w:tcBorders>
              <w:top w:val="nil"/>
              <w:left w:val="nil"/>
              <w:bottom w:val="single" w:sz="4" w:space="0" w:color="auto"/>
              <w:right w:val="nil"/>
            </w:tcBorders>
          </w:tcPr>
          <w:p w14:paraId="45AEBCCD" w14:textId="77777777" w:rsidR="00916EC4" w:rsidRDefault="00916EC4" w:rsidP="00916EC4">
            <w:pPr>
              <w:jc w:val="center"/>
              <w:rPr>
                <w:color w:val="000000" w:themeColor="text1"/>
                <w:sz w:val="20"/>
                <w:szCs w:val="20"/>
              </w:rPr>
            </w:pPr>
            <w:proofErr w:type="spellStart"/>
            <w:r>
              <w:rPr>
                <w:color w:val="000000" w:themeColor="text1"/>
                <w:sz w:val="20"/>
                <w:szCs w:val="20"/>
              </w:rPr>
              <w:t>Amigadlites</w:t>
            </w:r>
            <w:proofErr w:type="spellEnd"/>
            <w:r>
              <w:rPr>
                <w:color w:val="000000" w:themeColor="text1"/>
                <w:sz w:val="20"/>
                <w:szCs w:val="20"/>
              </w:rPr>
              <w:t xml:space="preserve"> de repetição (n=1) | Atraso de linguagem (n=1) |Hipoacusia (n=1)</w:t>
            </w:r>
          </w:p>
          <w:p w14:paraId="5B8DCDFA" w14:textId="77777777" w:rsidR="00916EC4" w:rsidRDefault="00916EC4" w:rsidP="00916EC4">
            <w:pPr>
              <w:rPr>
                <w:color w:val="000000" w:themeColor="text1"/>
                <w:sz w:val="20"/>
                <w:szCs w:val="20"/>
              </w:rPr>
            </w:pPr>
            <w:r>
              <w:rPr>
                <w:color w:val="000000" w:themeColor="text1"/>
                <w:sz w:val="20"/>
                <w:szCs w:val="20"/>
              </w:rPr>
              <w:t>Escoliose (n=1) | Pé valgo (n=1) |Entorse joelho (n=1)</w:t>
            </w:r>
          </w:p>
          <w:p w14:paraId="6A23D0ED" w14:textId="77777777" w:rsidR="00916EC4" w:rsidRDefault="00916EC4" w:rsidP="00916EC4">
            <w:pPr>
              <w:rPr>
                <w:color w:val="000000" w:themeColor="text1"/>
                <w:sz w:val="20"/>
                <w:szCs w:val="20"/>
              </w:rPr>
            </w:pPr>
            <w:r>
              <w:rPr>
                <w:color w:val="000000" w:themeColor="text1"/>
                <w:sz w:val="20"/>
                <w:szCs w:val="20"/>
              </w:rPr>
              <w:t>Dermatite atópica refratária (n=1) | Nevo em crescimento (n=1)</w:t>
            </w:r>
          </w:p>
          <w:p w14:paraId="7B12FD85" w14:textId="77777777" w:rsidR="00916EC4" w:rsidRDefault="00916EC4" w:rsidP="00916EC4">
            <w:pPr>
              <w:rPr>
                <w:color w:val="000000" w:themeColor="text1"/>
                <w:sz w:val="20"/>
                <w:szCs w:val="20"/>
              </w:rPr>
            </w:pPr>
            <w:r>
              <w:rPr>
                <w:color w:val="000000" w:themeColor="text1"/>
                <w:sz w:val="20"/>
                <w:szCs w:val="20"/>
              </w:rPr>
              <w:t>Obesidade (n=2)</w:t>
            </w:r>
          </w:p>
          <w:p w14:paraId="2294C6F6" w14:textId="77777777" w:rsidR="00916EC4" w:rsidRDefault="00916EC4" w:rsidP="00916EC4">
            <w:pPr>
              <w:rPr>
                <w:color w:val="000000" w:themeColor="text1"/>
                <w:sz w:val="20"/>
                <w:szCs w:val="20"/>
              </w:rPr>
            </w:pPr>
            <w:r>
              <w:rPr>
                <w:color w:val="000000" w:themeColor="text1"/>
                <w:sz w:val="20"/>
                <w:szCs w:val="20"/>
              </w:rPr>
              <w:t>Distúrbio de ansiedade (n=1)</w:t>
            </w:r>
          </w:p>
        </w:tc>
      </w:tr>
    </w:tbl>
    <w:p w14:paraId="757241C0" w14:textId="6A9FF660" w:rsidR="00311545" w:rsidRDefault="00311545" w:rsidP="00311545">
      <w:pPr>
        <w:pStyle w:val="Legenda"/>
        <w:keepNext/>
      </w:pPr>
    </w:p>
    <w:p w14:paraId="6DF3A49E" w14:textId="39BDA59F" w:rsidR="00F63FFF" w:rsidRDefault="0002552E" w:rsidP="00A17C90">
      <w:pPr>
        <w:pStyle w:val="Ttulo4"/>
      </w:pPr>
      <w:r w:rsidRPr="00B33A0E">
        <w:t>2.3.4.4. Idosos</w:t>
      </w:r>
      <w:r w:rsidR="00F324E8">
        <w:rPr>
          <w:noProof/>
        </w:rPr>
        <w:drawing>
          <wp:anchor distT="0" distB="0" distL="114300" distR="114300" simplePos="0" relativeHeight="251826176" behindDoc="0" locked="0" layoutInCell="1" allowOverlap="1" wp14:anchorId="49906CBF" wp14:editId="21409618">
            <wp:simplePos x="0" y="0"/>
            <wp:positionH relativeFrom="column">
              <wp:posOffset>3953510</wp:posOffset>
            </wp:positionH>
            <wp:positionV relativeFrom="paragraph">
              <wp:posOffset>174297</wp:posOffset>
            </wp:positionV>
            <wp:extent cx="2310765" cy="1694815"/>
            <wp:effectExtent l="0" t="0" r="13335" b="6985"/>
            <wp:wrapSquare wrapText="bothSides"/>
            <wp:docPr id="1732642407" name="Gráfico 1">
              <a:extLst xmlns:a="http://schemas.openxmlformats.org/drawingml/2006/main">
                <a:ext uri="{FF2B5EF4-FFF2-40B4-BE49-F238E27FC236}">
                  <a16:creationId xmlns:a16="http://schemas.microsoft.com/office/drawing/2014/main" id="{7FB41DBA-FF2B-8A82-A763-B89CCD2C7B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page">
              <wp14:pctWidth>0</wp14:pctWidth>
            </wp14:sizeRelH>
            <wp14:sizeRelV relativeFrom="page">
              <wp14:pctHeight>0</wp14:pctHeight>
            </wp14:sizeRelV>
          </wp:anchor>
        </w:drawing>
      </w:r>
    </w:p>
    <w:tbl>
      <w:tblPr>
        <w:tblStyle w:val="TabelacomGrelha"/>
        <w:tblpPr w:leftFromText="284" w:rightFromText="142" w:topFromText="284" w:bottomFromText="113" w:vertAnchor="text" w:horzAnchor="margin" w:tblpXSpec="right" w:tblpY="3207"/>
        <w:tblW w:w="0" w:type="auto"/>
        <w:tblLook w:val="04A0" w:firstRow="1" w:lastRow="0" w:firstColumn="1" w:lastColumn="0" w:noHBand="0" w:noVBand="1"/>
      </w:tblPr>
      <w:tblGrid>
        <w:gridCol w:w="3823"/>
        <w:gridCol w:w="1701"/>
      </w:tblGrid>
      <w:tr w:rsidR="00721202" w:rsidRPr="00042FC2" w14:paraId="29BEDC46" w14:textId="77777777" w:rsidTr="00721202">
        <w:tc>
          <w:tcPr>
            <w:tcW w:w="5524" w:type="dxa"/>
            <w:gridSpan w:val="2"/>
            <w:tcBorders>
              <w:top w:val="nil"/>
              <w:left w:val="nil"/>
              <w:bottom w:val="single" w:sz="4" w:space="0" w:color="auto"/>
              <w:right w:val="nil"/>
            </w:tcBorders>
          </w:tcPr>
          <w:p w14:paraId="0FA4362B" w14:textId="1F0F91F9" w:rsidR="00721202" w:rsidRPr="00F63FFF" w:rsidRDefault="00721202" w:rsidP="007212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bCs/>
                <w:i/>
                <w:iCs/>
                <w:color w:val="000000"/>
                <w:sz w:val="20"/>
                <w:szCs w:val="20"/>
              </w:rPr>
            </w:pPr>
            <w:r w:rsidRPr="00F63FFF">
              <w:rPr>
                <w:i/>
                <w:iCs/>
                <w:sz w:val="20"/>
                <w:szCs w:val="20"/>
              </w:rPr>
              <w:t xml:space="preserve">Tabela </w:t>
            </w:r>
            <w:r w:rsidRPr="00F63FFF">
              <w:rPr>
                <w:i/>
                <w:iCs/>
                <w:sz w:val="20"/>
                <w:szCs w:val="20"/>
              </w:rPr>
              <w:fldChar w:fldCharType="begin"/>
            </w:r>
            <w:r w:rsidRPr="00F63FFF">
              <w:rPr>
                <w:i/>
                <w:iCs/>
                <w:sz w:val="20"/>
                <w:szCs w:val="20"/>
              </w:rPr>
              <w:instrText xml:space="preserve"> SEQ Tabela \* ARABIC </w:instrText>
            </w:r>
            <w:r w:rsidRPr="00F63FFF">
              <w:rPr>
                <w:i/>
                <w:iCs/>
                <w:sz w:val="20"/>
                <w:szCs w:val="20"/>
              </w:rPr>
              <w:fldChar w:fldCharType="separate"/>
            </w:r>
            <w:r w:rsidR="001533AB">
              <w:rPr>
                <w:i/>
                <w:iCs/>
                <w:noProof/>
                <w:sz w:val="20"/>
                <w:szCs w:val="20"/>
              </w:rPr>
              <w:t>42</w:t>
            </w:r>
            <w:r w:rsidRPr="00F63FFF">
              <w:rPr>
                <w:i/>
                <w:iCs/>
                <w:sz w:val="20"/>
                <w:szCs w:val="20"/>
              </w:rPr>
              <w:fldChar w:fldCharType="end"/>
            </w:r>
            <w:r w:rsidRPr="00F63FFF">
              <w:rPr>
                <w:i/>
                <w:iCs/>
                <w:sz w:val="20"/>
                <w:szCs w:val="20"/>
              </w:rPr>
              <w:t>: Caracterização da população idosa observada pelo candidato. De referir que 12 destes utentes foram observados em visitas domiciliárias.</w:t>
            </w:r>
          </w:p>
        </w:tc>
      </w:tr>
      <w:tr w:rsidR="00721202" w:rsidRPr="00042FC2" w14:paraId="3456F732" w14:textId="77777777" w:rsidTr="00721202">
        <w:tc>
          <w:tcPr>
            <w:tcW w:w="3823" w:type="dxa"/>
            <w:tcBorders>
              <w:left w:val="nil"/>
              <w:bottom w:val="nil"/>
              <w:right w:val="nil"/>
            </w:tcBorders>
          </w:tcPr>
          <w:p w14:paraId="1A153C4E" w14:textId="77777777" w:rsidR="00721202" w:rsidRPr="00042FC2" w:rsidRDefault="00721202" w:rsidP="007212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bCs/>
                <w:color w:val="000000"/>
                <w:sz w:val="20"/>
                <w:szCs w:val="20"/>
              </w:rPr>
            </w:pPr>
            <w:r w:rsidRPr="00042FC2">
              <w:rPr>
                <w:b/>
                <w:bCs/>
                <w:color w:val="000000"/>
                <w:sz w:val="20"/>
                <w:szCs w:val="20"/>
              </w:rPr>
              <w:t xml:space="preserve">Autonomia para as </w:t>
            </w:r>
            <w:proofErr w:type="spellStart"/>
            <w:r w:rsidRPr="00042FC2">
              <w:rPr>
                <w:b/>
                <w:bCs/>
                <w:color w:val="000000"/>
                <w:sz w:val="20"/>
                <w:szCs w:val="20"/>
              </w:rPr>
              <w:t>AVDs</w:t>
            </w:r>
            <w:proofErr w:type="spellEnd"/>
            <w:r>
              <w:rPr>
                <w:b/>
                <w:bCs/>
                <w:color w:val="000000"/>
                <w:sz w:val="20"/>
                <w:szCs w:val="20"/>
              </w:rPr>
              <w:t xml:space="preserve"> </w:t>
            </w:r>
            <w:r w:rsidRPr="00042FC2">
              <w:rPr>
                <w:color w:val="000000"/>
                <w:sz w:val="20"/>
                <w:szCs w:val="20"/>
              </w:rPr>
              <w:t>– n (%)</w:t>
            </w:r>
            <w:r>
              <w:rPr>
                <w:b/>
                <w:bCs/>
                <w:color w:val="000000"/>
                <w:sz w:val="20"/>
                <w:szCs w:val="20"/>
              </w:rPr>
              <w:t xml:space="preserve"> </w:t>
            </w:r>
          </w:p>
          <w:p w14:paraId="3BB72BC4" w14:textId="77777777" w:rsidR="00721202" w:rsidRPr="00042FC2" w:rsidRDefault="00721202" w:rsidP="007212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color w:val="000000"/>
                <w:sz w:val="20"/>
                <w:szCs w:val="20"/>
              </w:rPr>
            </w:pPr>
            <w:r w:rsidRPr="00042FC2">
              <w:rPr>
                <w:color w:val="000000"/>
                <w:sz w:val="20"/>
                <w:szCs w:val="20"/>
              </w:rPr>
              <w:t>Autónomo</w:t>
            </w:r>
          </w:p>
          <w:p w14:paraId="7D16D737" w14:textId="77777777" w:rsidR="00721202" w:rsidRPr="00042FC2" w:rsidRDefault="00721202" w:rsidP="007212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color w:val="000000"/>
                <w:sz w:val="20"/>
                <w:szCs w:val="20"/>
              </w:rPr>
            </w:pPr>
            <w:r w:rsidRPr="00042FC2">
              <w:rPr>
                <w:color w:val="000000"/>
                <w:sz w:val="20"/>
                <w:szCs w:val="20"/>
              </w:rPr>
              <w:t>Parcialmente autónomo</w:t>
            </w:r>
          </w:p>
          <w:p w14:paraId="704B5117" w14:textId="77777777" w:rsidR="00721202" w:rsidRPr="00042FC2" w:rsidRDefault="00721202" w:rsidP="007212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color w:val="000000"/>
                <w:sz w:val="20"/>
                <w:szCs w:val="20"/>
              </w:rPr>
            </w:pPr>
            <w:r w:rsidRPr="00042FC2">
              <w:rPr>
                <w:color w:val="000000"/>
                <w:sz w:val="20"/>
                <w:szCs w:val="20"/>
              </w:rPr>
              <w:t>Dependente</w:t>
            </w:r>
          </w:p>
        </w:tc>
        <w:tc>
          <w:tcPr>
            <w:tcW w:w="1701" w:type="dxa"/>
            <w:tcBorders>
              <w:left w:val="nil"/>
              <w:bottom w:val="nil"/>
              <w:right w:val="nil"/>
            </w:tcBorders>
          </w:tcPr>
          <w:p w14:paraId="1472BFCB" w14:textId="77777777" w:rsidR="00721202" w:rsidRPr="00042FC2" w:rsidRDefault="00721202" w:rsidP="007212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0"/>
                <w:szCs w:val="20"/>
              </w:rPr>
            </w:pPr>
          </w:p>
          <w:p w14:paraId="11347989" w14:textId="77777777" w:rsidR="00721202" w:rsidRPr="00042FC2" w:rsidRDefault="00721202" w:rsidP="007212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0"/>
                <w:szCs w:val="20"/>
              </w:rPr>
            </w:pPr>
            <w:r w:rsidRPr="00042FC2">
              <w:rPr>
                <w:color w:val="000000"/>
                <w:sz w:val="20"/>
                <w:szCs w:val="20"/>
              </w:rPr>
              <w:t>151 (54,9)</w:t>
            </w:r>
          </w:p>
          <w:p w14:paraId="25272562" w14:textId="77777777" w:rsidR="00721202" w:rsidRPr="00042FC2" w:rsidRDefault="00721202" w:rsidP="007212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0"/>
                <w:szCs w:val="20"/>
              </w:rPr>
            </w:pPr>
            <w:r w:rsidRPr="00042FC2">
              <w:rPr>
                <w:color w:val="000000"/>
                <w:sz w:val="20"/>
                <w:szCs w:val="20"/>
              </w:rPr>
              <w:t>96 (34,9)</w:t>
            </w:r>
          </w:p>
          <w:p w14:paraId="69D1E54F" w14:textId="77777777" w:rsidR="00721202" w:rsidRPr="00042FC2" w:rsidRDefault="00721202" w:rsidP="007212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0"/>
                <w:szCs w:val="20"/>
              </w:rPr>
            </w:pPr>
            <w:r w:rsidRPr="00042FC2">
              <w:rPr>
                <w:color w:val="000000"/>
                <w:sz w:val="20"/>
                <w:szCs w:val="20"/>
              </w:rPr>
              <w:t>13 (4,7)</w:t>
            </w:r>
          </w:p>
        </w:tc>
      </w:tr>
      <w:tr w:rsidR="00721202" w:rsidRPr="00042FC2" w14:paraId="51F7FDE5" w14:textId="77777777" w:rsidTr="00721202">
        <w:tc>
          <w:tcPr>
            <w:tcW w:w="3823" w:type="dxa"/>
            <w:tcBorders>
              <w:top w:val="nil"/>
              <w:left w:val="nil"/>
              <w:bottom w:val="nil"/>
              <w:right w:val="nil"/>
            </w:tcBorders>
          </w:tcPr>
          <w:p w14:paraId="0755F76F" w14:textId="77777777" w:rsidR="00721202" w:rsidRPr="00042FC2" w:rsidRDefault="00721202" w:rsidP="007212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bCs/>
                <w:color w:val="000000"/>
                <w:sz w:val="20"/>
                <w:szCs w:val="20"/>
              </w:rPr>
            </w:pPr>
            <w:r w:rsidRPr="00042FC2">
              <w:rPr>
                <w:b/>
                <w:bCs/>
                <w:color w:val="000000"/>
                <w:sz w:val="20"/>
                <w:szCs w:val="20"/>
              </w:rPr>
              <w:t>Gere a própria medicação</w:t>
            </w:r>
            <w:r>
              <w:rPr>
                <w:b/>
                <w:bCs/>
                <w:color w:val="000000"/>
                <w:sz w:val="20"/>
                <w:szCs w:val="20"/>
              </w:rPr>
              <w:t xml:space="preserve"> </w:t>
            </w:r>
            <w:r w:rsidRPr="00042FC2">
              <w:rPr>
                <w:color w:val="000000"/>
                <w:sz w:val="20"/>
                <w:szCs w:val="20"/>
              </w:rPr>
              <w:t>– n (%)</w:t>
            </w:r>
          </w:p>
        </w:tc>
        <w:tc>
          <w:tcPr>
            <w:tcW w:w="1701" w:type="dxa"/>
            <w:tcBorders>
              <w:top w:val="nil"/>
              <w:left w:val="nil"/>
              <w:bottom w:val="nil"/>
              <w:right w:val="nil"/>
            </w:tcBorders>
          </w:tcPr>
          <w:p w14:paraId="08020EA1" w14:textId="77777777" w:rsidR="00721202" w:rsidRPr="00042FC2" w:rsidRDefault="00721202" w:rsidP="007212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0"/>
                <w:szCs w:val="20"/>
              </w:rPr>
            </w:pPr>
            <w:r w:rsidRPr="00042FC2">
              <w:rPr>
                <w:color w:val="000000"/>
                <w:sz w:val="20"/>
                <w:szCs w:val="20"/>
              </w:rPr>
              <w:t>206 (74,9)</w:t>
            </w:r>
          </w:p>
        </w:tc>
      </w:tr>
      <w:tr w:rsidR="00721202" w:rsidRPr="00042FC2" w14:paraId="76AE1B5B" w14:textId="77777777" w:rsidTr="00721202">
        <w:tc>
          <w:tcPr>
            <w:tcW w:w="3823" w:type="dxa"/>
            <w:tcBorders>
              <w:top w:val="nil"/>
              <w:left w:val="nil"/>
              <w:bottom w:val="nil"/>
              <w:right w:val="nil"/>
            </w:tcBorders>
          </w:tcPr>
          <w:p w14:paraId="31D41801" w14:textId="77777777" w:rsidR="00721202" w:rsidRPr="00042FC2" w:rsidRDefault="00721202" w:rsidP="007212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bCs/>
                <w:color w:val="000000"/>
                <w:sz w:val="20"/>
                <w:szCs w:val="20"/>
              </w:rPr>
            </w:pPr>
            <w:r w:rsidRPr="00042FC2">
              <w:rPr>
                <w:b/>
                <w:bCs/>
                <w:color w:val="000000"/>
                <w:sz w:val="20"/>
                <w:szCs w:val="20"/>
              </w:rPr>
              <w:t>Deambula sem apoio</w:t>
            </w:r>
            <w:r>
              <w:rPr>
                <w:b/>
                <w:bCs/>
                <w:color w:val="000000"/>
                <w:sz w:val="20"/>
                <w:szCs w:val="20"/>
              </w:rPr>
              <w:t xml:space="preserve"> </w:t>
            </w:r>
            <w:r w:rsidRPr="00042FC2">
              <w:rPr>
                <w:color w:val="000000"/>
                <w:sz w:val="20"/>
                <w:szCs w:val="20"/>
              </w:rPr>
              <w:t>– n (%)</w:t>
            </w:r>
          </w:p>
        </w:tc>
        <w:tc>
          <w:tcPr>
            <w:tcW w:w="1701" w:type="dxa"/>
            <w:tcBorders>
              <w:top w:val="nil"/>
              <w:left w:val="nil"/>
              <w:bottom w:val="nil"/>
              <w:right w:val="nil"/>
            </w:tcBorders>
          </w:tcPr>
          <w:p w14:paraId="30A9A1BA" w14:textId="77777777" w:rsidR="00721202" w:rsidRPr="00042FC2" w:rsidRDefault="00721202" w:rsidP="007212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0"/>
                <w:szCs w:val="20"/>
              </w:rPr>
            </w:pPr>
            <w:r w:rsidRPr="00042FC2">
              <w:rPr>
                <w:color w:val="000000"/>
                <w:sz w:val="20"/>
                <w:szCs w:val="20"/>
              </w:rPr>
              <w:t>178 (64,7)</w:t>
            </w:r>
          </w:p>
        </w:tc>
      </w:tr>
      <w:tr w:rsidR="00721202" w:rsidRPr="00042FC2" w14:paraId="51DC933F" w14:textId="77777777" w:rsidTr="00721202">
        <w:tc>
          <w:tcPr>
            <w:tcW w:w="3823" w:type="dxa"/>
            <w:tcBorders>
              <w:top w:val="nil"/>
              <w:left w:val="nil"/>
              <w:bottom w:val="nil"/>
              <w:right w:val="nil"/>
            </w:tcBorders>
          </w:tcPr>
          <w:p w14:paraId="105C7A82" w14:textId="77777777" w:rsidR="00721202" w:rsidRPr="00042FC2" w:rsidRDefault="00721202" w:rsidP="007212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000000"/>
                <w:sz w:val="20"/>
                <w:szCs w:val="20"/>
              </w:rPr>
            </w:pPr>
            <w:r w:rsidRPr="00042FC2">
              <w:rPr>
                <w:b/>
                <w:bCs/>
                <w:color w:val="000000"/>
                <w:sz w:val="20"/>
                <w:szCs w:val="20"/>
              </w:rPr>
              <w:t>Estado Civil</w:t>
            </w:r>
            <w:r>
              <w:rPr>
                <w:b/>
                <w:bCs/>
                <w:color w:val="000000"/>
                <w:sz w:val="20"/>
                <w:szCs w:val="20"/>
              </w:rPr>
              <w:t xml:space="preserve"> </w:t>
            </w:r>
            <w:r w:rsidRPr="00042FC2">
              <w:rPr>
                <w:color w:val="000000"/>
                <w:sz w:val="20"/>
                <w:szCs w:val="20"/>
              </w:rPr>
              <w:t>– n (%)</w:t>
            </w:r>
          </w:p>
          <w:p w14:paraId="46D477DC" w14:textId="77777777" w:rsidR="00721202" w:rsidRPr="00042FC2" w:rsidRDefault="00721202" w:rsidP="007212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color w:val="000000"/>
                <w:sz w:val="20"/>
                <w:szCs w:val="20"/>
              </w:rPr>
            </w:pPr>
            <w:r w:rsidRPr="00042FC2">
              <w:rPr>
                <w:color w:val="000000"/>
                <w:sz w:val="20"/>
                <w:szCs w:val="20"/>
              </w:rPr>
              <w:t>Casado</w:t>
            </w:r>
          </w:p>
          <w:p w14:paraId="60071A52" w14:textId="77777777" w:rsidR="00721202" w:rsidRPr="00042FC2" w:rsidRDefault="00721202" w:rsidP="007212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color w:val="000000"/>
                <w:sz w:val="20"/>
                <w:szCs w:val="20"/>
              </w:rPr>
            </w:pPr>
            <w:r w:rsidRPr="00042FC2">
              <w:rPr>
                <w:color w:val="000000"/>
                <w:sz w:val="20"/>
                <w:szCs w:val="20"/>
              </w:rPr>
              <w:t>Viúvo</w:t>
            </w:r>
          </w:p>
          <w:p w14:paraId="0B89AF1B" w14:textId="77777777" w:rsidR="00721202" w:rsidRPr="00042FC2" w:rsidRDefault="00721202" w:rsidP="007212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color w:val="000000"/>
                <w:sz w:val="20"/>
                <w:szCs w:val="20"/>
              </w:rPr>
            </w:pPr>
            <w:r w:rsidRPr="00042FC2">
              <w:rPr>
                <w:color w:val="000000"/>
                <w:sz w:val="20"/>
                <w:szCs w:val="20"/>
              </w:rPr>
              <w:t>Solteiro</w:t>
            </w:r>
          </w:p>
        </w:tc>
        <w:tc>
          <w:tcPr>
            <w:tcW w:w="1701" w:type="dxa"/>
            <w:tcBorders>
              <w:top w:val="nil"/>
              <w:left w:val="nil"/>
              <w:bottom w:val="nil"/>
              <w:right w:val="nil"/>
            </w:tcBorders>
          </w:tcPr>
          <w:p w14:paraId="3C0F6731" w14:textId="77777777" w:rsidR="00721202" w:rsidRPr="00042FC2" w:rsidRDefault="00721202" w:rsidP="007212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0"/>
                <w:szCs w:val="20"/>
              </w:rPr>
            </w:pPr>
          </w:p>
          <w:p w14:paraId="35F6881C" w14:textId="77777777" w:rsidR="00721202" w:rsidRPr="00042FC2" w:rsidRDefault="00721202" w:rsidP="007212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0"/>
                <w:szCs w:val="20"/>
              </w:rPr>
            </w:pPr>
            <w:r w:rsidRPr="00042FC2">
              <w:rPr>
                <w:color w:val="000000"/>
                <w:sz w:val="20"/>
                <w:szCs w:val="20"/>
              </w:rPr>
              <w:t>165 (60,0)</w:t>
            </w:r>
          </w:p>
          <w:p w14:paraId="4DD074AF" w14:textId="77777777" w:rsidR="00721202" w:rsidRPr="00042FC2" w:rsidRDefault="00721202" w:rsidP="007212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0"/>
                <w:szCs w:val="20"/>
              </w:rPr>
            </w:pPr>
            <w:r w:rsidRPr="00042FC2">
              <w:rPr>
                <w:color w:val="000000"/>
                <w:sz w:val="20"/>
                <w:szCs w:val="20"/>
              </w:rPr>
              <w:t>68 (24,7)</w:t>
            </w:r>
          </w:p>
          <w:p w14:paraId="51194799" w14:textId="77777777" w:rsidR="00721202" w:rsidRPr="00042FC2" w:rsidRDefault="00721202" w:rsidP="007212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0"/>
                <w:szCs w:val="20"/>
              </w:rPr>
            </w:pPr>
            <w:r w:rsidRPr="00042FC2">
              <w:rPr>
                <w:color w:val="000000"/>
                <w:sz w:val="20"/>
                <w:szCs w:val="20"/>
              </w:rPr>
              <w:t>27 (9,8)</w:t>
            </w:r>
          </w:p>
        </w:tc>
      </w:tr>
      <w:tr w:rsidR="00721202" w:rsidRPr="00042FC2" w14:paraId="252BE9F1" w14:textId="77777777" w:rsidTr="00721202">
        <w:tc>
          <w:tcPr>
            <w:tcW w:w="3823" w:type="dxa"/>
            <w:tcBorders>
              <w:top w:val="nil"/>
              <w:left w:val="nil"/>
              <w:bottom w:val="nil"/>
              <w:right w:val="nil"/>
            </w:tcBorders>
          </w:tcPr>
          <w:p w14:paraId="1609A97D" w14:textId="77777777" w:rsidR="00721202" w:rsidRPr="00042FC2" w:rsidRDefault="00721202" w:rsidP="007212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bCs/>
                <w:color w:val="000000"/>
                <w:sz w:val="20"/>
                <w:szCs w:val="20"/>
              </w:rPr>
            </w:pPr>
            <w:r w:rsidRPr="00042FC2">
              <w:rPr>
                <w:b/>
                <w:bCs/>
                <w:color w:val="000000"/>
                <w:sz w:val="20"/>
                <w:szCs w:val="20"/>
              </w:rPr>
              <w:t>Família Unitária</w:t>
            </w:r>
            <w:r>
              <w:rPr>
                <w:b/>
                <w:bCs/>
                <w:color w:val="000000"/>
                <w:sz w:val="20"/>
                <w:szCs w:val="20"/>
              </w:rPr>
              <w:t xml:space="preserve"> </w:t>
            </w:r>
            <w:r w:rsidRPr="00042FC2">
              <w:rPr>
                <w:color w:val="000000"/>
                <w:sz w:val="20"/>
                <w:szCs w:val="20"/>
              </w:rPr>
              <w:t>– n (%)</w:t>
            </w:r>
          </w:p>
        </w:tc>
        <w:tc>
          <w:tcPr>
            <w:tcW w:w="1701" w:type="dxa"/>
            <w:tcBorders>
              <w:top w:val="nil"/>
              <w:left w:val="nil"/>
              <w:bottom w:val="nil"/>
              <w:right w:val="nil"/>
            </w:tcBorders>
          </w:tcPr>
          <w:p w14:paraId="0BB7CC79" w14:textId="77777777" w:rsidR="00721202" w:rsidRPr="00042FC2" w:rsidRDefault="00721202" w:rsidP="007212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0"/>
                <w:szCs w:val="20"/>
              </w:rPr>
            </w:pPr>
            <w:r w:rsidRPr="00042FC2">
              <w:rPr>
                <w:color w:val="000000"/>
                <w:sz w:val="20"/>
                <w:szCs w:val="20"/>
              </w:rPr>
              <w:t>38 (13,8)</w:t>
            </w:r>
          </w:p>
        </w:tc>
      </w:tr>
      <w:tr w:rsidR="00721202" w:rsidRPr="00042FC2" w14:paraId="4D55567E" w14:textId="77777777" w:rsidTr="00721202">
        <w:tc>
          <w:tcPr>
            <w:tcW w:w="3823" w:type="dxa"/>
            <w:tcBorders>
              <w:top w:val="nil"/>
              <w:left w:val="nil"/>
              <w:bottom w:val="nil"/>
              <w:right w:val="nil"/>
            </w:tcBorders>
          </w:tcPr>
          <w:p w14:paraId="20BA8DEE" w14:textId="77777777" w:rsidR="00721202" w:rsidRPr="00042FC2" w:rsidRDefault="00721202" w:rsidP="007212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bCs/>
                <w:color w:val="000000"/>
                <w:sz w:val="20"/>
                <w:szCs w:val="20"/>
              </w:rPr>
            </w:pPr>
            <w:r w:rsidRPr="00042FC2">
              <w:rPr>
                <w:b/>
                <w:bCs/>
                <w:color w:val="000000"/>
                <w:sz w:val="20"/>
                <w:szCs w:val="20"/>
              </w:rPr>
              <w:t>Teve novo problema identificado pelo candidato</w:t>
            </w:r>
            <w:r>
              <w:rPr>
                <w:b/>
                <w:bCs/>
                <w:color w:val="000000"/>
                <w:sz w:val="20"/>
                <w:szCs w:val="20"/>
              </w:rPr>
              <w:t xml:space="preserve"> </w:t>
            </w:r>
            <w:r w:rsidRPr="00042FC2">
              <w:rPr>
                <w:color w:val="000000"/>
                <w:sz w:val="20"/>
                <w:szCs w:val="20"/>
              </w:rPr>
              <w:t>– n (%)</w:t>
            </w:r>
          </w:p>
        </w:tc>
        <w:tc>
          <w:tcPr>
            <w:tcW w:w="1701" w:type="dxa"/>
            <w:tcBorders>
              <w:top w:val="nil"/>
              <w:left w:val="nil"/>
              <w:bottom w:val="nil"/>
              <w:right w:val="nil"/>
            </w:tcBorders>
          </w:tcPr>
          <w:p w14:paraId="2FE3B2F6" w14:textId="77777777" w:rsidR="00721202" w:rsidRPr="00042FC2" w:rsidRDefault="00721202" w:rsidP="007212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0"/>
                <w:szCs w:val="20"/>
              </w:rPr>
            </w:pPr>
            <w:r w:rsidRPr="00042FC2">
              <w:rPr>
                <w:color w:val="000000"/>
                <w:sz w:val="20"/>
                <w:szCs w:val="20"/>
              </w:rPr>
              <w:t>65 (17,8)</w:t>
            </w:r>
          </w:p>
        </w:tc>
      </w:tr>
      <w:tr w:rsidR="00721202" w:rsidRPr="00042FC2" w14:paraId="4FD7BCA4" w14:textId="77777777" w:rsidTr="00721202">
        <w:tc>
          <w:tcPr>
            <w:tcW w:w="3823" w:type="dxa"/>
            <w:tcBorders>
              <w:top w:val="nil"/>
              <w:left w:val="nil"/>
              <w:bottom w:val="single" w:sz="4" w:space="0" w:color="auto"/>
              <w:right w:val="nil"/>
            </w:tcBorders>
          </w:tcPr>
          <w:p w14:paraId="5DE3F26B" w14:textId="77777777" w:rsidR="00721202" w:rsidRPr="00042FC2" w:rsidRDefault="00721202" w:rsidP="007212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bCs/>
                <w:color w:val="000000"/>
                <w:sz w:val="20"/>
                <w:szCs w:val="20"/>
              </w:rPr>
            </w:pPr>
            <w:r w:rsidRPr="00042FC2">
              <w:rPr>
                <w:b/>
                <w:bCs/>
                <w:color w:val="000000"/>
                <w:sz w:val="20"/>
                <w:szCs w:val="20"/>
              </w:rPr>
              <w:t>Insuficiência económica</w:t>
            </w:r>
            <w:r>
              <w:rPr>
                <w:b/>
                <w:bCs/>
                <w:color w:val="000000"/>
                <w:sz w:val="20"/>
                <w:szCs w:val="20"/>
              </w:rPr>
              <w:t xml:space="preserve"> </w:t>
            </w:r>
            <w:r w:rsidRPr="00042FC2">
              <w:rPr>
                <w:color w:val="000000"/>
                <w:sz w:val="20"/>
                <w:szCs w:val="20"/>
              </w:rPr>
              <w:t>– n (%)</w:t>
            </w:r>
          </w:p>
        </w:tc>
        <w:tc>
          <w:tcPr>
            <w:tcW w:w="1701" w:type="dxa"/>
            <w:tcBorders>
              <w:top w:val="nil"/>
              <w:left w:val="nil"/>
              <w:bottom w:val="single" w:sz="4" w:space="0" w:color="auto"/>
              <w:right w:val="nil"/>
            </w:tcBorders>
          </w:tcPr>
          <w:p w14:paraId="0CD7DA20" w14:textId="77777777" w:rsidR="00721202" w:rsidRPr="00042FC2" w:rsidRDefault="00721202" w:rsidP="007212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0"/>
                <w:szCs w:val="20"/>
              </w:rPr>
            </w:pPr>
            <w:r w:rsidRPr="00042FC2">
              <w:rPr>
                <w:color w:val="000000"/>
                <w:sz w:val="20"/>
                <w:szCs w:val="20"/>
              </w:rPr>
              <w:t>4 (1,5)</w:t>
            </w:r>
          </w:p>
        </w:tc>
      </w:tr>
    </w:tbl>
    <w:p w14:paraId="4F5ADECF" w14:textId="0A07A4CD" w:rsidR="00D84A65" w:rsidRPr="00E956BA" w:rsidRDefault="0010616D" w:rsidP="00A17C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color w:val="000000"/>
        </w:rPr>
      </w:pPr>
      <w:r>
        <w:rPr>
          <w:noProof/>
        </w:rPr>
        <mc:AlternateContent>
          <mc:Choice Requires="wps">
            <w:drawing>
              <wp:anchor distT="0" distB="0" distL="114300" distR="114300" simplePos="0" relativeHeight="251828224" behindDoc="0" locked="0" layoutInCell="1" allowOverlap="1" wp14:anchorId="12C62E56" wp14:editId="5788FB07">
                <wp:simplePos x="0" y="0"/>
                <wp:positionH relativeFrom="column">
                  <wp:posOffset>3953510</wp:posOffset>
                </wp:positionH>
                <wp:positionV relativeFrom="paragraph">
                  <wp:posOffset>1640512</wp:posOffset>
                </wp:positionV>
                <wp:extent cx="2310765" cy="635"/>
                <wp:effectExtent l="0" t="0" r="635" b="12065"/>
                <wp:wrapSquare wrapText="bothSides"/>
                <wp:docPr id="1172220022" name="Caixa de texto 1"/>
                <wp:cNvGraphicFramePr/>
                <a:graphic xmlns:a="http://schemas.openxmlformats.org/drawingml/2006/main">
                  <a:graphicData uri="http://schemas.microsoft.com/office/word/2010/wordprocessingShape">
                    <wps:wsp>
                      <wps:cNvSpPr txBox="1"/>
                      <wps:spPr>
                        <a:xfrm>
                          <a:off x="0" y="0"/>
                          <a:ext cx="2310765" cy="635"/>
                        </a:xfrm>
                        <a:prstGeom prst="rect">
                          <a:avLst/>
                        </a:prstGeom>
                        <a:solidFill>
                          <a:prstClr val="white"/>
                        </a:solidFill>
                        <a:ln>
                          <a:noFill/>
                        </a:ln>
                      </wps:spPr>
                      <wps:txbx>
                        <w:txbxContent>
                          <w:p w14:paraId="1F445404" w14:textId="61C909C2" w:rsidR="0010616D" w:rsidRPr="0010616D" w:rsidRDefault="0010616D" w:rsidP="00F27603">
                            <w:pPr>
                              <w:pStyle w:val="Legenda"/>
                              <w:jc w:val="both"/>
                              <w:rPr>
                                <w:noProof/>
                                <w:color w:val="000000" w:themeColor="text1"/>
                              </w:rPr>
                            </w:pPr>
                            <w:r w:rsidRPr="0010616D">
                              <w:rPr>
                                <w:color w:val="000000" w:themeColor="text1"/>
                              </w:rPr>
                              <w:t xml:space="preserve">Figura </w:t>
                            </w:r>
                            <w:r w:rsidRPr="0010616D">
                              <w:rPr>
                                <w:color w:val="000000" w:themeColor="text1"/>
                              </w:rPr>
                              <w:fldChar w:fldCharType="begin"/>
                            </w:r>
                            <w:r w:rsidRPr="0010616D">
                              <w:rPr>
                                <w:color w:val="000000" w:themeColor="text1"/>
                              </w:rPr>
                              <w:instrText xml:space="preserve"> SEQ Figura \* ARABIC </w:instrText>
                            </w:r>
                            <w:r w:rsidRPr="0010616D">
                              <w:rPr>
                                <w:color w:val="000000" w:themeColor="text1"/>
                              </w:rPr>
                              <w:fldChar w:fldCharType="separate"/>
                            </w:r>
                            <w:r w:rsidRPr="0010616D">
                              <w:rPr>
                                <w:noProof/>
                                <w:color w:val="000000" w:themeColor="text1"/>
                              </w:rPr>
                              <w:t>15</w:t>
                            </w:r>
                            <w:r w:rsidRPr="0010616D">
                              <w:rPr>
                                <w:color w:val="000000" w:themeColor="text1"/>
                              </w:rPr>
                              <w:fldChar w:fldCharType="end"/>
                            </w:r>
                            <w:r w:rsidRPr="0010616D">
                              <w:rPr>
                                <w:color w:val="000000" w:themeColor="text1"/>
                              </w:rPr>
                              <w:t>: Distribuição por faixa etária dos idosos observados pelo candidato (anos e frequência).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C62E56" id="_x0000_s1038" type="#_x0000_t202" style="position:absolute;left:0;text-align:left;margin-left:311.3pt;margin-top:129.15pt;width:181.95pt;height:.05pt;z-index:251828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" stroked="f">
                <v:textbox style="mso-fit-shape-to-text:t" inset="0,0,0,0">
                  <w:txbxContent>
                    <w:p w14:paraId="1F445404" w14:textId="61C909C2" w:rsidR="0010616D" w:rsidRPr="0010616D" w:rsidRDefault="0010616D" w:rsidP="00F27603">
                      <w:pPr>
                        <w:pStyle w:val="Legenda"/>
                        <w:jc w:val="both"/>
                        <w:rPr>
                          <w:noProof/>
                          <w:color w:val="000000" w:themeColor="text1"/>
                        </w:rPr>
                      </w:pPr>
                      <w:r w:rsidRPr="0010616D">
                        <w:rPr>
                          <w:color w:val="000000" w:themeColor="text1"/>
                        </w:rPr>
                        <w:t xml:space="preserve">Figura </w:t>
                      </w:r>
                      <w:r w:rsidRPr="0010616D">
                        <w:rPr>
                          <w:color w:val="000000" w:themeColor="text1"/>
                        </w:rPr>
                        <w:fldChar w:fldCharType="begin"/>
                      </w:r>
                      <w:r w:rsidRPr="0010616D">
                        <w:rPr>
                          <w:color w:val="000000" w:themeColor="text1"/>
                        </w:rPr>
                        <w:instrText xml:space="preserve"> SEQ Figura \* ARABIC </w:instrText>
                      </w:r>
                      <w:r w:rsidRPr="0010616D">
                        <w:rPr>
                          <w:color w:val="000000" w:themeColor="text1"/>
                        </w:rPr>
                        <w:fldChar w:fldCharType="separate"/>
                      </w:r>
                      <w:r w:rsidRPr="0010616D">
                        <w:rPr>
                          <w:noProof/>
                          <w:color w:val="000000" w:themeColor="text1"/>
                        </w:rPr>
                        <w:t>15</w:t>
                      </w:r>
                      <w:r w:rsidRPr="0010616D">
                        <w:rPr>
                          <w:color w:val="000000" w:themeColor="text1"/>
                        </w:rPr>
                        <w:fldChar w:fldCharType="end"/>
                      </w:r>
                      <w:r w:rsidRPr="0010616D">
                        <w:rPr>
                          <w:color w:val="000000" w:themeColor="text1"/>
                        </w:rPr>
                        <w:t>: Distribuição por faixa etária dos idosos observados pelo candidato (anos e frequência).</w:t>
                      </w:r>
                    </w:p>
                  </w:txbxContent>
                </v:textbox>
                <w10:wrap type="square"/>
              </v:shape>
            </w:pict>
          </mc:Fallback>
        </mc:AlternateContent>
      </w:r>
      <w:r w:rsidR="00620300">
        <w:rPr>
          <w:color w:val="000000"/>
        </w:rPr>
        <w:tab/>
      </w:r>
      <w:r w:rsidR="00B51C4F" w:rsidRPr="00B51C4F">
        <w:rPr>
          <w:color w:val="000000"/>
        </w:rPr>
        <w:t>Em</w:t>
      </w:r>
      <w:r w:rsidR="00B51C4F">
        <w:rPr>
          <w:color w:val="000000"/>
        </w:rPr>
        <w:t xml:space="preserve"> </w:t>
      </w:r>
      <w:r w:rsidR="00B51C4F" w:rsidRPr="00B51C4F">
        <w:rPr>
          <w:color w:val="000000"/>
        </w:rPr>
        <w:t>2020, Portugal apresentava o 2º maior índice de envelhecimento da União Europeia</w:t>
      </w:r>
      <w:r w:rsidR="00B51C4F">
        <w:rPr>
          <w:color w:val="000000"/>
        </w:rPr>
        <w:t xml:space="preserve"> (165,1) e era o 4º país europeu com maior proporção de idosos. </w:t>
      </w:r>
      <w:r w:rsidR="00B51C4F" w:rsidRPr="00B51C4F">
        <w:rPr>
          <w:color w:val="000000"/>
        </w:rPr>
        <w:t>O MF tem um papel essencial</w:t>
      </w:r>
      <w:r w:rsidR="00B51C4F">
        <w:rPr>
          <w:color w:val="000000"/>
        </w:rPr>
        <w:t xml:space="preserve"> </w:t>
      </w:r>
      <w:r w:rsidR="00B51C4F" w:rsidRPr="00B51C4F">
        <w:rPr>
          <w:color w:val="000000"/>
        </w:rPr>
        <w:t>na promoção de um envelhecimento saudável, com autonomia e qualidade de vida. Pelas</w:t>
      </w:r>
      <w:r w:rsidR="00B51C4F">
        <w:rPr>
          <w:color w:val="000000"/>
        </w:rPr>
        <w:t xml:space="preserve"> </w:t>
      </w:r>
      <w:r w:rsidR="00B51C4F" w:rsidRPr="00B51C4F">
        <w:rPr>
          <w:color w:val="000000"/>
        </w:rPr>
        <w:t>caraterísticas que lhes são frequentemente inerentes (</w:t>
      </w:r>
      <w:proofErr w:type="spellStart"/>
      <w:r w:rsidR="00B51C4F" w:rsidRPr="00B51C4F">
        <w:rPr>
          <w:color w:val="000000"/>
        </w:rPr>
        <w:t>multimorbilidade</w:t>
      </w:r>
      <w:proofErr w:type="spellEnd"/>
      <w:r w:rsidR="00B51C4F" w:rsidRPr="00B51C4F">
        <w:rPr>
          <w:color w:val="000000"/>
        </w:rPr>
        <w:t>, polifarmácia,</w:t>
      </w:r>
      <w:r w:rsidR="00B51C4F">
        <w:rPr>
          <w:color w:val="000000"/>
        </w:rPr>
        <w:t xml:space="preserve"> </w:t>
      </w:r>
      <w:r w:rsidR="00B51C4F" w:rsidRPr="00B51C4F">
        <w:rPr>
          <w:color w:val="000000"/>
        </w:rPr>
        <w:t xml:space="preserve">dependência, risco social, entre outros), os idosos incluem-se no grupo </w:t>
      </w:r>
      <w:r w:rsidR="00B51C4F" w:rsidRPr="00F66096">
        <w:rPr>
          <w:color w:val="000000"/>
        </w:rPr>
        <w:t>de utentes vulneráveis.</w:t>
      </w:r>
      <w:r w:rsidR="00020086">
        <w:rPr>
          <w:color w:val="000000"/>
        </w:rPr>
        <w:t xml:space="preserve"> Para os efeitos da presente análise, é considerado como unidade de análise o utente idoso, isto é, com idade igual ou superior a 65 anos que </w:t>
      </w:r>
      <w:r w:rsidR="00611DCF">
        <w:rPr>
          <w:color w:val="000000"/>
        </w:rPr>
        <w:t>foi</w:t>
      </w:r>
      <w:r w:rsidR="00020086">
        <w:rPr>
          <w:color w:val="000000"/>
        </w:rPr>
        <w:t xml:space="preserve"> observado </w:t>
      </w:r>
      <w:r w:rsidR="00611DCF">
        <w:rPr>
          <w:color w:val="000000"/>
        </w:rPr>
        <w:t>pelo candidato durante MGF3</w:t>
      </w:r>
      <w:r w:rsidR="00611DCF">
        <w:rPr>
          <w:color w:val="000000"/>
        </w:rPr>
        <w:t xml:space="preserve">, </w:t>
      </w:r>
      <w:r w:rsidR="00020086">
        <w:rPr>
          <w:color w:val="000000"/>
        </w:rPr>
        <w:t xml:space="preserve">em qualquer tipologia de consulta programada (foram excluídas as consultas abertas e de </w:t>
      </w:r>
      <w:proofErr w:type="spellStart"/>
      <w:r w:rsidR="00020086">
        <w:rPr>
          <w:color w:val="000000"/>
        </w:rPr>
        <w:t>intersubstituição</w:t>
      </w:r>
      <w:proofErr w:type="spellEnd"/>
      <w:r w:rsidR="00020086">
        <w:rPr>
          <w:color w:val="000000"/>
        </w:rPr>
        <w:t>)</w:t>
      </w:r>
      <w:r w:rsidR="00B36E3F">
        <w:rPr>
          <w:color w:val="000000"/>
        </w:rPr>
        <w:t>.</w:t>
      </w:r>
      <w:r w:rsidR="00D84A65" w:rsidRPr="00D84A65">
        <w:rPr>
          <w:color w:val="000000"/>
        </w:rPr>
        <w:t xml:space="preserve"> </w:t>
      </w:r>
      <w:r w:rsidR="00D84A65">
        <w:rPr>
          <w:color w:val="000000"/>
        </w:rPr>
        <w:t xml:space="preserve">O candidato realizou um total de 362 consultas a 275 utentes diferentes, com uma </w:t>
      </w:r>
      <w:r w:rsidR="00D84A65" w:rsidRPr="004B405F">
        <w:rPr>
          <w:color w:val="000000" w:themeColor="text1"/>
        </w:rPr>
        <w:t xml:space="preserve">idade média à </w:t>
      </w:r>
      <w:r w:rsidR="00D84A65">
        <w:rPr>
          <w:color w:val="000000" w:themeColor="text1"/>
        </w:rPr>
        <w:t xml:space="preserve">data da </w:t>
      </w:r>
      <w:r w:rsidR="00D84A65" w:rsidRPr="004B405F">
        <w:rPr>
          <w:color w:val="000000" w:themeColor="text1"/>
        </w:rPr>
        <w:t>consulta foi de 7</w:t>
      </w:r>
      <w:r w:rsidR="00D84A65">
        <w:rPr>
          <w:color w:val="000000" w:themeColor="text1"/>
        </w:rPr>
        <w:t>3,0</w:t>
      </w:r>
      <w:r w:rsidR="00D84A65" w:rsidRPr="004B405F">
        <w:rPr>
          <w:color w:val="000000" w:themeColor="text1"/>
        </w:rPr>
        <w:t xml:space="preserve"> anos (mínima 65 anos e máximo </w:t>
      </w:r>
      <w:r w:rsidR="00D84A65">
        <w:rPr>
          <w:color w:val="000000" w:themeColor="text1"/>
        </w:rPr>
        <w:t>91</w:t>
      </w:r>
      <w:r w:rsidR="00D84A65" w:rsidRPr="004B405F">
        <w:rPr>
          <w:color w:val="000000" w:themeColor="text1"/>
        </w:rPr>
        <w:t xml:space="preserve"> anos)</w:t>
      </w:r>
      <w:r w:rsidR="00D84A65">
        <w:rPr>
          <w:color w:val="000000" w:themeColor="text1"/>
        </w:rPr>
        <w:t xml:space="preserve">. A distribuição etária pode ser identificada na figura. O candidato observou em consulta programada um total de 203 utentes, correspondentes a uma cobertura de idosos da LOF (n=363) pelo candidato de 55,94%. O género predominante foi o masculino (n=142, 51,6%). Assumindo um </w:t>
      </w:r>
      <w:proofErr w:type="spellStart"/>
      <w:r w:rsidR="00D84A65" w:rsidRPr="0015551C">
        <w:rPr>
          <w:i/>
          <w:iCs/>
          <w:color w:val="000000" w:themeColor="text1"/>
        </w:rPr>
        <w:t>cutoff</w:t>
      </w:r>
      <w:proofErr w:type="spellEnd"/>
      <w:r w:rsidR="00D84A65">
        <w:rPr>
          <w:color w:val="000000" w:themeColor="text1"/>
        </w:rPr>
        <w:t xml:space="preserve"> de 140/90, praticamente dois terços dos utentes apresentam um perfil tensional abaixo deste limiar (64,1%). De referir ainda que 73 (26,5%) utentes apresentavam pressão arterial sistólica inferiores a 110 mmHg, pelo que foi realizada a pesquisa de sintomas de hipotensão e ajustada terapêutica sempre que necessário. A taxa de filtração glomerular pode ser enquadrada em DRC em </w:t>
      </w:r>
      <w:proofErr w:type="spellStart"/>
      <w:r w:rsidR="00D84A65">
        <w:rPr>
          <w:color w:val="000000" w:themeColor="text1"/>
        </w:rPr>
        <w:t>estadio</w:t>
      </w:r>
      <w:proofErr w:type="spellEnd"/>
      <w:r w:rsidR="00D84A65">
        <w:rPr>
          <w:color w:val="000000" w:themeColor="text1"/>
        </w:rPr>
        <w:t xml:space="preserve"> 2 ou superior em praticamente metade dos indivíduos (n=122, 44,7%), pelo que a necessidade de estar atento ao ajuste dos fármacos para a função renal é particularmente relevante nesta faixa etária. A maioria apresentava pelo menos uma lesão de órgão-alvo cardiovascular (n=148, 53,8%). Do que respeita aos hábitos, de referir que cerca de 7,2% dos utentes apresentavam hábitos tabágicos atuais (n=20), com abuso do álcool com dependência identificado em 5 utentes (3,6%). Este último valor poderá corresponder a uma </w:t>
      </w:r>
      <w:proofErr w:type="spellStart"/>
      <w:r w:rsidR="00D84A65">
        <w:rPr>
          <w:color w:val="000000" w:themeColor="text1"/>
        </w:rPr>
        <w:t>subcodificação</w:t>
      </w:r>
      <w:proofErr w:type="spellEnd"/>
      <w:r w:rsidR="00D84A65">
        <w:rPr>
          <w:color w:val="000000" w:themeColor="text1"/>
        </w:rPr>
        <w:t xml:space="preserve"> por parte do candidato. </w:t>
      </w:r>
    </w:p>
    <w:p w14:paraId="6C228509" w14:textId="77777777" w:rsidR="00D84A65" w:rsidRDefault="00D84A65" w:rsidP="00A17C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color w:val="000000" w:themeColor="text1"/>
        </w:rPr>
      </w:pPr>
      <w:r>
        <w:rPr>
          <w:color w:val="000000" w:themeColor="text1"/>
        </w:rPr>
        <w:lastRenderedPageBreak/>
        <w:t xml:space="preserve">A taxa de referenciação foi superior à identificada no estudo global de referenciações, com 19,6% destes utentes foram referenciados a alguma consulta externa ou referenciação interna, possivelmente devido às várias </w:t>
      </w:r>
      <w:proofErr w:type="spellStart"/>
      <w:r>
        <w:rPr>
          <w:color w:val="000000" w:themeColor="text1"/>
        </w:rPr>
        <w:t>co-morbilidades</w:t>
      </w:r>
      <w:proofErr w:type="spellEnd"/>
      <w:r>
        <w:rPr>
          <w:color w:val="000000" w:themeColor="text1"/>
        </w:rPr>
        <w:t xml:space="preserve"> e interações entre as mesmas, que justificam avaliação nos cuidados secundários. Nesta faixa etária, assume também particular relevância no âmbito da educação para a saúde a prevenção de quedas, sobretudo naqueles com patologia osteoarticular de base ou com perfis hipotensivos (cerca de um quarto dos utentes observados em consulta). </w:t>
      </w:r>
    </w:p>
    <w:p w14:paraId="1A1A7724" w14:textId="7759402E" w:rsidR="00471A16" w:rsidRDefault="00D84A65" w:rsidP="00A17C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color w:val="000000"/>
        </w:rPr>
      </w:pPr>
      <w:r>
        <w:rPr>
          <w:color w:val="000000" w:themeColor="text1"/>
        </w:rPr>
        <w:t xml:space="preserve">O candidato identificou um total de 65 novos problemas, previamente não identificados a estes utentes (17,8% dos utentes), o que corresponde a 23,6% dos utentes com novos problemas identificados. </w:t>
      </w:r>
      <w:r>
        <w:rPr>
          <w:color w:val="000000"/>
        </w:rPr>
        <w:t xml:space="preserve"> </w:t>
      </w:r>
    </w:p>
    <w:p w14:paraId="0CA7FD3B" w14:textId="4333BC46" w:rsidR="00955790" w:rsidRPr="00471A16" w:rsidRDefault="00955790" w:rsidP="00471A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000000"/>
        </w:rPr>
      </w:pPr>
      <w:r w:rsidRPr="00955790">
        <w:rPr>
          <w:color w:val="000000" w:themeColor="text1"/>
        </w:rPr>
        <w:tab/>
      </w:r>
      <w:r w:rsidRPr="00955790">
        <w:rPr>
          <w:color w:val="000000" w:themeColor="text1"/>
        </w:rPr>
        <w:tab/>
      </w:r>
    </w:p>
    <w:p w14:paraId="49061CAA" w14:textId="7363D905" w:rsidR="00451611" w:rsidRPr="00916EC4" w:rsidRDefault="00F354C6" w:rsidP="00916EC4">
      <w:pPr>
        <w:pStyle w:val="Ttulo3"/>
        <w:rPr>
          <w:color w:val="2F5496" w:themeColor="accent1" w:themeShade="BF"/>
          <w:u w:val="none"/>
        </w:rPr>
      </w:pPr>
      <w:bookmarkStart w:id="40" w:name="_Toc189863380"/>
      <w:r w:rsidRPr="00916EC4">
        <w:rPr>
          <w:color w:val="2F5496" w:themeColor="accent1" w:themeShade="BF"/>
        </w:rPr>
        <w:t>2.3.5- Caracterização das visitas domiciliárias efetuadas</w:t>
      </w:r>
      <w:bookmarkEnd w:id="40"/>
      <w:r w:rsidR="00004B5E" w:rsidRPr="00916EC4">
        <w:rPr>
          <w:color w:val="2F5496" w:themeColor="accent1" w:themeShade="BF"/>
          <w:u w:val="none"/>
        </w:rPr>
        <w:t xml:space="preserve"> </w:t>
      </w:r>
      <w:r w:rsidR="00955790" w:rsidRPr="00916EC4">
        <w:rPr>
          <w:color w:val="2F5496" w:themeColor="accent1" w:themeShade="BF"/>
          <w:u w:val="none"/>
        </w:rPr>
        <w:tab/>
      </w:r>
      <w:r w:rsidR="00955790" w:rsidRPr="00916EC4">
        <w:rPr>
          <w:color w:val="2F5496" w:themeColor="accent1" w:themeShade="BF"/>
          <w:u w:val="none"/>
        </w:rPr>
        <w:tab/>
      </w:r>
      <w:r w:rsidR="00955790" w:rsidRPr="00916EC4">
        <w:rPr>
          <w:color w:val="2F5496" w:themeColor="accent1" w:themeShade="BF"/>
          <w:u w:val="none"/>
        </w:rPr>
        <w:tab/>
      </w:r>
      <w:r w:rsidR="00955790" w:rsidRPr="00916EC4">
        <w:rPr>
          <w:color w:val="2F5496" w:themeColor="accent1" w:themeShade="BF"/>
          <w:u w:val="none"/>
        </w:rPr>
        <w:tab/>
      </w:r>
    </w:p>
    <w:tbl>
      <w:tblPr>
        <w:tblStyle w:val="TabelacomGrelha"/>
        <w:tblpPr w:leftFromText="284" w:rightFromText="142" w:bottomFromText="170" w:vertAnchor="text" w:horzAnchor="margin" w:tblpXSpec="right" w:tblpY="148"/>
        <w:tblW w:w="0" w:type="auto"/>
        <w:tblLook w:val="04A0" w:firstRow="1" w:lastRow="0" w:firstColumn="1" w:lastColumn="0" w:noHBand="0" w:noVBand="1"/>
      </w:tblPr>
      <w:tblGrid>
        <w:gridCol w:w="3685"/>
        <w:gridCol w:w="1559"/>
      </w:tblGrid>
      <w:tr w:rsidR="00451611" w:rsidRPr="00867F82" w14:paraId="779416A8" w14:textId="77777777" w:rsidTr="00F7634C">
        <w:tc>
          <w:tcPr>
            <w:tcW w:w="5244" w:type="dxa"/>
            <w:gridSpan w:val="2"/>
            <w:tcBorders>
              <w:left w:val="nil"/>
              <w:bottom w:val="nil"/>
              <w:right w:val="nil"/>
            </w:tcBorders>
          </w:tcPr>
          <w:p w14:paraId="38678CDF" w14:textId="3B0F08D3" w:rsidR="00451611" w:rsidRPr="00451611" w:rsidRDefault="00451611" w:rsidP="00F7634C">
            <w:pPr>
              <w:jc w:val="center"/>
              <w:rPr>
                <w:i/>
                <w:iCs/>
                <w:color w:val="000000" w:themeColor="text1"/>
                <w:sz w:val="20"/>
                <w:szCs w:val="20"/>
              </w:rPr>
            </w:pPr>
            <w:r w:rsidRPr="00451611">
              <w:rPr>
                <w:i/>
                <w:iCs/>
                <w:sz w:val="20"/>
                <w:szCs w:val="20"/>
              </w:rPr>
              <w:t xml:space="preserve">Tabela </w:t>
            </w:r>
            <w:r w:rsidRPr="00451611">
              <w:rPr>
                <w:i/>
                <w:iCs/>
                <w:sz w:val="20"/>
                <w:szCs w:val="20"/>
              </w:rPr>
              <w:fldChar w:fldCharType="begin"/>
            </w:r>
            <w:r w:rsidRPr="00451611">
              <w:rPr>
                <w:i/>
                <w:iCs/>
                <w:sz w:val="20"/>
                <w:szCs w:val="20"/>
              </w:rPr>
              <w:instrText xml:space="preserve"> SEQ Tabela \* ARABIC </w:instrText>
            </w:r>
            <w:r w:rsidRPr="00451611">
              <w:rPr>
                <w:i/>
                <w:iCs/>
                <w:sz w:val="20"/>
                <w:szCs w:val="20"/>
              </w:rPr>
              <w:fldChar w:fldCharType="separate"/>
            </w:r>
            <w:r w:rsidR="001533AB">
              <w:rPr>
                <w:i/>
                <w:iCs/>
                <w:noProof/>
                <w:sz w:val="20"/>
                <w:szCs w:val="20"/>
              </w:rPr>
              <w:t>43</w:t>
            </w:r>
            <w:r w:rsidRPr="00451611">
              <w:rPr>
                <w:i/>
                <w:iCs/>
                <w:sz w:val="20"/>
                <w:szCs w:val="20"/>
              </w:rPr>
              <w:fldChar w:fldCharType="end"/>
            </w:r>
            <w:r w:rsidRPr="00451611">
              <w:rPr>
                <w:i/>
                <w:iCs/>
                <w:sz w:val="20"/>
                <w:szCs w:val="20"/>
              </w:rPr>
              <w:t>: Caracterização da Visita Domiciliária</w:t>
            </w:r>
          </w:p>
        </w:tc>
      </w:tr>
      <w:tr w:rsidR="00183521" w:rsidRPr="00867F82" w14:paraId="488844A9" w14:textId="77777777" w:rsidTr="00F7634C">
        <w:tc>
          <w:tcPr>
            <w:tcW w:w="3685" w:type="dxa"/>
            <w:tcBorders>
              <w:left w:val="nil"/>
              <w:bottom w:val="nil"/>
              <w:right w:val="nil"/>
            </w:tcBorders>
          </w:tcPr>
          <w:p w14:paraId="07362E76" w14:textId="77777777" w:rsidR="00183521" w:rsidRDefault="00183521" w:rsidP="00F7634C">
            <w:pPr>
              <w:rPr>
                <w:b/>
                <w:bCs/>
                <w:color w:val="000000" w:themeColor="text1"/>
                <w:sz w:val="20"/>
                <w:szCs w:val="20"/>
              </w:rPr>
            </w:pPr>
            <w:r>
              <w:rPr>
                <w:b/>
                <w:bCs/>
                <w:color w:val="000000" w:themeColor="text1"/>
                <w:sz w:val="20"/>
                <w:szCs w:val="20"/>
              </w:rPr>
              <w:t>Carácter da VD</w:t>
            </w:r>
          </w:p>
          <w:p w14:paraId="44A108E8" w14:textId="77777777" w:rsidR="00183521" w:rsidRPr="006552BB" w:rsidRDefault="00183521" w:rsidP="00F7634C">
            <w:pPr>
              <w:jc w:val="right"/>
              <w:rPr>
                <w:color w:val="000000" w:themeColor="text1"/>
                <w:sz w:val="20"/>
                <w:szCs w:val="20"/>
              </w:rPr>
            </w:pPr>
            <w:r w:rsidRPr="006552BB">
              <w:rPr>
                <w:color w:val="000000" w:themeColor="text1"/>
                <w:sz w:val="20"/>
                <w:szCs w:val="20"/>
              </w:rPr>
              <w:t>Programado</w:t>
            </w:r>
          </w:p>
          <w:p w14:paraId="70DF9447" w14:textId="77777777" w:rsidR="00183521" w:rsidRDefault="00183521" w:rsidP="00F7634C">
            <w:pPr>
              <w:jc w:val="right"/>
              <w:rPr>
                <w:color w:val="000000" w:themeColor="text1"/>
                <w:sz w:val="20"/>
                <w:szCs w:val="20"/>
              </w:rPr>
            </w:pPr>
            <w:r w:rsidRPr="006552BB">
              <w:rPr>
                <w:color w:val="000000" w:themeColor="text1"/>
                <w:sz w:val="20"/>
                <w:szCs w:val="20"/>
              </w:rPr>
              <w:t>Agudo</w:t>
            </w:r>
          </w:p>
          <w:p w14:paraId="4C486C7E" w14:textId="77777777" w:rsidR="00183521" w:rsidRDefault="00183521" w:rsidP="00F7634C">
            <w:pPr>
              <w:rPr>
                <w:b/>
                <w:bCs/>
                <w:color w:val="000000" w:themeColor="text1"/>
                <w:sz w:val="20"/>
                <w:szCs w:val="20"/>
              </w:rPr>
            </w:pPr>
            <w:r>
              <w:rPr>
                <w:b/>
                <w:bCs/>
                <w:color w:val="000000" w:themeColor="text1"/>
                <w:sz w:val="20"/>
                <w:szCs w:val="20"/>
              </w:rPr>
              <w:t>Iniciativa da VD</w:t>
            </w:r>
          </w:p>
          <w:p w14:paraId="1176EBA1" w14:textId="77777777" w:rsidR="00183521" w:rsidRPr="006552BB" w:rsidRDefault="00183521" w:rsidP="00F7634C">
            <w:pPr>
              <w:jc w:val="right"/>
              <w:rPr>
                <w:color w:val="000000" w:themeColor="text1"/>
                <w:sz w:val="20"/>
                <w:szCs w:val="20"/>
              </w:rPr>
            </w:pPr>
            <w:r>
              <w:rPr>
                <w:color w:val="000000" w:themeColor="text1"/>
                <w:sz w:val="20"/>
                <w:szCs w:val="20"/>
              </w:rPr>
              <w:t>OF</w:t>
            </w:r>
          </w:p>
          <w:p w14:paraId="1A3A2867" w14:textId="77777777" w:rsidR="00183521" w:rsidRPr="00867F82" w:rsidRDefault="00183521" w:rsidP="00F7634C">
            <w:pPr>
              <w:jc w:val="right"/>
              <w:rPr>
                <w:b/>
                <w:bCs/>
                <w:color w:val="000000" w:themeColor="text1"/>
                <w:sz w:val="20"/>
                <w:szCs w:val="20"/>
              </w:rPr>
            </w:pPr>
            <w:r>
              <w:rPr>
                <w:color w:val="000000" w:themeColor="text1"/>
                <w:sz w:val="20"/>
                <w:szCs w:val="20"/>
              </w:rPr>
              <w:t>Cuidador</w:t>
            </w:r>
          </w:p>
        </w:tc>
        <w:tc>
          <w:tcPr>
            <w:tcW w:w="1559" w:type="dxa"/>
            <w:tcBorders>
              <w:left w:val="nil"/>
              <w:bottom w:val="nil"/>
              <w:right w:val="nil"/>
            </w:tcBorders>
          </w:tcPr>
          <w:p w14:paraId="442CB1A3" w14:textId="77777777" w:rsidR="00183521" w:rsidRDefault="00183521" w:rsidP="00F7634C">
            <w:pPr>
              <w:jc w:val="center"/>
              <w:rPr>
                <w:color w:val="000000" w:themeColor="text1"/>
                <w:sz w:val="20"/>
                <w:szCs w:val="20"/>
              </w:rPr>
            </w:pPr>
          </w:p>
          <w:p w14:paraId="01A7993A" w14:textId="77777777" w:rsidR="00183521" w:rsidRDefault="00183521" w:rsidP="00F7634C">
            <w:pPr>
              <w:jc w:val="center"/>
              <w:rPr>
                <w:color w:val="000000" w:themeColor="text1"/>
                <w:sz w:val="20"/>
                <w:szCs w:val="20"/>
              </w:rPr>
            </w:pPr>
            <w:r>
              <w:rPr>
                <w:color w:val="000000" w:themeColor="text1"/>
                <w:sz w:val="20"/>
                <w:szCs w:val="20"/>
              </w:rPr>
              <w:t>12 (92,3)</w:t>
            </w:r>
          </w:p>
          <w:p w14:paraId="15AE05D6" w14:textId="77777777" w:rsidR="00183521" w:rsidRDefault="00183521" w:rsidP="00F7634C">
            <w:pPr>
              <w:jc w:val="center"/>
              <w:rPr>
                <w:color w:val="000000" w:themeColor="text1"/>
                <w:sz w:val="20"/>
                <w:szCs w:val="20"/>
              </w:rPr>
            </w:pPr>
            <w:r>
              <w:rPr>
                <w:color w:val="000000" w:themeColor="text1"/>
                <w:sz w:val="20"/>
                <w:szCs w:val="20"/>
              </w:rPr>
              <w:t>1 (7,7)</w:t>
            </w:r>
          </w:p>
          <w:p w14:paraId="5022AC53" w14:textId="77777777" w:rsidR="00183521" w:rsidRDefault="00183521" w:rsidP="00F7634C">
            <w:pPr>
              <w:jc w:val="center"/>
              <w:rPr>
                <w:color w:val="000000" w:themeColor="text1"/>
                <w:sz w:val="20"/>
                <w:szCs w:val="20"/>
              </w:rPr>
            </w:pPr>
          </w:p>
          <w:p w14:paraId="5D39B95D" w14:textId="77777777" w:rsidR="00183521" w:rsidRDefault="00183521" w:rsidP="00F7634C">
            <w:pPr>
              <w:jc w:val="center"/>
              <w:rPr>
                <w:color w:val="000000" w:themeColor="text1"/>
                <w:sz w:val="20"/>
                <w:szCs w:val="20"/>
              </w:rPr>
            </w:pPr>
            <w:r>
              <w:rPr>
                <w:color w:val="000000" w:themeColor="text1"/>
                <w:sz w:val="20"/>
                <w:szCs w:val="20"/>
              </w:rPr>
              <w:t>11 (84,6)</w:t>
            </w:r>
          </w:p>
          <w:p w14:paraId="0A8918C7" w14:textId="77777777" w:rsidR="00183521" w:rsidRPr="00867F82" w:rsidRDefault="00183521" w:rsidP="00F7634C">
            <w:pPr>
              <w:jc w:val="center"/>
              <w:rPr>
                <w:color w:val="000000" w:themeColor="text1"/>
                <w:sz w:val="20"/>
                <w:szCs w:val="20"/>
              </w:rPr>
            </w:pPr>
            <w:r>
              <w:rPr>
                <w:color w:val="000000" w:themeColor="text1"/>
                <w:sz w:val="20"/>
                <w:szCs w:val="20"/>
              </w:rPr>
              <w:t>2 (15,4)</w:t>
            </w:r>
          </w:p>
        </w:tc>
      </w:tr>
      <w:tr w:rsidR="00183521" w:rsidRPr="00867F82" w14:paraId="05E42B1B" w14:textId="77777777" w:rsidTr="00F7634C">
        <w:tc>
          <w:tcPr>
            <w:tcW w:w="3685" w:type="dxa"/>
            <w:tcBorders>
              <w:left w:val="nil"/>
              <w:bottom w:val="nil"/>
              <w:right w:val="nil"/>
            </w:tcBorders>
          </w:tcPr>
          <w:p w14:paraId="2EBEF457" w14:textId="77777777" w:rsidR="00183521" w:rsidRPr="00867F82" w:rsidRDefault="00183521" w:rsidP="00F7634C">
            <w:pPr>
              <w:rPr>
                <w:color w:val="000000" w:themeColor="text1"/>
                <w:sz w:val="20"/>
                <w:szCs w:val="20"/>
              </w:rPr>
            </w:pPr>
            <w:r w:rsidRPr="00867F82">
              <w:rPr>
                <w:b/>
                <w:bCs/>
                <w:color w:val="000000" w:themeColor="text1"/>
                <w:sz w:val="20"/>
                <w:szCs w:val="20"/>
              </w:rPr>
              <w:t>Idade</w:t>
            </w:r>
            <w:r w:rsidRPr="00867F82">
              <w:rPr>
                <w:color w:val="000000" w:themeColor="text1"/>
                <w:sz w:val="20"/>
                <w:szCs w:val="20"/>
              </w:rPr>
              <w:t xml:space="preserve"> </w:t>
            </w:r>
            <w:r w:rsidRPr="00867F82">
              <w:rPr>
                <w:i/>
                <w:iCs/>
                <w:color w:val="000000" w:themeColor="text1"/>
                <w:sz w:val="20"/>
                <w:szCs w:val="20"/>
              </w:rPr>
              <w:t xml:space="preserve">em anos </w:t>
            </w:r>
            <w:r w:rsidRPr="00867F82">
              <w:rPr>
                <w:color w:val="000000" w:themeColor="text1"/>
                <w:sz w:val="20"/>
                <w:szCs w:val="20"/>
              </w:rPr>
              <w:t xml:space="preserve">– mediana (AIQ) </w:t>
            </w:r>
          </w:p>
        </w:tc>
        <w:tc>
          <w:tcPr>
            <w:tcW w:w="1559" w:type="dxa"/>
            <w:tcBorders>
              <w:left w:val="nil"/>
              <w:bottom w:val="nil"/>
              <w:right w:val="nil"/>
            </w:tcBorders>
          </w:tcPr>
          <w:p w14:paraId="6EB08B7D" w14:textId="77777777" w:rsidR="00183521" w:rsidRPr="00867F82" w:rsidRDefault="00183521" w:rsidP="00F7634C">
            <w:pPr>
              <w:jc w:val="center"/>
              <w:rPr>
                <w:color w:val="000000" w:themeColor="text1"/>
                <w:sz w:val="20"/>
                <w:szCs w:val="20"/>
              </w:rPr>
            </w:pPr>
          </w:p>
        </w:tc>
      </w:tr>
      <w:tr w:rsidR="00183521" w:rsidRPr="00867F82" w14:paraId="0220D4EE" w14:textId="77777777" w:rsidTr="00F7634C">
        <w:tc>
          <w:tcPr>
            <w:tcW w:w="3685" w:type="dxa"/>
            <w:tcBorders>
              <w:left w:val="nil"/>
              <w:bottom w:val="nil"/>
              <w:right w:val="nil"/>
            </w:tcBorders>
          </w:tcPr>
          <w:p w14:paraId="1D56657B" w14:textId="77777777" w:rsidR="00183521" w:rsidRDefault="00183521" w:rsidP="00F7634C">
            <w:pPr>
              <w:rPr>
                <w:color w:val="000000" w:themeColor="text1"/>
                <w:sz w:val="20"/>
                <w:szCs w:val="20"/>
              </w:rPr>
            </w:pPr>
            <w:r>
              <w:rPr>
                <w:b/>
                <w:bCs/>
                <w:color w:val="000000" w:themeColor="text1"/>
                <w:sz w:val="20"/>
                <w:szCs w:val="20"/>
              </w:rPr>
              <w:t>Família</w:t>
            </w:r>
            <w:r w:rsidRPr="00867F82">
              <w:rPr>
                <w:b/>
                <w:bCs/>
                <w:color w:val="000000" w:themeColor="text1"/>
                <w:sz w:val="20"/>
                <w:szCs w:val="20"/>
              </w:rPr>
              <w:t xml:space="preserve"> </w:t>
            </w:r>
            <w:r w:rsidRPr="00867F82">
              <w:rPr>
                <w:color w:val="000000" w:themeColor="text1"/>
                <w:sz w:val="20"/>
                <w:szCs w:val="20"/>
              </w:rPr>
              <w:t>- n (%)</w:t>
            </w:r>
          </w:p>
          <w:p w14:paraId="167FDBC7" w14:textId="77777777" w:rsidR="00183521" w:rsidRDefault="00183521" w:rsidP="00F7634C">
            <w:pPr>
              <w:jc w:val="right"/>
              <w:rPr>
                <w:color w:val="000000" w:themeColor="text1"/>
                <w:sz w:val="20"/>
                <w:szCs w:val="20"/>
              </w:rPr>
            </w:pPr>
            <w:r>
              <w:rPr>
                <w:color w:val="000000" w:themeColor="text1"/>
                <w:sz w:val="20"/>
                <w:szCs w:val="20"/>
              </w:rPr>
              <w:t>Nuclear</w:t>
            </w:r>
          </w:p>
          <w:p w14:paraId="421F2EB2" w14:textId="77777777" w:rsidR="00183521" w:rsidRDefault="00183521" w:rsidP="00F7634C">
            <w:pPr>
              <w:jc w:val="right"/>
              <w:rPr>
                <w:color w:val="000000" w:themeColor="text1"/>
                <w:sz w:val="20"/>
                <w:szCs w:val="20"/>
              </w:rPr>
            </w:pPr>
            <w:r>
              <w:rPr>
                <w:color w:val="000000" w:themeColor="text1"/>
                <w:sz w:val="20"/>
                <w:szCs w:val="20"/>
              </w:rPr>
              <w:t>Unitária</w:t>
            </w:r>
          </w:p>
          <w:p w14:paraId="414F2E7E" w14:textId="77777777" w:rsidR="00183521" w:rsidRPr="006552BB" w:rsidRDefault="00183521" w:rsidP="00F7634C">
            <w:pPr>
              <w:jc w:val="right"/>
              <w:rPr>
                <w:color w:val="000000" w:themeColor="text1"/>
                <w:sz w:val="20"/>
                <w:szCs w:val="20"/>
              </w:rPr>
            </w:pPr>
            <w:r>
              <w:rPr>
                <w:color w:val="000000" w:themeColor="text1"/>
                <w:sz w:val="20"/>
                <w:szCs w:val="20"/>
              </w:rPr>
              <w:t>Recombinada</w:t>
            </w:r>
          </w:p>
        </w:tc>
        <w:tc>
          <w:tcPr>
            <w:tcW w:w="1559" w:type="dxa"/>
            <w:tcBorders>
              <w:left w:val="nil"/>
              <w:bottom w:val="nil"/>
              <w:right w:val="nil"/>
            </w:tcBorders>
          </w:tcPr>
          <w:p w14:paraId="15B76AB9" w14:textId="77777777" w:rsidR="00183521" w:rsidRDefault="00183521" w:rsidP="00F7634C">
            <w:pPr>
              <w:jc w:val="center"/>
              <w:rPr>
                <w:color w:val="000000" w:themeColor="text1"/>
                <w:sz w:val="20"/>
                <w:szCs w:val="20"/>
              </w:rPr>
            </w:pPr>
          </w:p>
          <w:p w14:paraId="3885F19B" w14:textId="77777777" w:rsidR="00183521" w:rsidRDefault="00183521" w:rsidP="00F7634C">
            <w:pPr>
              <w:jc w:val="center"/>
              <w:rPr>
                <w:color w:val="000000" w:themeColor="text1"/>
                <w:sz w:val="20"/>
                <w:szCs w:val="20"/>
              </w:rPr>
            </w:pPr>
            <w:r>
              <w:rPr>
                <w:color w:val="000000" w:themeColor="text1"/>
                <w:sz w:val="20"/>
                <w:szCs w:val="20"/>
              </w:rPr>
              <w:t>6 (66,7)</w:t>
            </w:r>
          </w:p>
          <w:p w14:paraId="05929C35" w14:textId="77777777" w:rsidR="00183521" w:rsidRDefault="00183521" w:rsidP="00F7634C">
            <w:pPr>
              <w:jc w:val="center"/>
              <w:rPr>
                <w:color w:val="000000" w:themeColor="text1"/>
                <w:sz w:val="20"/>
                <w:szCs w:val="20"/>
              </w:rPr>
            </w:pPr>
            <w:r>
              <w:rPr>
                <w:color w:val="000000" w:themeColor="text1"/>
                <w:sz w:val="20"/>
                <w:szCs w:val="20"/>
              </w:rPr>
              <w:t>2 (22,2)</w:t>
            </w:r>
          </w:p>
          <w:p w14:paraId="647F4903" w14:textId="77777777" w:rsidR="00183521" w:rsidRPr="00867F82" w:rsidRDefault="00183521" w:rsidP="00F7634C">
            <w:pPr>
              <w:jc w:val="center"/>
              <w:rPr>
                <w:color w:val="000000" w:themeColor="text1"/>
                <w:sz w:val="20"/>
                <w:szCs w:val="20"/>
              </w:rPr>
            </w:pPr>
            <w:r>
              <w:rPr>
                <w:color w:val="000000" w:themeColor="text1"/>
                <w:sz w:val="20"/>
                <w:szCs w:val="20"/>
              </w:rPr>
              <w:t>1 (11,1)</w:t>
            </w:r>
          </w:p>
        </w:tc>
      </w:tr>
      <w:tr w:rsidR="00183521" w:rsidRPr="00867F82" w14:paraId="69BF2322" w14:textId="77777777" w:rsidTr="00F7634C">
        <w:tc>
          <w:tcPr>
            <w:tcW w:w="3685" w:type="dxa"/>
            <w:tcBorders>
              <w:left w:val="nil"/>
              <w:bottom w:val="nil"/>
              <w:right w:val="nil"/>
            </w:tcBorders>
          </w:tcPr>
          <w:p w14:paraId="409563F6" w14:textId="77777777" w:rsidR="00183521" w:rsidRPr="00867F82" w:rsidRDefault="00183521" w:rsidP="00F7634C">
            <w:pPr>
              <w:rPr>
                <w:b/>
                <w:bCs/>
                <w:color w:val="000000" w:themeColor="text1"/>
                <w:sz w:val="20"/>
                <w:szCs w:val="20"/>
              </w:rPr>
            </w:pPr>
            <w:r>
              <w:rPr>
                <w:b/>
                <w:bCs/>
                <w:color w:val="000000" w:themeColor="text1"/>
                <w:sz w:val="20"/>
                <w:szCs w:val="20"/>
              </w:rPr>
              <w:t>Estado Civil</w:t>
            </w:r>
            <w:r w:rsidRPr="00867F82">
              <w:rPr>
                <w:b/>
                <w:bCs/>
                <w:color w:val="000000" w:themeColor="text1"/>
                <w:sz w:val="20"/>
                <w:szCs w:val="20"/>
              </w:rPr>
              <w:t xml:space="preserve"> </w:t>
            </w:r>
            <w:r w:rsidRPr="00867F82">
              <w:rPr>
                <w:color w:val="000000" w:themeColor="text1"/>
                <w:sz w:val="20"/>
                <w:szCs w:val="20"/>
              </w:rPr>
              <w:t>- n (%)</w:t>
            </w:r>
          </w:p>
          <w:p w14:paraId="3E28A25F" w14:textId="77777777" w:rsidR="00183521" w:rsidRDefault="00183521" w:rsidP="00F7634C">
            <w:pPr>
              <w:jc w:val="right"/>
              <w:rPr>
                <w:color w:val="000000" w:themeColor="text1"/>
                <w:sz w:val="20"/>
                <w:szCs w:val="20"/>
              </w:rPr>
            </w:pPr>
            <w:r>
              <w:rPr>
                <w:color w:val="000000" w:themeColor="text1"/>
                <w:sz w:val="20"/>
                <w:szCs w:val="20"/>
              </w:rPr>
              <w:t>Casado</w:t>
            </w:r>
          </w:p>
          <w:p w14:paraId="37E9E45D" w14:textId="77777777" w:rsidR="00183521" w:rsidRPr="00867F82" w:rsidRDefault="00183521" w:rsidP="00F7634C">
            <w:pPr>
              <w:jc w:val="right"/>
              <w:rPr>
                <w:color w:val="000000" w:themeColor="text1"/>
                <w:sz w:val="20"/>
                <w:szCs w:val="20"/>
              </w:rPr>
            </w:pPr>
            <w:r>
              <w:rPr>
                <w:color w:val="000000" w:themeColor="text1"/>
                <w:sz w:val="20"/>
                <w:szCs w:val="20"/>
              </w:rPr>
              <w:t>Viúvo</w:t>
            </w:r>
          </w:p>
        </w:tc>
        <w:tc>
          <w:tcPr>
            <w:tcW w:w="1559" w:type="dxa"/>
            <w:tcBorders>
              <w:left w:val="nil"/>
              <w:bottom w:val="nil"/>
              <w:right w:val="nil"/>
            </w:tcBorders>
          </w:tcPr>
          <w:p w14:paraId="22EA9310" w14:textId="77777777" w:rsidR="00183521" w:rsidRPr="00867F82" w:rsidRDefault="00183521" w:rsidP="00F7634C">
            <w:pPr>
              <w:jc w:val="center"/>
              <w:rPr>
                <w:color w:val="000000" w:themeColor="text1"/>
                <w:sz w:val="20"/>
                <w:szCs w:val="20"/>
              </w:rPr>
            </w:pPr>
          </w:p>
          <w:p w14:paraId="1C188709" w14:textId="77777777" w:rsidR="00183521" w:rsidRDefault="00183521" w:rsidP="00F7634C">
            <w:pPr>
              <w:jc w:val="center"/>
              <w:rPr>
                <w:color w:val="000000" w:themeColor="text1"/>
                <w:sz w:val="20"/>
                <w:szCs w:val="20"/>
              </w:rPr>
            </w:pPr>
            <w:r>
              <w:rPr>
                <w:color w:val="000000" w:themeColor="text1"/>
                <w:sz w:val="20"/>
                <w:szCs w:val="20"/>
              </w:rPr>
              <w:t>7 (77,8)</w:t>
            </w:r>
          </w:p>
          <w:p w14:paraId="74011CEA" w14:textId="77777777" w:rsidR="00183521" w:rsidRPr="00867F82" w:rsidRDefault="00183521" w:rsidP="00F7634C">
            <w:pPr>
              <w:jc w:val="center"/>
              <w:rPr>
                <w:color w:val="000000" w:themeColor="text1"/>
                <w:sz w:val="20"/>
                <w:szCs w:val="20"/>
              </w:rPr>
            </w:pPr>
            <w:r>
              <w:rPr>
                <w:color w:val="000000" w:themeColor="text1"/>
                <w:sz w:val="20"/>
                <w:szCs w:val="20"/>
              </w:rPr>
              <w:t>2 (22,2)</w:t>
            </w:r>
          </w:p>
        </w:tc>
      </w:tr>
      <w:tr w:rsidR="00183521" w:rsidRPr="00867F82" w14:paraId="17024210" w14:textId="77777777" w:rsidTr="00F7634C">
        <w:tc>
          <w:tcPr>
            <w:tcW w:w="3685" w:type="dxa"/>
            <w:tcBorders>
              <w:left w:val="nil"/>
              <w:bottom w:val="nil"/>
              <w:right w:val="nil"/>
            </w:tcBorders>
          </w:tcPr>
          <w:p w14:paraId="64B3BF5E" w14:textId="77777777" w:rsidR="00183521" w:rsidRPr="00867F82" w:rsidRDefault="00183521" w:rsidP="00F7634C">
            <w:pPr>
              <w:rPr>
                <w:b/>
                <w:bCs/>
                <w:color w:val="000000" w:themeColor="text1"/>
                <w:sz w:val="20"/>
                <w:szCs w:val="20"/>
              </w:rPr>
            </w:pPr>
            <w:r>
              <w:rPr>
                <w:b/>
                <w:bCs/>
                <w:color w:val="000000" w:themeColor="text1"/>
                <w:sz w:val="20"/>
                <w:szCs w:val="20"/>
              </w:rPr>
              <w:t>Comorbilidades</w:t>
            </w:r>
            <w:r w:rsidRPr="00867F82">
              <w:rPr>
                <w:b/>
                <w:bCs/>
                <w:color w:val="000000" w:themeColor="text1"/>
                <w:sz w:val="20"/>
                <w:szCs w:val="20"/>
              </w:rPr>
              <w:t xml:space="preserve"> </w:t>
            </w:r>
            <w:r w:rsidRPr="00867F82">
              <w:rPr>
                <w:color w:val="000000" w:themeColor="text1"/>
                <w:sz w:val="20"/>
                <w:szCs w:val="20"/>
              </w:rPr>
              <w:t>- n (%)</w:t>
            </w:r>
          </w:p>
          <w:p w14:paraId="5EC16831" w14:textId="77777777" w:rsidR="00183521" w:rsidRDefault="00183521" w:rsidP="00F7634C">
            <w:pPr>
              <w:jc w:val="right"/>
              <w:rPr>
                <w:color w:val="000000" w:themeColor="text1"/>
                <w:sz w:val="20"/>
                <w:szCs w:val="20"/>
              </w:rPr>
            </w:pPr>
            <w:r>
              <w:rPr>
                <w:color w:val="000000" w:themeColor="text1"/>
                <w:sz w:val="20"/>
                <w:szCs w:val="20"/>
              </w:rPr>
              <w:t>Úlcera de pressão</w:t>
            </w:r>
          </w:p>
          <w:p w14:paraId="3CC700FC" w14:textId="77777777" w:rsidR="00183521" w:rsidRDefault="00183521" w:rsidP="00F7634C">
            <w:pPr>
              <w:jc w:val="right"/>
              <w:rPr>
                <w:color w:val="000000" w:themeColor="text1"/>
                <w:sz w:val="20"/>
                <w:szCs w:val="20"/>
              </w:rPr>
            </w:pPr>
            <w:r>
              <w:rPr>
                <w:color w:val="000000" w:themeColor="text1"/>
                <w:sz w:val="20"/>
                <w:szCs w:val="20"/>
              </w:rPr>
              <w:t>Dislipidemia</w:t>
            </w:r>
          </w:p>
          <w:p w14:paraId="397D8D94" w14:textId="77777777" w:rsidR="00183521" w:rsidRDefault="00183521" w:rsidP="00F7634C">
            <w:pPr>
              <w:jc w:val="right"/>
              <w:rPr>
                <w:color w:val="000000" w:themeColor="text1"/>
                <w:sz w:val="20"/>
                <w:szCs w:val="20"/>
              </w:rPr>
            </w:pPr>
            <w:r>
              <w:rPr>
                <w:color w:val="000000" w:themeColor="text1"/>
                <w:sz w:val="20"/>
                <w:szCs w:val="20"/>
              </w:rPr>
              <w:t>Excesso de peso</w:t>
            </w:r>
          </w:p>
          <w:p w14:paraId="20AD2BED" w14:textId="77777777" w:rsidR="00183521" w:rsidRDefault="00183521" w:rsidP="00F7634C">
            <w:pPr>
              <w:jc w:val="right"/>
              <w:rPr>
                <w:color w:val="000000" w:themeColor="text1"/>
                <w:sz w:val="20"/>
                <w:szCs w:val="20"/>
              </w:rPr>
            </w:pPr>
            <w:r>
              <w:rPr>
                <w:color w:val="000000" w:themeColor="text1"/>
                <w:sz w:val="20"/>
                <w:szCs w:val="20"/>
              </w:rPr>
              <w:t>Obesidade</w:t>
            </w:r>
          </w:p>
          <w:p w14:paraId="2E7AEFAD" w14:textId="77777777" w:rsidR="00183521" w:rsidRDefault="00183521" w:rsidP="00F7634C">
            <w:pPr>
              <w:jc w:val="right"/>
              <w:rPr>
                <w:color w:val="000000" w:themeColor="text1"/>
                <w:sz w:val="20"/>
                <w:szCs w:val="20"/>
              </w:rPr>
            </w:pPr>
            <w:r>
              <w:rPr>
                <w:color w:val="000000" w:themeColor="text1"/>
                <w:sz w:val="20"/>
                <w:szCs w:val="20"/>
              </w:rPr>
              <w:t>Patologia coronária conhecida</w:t>
            </w:r>
          </w:p>
          <w:p w14:paraId="3D498BC0" w14:textId="77777777" w:rsidR="00183521" w:rsidRPr="007B5B46" w:rsidRDefault="00183521" w:rsidP="00F7634C">
            <w:pPr>
              <w:jc w:val="right"/>
              <w:rPr>
                <w:color w:val="000000" w:themeColor="text1"/>
                <w:sz w:val="20"/>
                <w:szCs w:val="20"/>
                <w:lang w:val="en-US"/>
              </w:rPr>
            </w:pPr>
            <w:r w:rsidRPr="007B5B46">
              <w:rPr>
                <w:color w:val="000000" w:themeColor="text1"/>
                <w:sz w:val="20"/>
                <w:szCs w:val="20"/>
                <w:lang w:val="en-US"/>
              </w:rPr>
              <w:t>HTA</w:t>
            </w:r>
          </w:p>
          <w:p w14:paraId="49831EAA" w14:textId="77777777" w:rsidR="00183521" w:rsidRPr="007B5B46" w:rsidRDefault="00183521" w:rsidP="00F7634C">
            <w:pPr>
              <w:jc w:val="right"/>
              <w:rPr>
                <w:color w:val="000000" w:themeColor="text1"/>
                <w:sz w:val="20"/>
                <w:szCs w:val="20"/>
                <w:lang w:val="en-US"/>
              </w:rPr>
            </w:pPr>
            <w:r w:rsidRPr="007B5B46">
              <w:rPr>
                <w:color w:val="000000" w:themeColor="text1"/>
                <w:sz w:val="20"/>
                <w:szCs w:val="20"/>
                <w:lang w:val="en-US"/>
              </w:rPr>
              <w:t>DM</w:t>
            </w:r>
          </w:p>
          <w:p w14:paraId="463C3866" w14:textId="77777777" w:rsidR="00183521" w:rsidRPr="007B5B46" w:rsidRDefault="00183521" w:rsidP="00F7634C">
            <w:pPr>
              <w:jc w:val="right"/>
              <w:rPr>
                <w:color w:val="000000" w:themeColor="text1"/>
                <w:sz w:val="20"/>
                <w:szCs w:val="20"/>
                <w:lang w:val="en-US"/>
              </w:rPr>
            </w:pPr>
            <w:r w:rsidRPr="007B5B46">
              <w:rPr>
                <w:color w:val="000000" w:themeColor="text1"/>
                <w:sz w:val="20"/>
                <w:szCs w:val="20"/>
                <w:lang w:val="en-US"/>
              </w:rPr>
              <w:t>EAM</w:t>
            </w:r>
          </w:p>
          <w:p w14:paraId="0F4C7654" w14:textId="77777777" w:rsidR="00183521" w:rsidRPr="007B5B46" w:rsidRDefault="00183521" w:rsidP="00F7634C">
            <w:pPr>
              <w:jc w:val="right"/>
              <w:rPr>
                <w:color w:val="000000" w:themeColor="text1"/>
                <w:sz w:val="20"/>
                <w:szCs w:val="20"/>
                <w:lang w:val="en-US"/>
              </w:rPr>
            </w:pPr>
            <w:r w:rsidRPr="007B5B46">
              <w:rPr>
                <w:color w:val="000000" w:themeColor="text1"/>
                <w:sz w:val="20"/>
                <w:szCs w:val="20"/>
                <w:lang w:val="en-US"/>
              </w:rPr>
              <w:t>DAP</w:t>
            </w:r>
          </w:p>
          <w:p w14:paraId="03641CC2" w14:textId="77777777" w:rsidR="00183521" w:rsidRPr="007B5B46" w:rsidRDefault="00183521" w:rsidP="00F7634C">
            <w:pPr>
              <w:jc w:val="right"/>
              <w:rPr>
                <w:color w:val="000000" w:themeColor="text1"/>
                <w:sz w:val="20"/>
                <w:szCs w:val="20"/>
                <w:lang w:val="en-US"/>
              </w:rPr>
            </w:pPr>
            <w:r w:rsidRPr="007B5B46">
              <w:rPr>
                <w:color w:val="000000" w:themeColor="text1"/>
                <w:sz w:val="20"/>
                <w:szCs w:val="20"/>
                <w:lang w:val="en-US"/>
              </w:rPr>
              <w:t>DRC</w:t>
            </w:r>
          </w:p>
        </w:tc>
        <w:tc>
          <w:tcPr>
            <w:tcW w:w="1559" w:type="dxa"/>
            <w:tcBorders>
              <w:left w:val="nil"/>
              <w:bottom w:val="nil"/>
              <w:right w:val="nil"/>
            </w:tcBorders>
          </w:tcPr>
          <w:p w14:paraId="32AFE058" w14:textId="77777777" w:rsidR="00183521" w:rsidRPr="007B5B46" w:rsidRDefault="00183521" w:rsidP="00F7634C">
            <w:pPr>
              <w:jc w:val="center"/>
              <w:rPr>
                <w:color w:val="000000" w:themeColor="text1"/>
                <w:sz w:val="20"/>
                <w:szCs w:val="20"/>
                <w:lang w:val="en-US"/>
              </w:rPr>
            </w:pPr>
          </w:p>
          <w:p w14:paraId="203E6DB5" w14:textId="77777777" w:rsidR="00183521" w:rsidRDefault="00183521" w:rsidP="00F7634C">
            <w:pPr>
              <w:jc w:val="center"/>
              <w:rPr>
                <w:color w:val="000000" w:themeColor="text1"/>
                <w:sz w:val="20"/>
                <w:szCs w:val="20"/>
              </w:rPr>
            </w:pPr>
            <w:r>
              <w:rPr>
                <w:color w:val="000000" w:themeColor="text1"/>
                <w:sz w:val="20"/>
                <w:szCs w:val="20"/>
              </w:rPr>
              <w:t>4 (44,4)</w:t>
            </w:r>
          </w:p>
          <w:p w14:paraId="16037526" w14:textId="77777777" w:rsidR="00183521" w:rsidRDefault="00183521" w:rsidP="00F7634C">
            <w:pPr>
              <w:jc w:val="center"/>
              <w:rPr>
                <w:color w:val="000000" w:themeColor="text1"/>
                <w:sz w:val="20"/>
                <w:szCs w:val="20"/>
              </w:rPr>
            </w:pPr>
            <w:r>
              <w:rPr>
                <w:color w:val="000000" w:themeColor="text1"/>
                <w:sz w:val="20"/>
                <w:szCs w:val="20"/>
              </w:rPr>
              <w:t>5 (55,5)</w:t>
            </w:r>
          </w:p>
          <w:p w14:paraId="1DB1F5B8" w14:textId="77777777" w:rsidR="00183521" w:rsidRDefault="00183521" w:rsidP="00F7634C">
            <w:pPr>
              <w:jc w:val="center"/>
              <w:rPr>
                <w:color w:val="000000" w:themeColor="text1"/>
                <w:sz w:val="20"/>
                <w:szCs w:val="20"/>
              </w:rPr>
            </w:pPr>
            <w:r>
              <w:rPr>
                <w:color w:val="000000" w:themeColor="text1"/>
                <w:sz w:val="20"/>
                <w:szCs w:val="20"/>
              </w:rPr>
              <w:t>2 (22,2)</w:t>
            </w:r>
          </w:p>
          <w:p w14:paraId="4F2C4F30" w14:textId="77777777" w:rsidR="00183521" w:rsidRDefault="00183521" w:rsidP="00F7634C">
            <w:pPr>
              <w:jc w:val="center"/>
              <w:rPr>
                <w:color w:val="000000" w:themeColor="text1"/>
                <w:sz w:val="20"/>
                <w:szCs w:val="20"/>
              </w:rPr>
            </w:pPr>
            <w:r>
              <w:rPr>
                <w:color w:val="000000" w:themeColor="text1"/>
                <w:sz w:val="20"/>
                <w:szCs w:val="20"/>
              </w:rPr>
              <w:t>5 (55,6)</w:t>
            </w:r>
          </w:p>
          <w:p w14:paraId="71E6B8E1" w14:textId="77777777" w:rsidR="00183521" w:rsidRDefault="00183521" w:rsidP="00F7634C">
            <w:pPr>
              <w:jc w:val="center"/>
              <w:rPr>
                <w:color w:val="000000" w:themeColor="text1"/>
                <w:sz w:val="20"/>
                <w:szCs w:val="20"/>
              </w:rPr>
            </w:pPr>
            <w:r>
              <w:rPr>
                <w:color w:val="000000" w:themeColor="text1"/>
                <w:sz w:val="20"/>
                <w:szCs w:val="20"/>
              </w:rPr>
              <w:t xml:space="preserve"> 0 (0)</w:t>
            </w:r>
          </w:p>
          <w:p w14:paraId="3B4F84C7" w14:textId="77777777" w:rsidR="00183521" w:rsidRDefault="00183521" w:rsidP="00F7634C">
            <w:pPr>
              <w:jc w:val="center"/>
              <w:rPr>
                <w:color w:val="000000" w:themeColor="text1"/>
                <w:sz w:val="20"/>
                <w:szCs w:val="20"/>
              </w:rPr>
            </w:pPr>
            <w:r>
              <w:rPr>
                <w:color w:val="000000" w:themeColor="text1"/>
                <w:sz w:val="20"/>
                <w:szCs w:val="20"/>
              </w:rPr>
              <w:t>7 (77,8)</w:t>
            </w:r>
          </w:p>
          <w:p w14:paraId="74A5957D" w14:textId="77777777" w:rsidR="00183521" w:rsidRDefault="00183521" w:rsidP="00F7634C">
            <w:pPr>
              <w:jc w:val="center"/>
              <w:rPr>
                <w:color w:val="000000" w:themeColor="text1"/>
                <w:sz w:val="20"/>
                <w:szCs w:val="20"/>
              </w:rPr>
            </w:pPr>
            <w:r>
              <w:rPr>
                <w:color w:val="000000" w:themeColor="text1"/>
                <w:sz w:val="20"/>
                <w:szCs w:val="20"/>
              </w:rPr>
              <w:t>6 (66,7)</w:t>
            </w:r>
          </w:p>
          <w:p w14:paraId="0F64DC64" w14:textId="77777777" w:rsidR="00183521" w:rsidRDefault="00183521" w:rsidP="00F7634C">
            <w:pPr>
              <w:jc w:val="center"/>
              <w:rPr>
                <w:color w:val="000000" w:themeColor="text1"/>
                <w:sz w:val="20"/>
                <w:szCs w:val="20"/>
              </w:rPr>
            </w:pPr>
            <w:r>
              <w:rPr>
                <w:color w:val="000000" w:themeColor="text1"/>
                <w:sz w:val="20"/>
                <w:szCs w:val="20"/>
              </w:rPr>
              <w:t>0 (0)</w:t>
            </w:r>
          </w:p>
          <w:p w14:paraId="2B67A519" w14:textId="77777777" w:rsidR="00183521" w:rsidRDefault="00183521" w:rsidP="00F7634C">
            <w:pPr>
              <w:jc w:val="center"/>
              <w:rPr>
                <w:color w:val="000000" w:themeColor="text1"/>
                <w:sz w:val="20"/>
                <w:szCs w:val="20"/>
              </w:rPr>
            </w:pPr>
            <w:r>
              <w:rPr>
                <w:color w:val="000000" w:themeColor="text1"/>
                <w:sz w:val="20"/>
                <w:szCs w:val="20"/>
              </w:rPr>
              <w:t>3 (0,33)</w:t>
            </w:r>
          </w:p>
          <w:p w14:paraId="42356F79" w14:textId="77777777" w:rsidR="00183521" w:rsidRPr="00867F82" w:rsidRDefault="00183521" w:rsidP="00F7634C">
            <w:pPr>
              <w:jc w:val="center"/>
              <w:rPr>
                <w:color w:val="000000" w:themeColor="text1"/>
                <w:sz w:val="20"/>
                <w:szCs w:val="20"/>
              </w:rPr>
            </w:pPr>
            <w:r>
              <w:rPr>
                <w:color w:val="000000" w:themeColor="text1"/>
                <w:sz w:val="20"/>
                <w:szCs w:val="20"/>
              </w:rPr>
              <w:t>1 (0,11)</w:t>
            </w:r>
          </w:p>
        </w:tc>
      </w:tr>
      <w:tr w:rsidR="00183521" w:rsidRPr="00867F82" w14:paraId="40721AE6" w14:textId="77777777" w:rsidTr="00F7634C">
        <w:tc>
          <w:tcPr>
            <w:tcW w:w="3685" w:type="dxa"/>
            <w:tcBorders>
              <w:left w:val="nil"/>
              <w:bottom w:val="nil"/>
              <w:right w:val="nil"/>
            </w:tcBorders>
          </w:tcPr>
          <w:p w14:paraId="4CAD0FC4" w14:textId="77777777" w:rsidR="00183521" w:rsidRPr="00867F82" w:rsidRDefault="00183521" w:rsidP="00F7634C">
            <w:pPr>
              <w:rPr>
                <w:b/>
                <w:bCs/>
                <w:color w:val="000000" w:themeColor="text1"/>
                <w:sz w:val="20"/>
                <w:szCs w:val="20"/>
              </w:rPr>
            </w:pPr>
            <w:r>
              <w:rPr>
                <w:b/>
                <w:bCs/>
                <w:color w:val="000000" w:themeColor="text1"/>
                <w:sz w:val="20"/>
                <w:szCs w:val="20"/>
              </w:rPr>
              <w:t>Grau de dependência (</w:t>
            </w:r>
            <w:proofErr w:type="spellStart"/>
            <w:proofErr w:type="gramStart"/>
            <w:r>
              <w:rPr>
                <w:b/>
                <w:bCs/>
                <w:color w:val="000000" w:themeColor="text1"/>
                <w:sz w:val="20"/>
                <w:szCs w:val="20"/>
              </w:rPr>
              <w:t>Barthel</w:t>
            </w:r>
            <w:proofErr w:type="spellEnd"/>
            <w:r>
              <w:rPr>
                <w:b/>
                <w:bCs/>
                <w:color w:val="000000" w:themeColor="text1"/>
                <w:sz w:val="20"/>
                <w:szCs w:val="20"/>
              </w:rPr>
              <w:t>)</w:t>
            </w:r>
            <w:r w:rsidRPr="00867F82">
              <w:rPr>
                <w:b/>
                <w:bCs/>
                <w:color w:val="000000" w:themeColor="text1"/>
                <w:sz w:val="20"/>
                <w:szCs w:val="20"/>
              </w:rPr>
              <w:t xml:space="preserve">  </w:t>
            </w:r>
            <w:r w:rsidRPr="00867F82">
              <w:rPr>
                <w:color w:val="000000" w:themeColor="text1"/>
                <w:sz w:val="20"/>
                <w:szCs w:val="20"/>
              </w:rPr>
              <w:t>-</w:t>
            </w:r>
            <w:proofErr w:type="gramEnd"/>
            <w:r w:rsidRPr="00867F82">
              <w:rPr>
                <w:color w:val="000000" w:themeColor="text1"/>
                <w:sz w:val="20"/>
                <w:szCs w:val="20"/>
              </w:rPr>
              <w:t xml:space="preserve">  n (%)</w:t>
            </w:r>
          </w:p>
          <w:p w14:paraId="2642B5A3" w14:textId="77777777" w:rsidR="00183521" w:rsidRDefault="00183521" w:rsidP="00F7634C">
            <w:pPr>
              <w:jc w:val="right"/>
              <w:rPr>
                <w:color w:val="000000" w:themeColor="text1"/>
                <w:sz w:val="20"/>
                <w:szCs w:val="20"/>
              </w:rPr>
            </w:pPr>
            <w:r>
              <w:rPr>
                <w:color w:val="000000" w:themeColor="text1"/>
                <w:sz w:val="20"/>
                <w:szCs w:val="20"/>
              </w:rPr>
              <w:t>Dependência Ligeira</w:t>
            </w:r>
          </w:p>
          <w:p w14:paraId="683EE31D" w14:textId="77777777" w:rsidR="00183521" w:rsidRDefault="00183521" w:rsidP="00F7634C">
            <w:pPr>
              <w:jc w:val="right"/>
              <w:rPr>
                <w:color w:val="000000" w:themeColor="text1"/>
                <w:sz w:val="20"/>
                <w:szCs w:val="20"/>
              </w:rPr>
            </w:pPr>
            <w:r>
              <w:rPr>
                <w:color w:val="000000" w:themeColor="text1"/>
                <w:sz w:val="20"/>
                <w:szCs w:val="20"/>
              </w:rPr>
              <w:t>Dependência Moderada</w:t>
            </w:r>
          </w:p>
          <w:p w14:paraId="4F9BB284" w14:textId="77777777" w:rsidR="00183521" w:rsidRDefault="00183521" w:rsidP="00F7634C">
            <w:pPr>
              <w:jc w:val="right"/>
              <w:rPr>
                <w:color w:val="000000" w:themeColor="text1"/>
                <w:sz w:val="20"/>
                <w:szCs w:val="20"/>
              </w:rPr>
            </w:pPr>
            <w:r>
              <w:rPr>
                <w:color w:val="000000" w:themeColor="text1"/>
                <w:sz w:val="20"/>
                <w:szCs w:val="20"/>
              </w:rPr>
              <w:t>Dependência Grave</w:t>
            </w:r>
          </w:p>
          <w:p w14:paraId="231C49C5" w14:textId="77777777" w:rsidR="00183521" w:rsidRPr="00867F82" w:rsidRDefault="00183521" w:rsidP="00F7634C">
            <w:pPr>
              <w:jc w:val="right"/>
              <w:rPr>
                <w:color w:val="000000" w:themeColor="text1"/>
                <w:sz w:val="20"/>
                <w:szCs w:val="20"/>
              </w:rPr>
            </w:pPr>
            <w:r>
              <w:rPr>
                <w:color w:val="000000" w:themeColor="text1"/>
                <w:sz w:val="20"/>
                <w:szCs w:val="20"/>
              </w:rPr>
              <w:t>Dependência Total</w:t>
            </w:r>
          </w:p>
        </w:tc>
        <w:tc>
          <w:tcPr>
            <w:tcW w:w="1559" w:type="dxa"/>
            <w:tcBorders>
              <w:left w:val="nil"/>
              <w:bottom w:val="nil"/>
              <w:right w:val="nil"/>
            </w:tcBorders>
          </w:tcPr>
          <w:p w14:paraId="0F46DFEA" w14:textId="77777777" w:rsidR="00183521" w:rsidRDefault="00183521" w:rsidP="00F7634C">
            <w:pPr>
              <w:rPr>
                <w:color w:val="000000" w:themeColor="text1"/>
                <w:sz w:val="20"/>
                <w:szCs w:val="20"/>
              </w:rPr>
            </w:pPr>
          </w:p>
          <w:p w14:paraId="2D08C337" w14:textId="77777777" w:rsidR="00183521" w:rsidRDefault="00183521" w:rsidP="00F7634C">
            <w:pPr>
              <w:jc w:val="center"/>
              <w:rPr>
                <w:color w:val="000000" w:themeColor="text1"/>
                <w:sz w:val="20"/>
                <w:szCs w:val="20"/>
              </w:rPr>
            </w:pPr>
            <w:r>
              <w:rPr>
                <w:color w:val="000000" w:themeColor="text1"/>
                <w:sz w:val="20"/>
                <w:szCs w:val="20"/>
              </w:rPr>
              <w:t>1 (11,1)</w:t>
            </w:r>
          </w:p>
          <w:p w14:paraId="4435D917" w14:textId="77777777" w:rsidR="00183521" w:rsidRDefault="00183521" w:rsidP="00F7634C">
            <w:pPr>
              <w:jc w:val="center"/>
              <w:rPr>
                <w:color w:val="000000" w:themeColor="text1"/>
                <w:sz w:val="20"/>
                <w:szCs w:val="20"/>
              </w:rPr>
            </w:pPr>
            <w:r>
              <w:rPr>
                <w:color w:val="000000" w:themeColor="text1"/>
                <w:sz w:val="20"/>
                <w:szCs w:val="20"/>
              </w:rPr>
              <w:t>2 (22,2)</w:t>
            </w:r>
          </w:p>
          <w:p w14:paraId="60D62577" w14:textId="77777777" w:rsidR="00183521" w:rsidRDefault="00183521" w:rsidP="00F7634C">
            <w:pPr>
              <w:jc w:val="center"/>
              <w:rPr>
                <w:color w:val="000000" w:themeColor="text1"/>
                <w:sz w:val="20"/>
                <w:szCs w:val="20"/>
              </w:rPr>
            </w:pPr>
            <w:r>
              <w:rPr>
                <w:color w:val="000000" w:themeColor="text1"/>
                <w:sz w:val="20"/>
                <w:szCs w:val="20"/>
              </w:rPr>
              <w:t>4 (44,4)</w:t>
            </w:r>
          </w:p>
          <w:p w14:paraId="12682578" w14:textId="77777777" w:rsidR="00183521" w:rsidRPr="00867F82" w:rsidRDefault="00183521" w:rsidP="00F7634C">
            <w:pPr>
              <w:jc w:val="center"/>
              <w:rPr>
                <w:color w:val="000000" w:themeColor="text1"/>
                <w:sz w:val="20"/>
                <w:szCs w:val="20"/>
              </w:rPr>
            </w:pPr>
            <w:r>
              <w:rPr>
                <w:color w:val="000000" w:themeColor="text1"/>
                <w:sz w:val="20"/>
                <w:szCs w:val="20"/>
              </w:rPr>
              <w:t>2 (22,2)</w:t>
            </w:r>
          </w:p>
        </w:tc>
      </w:tr>
      <w:tr w:rsidR="00183521" w:rsidRPr="00867F82" w14:paraId="2EEA90AA" w14:textId="77777777" w:rsidTr="00F7634C">
        <w:tc>
          <w:tcPr>
            <w:tcW w:w="3685" w:type="dxa"/>
            <w:tcBorders>
              <w:left w:val="nil"/>
              <w:bottom w:val="nil"/>
              <w:right w:val="nil"/>
            </w:tcBorders>
          </w:tcPr>
          <w:p w14:paraId="747ECD22" w14:textId="77777777" w:rsidR="00183521" w:rsidRPr="00867F82" w:rsidRDefault="00183521" w:rsidP="00F7634C">
            <w:pPr>
              <w:rPr>
                <w:b/>
                <w:bCs/>
                <w:color w:val="000000" w:themeColor="text1"/>
                <w:sz w:val="20"/>
                <w:szCs w:val="20"/>
              </w:rPr>
            </w:pPr>
            <w:r>
              <w:rPr>
                <w:b/>
                <w:bCs/>
                <w:color w:val="000000" w:themeColor="text1"/>
                <w:sz w:val="20"/>
                <w:szCs w:val="20"/>
              </w:rPr>
              <w:t>Exaustão do cuidador (</w:t>
            </w:r>
            <w:proofErr w:type="spellStart"/>
            <w:r w:rsidRPr="009C7835">
              <w:rPr>
                <w:b/>
                <w:bCs/>
                <w:i/>
                <w:iCs/>
                <w:color w:val="000000" w:themeColor="text1"/>
                <w:sz w:val="20"/>
                <w:szCs w:val="20"/>
              </w:rPr>
              <w:t>Zarit</w:t>
            </w:r>
            <w:proofErr w:type="spellEnd"/>
            <w:r>
              <w:rPr>
                <w:b/>
                <w:bCs/>
                <w:color w:val="000000" w:themeColor="text1"/>
                <w:sz w:val="20"/>
                <w:szCs w:val="20"/>
              </w:rPr>
              <w:t>)</w:t>
            </w:r>
            <w:r w:rsidRPr="00867F82">
              <w:rPr>
                <w:b/>
                <w:bCs/>
                <w:color w:val="000000" w:themeColor="text1"/>
                <w:sz w:val="20"/>
                <w:szCs w:val="20"/>
              </w:rPr>
              <w:t xml:space="preserve"> </w:t>
            </w:r>
            <w:r w:rsidRPr="00867F82">
              <w:rPr>
                <w:color w:val="000000" w:themeColor="text1"/>
                <w:sz w:val="20"/>
                <w:szCs w:val="20"/>
              </w:rPr>
              <w:t>- n (%)</w:t>
            </w:r>
          </w:p>
          <w:p w14:paraId="3F907A8D" w14:textId="77777777" w:rsidR="00183521" w:rsidRPr="00867F82" w:rsidRDefault="00183521" w:rsidP="00F7634C">
            <w:pPr>
              <w:jc w:val="right"/>
              <w:rPr>
                <w:color w:val="000000" w:themeColor="text1"/>
                <w:sz w:val="20"/>
                <w:szCs w:val="20"/>
              </w:rPr>
            </w:pPr>
            <w:r>
              <w:rPr>
                <w:color w:val="000000" w:themeColor="text1"/>
                <w:sz w:val="20"/>
                <w:szCs w:val="20"/>
              </w:rPr>
              <w:t>Ligeira</w:t>
            </w:r>
          </w:p>
          <w:p w14:paraId="24BA4DF6" w14:textId="77777777" w:rsidR="00183521" w:rsidRPr="00867F82" w:rsidRDefault="00183521" w:rsidP="00F7634C">
            <w:pPr>
              <w:jc w:val="right"/>
              <w:rPr>
                <w:color w:val="000000" w:themeColor="text1"/>
                <w:sz w:val="20"/>
                <w:szCs w:val="20"/>
              </w:rPr>
            </w:pPr>
            <w:r>
              <w:rPr>
                <w:color w:val="000000" w:themeColor="text1"/>
                <w:sz w:val="20"/>
                <w:szCs w:val="20"/>
              </w:rPr>
              <w:t>Moderada</w:t>
            </w:r>
          </w:p>
          <w:p w14:paraId="1A4DAEEF" w14:textId="77777777" w:rsidR="00183521" w:rsidRPr="00867F82" w:rsidRDefault="00183521" w:rsidP="00F7634C">
            <w:pPr>
              <w:jc w:val="right"/>
              <w:rPr>
                <w:color w:val="000000" w:themeColor="text1"/>
                <w:sz w:val="20"/>
                <w:szCs w:val="20"/>
              </w:rPr>
            </w:pPr>
            <w:r>
              <w:rPr>
                <w:color w:val="000000" w:themeColor="text1"/>
                <w:sz w:val="20"/>
                <w:szCs w:val="20"/>
              </w:rPr>
              <w:t>Grave</w:t>
            </w:r>
          </w:p>
        </w:tc>
        <w:tc>
          <w:tcPr>
            <w:tcW w:w="1559" w:type="dxa"/>
            <w:tcBorders>
              <w:left w:val="nil"/>
              <w:bottom w:val="nil"/>
              <w:right w:val="nil"/>
            </w:tcBorders>
          </w:tcPr>
          <w:p w14:paraId="313CD520" w14:textId="77777777" w:rsidR="00183521" w:rsidRPr="00867F82" w:rsidRDefault="00183521" w:rsidP="00F7634C">
            <w:pPr>
              <w:jc w:val="center"/>
              <w:rPr>
                <w:color w:val="000000" w:themeColor="text1"/>
                <w:sz w:val="20"/>
                <w:szCs w:val="20"/>
              </w:rPr>
            </w:pPr>
          </w:p>
          <w:p w14:paraId="05C8FF5A" w14:textId="77777777" w:rsidR="00183521" w:rsidRDefault="00183521" w:rsidP="00F7634C">
            <w:pPr>
              <w:jc w:val="center"/>
              <w:rPr>
                <w:color w:val="000000" w:themeColor="text1"/>
                <w:sz w:val="20"/>
                <w:szCs w:val="20"/>
              </w:rPr>
            </w:pPr>
            <w:r>
              <w:rPr>
                <w:color w:val="000000" w:themeColor="text1"/>
                <w:sz w:val="20"/>
                <w:szCs w:val="20"/>
              </w:rPr>
              <w:t xml:space="preserve"> 1 (11,1)</w:t>
            </w:r>
          </w:p>
          <w:p w14:paraId="0AF8C131" w14:textId="77777777" w:rsidR="00183521" w:rsidRDefault="00183521" w:rsidP="00F7634C">
            <w:pPr>
              <w:jc w:val="center"/>
              <w:rPr>
                <w:color w:val="000000" w:themeColor="text1"/>
                <w:sz w:val="20"/>
                <w:szCs w:val="20"/>
              </w:rPr>
            </w:pPr>
            <w:r>
              <w:rPr>
                <w:color w:val="000000" w:themeColor="text1"/>
                <w:sz w:val="20"/>
                <w:szCs w:val="20"/>
              </w:rPr>
              <w:t>6 (66,7)</w:t>
            </w:r>
          </w:p>
          <w:p w14:paraId="04182FB3" w14:textId="77777777" w:rsidR="00183521" w:rsidRPr="00867F82" w:rsidRDefault="00183521" w:rsidP="00F7634C">
            <w:pPr>
              <w:jc w:val="center"/>
              <w:rPr>
                <w:color w:val="000000" w:themeColor="text1"/>
                <w:sz w:val="20"/>
                <w:szCs w:val="20"/>
              </w:rPr>
            </w:pPr>
            <w:r>
              <w:rPr>
                <w:color w:val="000000" w:themeColor="text1"/>
                <w:sz w:val="20"/>
                <w:szCs w:val="20"/>
              </w:rPr>
              <w:t>2 (22,2)</w:t>
            </w:r>
          </w:p>
        </w:tc>
      </w:tr>
      <w:tr w:rsidR="00183521" w:rsidRPr="00867F82" w14:paraId="73205039" w14:textId="77777777" w:rsidTr="00F7634C">
        <w:tc>
          <w:tcPr>
            <w:tcW w:w="3685" w:type="dxa"/>
            <w:tcBorders>
              <w:left w:val="nil"/>
              <w:bottom w:val="single" w:sz="4" w:space="0" w:color="auto"/>
              <w:right w:val="nil"/>
            </w:tcBorders>
          </w:tcPr>
          <w:p w14:paraId="77BC8ACB" w14:textId="77777777" w:rsidR="00183521" w:rsidRDefault="00183521" w:rsidP="00F7634C">
            <w:pPr>
              <w:rPr>
                <w:b/>
                <w:bCs/>
                <w:color w:val="000000" w:themeColor="text1"/>
                <w:sz w:val="20"/>
                <w:szCs w:val="20"/>
              </w:rPr>
            </w:pPr>
            <w:r>
              <w:rPr>
                <w:b/>
                <w:bCs/>
                <w:color w:val="000000" w:themeColor="text1"/>
                <w:sz w:val="20"/>
                <w:szCs w:val="20"/>
              </w:rPr>
              <w:t xml:space="preserve">Vacinação </w:t>
            </w:r>
            <w:r w:rsidRPr="00867F82">
              <w:rPr>
                <w:color w:val="000000" w:themeColor="text1"/>
                <w:sz w:val="20"/>
                <w:szCs w:val="20"/>
              </w:rPr>
              <w:t>- n (%)</w:t>
            </w:r>
          </w:p>
          <w:p w14:paraId="17258110" w14:textId="77777777" w:rsidR="00183521" w:rsidRPr="00867F82" w:rsidRDefault="00183521" w:rsidP="00F7634C">
            <w:pPr>
              <w:jc w:val="right"/>
              <w:rPr>
                <w:color w:val="000000" w:themeColor="text1"/>
                <w:sz w:val="20"/>
                <w:szCs w:val="20"/>
              </w:rPr>
            </w:pPr>
            <w:r>
              <w:rPr>
                <w:color w:val="000000" w:themeColor="text1"/>
                <w:sz w:val="20"/>
                <w:szCs w:val="20"/>
              </w:rPr>
              <w:t>Gripe</w:t>
            </w:r>
          </w:p>
          <w:p w14:paraId="14D50B45" w14:textId="77777777" w:rsidR="00183521" w:rsidRDefault="00183521" w:rsidP="00F7634C">
            <w:pPr>
              <w:jc w:val="right"/>
              <w:rPr>
                <w:color w:val="000000" w:themeColor="text1"/>
                <w:sz w:val="20"/>
                <w:szCs w:val="20"/>
              </w:rPr>
            </w:pPr>
            <w:r>
              <w:rPr>
                <w:color w:val="000000" w:themeColor="text1"/>
                <w:sz w:val="20"/>
                <w:szCs w:val="20"/>
              </w:rPr>
              <w:t>COVID</w:t>
            </w:r>
          </w:p>
          <w:p w14:paraId="4C1E2258" w14:textId="77777777" w:rsidR="00183521" w:rsidRDefault="00183521" w:rsidP="00F7634C">
            <w:pPr>
              <w:jc w:val="right"/>
              <w:rPr>
                <w:color w:val="000000" w:themeColor="text1"/>
                <w:sz w:val="20"/>
                <w:szCs w:val="20"/>
              </w:rPr>
            </w:pPr>
            <w:proofErr w:type="spellStart"/>
            <w:r>
              <w:rPr>
                <w:color w:val="000000" w:themeColor="text1"/>
                <w:sz w:val="20"/>
                <w:szCs w:val="20"/>
              </w:rPr>
              <w:t>Pneumocóccica</w:t>
            </w:r>
            <w:proofErr w:type="spellEnd"/>
            <w:r>
              <w:rPr>
                <w:color w:val="000000" w:themeColor="text1"/>
                <w:sz w:val="20"/>
                <w:szCs w:val="20"/>
              </w:rPr>
              <w:t xml:space="preserve"> (completa)</w:t>
            </w:r>
          </w:p>
          <w:p w14:paraId="3B18605D" w14:textId="77777777" w:rsidR="00183521" w:rsidRPr="007C2548" w:rsidRDefault="00183521" w:rsidP="00F7634C">
            <w:pPr>
              <w:jc w:val="right"/>
              <w:rPr>
                <w:color w:val="000000" w:themeColor="text1"/>
                <w:sz w:val="20"/>
                <w:szCs w:val="20"/>
              </w:rPr>
            </w:pPr>
            <w:r>
              <w:rPr>
                <w:color w:val="000000" w:themeColor="text1"/>
                <w:sz w:val="20"/>
                <w:szCs w:val="20"/>
              </w:rPr>
              <w:t>VSR</w:t>
            </w:r>
          </w:p>
        </w:tc>
        <w:tc>
          <w:tcPr>
            <w:tcW w:w="1559" w:type="dxa"/>
            <w:tcBorders>
              <w:left w:val="nil"/>
              <w:bottom w:val="single" w:sz="4" w:space="0" w:color="auto"/>
              <w:right w:val="nil"/>
            </w:tcBorders>
          </w:tcPr>
          <w:p w14:paraId="313593D2" w14:textId="77777777" w:rsidR="00183521" w:rsidRDefault="00183521" w:rsidP="00F7634C">
            <w:pPr>
              <w:jc w:val="center"/>
              <w:rPr>
                <w:color w:val="000000" w:themeColor="text1"/>
                <w:sz w:val="20"/>
                <w:szCs w:val="20"/>
              </w:rPr>
            </w:pPr>
          </w:p>
          <w:p w14:paraId="6F74B66E" w14:textId="77777777" w:rsidR="00183521" w:rsidRDefault="00183521" w:rsidP="00F7634C">
            <w:pPr>
              <w:jc w:val="center"/>
              <w:rPr>
                <w:color w:val="000000" w:themeColor="text1"/>
                <w:sz w:val="20"/>
                <w:szCs w:val="20"/>
              </w:rPr>
            </w:pPr>
            <w:r>
              <w:rPr>
                <w:color w:val="000000" w:themeColor="text1"/>
                <w:sz w:val="20"/>
                <w:szCs w:val="20"/>
              </w:rPr>
              <w:t>9 (100)</w:t>
            </w:r>
          </w:p>
          <w:p w14:paraId="6B877D50" w14:textId="77777777" w:rsidR="00183521" w:rsidRDefault="00183521" w:rsidP="00F7634C">
            <w:pPr>
              <w:jc w:val="center"/>
              <w:rPr>
                <w:color w:val="000000" w:themeColor="text1"/>
                <w:sz w:val="20"/>
                <w:szCs w:val="20"/>
              </w:rPr>
            </w:pPr>
            <w:r>
              <w:rPr>
                <w:color w:val="000000" w:themeColor="text1"/>
                <w:sz w:val="20"/>
                <w:szCs w:val="20"/>
              </w:rPr>
              <w:t>9 (100)</w:t>
            </w:r>
          </w:p>
          <w:p w14:paraId="47DF60B8" w14:textId="77777777" w:rsidR="00183521" w:rsidRDefault="00183521" w:rsidP="00F7634C">
            <w:pPr>
              <w:jc w:val="center"/>
              <w:rPr>
                <w:color w:val="000000" w:themeColor="text1"/>
                <w:sz w:val="20"/>
                <w:szCs w:val="20"/>
              </w:rPr>
            </w:pPr>
            <w:r>
              <w:rPr>
                <w:color w:val="000000" w:themeColor="text1"/>
                <w:sz w:val="20"/>
                <w:szCs w:val="20"/>
              </w:rPr>
              <w:t>3 (33,3)</w:t>
            </w:r>
          </w:p>
          <w:p w14:paraId="5F8E5A05" w14:textId="77777777" w:rsidR="00183521" w:rsidRPr="00867F82" w:rsidRDefault="00183521" w:rsidP="00F7634C">
            <w:pPr>
              <w:jc w:val="center"/>
              <w:rPr>
                <w:color w:val="000000" w:themeColor="text1"/>
                <w:sz w:val="20"/>
                <w:szCs w:val="20"/>
              </w:rPr>
            </w:pPr>
            <w:r>
              <w:rPr>
                <w:color w:val="000000" w:themeColor="text1"/>
                <w:sz w:val="20"/>
                <w:szCs w:val="20"/>
              </w:rPr>
              <w:t>0 (0)</w:t>
            </w:r>
          </w:p>
        </w:tc>
      </w:tr>
      <w:tr w:rsidR="00183521" w:rsidRPr="00867F82" w14:paraId="5593F21F" w14:textId="77777777" w:rsidTr="00F7634C">
        <w:tc>
          <w:tcPr>
            <w:tcW w:w="3685" w:type="dxa"/>
            <w:tcBorders>
              <w:left w:val="nil"/>
              <w:bottom w:val="single" w:sz="4" w:space="0" w:color="auto"/>
              <w:right w:val="nil"/>
            </w:tcBorders>
          </w:tcPr>
          <w:p w14:paraId="39B295D1" w14:textId="77777777" w:rsidR="00183521" w:rsidRDefault="00183521" w:rsidP="00F7634C">
            <w:pPr>
              <w:rPr>
                <w:b/>
                <w:bCs/>
                <w:color w:val="000000" w:themeColor="text1"/>
                <w:sz w:val="20"/>
                <w:szCs w:val="20"/>
              </w:rPr>
            </w:pPr>
            <w:r>
              <w:rPr>
                <w:b/>
                <w:bCs/>
                <w:color w:val="000000" w:themeColor="text1"/>
                <w:sz w:val="20"/>
                <w:szCs w:val="20"/>
              </w:rPr>
              <w:t xml:space="preserve">Óbitos </w:t>
            </w:r>
            <w:r>
              <w:rPr>
                <w:color w:val="000000" w:themeColor="text1"/>
                <w:sz w:val="20"/>
                <w:szCs w:val="20"/>
              </w:rPr>
              <w:t xml:space="preserve">(até término MGF3) </w:t>
            </w:r>
            <w:proofErr w:type="gramStart"/>
            <w:r w:rsidRPr="00867F82">
              <w:rPr>
                <w:color w:val="000000" w:themeColor="text1"/>
                <w:sz w:val="20"/>
                <w:szCs w:val="20"/>
              </w:rPr>
              <w:t>-  n</w:t>
            </w:r>
            <w:proofErr w:type="gramEnd"/>
            <w:r w:rsidRPr="00867F82">
              <w:rPr>
                <w:color w:val="000000" w:themeColor="text1"/>
                <w:sz w:val="20"/>
                <w:szCs w:val="20"/>
              </w:rPr>
              <w:t xml:space="preserve"> (%)</w:t>
            </w:r>
          </w:p>
        </w:tc>
        <w:tc>
          <w:tcPr>
            <w:tcW w:w="1559" w:type="dxa"/>
            <w:tcBorders>
              <w:left w:val="nil"/>
              <w:bottom w:val="single" w:sz="4" w:space="0" w:color="auto"/>
              <w:right w:val="nil"/>
            </w:tcBorders>
          </w:tcPr>
          <w:p w14:paraId="132A3730" w14:textId="77777777" w:rsidR="00183521" w:rsidRPr="00867F82" w:rsidRDefault="00183521" w:rsidP="00F7634C">
            <w:pPr>
              <w:jc w:val="center"/>
              <w:rPr>
                <w:color w:val="000000" w:themeColor="text1"/>
                <w:sz w:val="20"/>
                <w:szCs w:val="20"/>
              </w:rPr>
            </w:pPr>
            <w:r>
              <w:rPr>
                <w:color w:val="000000" w:themeColor="text1"/>
                <w:sz w:val="20"/>
                <w:szCs w:val="20"/>
              </w:rPr>
              <w:t>2 (22,2)</w:t>
            </w:r>
          </w:p>
        </w:tc>
      </w:tr>
    </w:tbl>
    <w:p w14:paraId="73B46673" w14:textId="09D903B0" w:rsidR="00A31597" w:rsidRDefault="003941CC" w:rsidP="00D94A4A">
      <w:pPr>
        <w:spacing w:line="276" w:lineRule="auto"/>
        <w:ind w:firstLine="284"/>
        <w:jc w:val="both"/>
        <w:rPr>
          <w:color w:val="000000"/>
        </w:rPr>
      </w:pPr>
      <w:r>
        <w:rPr>
          <w:color w:val="000000"/>
        </w:rPr>
        <w:t xml:space="preserve">A VD destina-se à avaliação e vigilância de utentes </w:t>
      </w:r>
      <w:r w:rsidR="004D6D52">
        <w:rPr>
          <w:color w:val="000000"/>
        </w:rPr>
        <w:t>que, tendo</w:t>
      </w:r>
      <w:r>
        <w:rPr>
          <w:color w:val="000000"/>
        </w:rPr>
        <w:t xml:space="preserve"> necessidades de cuidados de saúde, apresentam impossibilidade temporária ou permanente de se deslocarem à USF. Trata-se de consulta habitualmente programada, </w:t>
      </w:r>
      <w:r w:rsidR="004D6D52">
        <w:rPr>
          <w:color w:val="000000"/>
        </w:rPr>
        <w:t xml:space="preserve">embora também possa ter um </w:t>
      </w:r>
      <w:r>
        <w:rPr>
          <w:color w:val="000000"/>
        </w:rPr>
        <w:t>caráter agudo.</w:t>
      </w:r>
      <w:r w:rsidR="004D6D52">
        <w:rPr>
          <w:color w:val="000000"/>
        </w:rPr>
        <w:t xml:space="preserve"> Neste caso, apresenta</w:t>
      </w:r>
      <w:r w:rsidR="0012598A">
        <w:rPr>
          <w:color w:val="000000"/>
        </w:rPr>
        <w:t xml:space="preserve">m um TMRG de 24 horas, se o motivo agudo foi aceite pelo profissional. A VD, para além da avaliação clínica </w:t>
      </w:r>
      <w:r w:rsidR="0012598A">
        <w:rPr>
          <w:i/>
          <w:iCs/>
          <w:color w:val="000000"/>
        </w:rPr>
        <w:t>per se</w:t>
      </w:r>
      <w:r w:rsidR="0012598A">
        <w:rPr>
          <w:color w:val="000000"/>
        </w:rPr>
        <w:t>, c</w:t>
      </w:r>
      <w:r>
        <w:rPr>
          <w:color w:val="000000"/>
        </w:rPr>
        <w:t>onstitu</w:t>
      </w:r>
      <w:r w:rsidR="0012598A">
        <w:rPr>
          <w:color w:val="000000"/>
        </w:rPr>
        <w:t xml:space="preserve">i </w:t>
      </w:r>
      <w:r>
        <w:rPr>
          <w:color w:val="000000"/>
        </w:rPr>
        <w:t>uma oportunidade de avaliar aspetos fundamentais como condições da habitação, a</w:t>
      </w:r>
      <w:r w:rsidR="0012598A">
        <w:rPr>
          <w:color w:val="000000"/>
        </w:rPr>
        <w:t xml:space="preserve"> </w:t>
      </w:r>
      <w:r>
        <w:rPr>
          <w:color w:val="000000"/>
        </w:rPr>
        <w:t>existência de rede de suport</w:t>
      </w:r>
      <w:r w:rsidR="0012598A">
        <w:rPr>
          <w:color w:val="000000"/>
        </w:rPr>
        <w:t>e,</w:t>
      </w:r>
      <w:r>
        <w:rPr>
          <w:color w:val="000000"/>
        </w:rPr>
        <w:t xml:space="preserve"> a organização e cumprimento da medicação prescrita</w:t>
      </w:r>
      <w:r w:rsidR="0012598A">
        <w:rPr>
          <w:color w:val="000000"/>
        </w:rPr>
        <w:t>, e o grau de satisfação e exaustão do(s) cuidador(</w:t>
      </w:r>
      <w:proofErr w:type="spellStart"/>
      <w:r w:rsidR="0012598A">
        <w:rPr>
          <w:color w:val="000000"/>
        </w:rPr>
        <w:t>es</w:t>
      </w:r>
      <w:proofErr w:type="spellEnd"/>
      <w:r w:rsidR="0012598A">
        <w:rPr>
          <w:color w:val="000000"/>
        </w:rPr>
        <w:t xml:space="preserve">). </w:t>
      </w:r>
      <w:r>
        <w:rPr>
          <w:color w:val="000000"/>
        </w:rPr>
        <w:t xml:space="preserve">Durante o período em estudo, </w:t>
      </w:r>
      <w:r w:rsidR="0012598A">
        <w:rPr>
          <w:color w:val="000000"/>
        </w:rPr>
        <w:t>o</w:t>
      </w:r>
      <w:r>
        <w:rPr>
          <w:color w:val="000000"/>
        </w:rPr>
        <w:t xml:space="preserve"> candidat</w:t>
      </w:r>
      <w:r w:rsidR="0012598A">
        <w:rPr>
          <w:color w:val="000000"/>
        </w:rPr>
        <w:t>o</w:t>
      </w:r>
      <w:r>
        <w:rPr>
          <w:color w:val="000000"/>
        </w:rPr>
        <w:t xml:space="preserve"> realizou 1</w:t>
      </w:r>
      <w:r w:rsidR="00512E52">
        <w:rPr>
          <w:color w:val="000000"/>
        </w:rPr>
        <w:t>3</w:t>
      </w:r>
      <w:r>
        <w:rPr>
          <w:color w:val="000000"/>
        </w:rPr>
        <w:t xml:space="preserve"> VD (1</w:t>
      </w:r>
      <w:r w:rsidR="00512E52">
        <w:rPr>
          <w:color w:val="000000"/>
        </w:rPr>
        <w:t>2</w:t>
      </w:r>
      <w:r>
        <w:rPr>
          <w:color w:val="000000"/>
        </w:rPr>
        <w:t xml:space="preserve"> programadas e </w:t>
      </w:r>
      <w:r w:rsidR="00512E52">
        <w:rPr>
          <w:color w:val="000000"/>
        </w:rPr>
        <w:t>uma</w:t>
      </w:r>
      <w:r>
        <w:rPr>
          <w:color w:val="000000"/>
        </w:rPr>
        <w:t xml:space="preserve"> de caráter</w:t>
      </w:r>
      <w:r w:rsidR="0012598A">
        <w:rPr>
          <w:color w:val="000000"/>
        </w:rPr>
        <w:t xml:space="preserve"> agudo). D</w:t>
      </w:r>
      <w:r w:rsidR="00512E52">
        <w:rPr>
          <w:color w:val="000000"/>
        </w:rPr>
        <w:t xml:space="preserve">uas foram agendadas </w:t>
      </w:r>
      <w:r>
        <w:rPr>
          <w:color w:val="000000"/>
        </w:rPr>
        <w:t>por</w:t>
      </w:r>
      <w:r w:rsidR="00425332">
        <w:rPr>
          <w:color w:val="000000"/>
        </w:rPr>
        <w:t xml:space="preserve"> </w:t>
      </w:r>
      <w:r>
        <w:rPr>
          <w:color w:val="000000"/>
        </w:rPr>
        <w:t xml:space="preserve">iniciativa do cuidador e </w:t>
      </w:r>
      <w:r w:rsidR="00512E52">
        <w:rPr>
          <w:color w:val="000000"/>
        </w:rPr>
        <w:t>as restantes</w:t>
      </w:r>
      <w:r>
        <w:rPr>
          <w:color w:val="000000"/>
        </w:rPr>
        <w:t xml:space="preserve"> por iniciativa da OF</w:t>
      </w:r>
      <w:r w:rsidR="00512E52">
        <w:rPr>
          <w:color w:val="000000"/>
        </w:rPr>
        <w:t xml:space="preserve">. </w:t>
      </w:r>
      <w:r w:rsidR="00141CDF">
        <w:rPr>
          <w:color w:val="000000"/>
        </w:rPr>
        <w:t xml:space="preserve">As 13 </w:t>
      </w:r>
      <w:proofErr w:type="spellStart"/>
      <w:r w:rsidR="00141CDF">
        <w:rPr>
          <w:color w:val="000000"/>
        </w:rPr>
        <w:t>VDs</w:t>
      </w:r>
      <w:proofErr w:type="spellEnd"/>
      <w:r w:rsidR="00141CDF">
        <w:rPr>
          <w:color w:val="000000"/>
        </w:rPr>
        <w:t xml:space="preserve"> foram realizadas a 9 utentes diferentes</w:t>
      </w:r>
      <w:r w:rsidR="003D2AEB">
        <w:rPr>
          <w:color w:val="000000"/>
        </w:rPr>
        <w:t>, que serviram de base à análise.</w:t>
      </w:r>
      <w:r w:rsidR="005B19EF">
        <w:rPr>
          <w:color w:val="000000"/>
        </w:rPr>
        <w:t xml:space="preserve"> De referir duas situações de maior fragilidade social, associadas a famílias unitárias por viuvez</w:t>
      </w:r>
      <w:r w:rsidR="00670335">
        <w:rPr>
          <w:color w:val="000000"/>
        </w:rPr>
        <w:t xml:space="preserve">. A comorbilidade mais frequente foi a HTA, seguida pela DM, obesidade e dislipidemia. A presença de </w:t>
      </w:r>
      <w:r w:rsidR="00776B36">
        <w:rPr>
          <w:color w:val="000000"/>
        </w:rPr>
        <w:t>úlceras</w:t>
      </w:r>
      <w:r w:rsidR="00670335">
        <w:rPr>
          <w:color w:val="000000"/>
        </w:rPr>
        <w:t xml:space="preserve"> de pressão foi identificada em quatro dos 9 utentes visitados, com acompanhamentos regulares por enfermagem para gestão e vigilância mais próxima.</w:t>
      </w:r>
      <w:r w:rsidR="00410F71">
        <w:rPr>
          <w:color w:val="000000"/>
        </w:rPr>
        <w:t xml:space="preserve"> Dois terços das </w:t>
      </w:r>
      <w:proofErr w:type="spellStart"/>
      <w:r w:rsidR="00410F71">
        <w:rPr>
          <w:color w:val="000000"/>
        </w:rPr>
        <w:t>VDs</w:t>
      </w:r>
      <w:proofErr w:type="spellEnd"/>
      <w:r w:rsidR="00410F71">
        <w:rPr>
          <w:color w:val="000000"/>
        </w:rPr>
        <w:t xml:space="preserve"> realizaram a utentes com dependência grave ou total (n=6),</w:t>
      </w:r>
      <w:r w:rsidR="00AC664A">
        <w:rPr>
          <w:color w:val="000000"/>
        </w:rPr>
        <w:t xml:space="preserve"> avaliada pela escala de </w:t>
      </w:r>
      <w:proofErr w:type="spellStart"/>
      <w:r w:rsidR="00AC664A">
        <w:rPr>
          <w:color w:val="000000"/>
        </w:rPr>
        <w:t>Barthel</w:t>
      </w:r>
      <w:proofErr w:type="spellEnd"/>
      <w:r w:rsidR="00AC664A">
        <w:rPr>
          <w:color w:val="000000"/>
        </w:rPr>
        <w:t>,</w:t>
      </w:r>
      <w:r w:rsidR="00410F71">
        <w:rPr>
          <w:color w:val="000000"/>
        </w:rPr>
        <w:t xml:space="preserve"> tendo sido identificad</w:t>
      </w:r>
      <w:r w:rsidR="00AC664A">
        <w:rPr>
          <w:color w:val="000000"/>
        </w:rPr>
        <w:t xml:space="preserve">as duas situações de exaustão grave do cuidador e seis de nível moderado, através da aplicação da escala de </w:t>
      </w:r>
      <w:proofErr w:type="spellStart"/>
      <w:r w:rsidR="00AC664A">
        <w:rPr>
          <w:color w:val="000000"/>
        </w:rPr>
        <w:t>Zarith</w:t>
      </w:r>
      <w:proofErr w:type="spellEnd"/>
      <w:r w:rsidR="00AC664A">
        <w:rPr>
          <w:color w:val="000000"/>
        </w:rPr>
        <w:t xml:space="preserve">. Sempre que necessário, em conversa com os cuidadores, foi aconselhada o agendamento de consulta para estes, por forma a </w:t>
      </w:r>
      <w:r w:rsidR="00AC664A">
        <w:rPr>
          <w:color w:val="000000"/>
        </w:rPr>
        <w:lastRenderedPageBreak/>
        <w:t xml:space="preserve">fazer o devido acompanhamento deste papel especialmente desgastante. No que respeita à vacinação, e atendendo aos esforços de vacinação ao domicílio, todos apresentavam vacinação para a gripe e COVID, e um terço apresentava vacinação pneumocócica completa. Dois utentes apresentavam vacinação incompleta (apenas uma dose de vacina antipneumocócica ou de 23 ou de 13 </w:t>
      </w:r>
      <w:proofErr w:type="spellStart"/>
      <w:r w:rsidR="00AC664A">
        <w:rPr>
          <w:color w:val="000000"/>
        </w:rPr>
        <w:t>serótipos</w:t>
      </w:r>
      <w:proofErr w:type="spellEnd"/>
      <w:r w:rsidR="00AC664A">
        <w:rPr>
          <w:color w:val="000000"/>
        </w:rPr>
        <w:t>). Nos restante</w:t>
      </w:r>
      <w:r w:rsidR="00585EF4">
        <w:rPr>
          <w:color w:val="000000"/>
        </w:rPr>
        <w:t xml:space="preserve">s, </w:t>
      </w:r>
      <w:r w:rsidR="00AC664A">
        <w:rPr>
          <w:color w:val="000000"/>
        </w:rPr>
        <w:t>foi recomendada a vacinação.</w:t>
      </w:r>
      <w:r w:rsidR="00BF7F3A">
        <w:rPr>
          <w:color w:val="000000"/>
        </w:rPr>
        <w:t xml:space="preserve"> A população em VD apresenta vários desafios, passando desde logo pela elevada complexidade técnica dos utentes – a mediana de problemas ativos foi de 10 (AIQ: 9-12), pela polifarmácia, e pela necessidade de gestão adequada do tempo</w:t>
      </w:r>
      <w:r w:rsidR="008E51FB">
        <w:rPr>
          <w:color w:val="000000"/>
        </w:rPr>
        <w:t xml:space="preserve"> do médico</w:t>
      </w:r>
      <w:r w:rsidR="00BF7F3A">
        <w:rPr>
          <w:color w:val="000000"/>
        </w:rPr>
        <w:t xml:space="preserve"> dentro da unidade e fora </w:t>
      </w:r>
      <w:r w:rsidR="007D2BB2">
        <w:rPr>
          <w:color w:val="000000"/>
        </w:rPr>
        <w:t>dela</w:t>
      </w:r>
      <w:r w:rsidR="00BF7F3A">
        <w:rPr>
          <w:color w:val="000000"/>
        </w:rPr>
        <w:t xml:space="preserve">. A articulação com a equipa de enfermagem </w:t>
      </w:r>
      <w:r w:rsidR="00EC1126">
        <w:rPr>
          <w:color w:val="000000"/>
        </w:rPr>
        <w:t xml:space="preserve">e com os cuidados da comunidade </w:t>
      </w:r>
      <w:r w:rsidR="00BF7F3A">
        <w:rPr>
          <w:color w:val="000000"/>
        </w:rPr>
        <w:t>é crucial para</w:t>
      </w:r>
      <w:r w:rsidR="00EC1126">
        <w:rPr>
          <w:color w:val="000000"/>
        </w:rPr>
        <w:t xml:space="preserve"> melhorar, ainda que parcialmente, a qualidade de vida destes utentes com necessidades especiais. Para além da prestação clínica em si, é crucial também conhecer - e reconhecer - a </w:t>
      </w:r>
      <w:r w:rsidR="00BF7F3A">
        <w:rPr>
          <w:color w:val="000000"/>
        </w:rPr>
        <w:t>dificuldade do papel dos cuidadores</w:t>
      </w:r>
      <w:r w:rsidR="00EC1126">
        <w:rPr>
          <w:color w:val="000000"/>
        </w:rPr>
        <w:t xml:space="preserve">. Tratar dos utentes cuidadores também é tratar </w:t>
      </w:r>
      <w:r w:rsidR="00C33EA8">
        <w:rPr>
          <w:color w:val="000000"/>
        </w:rPr>
        <w:t>os</w:t>
      </w:r>
      <w:r w:rsidR="00EC1126">
        <w:rPr>
          <w:color w:val="000000"/>
        </w:rPr>
        <w:t xml:space="preserve"> utentes cuidados.</w:t>
      </w:r>
    </w:p>
    <w:p w14:paraId="7EB176B5" w14:textId="77777777" w:rsidR="009B3B2D" w:rsidRPr="009B3B2D" w:rsidRDefault="009B3B2D" w:rsidP="00D94A4A">
      <w:pPr>
        <w:spacing w:line="276" w:lineRule="auto"/>
        <w:ind w:firstLine="284"/>
        <w:jc w:val="both"/>
        <w:rPr>
          <w:color w:val="000000"/>
        </w:rPr>
      </w:pPr>
    </w:p>
    <w:p w14:paraId="0A3BD073" w14:textId="2DA9AD99" w:rsidR="004E4537" w:rsidRPr="00A24D04" w:rsidRDefault="004E4537" w:rsidP="00D94A4A">
      <w:pPr>
        <w:pStyle w:val="Ttulo3"/>
        <w:rPr>
          <w:rFonts w:eastAsiaTheme="minorHAnsi"/>
          <w:color w:val="2F5496" w:themeColor="accent1" w:themeShade="BF"/>
        </w:rPr>
      </w:pPr>
      <w:bookmarkStart w:id="41" w:name="_Toc189863381"/>
      <w:bookmarkEnd w:id="38"/>
      <w:r w:rsidRPr="00A24D04">
        <w:rPr>
          <w:color w:val="2F5496" w:themeColor="accent1" w:themeShade="BF"/>
        </w:rPr>
        <w:t xml:space="preserve">2.3.6. </w:t>
      </w:r>
      <w:r w:rsidR="00F649CF" w:rsidRPr="00A24D04">
        <w:rPr>
          <w:color w:val="2F5496" w:themeColor="accent1" w:themeShade="BF"/>
        </w:rPr>
        <w:t>Aplicação d</w:t>
      </w:r>
      <w:r w:rsidR="004B69CF" w:rsidRPr="00A24D04">
        <w:rPr>
          <w:color w:val="2F5496" w:themeColor="accent1" w:themeShade="BF"/>
        </w:rPr>
        <w:t>e</w:t>
      </w:r>
      <w:r w:rsidR="00F649CF" w:rsidRPr="00A24D04">
        <w:rPr>
          <w:color w:val="2F5496" w:themeColor="accent1" w:themeShade="BF"/>
        </w:rPr>
        <w:t xml:space="preserve"> procedimentos preventivos</w:t>
      </w:r>
      <w:bookmarkEnd w:id="41"/>
      <w:r w:rsidR="00F649CF" w:rsidRPr="00A24D04">
        <w:rPr>
          <w:color w:val="2F5496" w:themeColor="accent1" w:themeShade="BF"/>
        </w:rPr>
        <w:t xml:space="preserve"> </w:t>
      </w:r>
    </w:p>
    <w:p w14:paraId="637CDA22" w14:textId="3E065B78" w:rsidR="00F649CF" w:rsidRPr="00763B12" w:rsidRDefault="00F649CF" w:rsidP="00D94A4A">
      <w:pPr>
        <w:spacing w:line="276" w:lineRule="auto"/>
        <w:jc w:val="both"/>
        <w:rPr>
          <w:color w:val="000000" w:themeColor="text1"/>
        </w:rPr>
      </w:pPr>
      <w:r w:rsidRPr="00F649CF">
        <w:rPr>
          <w:color w:val="000000" w:themeColor="text1"/>
        </w:rPr>
        <w:t>As atividades preventivas são um componente da atividade assistencial d</w:t>
      </w:r>
      <w:r w:rsidR="00B01294">
        <w:rPr>
          <w:color w:val="000000" w:themeColor="text1"/>
        </w:rPr>
        <w:t>e</w:t>
      </w:r>
      <w:r w:rsidRPr="00F649CF">
        <w:rPr>
          <w:color w:val="000000" w:themeColor="text1"/>
        </w:rPr>
        <w:t xml:space="preserve"> MGF, </w:t>
      </w:r>
      <w:r w:rsidR="004B69CF">
        <w:rPr>
          <w:color w:val="000000" w:themeColor="text1"/>
        </w:rPr>
        <w:t>podendo ser</w:t>
      </w:r>
      <w:r w:rsidRPr="00F649CF">
        <w:rPr>
          <w:color w:val="000000" w:themeColor="text1"/>
        </w:rPr>
        <w:t xml:space="preserve"> dirigidas</w:t>
      </w:r>
      <w:r w:rsidR="007F1087">
        <w:rPr>
          <w:color w:val="000000" w:themeColor="text1"/>
        </w:rPr>
        <w:t xml:space="preserve"> à </w:t>
      </w:r>
      <w:r w:rsidRPr="00F649CF">
        <w:rPr>
          <w:color w:val="000000" w:themeColor="text1"/>
        </w:rPr>
        <w:t xml:space="preserve">população </w:t>
      </w:r>
      <w:r w:rsidR="007F1087">
        <w:rPr>
          <w:color w:val="000000" w:themeColor="text1"/>
        </w:rPr>
        <w:t>ou</w:t>
      </w:r>
      <w:r w:rsidRPr="00F649CF">
        <w:rPr>
          <w:color w:val="000000" w:themeColor="text1"/>
        </w:rPr>
        <w:t xml:space="preserve"> grupos com necessidades específicas</w:t>
      </w:r>
      <w:r w:rsidR="004B69CF">
        <w:rPr>
          <w:color w:val="000000" w:themeColor="text1"/>
        </w:rPr>
        <w:t xml:space="preserve">. Podem </w:t>
      </w:r>
      <w:r w:rsidRPr="00F649CF">
        <w:rPr>
          <w:color w:val="000000" w:themeColor="text1"/>
        </w:rPr>
        <w:t xml:space="preserve">ser </w:t>
      </w:r>
      <w:r w:rsidR="004B69CF">
        <w:rPr>
          <w:color w:val="000000" w:themeColor="text1"/>
        </w:rPr>
        <w:t>classificadas</w:t>
      </w:r>
      <w:r w:rsidRPr="00F649CF">
        <w:rPr>
          <w:color w:val="000000" w:themeColor="text1"/>
        </w:rPr>
        <w:t xml:space="preserve"> em</w:t>
      </w:r>
      <w:r w:rsidR="004B69CF">
        <w:rPr>
          <w:color w:val="000000" w:themeColor="text1"/>
        </w:rPr>
        <w:t>:</w:t>
      </w:r>
    </w:p>
    <w:p w14:paraId="47C92E15" w14:textId="1125F3E1" w:rsidR="00F649CF" w:rsidRPr="00F649CF" w:rsidRDefault="00F649CF" w:rsidP="00CD757D">
      <w:pPr>
        <w:spacing w:line="276" w:lineRule="auto"/>
        <w:jc w:val="both"/>
        <w:rPr>
          <w:color w:val="000000" w:themeColor="text1"/>
        </w:rPr>
      </w:pPr>
      <w:r w:rsidRPr="00F649CF">
        <w:rPr>
          <w:color w:val="000000" w:themeColor="text1"/>
          <w:u w:val="single"/>
        </w:rPr>
        <w:t>Prevenção primordial</w:t>
      </w:r>
      <w:r w:rsidRPr="00F649CF">
        <w:rPr>
          <w:color w:val="000000" w:themeColor="text1"/>
        </w:rPr>
        <w:t xml:space="preserve">: medidas políticas que visam evitar estilos de vida que se sabem contribuir para um risco acrescido de doença. </w:t>
      </w:r>
      <w:r w:rsidR="00E711B2">
        <w:rPr>
          <w:color w:val="000000" w:themeColor="text1"/>
        </w:rPr>
        <w:t>Exemplos:</w:t>
      </w:r>
      <w:r w:rsidRPr="00F649CF">
        <w:rPr>
          <w:color w:val="000000" w:themeColor="text1"/>
        </w:rPr>
        <w:t xml:space="preserve"> legislação </w:t>
      </w:r>
      <w:r w:rsidR="00B01294">
        <w:rPr>
          <w:color w:val="000000" w:themeColor="text1"/>
        </w:rPr>
        <w:t>protetora relativamente</w:t>
      </w:r>
      <w:r w:rsidRPr="00F649CF">
        <w:rPr>
          <w:color w:val="000000" w:themeColor="text1"/>
        </w:rPr>
        <w:t xml:space="preserve"> às bebidas alcoólicas, </w:t>
      </w:r>
      <w:r w:rsidR="00E711B2">
        <w:rPr>
          <w:color w:val="000000" w:themeColor="text1"/>
        </w:rPr>
        <w:t>controlo do</w:t>
      </w:r>
      <w:r w:rsidRPr="00F649CF">
        <w:rPr>
          <w:color w:val="000000" w:themeColor="text1"/>
        </w:rPr>
        <w:t xml:space="preserve"> teor de sal </w:t>
      </w:r>
      <w:r w:rsidR="00B01294">
        <w:rPr>
          <w:color w:val="000000" w:themeColor="text1"/>
        </w:rPr>
        <w:t xml:space="preserve">e </w:t>
      </w:r>
      <w:r w:rsidR="00E711B2">
        <w:rPr>
          <w:color w:val="000000" w:themeColor="text1"/>
        </w:rPr>
        <w:t xml:space="preserve">taxação </w:t>
      </w:r>
      <w:r w:rsidR="00B01294">
        <w:rPr>
          <w:color w:val="000000" w:themeColor="text1"/>
        </w:rPr>
        <w:t xml:space="preserve">de açúcar nos alimentos. </w:t>
      </w:r>
      <w:r w:rsidRPr="00F649CF">
        <w:rPr>
          <w:color w:val="000000" w:themeColor="text1"/>
        </w:rPr>
        <w:t xml:space="preserve"> </w:t>
      </w:r>
    </w:p>
    <w:p w14:paraId="22A3A41D" w14:textId="2A78CFB6" w:rsidR="00434B1D" w:rsidRPr="000A21CF" w:rsidRDefault="00F649CF" w:rsidP="000A21CF">
      <w:pPr>
        <w:spacing w:line="276" w:lineRule="auto"/>
        <w:jc w:val="both"/>
        <w:rPr>
          <w:color w:val="000000" w:themeColor="text1"/>
        </w:rPr>
      </w:pPr>
      <w:r w:rsidRPr="00F649CF">
        <w:rPr>
          <w:color w:val="000000" w:themeColor="text1"/>
          <w:u w:val="single"/>
        </w:rPr>
        <w:t>Prevenção primária</w:t>
      </w:r>
      <w:r w:rsidRPr="00F649CF">
        <w:rPr>
          <w:color w:val="000000" w:themeColor="text1"/>
        </w:rPr>
        <w:t>: evitar ou remover a exposição de um indivíduo/população a fator de risco</w:t>
      </w:r>
      <w:r w:rsidR="00FC5AFE">
        <w:rPr>
          <w:color w:val="000000" w:themeColor="text1"/>
        </w:rPr>
        <w:t xml:space="preserve"> ou </w:t>
      </w:r>
      <w:r w:rsidRPr="00F649CF">
        <w:rPr>
          <w:color w:val="000000" w:themeColor="text1"/>
        </w:rPr>
        <w:t xml:space="preserve">causal, antes que o mecanismo patológico se </w:t>
      </w:r>
      <w:r w:rsidR="00FC5AFE">
        <w:rPr>
          <w:color w:val="000000" w:themeColor="text1"/>
        </w:rPr>
        <w:t>instale</w:t>
      </w:r>
      <w:r w:rsidRPr="00F649CF">
        <w:rPr>
          <w:color w:val="000000" w:themeColor="text1"/>
        </w:rPr>
        <w:t xml:space="preserve">. O candidato efetuou aconselhamento e educação para a saúde nas consultas e, se necessário, com apoio de panfletos informativos. </w:t>
      </w:r>
    </w:p>
    <w:tbl>
      <w:tblPr>
        <w:tblStyle w:val="TabelacomGrelha"/>
        <w:tblpPr w:leftFromText="284" w:rightFromText="142" w:topFromText="170" w:bottomFromText="170" w:vertAnchor="text" w:horzAnchor="margin" w:tblpXSpec="center" w:tblpY="52"/>
        <w:tblW w:w="0" w:type="auto"/>
        <w:tblBorders>
          <w:bottom w:val="none" w:sz="0" w:space="0" w:color="auto"/>
          <w:insideV w:val="none" w:sz="0" w:space="0" w:color="auto"/>
        </w:tblBorders>
        <w:tblLook w:val="04A0" w:firstRow="1" w:lastRow="0" w:firstColumn="1" w:lastColumn="0" w:noHBand="0" w:noVBand="1"/>
      </w:tblPr>
      <w:tblGrid>
        <w:gridCol w:w="3261"/>
        <w:gridCol w:w="5799"/>
      </w:tblGrid>
      <w:tr w:rsidR="003734A7" w:rsidRPr="00F649CF" w14:paraId="2D50F147" w14:textId="77777777" w:rsidTr="00F74A49">
        <w:tc>
          <w:tcPr>
            <w:tcW w:w="9060" w:type="dxa"/>
            <w:gridSpan w:val="2"/>
            <w:tcBorders>
              <w:top w:val="nil"/>
              <w:left w:val="nil"/>
              <w:bottom w:val="single" w:sz="4" w:space="0" w:color="auto"/>
              <w:right w:val="nil"/>
            </w:tcBorders>
            <w:shd w:val="clear" w:color="auto" w:fill="auto"/>
          </w:tcPr>
          <w:p w14:paraId="7E5F6920" w14:textId="6DB405EE" w:rsidR="003734A7" w:rsidRPr="003734A7" w:rsidRDefault="00434B1D" w:rsidP="003734A7">
            <w:pPr>
              <w:spacing w:line="276" w:lineRule="auto"/>
              <w:jc w:val="center"/>
              <w:rPr>
                <w:i/>
                <w:iCs/>
                <w:sz w:val="20"/>
                <w:szCs w:val="20"/>
              </w:rPr>
            </w:pPr>
            <w:r w:rsidRPr="00434B1D">
              <w:rPr>
                <w:i/>
                <w:iCs/>
                <w:sz w:val="20"/>
                <w:szCs w:val="20"/>
              </w:rPr>
              <w:t>Quadro 3: Exemplos de prevenção primária aplicados pelo candidato nas consultas</w:t>
            </w:r>
          </w:p>
        </w:tc>
      </w:tr>
      <w:tr w:rsidR="00F649CF" w:rsidRPr="00F649CF" w14:paraId="6C07756B" w14:textId="77777777" w:rsidTr="00F74A49">
        <w:tc>
          <w:tcPr>
            <w:tcW w:w="3261" w:type="dxa"/>
            <w:tcBorders>
              <w:top w:val="single" w:sz="4" w:space="0" w:color="auto"/>
            </w:tcBorders>
            <w:shd w:val="clear" w:color="auto" w:fill="auto"/>
          </w:tcPr>
          <w:p w14:paraId="4AA99E69" w14:textId="77777777" w:rsidR="00F649CF" w:rsidRPr="00763B12" w:rsidRDefault="00F649CF" w:rsidP="003734A7">
            <w:pPr>
              <w:spacing w:line="276" w:lineRule="auto"/>
              <w:jc w:val="both"/>
              <w:rPr>
                <w:b/>
                <w:bCs/>
                <w:sz w:val="20"/>
                <w:szCs w:val="20"/>
              </w:rPr>
            </w:pPr>
            <w:r w:rsidRPr="00763B12">
              <w:rPr>
                <w:b/>
                <w:bCs/>
                <w:sz w:val="20"/>
                <w:szCs w:val="20"/>
              </w:rPr>
              <w:t>Prevenção de doenças cardiovasculares</w:t>
            </w:r>
          </w:p>
        </w:tc>
        <w:tc>
          <w:tcPr>
            <w:tcW w:w="5799" w:type="dxa"/>
            <w:tcBorders>
              <w:top w:val="single" w:sz="4" w:space="0" w:color="auto"/>
            </w:tcBorders>
            <w:shd w:val="clear" w:color="auto" w:fill="auto"/>
          </w:tcPr>
          <w:p w14:paraId="682EF204" w14:textId="77777777" w:rsidR="00F649CF" w:rsidRPr="00763B12" w:rsidRDefault="00F649CF" w:rsidP="003734A7">
            <w:pPr>
              <w:spacing w:line="276" w:lineRule="auto"/>
              <w:jc w:val="both"/>
              <w:rPr>
                <w:b/>
                <w:bCs/>
                <w:sz w:val="20"/>
                <w:szCs w:val="20"/>
              </w:rPr>
            </w:pPr>
            <w:r w:rsidRPr="00763B12">
              <w:rPr>
                <w:sz w:val="20"/>
                <w:szCs w:val="20"/>
              </w:rPr>
              <w:t>Promoção de estilos de vida saudáveis para controlo dos FRCV (com avaliação do peso, perímetro abdominal, consumo de álcool e tabaco, dieta, exercício físico).</w:t>
            </w:r>
          </w:p>
        </w:tc>
      </w:tr>
      <w:tr w:rsidR="00F649CF" w:rsidRPr="00F649CF" w14:paraId="4202876E" w14:textId="77777777" w:rsidTr="00434B1D">
        <w:tc>
          <w:tcPr>
            <w:tcW w:w="3261" w:type="dxa"/>
            <w:shd w:val="clear" w:color="auto" w:fill="auto"/>
          </w:tcPr>
          <w:p w14:paraId="75306E46" w14:textId="77777777" w:rsidR="00F649CF" w:rsidRPr="00763B12" w:rsidRDefault="00F649CF" w:rsidP="003734A7">
            <w:pPr>
              <w:spacing w:line="276" w:lineRule="auto"/>
              <w:jc w:val="both"/>
              <w:rPr>
                <w:b/>
                <w:bCs/>
                <w:sz w:val="20"/>
                <w:szCs w:val="20"/>
              </w:rPr>
            </w:pPr>
            <w:r w:rsidRPr="00763B12">
              <w:rPr>
                <w:b/>
                <w:bCs/>
                <w:sz w:val="20"/>
                <w:szCs w:val="20"/>
              </w:rPr>
              <w:t>Saúde materna</w:t>
            </w:r>
          </w:p>
        </w:tc>
        <w:tc>
          <w:tcPr>
            <w:tcW w:w="5799" w:type="dxa"/>
            <w:shd w:val="clear" w:color="auto" w:fill="auto"/>
          </w:tcPr>
          <w:p w14:paraId="5E035C8D" w14:textId="77777777" w:rsidR="00F649CF" w:rsidRPr="00763B12" w:rsidRDefault="00F649CF" w:rsidP="003734A7">
            <w:pPr>
              <w:spacing w:line="276" w:lineRule="auto"/>
              <w:jc w:val="both"/>
              <w:rPr>
                <w:b/>
                <w:bCs/>
                <w:sz w:val="20"/>
                <w:szCs w:val="20"/>
              </w:rPr>
            </w:pPr>
            <w:r w:rsidRPr="00763B12">
              <w:rPr>
                <w:sz w:val="20"/>
                <w:szCs w:val="20"/>
              </w:rPr>
              <w:t xml:space="preserve">Suplementação com ácido fólico / iodo / ferro; profilaxia da </w:t>
            </w:r>
            <w:proofErr w:type="spellStart"/>
            <w:r w:rsidRPr="00763B12">
              <w:rPr>
                <w:sz w:val="20"/>
                <w:szCs w:val="20"/>
              </w:rPr>
              <w:t>isoimunização</w:t>
            </w:r>
            <w:proofErr w:type="spellEnd"/>
            <w:r w:rsidRPr="00763B12">
              <w:rPr>
                <w:sz w:val="20"/>
                <w:szCs w:val="20"/>
              </w:rPr>
              <w:t xml:space="preserve"> </w:t>
            </w:r>
            <w:proofErr w:type="spellStart"/>
            <w:r w:rsidRPr="00763B12">
              <w:rPr>
                <w:sz w:val="20"/>
                <w:szCs w:val="20"/>
              </w:rPr>
              <w:t>Rh</w:t>
            </w:r>
            <w:proofErr w:type="spellEnd"/>
            <w:r w:rsidRPr="00763B12">
              <w:rPr>
                <w:sz w:val="20"/>
                <w:szCs w:val="20"/>
              </w:rPr>
              <w:t>; ensinos quanto à prevenção de infeção pela toxoplasmose nas não imunes.</w:t>
            </w:r>
          </w:p>
        </w:tc>
      </w:tr>
      <w:tr w:rsidR="00F649CF" w:rsidRPr="00F649CF" w14:paraId="43B51695" w14:textId="77777777" w:rsidTr="00434B1D">
        <w:tc>
          <w:tcPr>
            <w:tcW w:w="3261" w:type="dxa"/>
            <w:shd w:val="clear" w:color="auto" w:fill="auto"/>
          </w:tcPr>
          <w:p w14:paraId="76126A9D" w14:textId="77777777" w:rsidR="00F649CF" w:rsidRPr="00763B12" w:rsidRDefault="00F649CF" w:rsidP="003734A7">
            <w:pPr>
              <w:spacing w:line="276" w:lineRule="auto"/>
              <w:jc w:val="both"/>
              <w:rPr>
                <w:sz w:val="20"/>
                <w:szCs w:val="20"/>
              </w:rPr>
            </w:pPr>
            <w:r w:rsidRPr="00763B12">
              <w:rPr>
                <w:b/>
                <w:bCs/>
                <w:sz w:val="20"/>
                <w:szCs w:val="20"/>
              </w:rPr>
              <w:t>Saúde infantil e juvenil</w:t>
            </w:r>
          </w:p>
        </w:tc>
        <w:tc>
          <w:tcPr>
            <w:tcW w:w="5799" w:type="dxa"/>
            <w:shd w:val="clear" w:color="auto" w:fill="auto"/>
          </w:tcPr>
          <w:p w14:paraId="3B90F934" w14:textId="77777777" w:rsidR="00F649CF" w:rsidRPr="00763B12" w:rsidRDefault="00F649CF" w:rsidP="003734A7">
            <w:pPr>
              <w:spacing w:line="276" w:lineRule="auto"/>
              <w:jc w:val="both"/>
              <w:rPr>
                <w:sz w:val="20"/>
                <w:szCs w:val="20"/>
              </w:rPr>
            </w:pPr>
            <w:r w:rsidRPr="00763B12">
              <w:rPr>
                <w:sz w:val="20"/>
                <w:szCs w:val="20"/>
              </w:rPr>
              <w:t>Prevenção da morte súbita do lactente, prescrição de vitamina D no 1º ano de vida, higiene oral e prevenção de cáries, prevenção de acidentes domésticos e rodoviários, vacinação.</w:t>
            </w:r>
          </w:p>
        </w:tc>
      </w:tr>
      <w:tr w:rsidR="00F649CF" w:rsidRPr="00F649CF" w14:paraId="136CABBD" w14:textId="77777777" w:rsidTr="00434B1D">
        <w:tc>
          <w:tcPr>
            <w:tcW w:w="3261" w:type="dxa"/>
            <w:shd w:val="clear" w:color="auto" w:fill="auto"/>
          </w:tcPr>
          <w:p w14:paraId="1530320A" w14:textId="77777777" w:rsidR="00F649CF" w:rsidRPr="00763B12" w:rsidRDefault="00F649CF" w:rsidP="003734A7">
            <w:pPr>
              <w:spacing w:line="276" w:lineRule="auto"/>
              <w:jc w:val="both"/>
              <w:rPr>
                <w:b/>
                <w:bCs/>
                <w:sz w:val="20"/>
                <w:szCs w:val="20"/>
              </w:rPr>
            </w:pPr>
            <w:r w:rsidRPr="00763B12">
              <w:rPr>
                <w:b/>
                <w:bCs/>
                <w:sz w:val="20"/>
                <w:szCs w:val="20"/>
              </w:rPr>
              <w:t>Planeamento familiar</w:t>
            </w:r>
          </w:p>
        </w:tc>
        <w:tc>
          <w:tcPr>
            <w:tcW w:w="5799" w:type="dxa"/>
            <w:shd w:val="clear" w:color="auto" w:fill="auto"/>
          </w:tcPr>
          <w:p w14:paraId="74FC704A" w14:textId="77777777" w:rsidR="00F649CF" w:rsidRPr="00763B12" w:rsidRDefault="00F649CF" w:rsidP="003734A7">
            <w:pPr>
              <w:spacing w:line="276" w:lineRule="auto"/>
              <w:jc w:val="both"/>
              <w:rPr>
                <w:b/>
                <w:bCs/>
                <w:sz w:val="20"/>
                <w:szCs w:val="20"/>
              </w:rPr>
            </w:pPr>
            <w:r w:rsidRPr="00763B12">
              <w:rPr>
                <w:sz w:val="20"/>
                <w:szCs w:val="20"/>
              </w:rPr>
              <w:t xml:space="preserve">Aconselhamento sobre métodos contracetivos e respetiva importância na prevenção de gravidez indesejada, prevenção de IST, cuidados na </w:t>
            </w:r>
            <w:proofErr w:type="spellStart"/>
            <w:r w:rsidRPr="00763B12">
              <w:rPr>
                <w:sz w:val="20"/>
                <w:szCs w:val="20"/>
              </w:rPr>
              <w:t>pré-conceção</w:t>
            </w:r>
            <w:proofErr w:type="spellEnd"/>
            <w:r w:rsidRPr="00763B12">
              <w:rPr>
                <w:sz w:val="20"/>
                <w:szCs w:val="20"/>
              </w:rPr>
              <w:t xml:space="preserve"> (incluindo suplementação com ácido fólico e iodo). </w:t>
            </w:r>
          </w:p>
        </w:tc>
      </w:tr>
      <w:tr w:rsidR="00F649CF" w:rsidRPr="00F649CF" w14:paraId="1E29F506" w14:textId="77777777" w:rsidTr="00434B1D">
        <w:tc>
          <w:tcPr>
            <w:tcW w:w="3261" w:type="dxa"/>
            <w:shd w:val="clear" w:color="auto" w:fill="auto"/>
          </w:tcPr>
          <w:p w14:paraId="4B0537DE" w14:textId="77777777" w:rsidR="00F649CF" w:rsidRPr="00763B12" w:rsidRDefault="00F649CF" w:rsidP="003734A7">
            <w:pPr>
              <w:spacing w:line="276" w:lineRule="auto"/>
              <w:jc w:val="both"/>
              <w:rPr>
                <w:sz w:val="20"/>
                <w:szCs w:val="20"/>
              </w:rPr>
            </w:pPr>
            <w:r w:rsidRPr="00763B12">
              <w:rPr>
                <w:b/>
                <w:bCs/>
                <w:sz w:val="20"/>
                <w:szCs w:val="20"/>
              </w:rPr>
              <w:t>Saúde do idoso e utentes dependentes</w:t>
            </w:r>
          </w:p>
        </w:tc>
        <w:tc>
          <w:tcPr>
            <w:tcW w:w="5799" w:type="dxa"/>
            <w:shd w:val="clear" w:color="auto" w:fill="auto"/>
          </w:tcPr>
          <w:p w14:paraId="223D210F" w14:textId="77777777" w:rsidR="00F649CF" w:rsidRPr="00763B12" w:rsidRDefault="00F649CF" w:rsidP="003734A7">
            <w:pPr>
              <w:spacing w:line="276" w:lineRule="auto"/>
              <w:jc w:val="both"/>
              <w:rPr>
                <w:sz w:val="20"/>
                <w:szCs w:val="20"/>
              </w:rPr>
            </w:pPr>
            <w:r w:rsidRPr="00763B12">
              <w:rPr>
                <w:sz w:val="20"/>
                <w:szCs w:val="20"/>
              </w:rPr>
              <w:t xml:space="preserve">Prevenção de quedas, úlceras de pressão e isolamento social, vacinação. </w:t>
            </w:r>
          </w:p>
        </w:tc>
      </w:tr>
      <w:tr w:rsidR="00F649CF" w:rsidRPr="00F649CF" w14:paraId="6D0C6104" w14:textId="77777777" w:rsidTr="00434B1D">
        <w:tc>
          <w:tcPr>
            <w:tcW w:w="3261" w:type="dxa"/>
            <w:tcBorders>
              <w:bottom w:val="single" w:sz="4" w:space="0" w:color="auto"/>
            </w:tcBorders>
            <w:shd w:val="clear" w:color="auto" w:fill="auto"/>
          </w:tcPr>
          <w:p w14:paraId="4AA99FFA" w14:textId="77777777" w:rsidR="00F649CF" w:rsidRPr="00763B12" w:rsidRDefault="00F649CF" w:rsidP="003734A7">
            <w:pPr>
              <w:spacing w:line="276" w:lineRule="auto"/>
              <w:jc w:val="both"/>
              <w:rPr>
                <w:b/>
                <w:bCs/>
                <w:sz w:val="20"/>
                <w:szCs w:val="20"/>
              </w:rPr>
            </w:pPr>
            <w:r w:rsidRPr="00763B12">
              <w:rPr>
                <w:b/>
                <w:bCs/>
                <w:sz w:val="20"/>
                <w:szCs w:val="20"/>
              </w:rPr>
              <w:t>Prevenção de cancro de pele</w:t>
            </w:r>
          </w:p>
        </w:tc>
        <w:tc>
          <w:tcPr>
            <w:tcW w:w="5799" w:type="dxa"/>
            <w:tcBorders>
              <w:bottom w:val="single" w:sz="4" w:space="0" w:color="auto"/>
            </w:tcBorders>
            <w:shd w:val="clear" w:color="auto" w:fill="auto"/>
          </w:tcPr>
          <w:p w14:paraId="686B0785" w14:textId="77777777" w:rsidR="00F649CF" w:rsidRPr="00763B12" w:rsidRDefault="00F649CF" w:rsidP="003734A7">
            <w:pPr>
              <w:spacing w:line="276" w:lineRule="auto"/>
              <w:jc w:val="both"/>
              <w:rPr>
                <w:b/>
                <w:bCs/>
                <w:sz w:val="20"/>
                <w:szCs w:val="20"/>
              </w:rPr>
            </w:pPr>
            <w:r w:rsidRPr="00763B12">
              <w:rPr>
                <w:sz w:val="20"/>
                <w:szCs w:val="20"/>
              </w:rPr>
              <w:t>Uso de protetor solar, horário de exposição solar adequado.</w:t>
            </w:r>
          </w:p>
        </w:tc>
      </w:tr>
      <w:tr w:rsidR="00F649CF" w:rsidRPr="00F649CF" w14:paraId="11A0E521" w14:textId="77777777" w:rsidTr="00434B1D">
        <w:tc>
          <w:tcPr>
            <w:tcW w:w="9060" w:type="dxa"/>
            <w:gridSpan w:val="2"/>
            <w:tcBorders>
              <w:left w:val="nil"/>
              <w:bottom w:val="nil"/>
              <w:right w:val="nil"/>
            </w:tcBorders>
          </w:tcPr>
          <w:p w14:paraId="0EF2BF48" w14:textId="77777777" w:rsidR="00F649CF" w:rsidRPr="00763B12" w:rsidRDefault="00F649CF" w:rsidP="003734A7">
            <w:pPr>
              <w:spacing w:line="276" w:lineRule="auto"/>
              <w:jc w:val="both"/>
              <w:rPr>
                <w:sz w:val="20"/>
                <w:szCs w:val="20"/>
              </w:rPr>
            </w:pPr>
            <w:r w:rsidRPr="003734A7">
              <w:rPr>
                <w:color w:val="AEAAAA" w:themeColor="background2" w:themeShade="BF"/>
                <w:sz w:val="20"/>
                <w:szCs w:val="20"/>
                <w:u w:val="single"/>
              </w:rPr>
              <w:t>Legenda</w:t>
            </w:r>
            <w:r w:rsidRPr="003734A7">
              <w:rPr>
                <w:color w:val="AEAAAA" w:themeColor="background2" w:themeShade="BF"/>
                <w:sz w:val="20"/>
                <w:szCs w:val="20"/>
              </w:rPr>
              <w:t>: FRCV – fatores de risco cardiovasculares; PA – perímetro abdominal; IST – infeções sexualmente transmissíveis.</w:t>
            </w:r>
          </w:p>
        </w:tc>
      </w:tr>
    </w:tbl>
    <w:p w14:paraId="61FF5B18" w14:textId="1E7BEA9B" w:rsidR="00F649CF" w:rsidRPr="00763B12" w:rsidRDefault="00F649CF" w:rsidP="005C6CF6">
      <w:pPr>
        <w:spacing w:line="276" w:lineRule="auto"/>
        <w:jc w:val="both"/>
        <w:rPr>
          <w:color w:val="000000" w:themeColor="text1"/>
        </w:rPr>
      </w:pPr>
      <w:r w:rsidRPr="00F649CF">
        <w:rPr>
          <w:color w:val="000000" w:themeColor="text1"/>
        </w:rPr>
        <w:t xml:space="preserve">A vacinação constitui outro exemplo paradigmático da prevenção primária, tendo já sido pormenorizada nos tópicos anteriores em relação aos grupos de risco e vulneráveis. Os indicadores de desempenho da LOF relativos à vacinação foram cumpridos [PNV aos 2 (100%), aos 7 (100%) e 14 (100%), e da vacina do tétano a partir dos 25 anos (97,7%)], exceto o relativo à vacina da gripe gratuita no SNS que se encontrava abaixo do mínimo aceitável (52,1%), muito provavelmente </w:t>
      </w:r>
      <w:r w:rsidR="000D2E55">
        <w:rPr>
          <w:color w:val="000000" w:themeColor="text1"/>
        </w:rPr>
        <w:t xml:space="preserve">pelas </w:t>
      </w:r>
      <w:r w:rsidRPr="00F649CF">
        <w:rPr>
          <w:color w:val="000000" w:themeColor="text1"/>
        </w:rPr>
        <w:t>ausências do sector da enfermagem na segunda metade do ano.</w:t>
      </w:r>
    </w:p>
    <w:p w14:paraId="65FC6BFD" w14:textId="2CBDA068" w:rsidR="00FC1905" w:rsidRDefault="00F649CF" w:rsidP="005C6CF6">
      <w:pPr>
        <w:spacing w:line="276" w:lineRule="auto"/>
        <w:jc w:val="both"/>
      </w:pPr>
      <w:r w:rsidRPr="00F649CF">
        <w:rPr>
          <w:u w:val="single"/>
        </w:rPr>
        <w:lastRenderedPageBreak/>
        <w:t>Prevenção secundária</w:t>
      </w:r>
      <w:r w:rsidRPr="00F649CF">
        <w:t xml:space="preserve">: </w:t>
      </w:r>
      <w:r w:rsidR="005402A9">
        <w:t>D</w:t>
      </w:r>
      <w:r w:rsidRPr="00F649CF">
        <w:t>eteção precoce de um problema de saúde num indivíduo/população (assintomáticos), de modo a mudar</w:t>
      </w:r>
      <w:r w:rsidR="006711BE">
        <w:t xml:space="preserve"> </w:t>
      </w:r>
      <w:r w:rsidRPr="00F649CF">
        <w:t xml:space="preserve">o curso natural da doença. </w:t>
      </w:r>
      <w:r w:rsidR="001B7468">
        <w:t>Podem ser</w:t>
      </w:r>
      <w:r w:rsidRPr="00F649CF">
        <w:t xml:space="preserve"> rastreios </w:t>
      </w:r>
      <w:proofErr w:type="spellStart"/>
      <w:r w:rsidRPr="00F649CF">
        <w:t>oportunísticos</w:t>
      </w:r>
      <w:proofErr w:type="spellEnd"/>
      <w:r w:rsidRPr="00F649CF">
        <w:t xml:space="preserve"> </w:t>
      </w:r>
      <w:r w:rsidR="001B7468">
        <w:t xml:space="preserve">ou </w:t>
      </w:r>
      <w:r w:rsidRPr="00F649CF">
        <w:t xml:space="preserve">organizados. Além dos rastreios oncológicos de base populacional preconizados (mama, colo do útero, colorretal), </w:t>
      </w:r>
      <w:r w:rsidR="001B7468">
        <w:t xml:space="preserve">é também alvo de </w:t>
      </w:r>
      <w:r w:rsidRPr="00F649CF">
        <w:t>rastreio</w:t>
      </w:r>
      <w:r w:rsidR="001B7468">
        <w:t xml:space="preserve"> na SIJ:</w:t>
      </w:r>
      <w:r w:rsidRPr="00F649CF">
        <w:t xml:space="preserve"> cardiopatias congénitas, doenças metabólicas,</w:t>
      </w:r>
      <w:r w:rsidR="001B7468">
        <w:t xml:space="preserve"> audição</w:t>
      </w:r>
      <w:r w:rsidRPr="00F649CF">
        <w:t xml:space="preserve"> neonatal, saúde visual infantil, perturbações do espetro do autismo; na SM, o rastreio combinado do 1º trimestre; na DM, o rastreio do pé diabético, retinopatia e nefropatia; na população em geral, o rastreio de osteoporose e infeção pelo VIH. </w:t>
      </w:r>
      <w:r w:rsidR="005C6CF6">
        <w:t xml:space="preserve">Os rastreios de base populacional encontram-se definidos pelo </w:t>
      </w:r>
      <w:r w:rsidR="005C6CF6" w:rsidRPr="009D30A3">
        <w:t>Despacho n.º 8254/2017, de 21 de setembro</w:t>
      </w:r>
      <w:r w:rsidR="005C6CF6">
        <w:t>, bem como os seus critérios de exclusão. O</w:t>
      </w:r>
      <w:r w:rsidR="005C6CF6" w:rsidRPr="00763B12">
        <w:t xml:space="preserve"> indicador de desempenho, em novembro de 2024, verificou-se o atingimento do intervalo esperado quanto aos indicadores na LOF relacionados com os rastreios do cancro do colo do útero (82,0%) e colorretal (87,8%). </w:t>
      </w:r>
    </w:p>
    <w:p w14:paraId="5FBF1724" w14:textId="77777777" w:rsidR="009D30A3" w:rsidRPr="00A24D04" w:rsidRDefault="009D30A3" w:rsidP="009C21B0">
      <w:pPr>
        <w:rPr>
          <w:rFonts w:ascii="Roboto" w:hAnsi="Roboto"/>
          <w:color w:val="272B30"/>
          <w:sz w:val="4"/>
          <w:szCs w:val="4"/>
        </w:rPr>
      </w:pPr>
    </w:p>
    <w:tbl>
      <w:tblPr>
        <w:tblStyle w:val="TabelacomGrelha"/>
        <w:tblpPr w:leftFromText="142" w:rightFromText="142" w:topFromText="170" w:bottomFromText="170" w:vertAnchor="text" w:horzAnchor="margin" w:tblpXSpec="center" w:tblpY="223"/>
        <w:tblW w:w="9209" w:type="dxa"/>
        <w:tblLook w:val="04A0" w:firstRow="1" w:lastRow="0" w:firstColumn="1" w:lastColumn="0" w:noHBand="0" w:noVBand="1"/>
      </w:tblPr>
      <w:tblGrid>
        <w:gridCol w:w="1601"/>
        <w:gridCol w:w="2794"/>
        <w:gridCol w:w="2976"/>
        <w:gridCol w:w="1838"/>
      </w:tblGrid>
      <w:tr w:rsidR="00A24D04" w:rsidRPr="00F649CF" w14:paraId="6E6449C0" w14:textId="77777777" w:rsidTr="00A24D04">
        <w:tc>
          <w:tcPr>
            <w:tcW w:w="9209" w:type="dxa"/>
            <w:gridSpan w:val="4"/>
            <w:tcBorders>
              <w:top w:val="nil"/>
              <w:left w:val="nil"/>
              <w:bottom w:val="single" w:sz="4" w:space="0" w:color="auto"/>
              <w:right w:val="nil"/>
            </w:tcBorders>
            <w:vAlign w:val="center"/>
          </w:tcPr>
          <w:p w14:paraId="38534AAB" w14:textId="77777777" w:rsidR="00A24D04" w:rsidRPr="00FC1905" w:rsidRDefault="00A24D04" w:rsidP="00A24D04">
            <w:pPr>
              <w:rPr>
                <w:b/>
                <w:bCs/>
                <w:i/>
                <w:iCs/>
                <w:sz w:val="20"/>
                <w:szCs w:val="20"/>
              </w:rPr>
            </w:pPr>
            <w:r w:rsidRPr="00FC1905">
              <w:rPr>
                <w:i/>
                <w:iCs/>
                <w:sz w:val="20"/>
                <w:szCs w:val="20"/>
              </w:rPr>
              <w:t xml:space="preserve">Tabela </w:t>
            </w:r>
            <w:r w:rsidRPr="00FC1905">
              <w:rPr>
                <w:i/>
                <w:iCs/>
                <w:sz w:val="20"/>
                <w:szCs w:val="20"/>
              </w:rPr>
              <w:fldChar w:fldCharType="begin"/>
            </w:r>
            <w:r w:rsidRPr="00FC1905">
              <w:rPr>
                <w:i/>
                <w:iCs/>
                <w:sz w:val="20"/>
                <w:szCs w:val="20"/>
              </w:rPr>
              <w:instrText xml:space="preserve"> SEQ Tabela \* ARABIC </w:instrText>
            </w:r>
            <w:r w:rsidRPr="00FC1905">
              <w:rPr>
                <w:i/>
                <w:iCs/>
                <w:sz w:val="20"/>
                <w:szCs w:val="20"/>
              </w:rPr>
              <w:fldChar w:fldCharType="separate"/>
            </w:r>
            <w:r>
              <w:rPr>
                <w:i/>
                <w:iCs/>
                <w:noProof/>
                <w:sz w:val="20"/>
                <w:szCs w:val="20"/>
              </w:rPr>
              <w:t>44</w:t>
            </w:r>
            <w:r w:rsidRPr="00FC1905">
              <w:rPr>
                <w:i/>
                <w:iCs/>
                <w:sz w:val="20"/>
                <w:szCs w:val="20"/>
              </w:rPr>
              <w:fldChar w:fldCharType="end"/>
            </w:r>
            <w:r w:rsidRPr="00FC1905">
              <w:rPr>
                <w:i/>
                <w:iCs/>
                <w:sz w:val="20"/>
                <w:szCs w:val="20"/>
              </w:rPr>
              <w:t>: Rastreios na LOF, método, utentes elegíveis e consultas realizadas pelo candidato.</w:t>
            </w:r>
          </w:p>
        </w:tc>
      </w:tr>
      <w:tr w:rsidR="00A24D04" w:rsidRPr="00F649CF" w14:paraId="7F14551A" w14:textId="77777777" w:rsidTr="00A24D04">
        <w:tc>
          <w:tcPr>
            <w:tcW w:w="1601" w:type="dxa"/>
            <w:tcBorders>
              <w:top w:val="single" w:sz="4" w:space="0" w:color="000000" w:themeColor="text1"/>
              <w:left w:val="nil"/>
              <w:bottom w:val="single" w:sz="4" w:space="0" w:color="auto"/>
              <w:right w:val="nil"/>
            </w:tcBorders>
            <w:vAlign w:val="center"/>
          </w:tcPr>
          <w:p w14:paraId="186E3D78" w14:textId="77777777" w:rsidR="00A24D04" w:rsidRDefault="00A24D04" w:rsidP="00A24D04">
            <w:pPr>
              <w:rPr>
                <w:b/>
                <w:bCs/>
                <w:sz w:val="20"/>
                <w:szCs w:val="20"/>
              </w:rPr>
            </w:pPr>
            <w:r w:rsidRPr="00F649CF">
              <w:rPr>
                <w:b/>
                <w:bCs/>
                <w:sz w:val="20"/>
                <w:szCs w:val="20"/>
              </w:rPr>
              <w:t>Rastreio</w:t>
            </w:r>
          </w:p>
          <w:p w14:paraId="5838DBAA" w14:textId="77777777" w:rsidR="00A24D04" w:rsidRPr="00BC3A0C" w:rsidRDefault="00A24D04" w:rsidP="00A24D04">
            <w:pPr>
              <w:rPr>
                <w:sz w:val="20"/>
                <w:szCs w:val="20"/>
              </w:rPr>
            </w:pPr>
            <w:r w:rsidRPr="00BC3A0C">
              <w:rPr>
                <w:sz w:val="20"/>
                <w:szCs w:val="20"/>
              </w:rPr>
              <w:t>Idade alvo</w:t>
            </w:r>
          </w:p>
        </w:tc>
        <w:tc>
          <w:tcPr>
            <w:tcW w:w="2794" w:type="dxa"/>
            <w:tcBorders>
              <w:top w:val="single" w:sz="4" w:space="0" w:color="000000" w:themeColor="text1"/>
              <w:left w:val="nil"/>
              <w:bottom w:val="single" w:sz="4" w:space="0" w:color="auto"/>
              <w:right w:val="nil"/>
            </w:tcBorders>
            <w:vAlign w:val="center"/>
          </w:tcPr>
          <w:p w14:paraId="184FF602" w14:textId="77777777" w:rsidR="00A24D04" w:rsidRPr="00F649CF" w:rsidRDefault="00A24D04" w:rsidP="00A24D04">
            <w:pPr>
              <w:rPr>
                <w:b/>
                <w:bCs/>
                <w:sz w:val="20"/>
                <w:szCs w:val="20"/>
              </w:rPr>
            </w:pPr>
            <w:r w:rsidRPr="00F649CF">
              <w:rPr>
                <w:b/>
                <w:bCs/>
                <w:sz w:val="20"/>
                <w:szCs w:val="20"/>
              </w:rPr>
              <w:t>Método</w:t>
            </w:r>
          </w:p>
        </w:tc>
        <w:tc>
          <w:tcPr>
            <w:tcW w:w="2976" w:type="dxa"/>
            <w:tcBorders>
              <w:top w:val="single" w:sz="4" w:space="0" w:color="000000" w:themeColor="text1"/>
              <w:left w:val="nil"/>
              <w:bottom w:val="single" w:sz="4" w:space="0" w:color="auto"/>
              <w:right w:val="nil"/>
            </w:tcBorders>
            <w:vAlign w:val="center"/>
          </w:tcPr>
          <w:p w14:paraId="4E9D57C2" w14:textId="77777777" w:rsidR="00A24D04" w:rsidRPr="00F649CF" w:rsidRDefault="00A24D04" w:rsidP="00A24D04">
            <w:pPr>
              <w:rPr>
                <w:b/>
                <w:bCs/>
                <w:sz w:val="20"/>
                <w:szCs w:val="20"/>
              </w:rPr>
            </w:pPr>
            <w:r w:rsidRPr="00F649CF">
              <w:rPr>
                <w:b/>
                <w:bCs/>
                <w:sz w:val="20"/>
                <w:szCs w:val="20"/>
              </w:rPr>
              <w:t>Utentes elegíveis</w:t>
            </w:r>
            <w:r>
              <w:rPr>
                <w:b/>
                <w:bCs/>
                <w:sz w:val="20"/>
                <w:szCs w:val="20"/>
              </w:rPr>
              <w:t xml:space="preserve"> </w:t>
            </w:r>
            <w:r w:rsidRPr="000C7075">
              <w:rPr>
                <w:sz w:val="20"/>
                <w:szCs w:val="20"/>
              </w:rPr>
              <w:t>- n</w:t>
            </w:r>
          </w:p>
        </w:tc>
        <w:tc>
          <w:tcPr>
            <w:tcW w:w="1838" w:type="dxa"/>
            <w:tcBorders>
              <w:top w:val="single" w:sz="4" w:space="0" w:color="000000" w:themeColor="text1"/>
              <w:left w:val="nil"/>
              <w:bottom w:val="single" w:sz="4" w:space="0" w:color="auto"/>
              <w:right w:val="nil"/>
            </w:tcBorders>
            <w:vAlign w:val="center"/>
          </w:tcPr>
          <w:p w14:paraId="053C8DB0" w14:textId="77777777" w:rsidR="00A24D04" w:rsidRPr="00F649CF" w:rsidRDefault="00A24D04" w:rsidP="00A24D04">
            <w:pPr>
              <w:rPr>
                <w:b/>
                <w:bCs/>
                <w:sz w:val="20"/>
                <w:szCs w:val="20"/>
              </w:rPr>
            </w:pPr>
            <w:r w:rsidRPr="00F649CF">
              <w:rPr>
                <w:b/>
                <w:bCs/>
                <w:sz w:val="20"/>
                <w:szCs w:val="20"/>
              </w:rPr>
              <w:t xml:space="preserve">Consultas </w:t>
            </w:r>
            <w:r>
              <w:rPr>
                <w:b/>
                <w:bCs/>
                <w:sz w:val="20"/>
                <w:szCs w:val="20"/>
              </w:rPr>
              <w:t xml:space="preserve">pelo candidato </w:t>
            </w:r>
            <w:r w:rsidRPr="000C7075">
              <w:rPr>
                <w:sz w:val="20"/>
                <w:szCs w:val="20"/>
              </w:rPr>
              <w:t>- n (%)</w:t>
            </w:r>
          </w:p>
        </w:tc>
      </w:tr>
      <w:tr w:rsidR="00A24D04" w:rsidRPr="00F649CF" w14:paraId="28B39507" w14:textId="77777777" w:rsidTr="00A24D04">
        <w:tc>
          <w:tcPr>
            <w:tcW w:w="1601" w:type="dxa"/>
            <w:tcBorders>
              <w:left w:val="nil"/>
              <w:bottom w:val="single" w:sz="4" w:space="0" w:color="auto"/>
              <w:right w:val="nil"/>
            </w:tcBorders>
            <w:vAlign w:val="center"/>
          </w:tcPr>
          <w:p w14:paraId="4A11C12D" w14:textId="77777777" w:rsidR="00A24D04" w:rsidRPr="009C7835" w:rsidRDefault="00A24D04" w:rsidP="00A24D04">
            <w:pPr>
              <w:rPr>
                <w:b/>
                <w:bCs/>
                <w:sz w:val="20"/>
                <w:szCs w:val="20"/>
              </w:rPr>
            </w:pPr>
            <w:r w:rsidRPr="009C7835">
              <w:rPr>
                <w:b/>
                <w:bCs/>
                <w:sz w:val="20"/>
                <w:szCs w:val="20"/>
              </w:rPr>
              <w:t>Cancro da mama</w:t>
            </w:r>
          </w:p>
          <w:p w14:paraId="262CC96B" w14:textId="77777777" w:rsidR="00A24D04" w:rsidRPr="00F649CF" w:rsidRDefault="00A24D04" w:rsidP="00A24D04">
            <w:pPr>
              <w:rPr>
                <w:sz w:val="20"/>
                <w:szCs w:val="20"/>
              </w:rPr>
            </w:pPr>
            <w:r w:rsidRPr="00F649CF">
              <w:rPr>
                <w:sz w:val="20"/>
                <w:szCs w:val="20"/>
              </w:rPr>
              <w:t>Mulheres</w:t>
            </w:r>
            <w:r>
              <w:rPr>
                <w:sz w:val="20"/>
                <w:szCs w:val="20"/>
              </w:rPr>
              <w:t xml:space="preserve">, </w:t>
            </w:r>
            <w:r w:rsidRPr="00F649CF">
              <w:rPr>
                <w:sz w:val="20"/>
                <w:szCs w:val="20"/>
              </w:rPr>
              <w:t>50-69 anos</w:t>
            </w:r>
          </w:p>
        </w:tc>
        <w:tc>
          <w:tcPr>
            <w:tcW w:w="2794" w:type="dxa"/>
            <w:tcBorders>
              <w:left w:val="nil"/>
              <w:bottom w:val="single" w:sz="4" w:space="0" w:color="auto"/>
              <w:right w:val="nil"/>
            </w:tcBorders>
            <w:vAlign w:val="center"/>
          </w:tcPr>
          <w:p w14:paraId="1F37E132" w14:textId="77777777" w:rsidR="00A24D04" w:rsidRPr="00F649CF" w:rsidRDefault="00A24D04" w:rsidP="00A24D04">
            <w:pPr>
              <w:rPr>
                <w:sz w:val="20"/>
                <w:szCs w:val="20"/>
              </w:rPr>
            </w:pPr>
            <w:r w:rsidRPr="00F649CF">
              <w:rPr>
                <w:sz w:val="20"/>
                <w:szCs w:val="20"/>
              </w:rPr>
              <w:t>mamografia bilateral, com dupla leitura, a cada 2 anos</w:t>
            </w:r>
          </w:p>
        </w:tc>
        <w:tc>
          <w:tcPr>
            <w:tcW w:w="2976" w:type="dxa"/>
            <w:tcBorders>
              <w:left w:val="nil"/>
              <w:bottom w:val="single" w:sz="4" w:space="0" w:color="auto"/>
              <w:right w:val="nil"/>
            </w:tcBorders>
            <w:shd w:val="clear" w:color="auto" w:fill="auto"/>
            <w:vAlign w:val="center"/>
          </w:tcPr>
          <w:p w14:paraId="3DC6EE0A" w14:textId="77777777" w:rsidR="00A24D04" w:rsidRDefault="00A24D04" w:rsidP="00A24D04">
            <w:pPr>
              <w:rPr>
                <w:sz w:val="20"/>
                <w:szCs w:val="20"/>
              </w:rPr>
            </w:pPr>
            <w:r>
              <w:rPr>
                <w:sz w:val="20"/>
                <w:szCs w:val="20"/>
              </w:rPr>
              <w:t>Elegíveis: 245</w:t>
            </w:r>
          </w:p>
          <w:p w14:paraId="13A6DC4A" w14:textId="77777777" w:rsidR="00A24D04" w:rsidRDefault="00A24D04" w:rsidP="00A24D04">
            <w:pPr>
              <w:rPr>
                <w:sz w:val="20"/>
                <w:szCs w:val="20"/>
              </w:rPr>
            </w:pPr>
            <w:r>
              <w:rPr>
                <w:sz w:val="20"/>
                <w:szCs w:val="20"/>
              </w:rPr>
              <w:t xml:space="preserve">Rastreio para atualização em 2024: </w:t>
            </w:r>
            <w:r w:rsidRPr="00E91D81">
              <w:rPr>
                <w:b/>
                <w:bCs/>
                <w:sz w:val="20"/>
                <w:szCs w:val="20"/>
              </w:rPr>
              <w:t>134</w:t>
            </w:r>
          </w:p>
          <w:p w14:paraId="035DB085" w14:textId="77777777" w:rsidR="00A24D04" w:rsidRDefault="00A24D04" w:rsidP="00A24D04">
            <w:pPr>
              <w:rPr>
                <w:sz w:val="20"/>
                <w:szCs w:val="20"/>
              </w:rPr>
            </w:pPr>
          </w:p>
          <w:p w14:paraId="3C49832F" w14:textId="77777777" w:rsidR="00A24D04" w:rsidRPr="00D06A9B" w:rsidRDefault="00A24D04" w:rsidP="00A24D04">
            <w:pPr>
              <w:rPr>
                <w:sz w:val="20"/>
                <w:szCs w:val="20"/>
              </w:rPr>
            </w:pPr>
            <w:r w:rsidRPr="009321D6">
              <w:rPr>
                <w:sz w:val="20"/>
                <w:szCs w:val="20"/>
                <w:u w:val="single"/>
              </w:rPr>
              <w:t>Exclusão definitiva</w:t>
            </w:r>
            <w:r>
              <w:rPr>
                <w:sz w:val="20"/>
                <w:szCs w:val="20"/>
              </w:rPr>
              <w:t>:</w:t>
            </w:r>
          </w:p>
          <w:p w14:paraId="6B3A63A2" w14:textId="77777777" w:rsidR="00A24D04" w:rsidRPr="00D06A9B" w:rsidRDefault="00A24D04" w:rsidP="00A24D04">
            <w:pPr>
              <w:rPr>
                <w:sz w:val="20"/>
                <w:szCs w:val="20"/>
              </w:rPr>
            </w:pPr>
            <w:r>
              <w:rPr>
                <w:sz w:val="20"/>
                <w:szCs w:val="20"/>
              </w:rPr>
              <w:t>Cancro da mama: 27</w:t>
            </w:r>
          </w:p>
        </w:tc>
        <w:tc>
          <w:tcPr>
            <w:tcW w:w="1838" w:type="dxa"/>
            <w:tcBorders>
              <w:left w:val="nil"/>
              <w:bottom w:val="single" w:sz="4" w:space="0" w:color="auto"/>
              <w:right w:val="nil"/>
            </w:tcBorders>
            <w:shd w:val="clear" w:color="auto" w:fill="auto"/>
            <w:vAlign w:val="center"/>
          </w:tcPr>
          <w:p w14:paraId="3A0D3B95" w14:textId="77777777" w:rsidR="00A24D04" w:rsidRPr="00D06A9B" w:rsidRDefault="00A24D04" w:rsidP="00A24D04">
            <w:pPr>
              <w:rPr>
                <w:color w:val="FF0000"/>
                <w:sz w:val="20"/>
                <w:szCs w:val="20"/>
              </w:rPr>
            </w:pPr>
            <w:r w:rsidRPr="00E91D81">
              <w:rPr>
                <w:sz w:val="20"/>
                <w:szCs w:val="20"/>
              </w:rPr>
              <w:t>96 (71,6)</w:t>
            </w:r>
          </w:p>
        </w:tc>
      </w:tr>
      <w:tr w:rsidR="00A24D04" w:rsidRPr="00F649CF" w14:paraId="29BE2E28" w14:textId="77777777" w:rsidTr="00A24D04">
        <w:tc>
          <w:tcPr>
            <w:tcW w:w="1601" w:type="dxa"/>
            <w:tcBorders>
              <w:left w:val="nil"/>
              <w:bottom w:val="single" w:sz="4" w:space="0" w:color="auto"/>
              <w:right w:val="nil"/>
            </w:tcBorders>
            <w:vAlign w:val="center"/>
          </w:tcPr>
          <w:p w14:paraId="0C68F57A" w14:textId="77777777" w:rsidR="00A24D04" w:rsidRDefault="00A24D04" w:rsidP="00A24D04">
            <w:pPr>
              <w:rPr>
                <w:b/>
                <w:bCs/>
                <w:sz w:val="20"/>
                <w:szCs w:val="20"/>
              </w:rPr>
            </w:pPr>
            <w:r w:rsidRPr="009C7835">
              <w:rPr>
                <w:b/>
                <w:bCs/>
                <w:sz w:val="20"/>
                <w:szCs w:val="20"/>
              </w:rPr>
              <w:t>Cancro do colo do útero</w:t>
            </w:r>
          </w:p>
          <w:p w14:paraId="319E0B2F" w14:textId="77777777" w:rsidR="00A24D04" w:rsidRPr="009C7835" w:rsidRDefault="00A24D04" w:rsidP="00A24D04">
            <w:pPr>
              <w:rPr>
                <w:b/>
                <w:bCs/>
                <w:sz w:val="20"/>
                <w:szCs w:val="20"/>
              </w:rPr>
            </w:pPr>
            <w:r w:rsidRPr="009C7835">
              <w:rPr>
                <w:bCs/>
                <w:sz w:val="20"/>
                <w:szCs w:val="20"/>
              </w:rPr>
              <w:t xml:space="preserve">Mulheres, </w:t>
            </w:r>
            <w:r w:rsidRPr="00F649CF">
              <w:rPr>
                <w:sz w:val="20"/>
                <w:szCs w:val="20"/>
              </w:rPr>
              <w:t>25 e os 60 anos</w:t>
            </w:r>
          </w:p>
        </w:tc>
        <w:tc>
          <w:tcPr>
            <w:tcW w:w="2794" w:type="dxa"/>
            <w:tcBorders>
              <w:left w:val="nil"/>
              <w:bottom w:val="single" w:sz="4" w:space="0" w:color="auto"/>
              <w:right w:val="nil"/>
            </w:tcBorders>
            <w:vAlign w:val="center"/>
          </w:tcPr>
          <w:p w14:paraId="171FD6F4" w14:textId="77777777" w:rsidR="00A24D04" w:rsidRPr="00F649CF" w:rsidRDefault="00A24D04" w:rsidP="00A24D04">
            <w:pPr>
              <w:rPr>
                <w:sz w:val="20"/>
                <w:szCs w:val="20"/>
              </w:rPr>
            </w:pPr>
            <w:r w:rsidRPr="00F649CF">
              <w:rPr>
                <w:sz w:val="20"/>
                <w:szCs w:val="20"/>
              </w:rPr>
              <w:t>pesquisa de ácidos nucleicos dos serotipos oncogénicos do HPV, em citologia do colo do útero, a cada cinco anos</w:t>
            </w:r>
          </w:p>
        </w:tc>
        <w:tc>
          <w:tcPr>
            <w:tcW w:w="2976" w:type="dxa"/>
            <w:tcBorders>
              <w:left w:val="nil"/>
              <w:bottom w:val="single" w:sz="4" w:space="0" w:color="auto"/>
              <w:right w:val="nil"/>
            </w:tcBorders>
            <w:shd w:val="clear" w:color="auto" w:fill="auto"/>
            <w:vAlign w:val="center"/>
          </w:tcPr>
          <w:p w14:paraId="3B86100E" w14:textId="77777777" w:rsidR="00A24D04" w:rsidRPr="00D06A9B" w:rsidRDefault="00A24D04" w:rsidP="00A24D04">
            <w:pPr>
              <w:rPr>
                <w:sz w:val="20"/>
                <w:szCs w:val="20"/>
              </w:rPr>
            </w:pPr>
            <w:r>
              <w:rPr>
                <w:sz w:val="20"/>
                <w:szCs w:val="20"/>
              </w:rPr>
              <w:t>Elegíveis: 481</w:t>
            </w:r>
          </w:p>
          <w:p w14:paraId="2122B285" w14:textId="77777777" w:rsidR="00A24D04" w:rsidRDefault="00A24D04" w:rsidP="00A24D04">
            <w:pPr>
              <w:rPr>
                <w:sz w:val="20"/>
                <w:szCs w:val="20"/>
              </w:rPr>
            </w:pPr>
            <w:r>
              <w:rPr>
                <w:sz w:val="20"/>
                <w:szCs w:val="20"/>
              </w:rPr>
              <w:t xml:space="preserve">Rastreio previsto em 2024: </w:t>
            </w:r>
            <w:r w:rsidRPr="00E91D81">
              <w:rPr>
                <w:b/>
                <w:bCs/>
                <w:sz w:val="20"/>
                <w:szCs w:val="20"/>
              </w:rPr>
              <w:t>143</w:t>
            </w:r>
          </w:p>
          <w:p w14:paraId="4B274C17" w14:textId="77777777" w:rsidR="00A24D04" w:rsidRPr="004F713B" w:rsidRDefault="00A24D04" w:rsidP="00A24D04">
            <w:pPr>
              <w:rPr>
                <w:sz w:val="20"/>
                <w:szCs w:val="20"/>
                <w:u w:val="single"/>
              </w:rPr>
            </w:pPr>
            <w:r w:rsidRPr="004F713B">
              <w:rPr>
                <w:sz w:val="20"/>
                <w:szCs w:val="20"/>
                <w:u w:val="single"/>
              </w:rPr>
              <w:t>Exclusão definitiva:</w:t>
            </w:r>
          </w:p>
          <w:p w14:paraId="3D9EFBE7" w14:textId="77777777" w:rsidR="00A24D04" w:rsidRDefault="00A24D04" w:rsidP="00A24D04">
            <w:pPr>
              <w:rPr>
                <w:sz w:val="20"/>
                <w:szCs w:val="20"/>
              </w:rPr>
            </w:pPr>
            <w:r>
              <w:rPr>
                <w:sz w:val="20"/>
                <w:szCs w:val="20"/>
              </w:rPr>
              <w:t>Cancro do colo do útero (n=9)</w:t>
            </w:r>
          </w:p>
          <w:p w14:paraId="173295D3" w14:textId="77777777" w:rsidR="00A24D04" w:rsidRDefault="00A24D04" w:rsidP="00A24D04">
            <w:pPr>
              <w:rPr>
                <w:sz w:val="20"/>
                <w:szCs w:val="20"/>
              </w:rPr>
            </w:pPr>
            <w:r>
              <w:rPr>
                <w:sz w:val="20"/>
                <w:szCs w:val="20"/>
              </w:rPr>
              <w:t>Histerectomia (n=6)</w:t>
            </w:r>
          </w:p>
          <w:p w14:paraId="0AAA8F61" w14:textId="77777777" w:rsidR="00A24D04" w:rsidRDefault="00A24D04" w:rsidP="00A24D04">
            <w:pPr>
              <w:rPr>
                <w:sz w:val="20"/>
                <w:szCs w:val="20"/>
              </w:rPr>
            </w:pPr>
          </w:p>
          <w:p w14:paraId="4C4B39E7" w14:textId="77777777" w:rsidR="00A24D04" w:rsidRPr="004F713B" w:rsidRDefault="00A24D04" w:rsidP="00A24D04">
            <w:pPr>
              <w:rPr>
                <w:sz w:val="20"/>
                <w:szCs w:val="20"/>
                <w:u w:val="single"/>
              </w:rPr>
            </w:pPr>
            <w:r w:rsidRPr="004F713B">
              <w:rPr>
                <w:sz w:val="20"/>
                <w:szCs w:val="20"/>
                <w:u w:val="single"/>
              </w:rPr>
              <w:t>Exclusões temporárias</w:t>
            </w:r>
          </w:p>
          <w:p w14:paraId="7CF93F90" w14:textId="77777777" w:rsidR="00A24D04" w:rsidRDefault="00A24D04" w:rsidP="00A24D04">
            <w:pPr>
              <w:rPr>
                <w:sz w:val="20"/>
                <w:szCs w:val="20"/>
              </w:rPr>
            </w:pPr>
            <w:r>
              <w:rPr>
                <w:sz w:val="20"/>
                <w:szCs w:val="20"/>
              </w:rPr>
              <w:t xml:space="preserve">- </w:t>
            </w:r>
            <w:r w:rsidRPr="00D06A9B">
              <w:rPr>
                <w:sz w:val="20"/>
                <w:szCs w:val="20"/>
              </w:rPr>
              <w:t xml:space="preserve">Ausência de </w:t>
            </w:r>
            <w:proofErr w:type="spellStart"/>
            <w:r w:rsidRPr="00D06A9B">
              <w:rPr>
                <w:sz w:val="20"/>
                <w:szCs w:val="20"/>
              </w:rPr>
              <w:t>coitarca</w:t>
            </w:r>
            <w:proofErr w:type="spellEnd"/>
            <w:r>
              <w:rPr>
                <w:sz w:val="20"/>
                <w:szCs w:val="20"/>
              </w:rPr>
              <w:t xml:space="preserve"> (n=6)</w:t>
            </w:r>
          </w:p>
          <w:p w14:paraId="01085FB1" w14:textId="77777777" w:rsidR="00A24D04" w:rsidRPr="004C46C8" w:rsidRDefault="00A24D04" w:rsidP="00A24D04">
            <w:pPr>
              <w:rPr>
                <w:sz w:val="20"/>
                <w:szCs w:val="20"/>
              </w:rPr>
            </w:pPr>
            <w:r>
              <w:rPr>
                <w:sz w:val="20"/>
                <w:szCs w:val="20"/>
              </w:rPr>
              <w:t>- Seguimento em consulta patologia cervical (n=</w:t>
            </w:r>
            <w:r w:rsidRPr="00D06A9B">
              <w:rPr>
                <w:sz w:val="20"/>
                <w:szCs w:val="20"/>
              </w:rPr>
              <w:t>32, 8 com HPV16 e/ou18</w:t>
            </w:r>
            <w:r>
              <w:rPr>
                <w:sz w:val="20"/>
                <w:szCs w:val="20"/>
              </w:rPr>
              <w:t>)</w:t>
            </w:r>
          </w:p>
        </w:tc>
        <w:tc>
          <w:tcPr>
            <w:tcW w:w="1838" w:type="dxa"/>
            <w:tcBorders>
              <w:left w:val="nil"/>
              <w:bottom w:val="single" w:sz="4" w:space="0" w:color="auto"/>
              <w:right w:val="nil"/>
            </w:tcBorders>
            <w:shd w:val="clear" w:color="auto" w:fill="auto"/>
            <w:vAlign w:val="center"/>
          </w:tcPr>
          <w:p w14:paraId="394BBDD4" w14:textId="77777777" w:rsidR="00A24D04" w:rsidRPr="00D06A9B" w:rsidRDefault="00A24D04" w:rsidP="00A24D04">
            <w:pPr>
              <w:rPr>
                <w:color w:val="FF0000"/>
                <w:sz w:val="20"/>
                <w:szCs w:val="20"/>
              </w:rPr>
            </w:pPr>
            <w:r w:rsidRPr="00A10587">
              <w:rPr>
                <w:sz w:val="20"/>
                <w:szCs w:val="20"/>
              </w:rPr>
              <w:t>42 (29,4)</w:t>
            </w:r>
          </w:p>
        </w:tc>
      </w:tr>
      <w:tr w:rsidR="00A24D04" w:rsidRPr="00F649CF" w14:paraId="6E144AC5" w14:textId="77777777" w:rsidTr="00A24D04">
        <w:tc>
          <w:tcPr>
            <w:tcW w:w="1601" w:type="dxa"/>
            <w:tcBorders>
              <w:left w:val="nil"/>
              <w:right w:val="nil"/>
            </w:tcBorders>
            <w:vAlign w:val="center"/>
          </w:tcPr>
          <w:p w14:paraId="7FFD860D" w14:textId="77777777" w:rsidR="00A24D04" w:rsidRDefault="00A24D04" w:rsidP="00A24D04">
            <w:pPr>
              <w:rPr>
                <w:b/>
                <w:bCs/>
                <w:sz w:val="20"/>
                <w:szCs w:val="20"/>
              </w:rPr>
            </w:pPr>
            <w:r w:rsidRPr="009C7835">
              <w:rPr>
                <w:b/>
                <w:bCs/>
                <w:sz w:val="20"/>
                <w:szCs w:val="20"/>
              </w:rPr>
              <w:t>Cancro colon e reto</w:t>
            </w:r>
          </w:p>
          <w:p w14:paraId="3C0C928A" w14:textId="77777777" w:rsidR="00A24D04" w:rsidRPr="009C7835" w:rsidRDefault="00A24D04" w:rsidP="00A24D04">
            <w:pPr>
              <w:rPr>
                <w:sz w:val="20"/>
                <w:szCs w:val="20"/>
              </w:rPr>
            </w:pPr>
            <w:r>
              <w:rPr>
                <w:sz w:val="20"/>
                <w:szCs w:val="20"/>
              </w:rPr>
              <w:t>A</w:t>
            </w:r>
            <w:r w:rsidRPr="00F649CF">
              <w:rPr>
                <w:sz w:val="20"/>
                <w:szCs w:val="20"/>
              </w:rPr>
              <w:t>mbos os sexos entre os 50 e os 74 anos</w:t>
            </w:r>
          </w:p>
        </w:tc>
        <w:tc>
          <w:tcPr>
            <w:tcW w:w="2794" w:type="dxa"/>
            <w:tcBorders>
              <w:left w:val="nil"/>
              <w:right w:val="nil"/>
            </w:tcBorders>
            <w:vAlign w:val="center"/>
          </w:tcPr>
          <w:p w14:paraId="495E8EAD" w14:textId="77777777" w:rsidR="00A24D04" w:rsidRPr="00F649CF" w:rsidRDefault="00A24D04" w:rsidP="00A24D04">
            <w:pPr>
              <w:rPr>
                <w:sz w:val="20"/>
                <w:szCs w:val="20"/>
              </w:rPr>
            </w:pPr>
            <w:r w:rsidRPr="00F649CF">
              <w:rPr>
                <w:sz w:val="20"/>
                <w:szCs w:val="20"/>
              </w:rPr>
              <w:t>teste primário: pesquisa de sangue oculto nas fezes (PSOF) pelo método imunoquímico, a cada 2 anos. As estratégias de rastreio podem também incluir exames endoscópicos (a cada 10 anos)</w:t>
            </w:r>
            <w:r>
              <w:rPr>
                <w:sz w:val="20"/>
                <w:szCs w:val="20"/>
              </w:rPr>
              <w:t xml:space="preserve"> </w:t>
            </w:r>
            <w:r w:rsidRPr="00F649CF">
              <w:rPr>
                <w:sz w:val="20"/>
                <w:szCs w:val="20"/>
              </w:rPr>
              <w:t>*</w:t>
            </w:r>
          </w:p>
        </w:tc>
        <w:tc>
          <w:tcPr>
            <w:tcW w:w="2976" w:type="dxa"/>
            <w:tcBorders>
              <w:left w:val="nil"/>
              <w:right w:val="nil"/>
            </w:tcBorders>
            <w:shd w:val="clear" w:color="auto" w:fill="auto"/>
            <w:vAlign w:val="center"/>
          </w:tcPr>
          <w:p w14:paraId="4B9454D2" w14:textId="77777777" w:rsidR="00A24D04" w:rsidRDefault="00A24D04" w:rsidP="00A24D04">
            <w:pPr>
              <w:rPr>
                <w:sz w:val="20"/>
                <w:szCs w:val="20"/>
              </w:rPr>
            </w:pPr>
            <w:r>
              <w:rPr>
                <w:sz w:val="20"/>
                <w:szCs w:val="20"/>
              </w:rPr>
              <w:t>Elegíveis: 598</w:t>
            </w:r>
          </w:p>
          <w:p w14:paraId="1486CB31" w14:textId="77777777" w:rsidR="00A24D04" w:rsidRPr="001A22EC" w:rsidRDefault="00A24D04" w:rsidP="00A24D04">
            <w:pPr>
              <w:rPr>
                <w:sz w:val="20"/>
                <w:szCs w:val="20"/>
              </w:rPr>
            </w:pPr>
            <w:r>
              <w:rPr>
                <w:sz w:val="20"/>
                <w:szCs w:val="20"/>
              </w:rPr>
              <w:t xml:space="preserve">Rastreio previsto em 2024: </w:t>
            </w:r>
            <w:r w:rsidRPr="00E91D81">
              <w:rPr>
                <w:b/>
                <w:bCs/>
                <w:sz w:val="20"/>
                <w:szCs w:val="20"/>
              </w:rPr>
              <w:t>289</w:t>
            </w:r>
          </w:p>
          <w:p w14:paraId="122DD48B" w14:textId="77777777" w:rsidR="00A24D04" w:rsidRPr="00D06A9B" w:rsidRDefault="00A24D04" w:rsidP="00A24D04">
            <w:pPr>
              <w:rPr>
                <w:sz w:val="20"/>
                <w:szCs w:val="20"/>
              </w:rPr>
            </w:pPr>
            <w:r>
              <w:rPr>
                <w:sz w:val="20"/>
                <w:szCs w:val="20"/>
              </w:rPr>
              <w:t xml:space="preserve"> </w:t>
            </w:r>
          </w:p>
          <w:p w14:paraId="033FA5C0" w14:textId="77777777" w:rsidR="00A24D04" w:rsidRPr="00D75069" w:rsidRDefault="00A24D04" w:rsidP="00A24D04">
            <w:pPr>
              <w:rPr>
                <w:sz w:val="20"/>
                <w:szCs w:val="20"/>
                <w:u w:val="single"/>
              </w:rPr>
            </w:pPr>
            <w:r w:rsidRPr="00D75069">
              <w:rPr>
                <w:sz w:val="20"/>
                <w:szCs w:val="20"/>
                <w:u w:val="single"/>
              </w:rPr>
              <w:t>Exclusão definitiva:</w:t>
            </w:r>
          </w:p>
          <w:p w14:paraId="3BC674A4" w14:textId="77777777" w:rsidR="00A24D04" w:rsidRDefault="00A24D04" w:rsidP="00A24D04">
            <w:pPr>
              <w:rPr>
                <w:sz w:val="20"/>
                <w:szCs w:val="20"/>
              </w:rPr>
            </w:pPr>
            <w:r>
              <w:rPr>
                <w:sz w:val="20"/>
                <w:szCs w:val="20"/>
              </w:rPr>
              <w:t>Cancro do cólon (n=19)</w:t>
            </w:r>
          </w:p>
          <w:p w14:paraId="477592C5" w14:textId="77777777" w:rsidR="00A24D04" w:rsidRDefault="00A24D04" w:rsidP="00A24D04">
            <w:pPr>
              <w:rPr>
                <w:sz w:val="20"/>
                <w:szCs w:val="20"/>
              </w:rPr>
            </w:pPr>
            <w:r>
              <w:rPr>
                <w:sz w:val="20"/>
                <w:szCs w:val="20"/>
              </w:rPr>
              <w:t>Doença Inflamatória intestinal (n=10)</w:t>
            </w:r>
          </w:p>
          <w:p w14:paraId="048C5C39" w14:textId="77777777" w:rsidR="00A24D04" w:rsidRPr="00D06A9B" w:rsidRDefault="00A24D04" w:rsidP="00A24D04">
            <w:pPr>
              <w:rPr>
                <w:color w:val="FF0000"/>
                <w:sz w:val="20"/>
                <w:szCs w:val="20"/>
              </w:rPr>
            </w:pPr>
          </w:p>
        </w:tc>
        <w:tc>
          <w:tcPr>
            <w:tcW w:w="1838" w:type="dxa"/>
            <w:tcBorders>
              <w:left w:val="nil"/>
              <w:right w:val="nil"/>
            </w:tcBorders>
            <w:shd w:val="clear" w:color="auto" w:fill="auto"/>
            <w:vAlign w:val="center"/>
          </w:tcPr>
          <w:p w14:paraId="17BAA338" w14:textId="77777777" w:rsidR="00A24D04" w:rsidRPr="00E91D81" w:rsidRDefault="00A24D04" w:rsidP="00A24D04">
            <w:pPr>
              <w:rPr>
                <w:color w:val="FF0000"/>
                <w:sz w:val="20"/>
                <w:szCs w:val="20"/>
              </w:rPr>
            </w:pPr>
            <w:r w:rsidRPr="00E91D81">
              <w:rPr>
                <w:sz w:val="20"/>
                <w:szCs w:val="20"/>
              </w:rPr>
              <w:t>184 (63,7)</w:t>
            </w:r>
          </w:p>
        </w:tc>
      </w:tr>
    </w:tbl>
    <w:p w14:paraId="018C49F1" w14:textId="5D198544" w:rsidR="00F649CF" w:rsidRPr="00F649CF" w:rsidRDefault="00F649CF" w:rsidP="00D9189D">
      <w:pPr>
        <w:spacing w:line="276" w:lineRule="auto"/>
        <w:jc w:val="both"/>
        <w:rPr>
          <w:color w:val="FF0000"/>
        </w:rPr>
      </w:pPr>
      <w:r w:rsidRPr="00F649CF">
        <w:rPr>
          <w:u w:val="single"/>
        </w:rPr>
        <w:t>Prevenção terciária</w:t>
      </w:r>
      <w:r w:rsidRPr="00F649CF">
        <w:t>: Tem como objetivo a gestão da doença crónica, com redução da incapacidade e complicações provocadas pela mesma, permitindo uma precoce reabilitação e reintegração societ</w:t>
      </w:r>
      <w:r w:rsidR="00552B64">
        <w:t>ária</w:t>
      </w:r>
      <w:r w:rsidRPr="00F649CF">
        <w:t xml:space="preserve">. O candidato observou e orientou diversos utentes com doenças crónicas (DM, HTA, DPOC), incentivando o cumprimento terapêutico e rastreando eventuais complicações. Promoveu ainda a adaptação a consequências de certas patologias (através do encaminhamento para reabilitação no convencionado ou através das equipas disponíveis na ULS). </w:t>
      </w:r>
    </w:p>
    <w:p w14:paraId="7DFD6589" w14:textId="77777777" w:rsidR="00F649CF" w:rsidRPr="00F649CF" w:rsidRDefault="00F649CF" w:rsidP="00D9189D">
      <w:pPr>
        <w:spacing w:line="276" w:lineRule="auto"/>
        <w:jc w:val="both"/>
        <w:rPr>
          <w:color w:val="FF0000"/>
        </w:rPr>
      </w:pPr>
      <w:r w:rsidRPr="00F649CF">
        <w:rPr>
          <w:u w:val="single"/>
        </w:rPr>
        <w:t>Prevenção quaternária</w:t>
      </w:r>
      <w:r w:rsidRPr="00F649CF">
        <w:t xml:space="preserve">: Tem como finalidade evitar ou atenuar o excesso de intervencionismo médico, do </w:t>
      </w:r>
      <w:proofErr w:type="spellStart"/>
      <w:r w:rsidRPr="00F649CF">
        <w:t>sobrediagnóstico</w:t>
      </w:r>
      <w:proofErr w:type="spellEnd"/>
      <w:r w:rsidRPr="00F649CF">
        <w:t xml:space="preserve"> e </w:t>
      </w:r>
      <w:proofErr w:type="spellStart"/>
      <w:r w:rsidRPr="00F649CF">
        <w:t>sobretratamento</w:t>
      </w:r>
      <w:proofErr w:type="spellEnd"/>
      <w:r w:rsidRPr="00F649CF">
        <w:t xml:space="preserve">, que possam, por sua vez, causar dano ao doente. Através da atualização científica regular e através de instrumentos de apoio à decisão clínica, é possível reduzir prescrição com menor validade científica e, particularmente na população idosa, negociar a </w:t>
      </w:r>
      <w:proofErr w:type="spellStart"/>
      <w:r w:rsidRPr="00F649CF">
        <w:t>desprescrição</w:t>
      </w:r>
      <w:proofErr w:type="spellEnd"/>
      <w:r w:rsidRPr="00F649CF">
        <w:t xml:space="preserve"> de fármacos crónicos cujo benefício deixa de ser claro pesando o cômputo idade/grau de autonomia.</w:t>
      </w:r>
    </w:p>
    <w:p w14:paraId="7D2D2171" w14:textId="77777777" w:rsidR="00F649CF" w:rsidRDefault="00F649CF" w:rsidP="00CD757D">
      <w:pPr>
        <w:spacing w:line="276" w:lineRule="auto"/>
        <w:jc w:val="both"/>
        <w:rPr>
          <w:color w:val="000000" w:themeColor="text1"/>
        </w:rPr>
      </w:pPr>
      <w:r w:rsidRPr="00F649CF">
        <w:rPr>
          <w:color w:val="000000" w:themeColor="text1"/>
          <w:u w:val="single"/>
        </w:rPr>
        <w:lastRenderedPageBreak/>
        <w:t>Prevenção quinquenária</w:t>
      </w:r>
      <w:r w:rsidRPr="00F649CF">
        <w:rPr>
          <w:color w:val="000000" w:themeColor="text1"/>
        </w:rPr>
        <w:t xml:space="preserve">: Para evitar dano ao paciente, é necessário que o médico não se encontre sobrecarregado por forma a não levar práticas involuntariamente incorretas. Por ser uma prevenção muitas vezes negligenciada, surgiu o conceito a incluir nas </w:t>
      </w:r>
      <w:proofErr w:type="spellStart"/>
      <w:r w:rsidRPr="00F649CF">
        <w:rPr>
          <w:i/>
          <w:iCs/>
          <w:color w:val="000000" w:themeColor="text1"/>
        </w:rPr>
        <w:t>guidelines</w:t>
      </w:r>
      <w:proofErr w:type="spellEnd"/>
      <w:r w:rsidRPr="00F649CF">
        <w:rPr>
          <w:color w:val="000000" w:themeColor="text1"/>
        </w:rPr>
        <w:t xml:space="preserve"> práticas de </w:t>
      </w:r>
      <w:r w:rsidRPr="00F649CF">
        <w:rPr>
          <w:i/>
          <w:iCs/>
          <w:color w:val="000000" w:themeColor="text1"/>
        </w:rPr>
        <w:t xml:space="preserve">time </w:t>
      </w:r>
      <w:proofErr w:type="spellStart"/>
      <w:r w:rsidRPr="00F649CF">
        <w:rPr>
          <w:i/>
          <w:iCs/>
          <w:color w:val="000000" w:themeColor="text1"/>
        </w:rPr>
        <w:t>needed</w:t>
      </w:r>
      <w:proofErr w:type="spellEnd"/>
      <w:r w:rsidRPr="00F649CF">
        <w:rPr>
          <w:i/>
          <w:iCs/>
          <w:color w:val="000000" w:themeColor="text1"/>
        </w:rPr>
        <w:t xml:space="preserve"> to </w:t>
      </w:r>
      <w:proofErr w:type="spellStart"/>
      <w:r w:rsidRPr="00F649CF">
        <w:rPr>
          <w:i/>
          <w:iCs/>
          <w:color w:val="000000" w:themeColor="text1"/>
        </w:rPr>
        <w:t>treat</w:t>
      </w:r>
      <w:proofErr w:type="spellEnd"/>
      <w:r w:rsidRPr="00F649CF">
        <w:rPr>
          <w:color w:val="000000" w:themeColor="text1"/>
        </w:rPr>
        <w:t>, ou seja, uma estimativa da viabilidade prática da implementação em termos de tempo das recomendações de tratamento. Dado a necessidade de ser trabalhado, o projeto de intervenção na comunidade de profissionais é um exemplo de uma tentativa de auxílio na modificação dos níveis de ansiedade e melhoria de qualidade de vida dos profissionais. Ademais, os protocolos de atuação, manuais de procedimentos e a biblioteca virtual partilhada potenciam a eficácia e gestão da consulta. O candidato procurou também manter o equilíbrio entre o tempo profissional e o pessoal, com prática de atividades de interesse extralaborais e tempo de qualidade em família e amigos.</w:t>
      </w:r>
    </w:p>
    <w:p w14:paraId="497D299B" w14:textId="77777777" w:rsidR="0063215B" w:rsidRDefault="0063215B" w:rsidP="00F649CF">
      <w:pPr>
        <w:jc w:val="both"/>
        <w:rPr>
          <w:color w:val="000000" w:themeColor="text1"/>
        </w:rPr>
      </w:pPr>
    </w:p>
    <w:p w14:paraId="43B5BC4C" w14:textId="024A62D9" w:rsidR="00CB00B2" w:rsidRDefault="00222DAE" w:rsidP="00BB2257">
      <w:pPr>
        <w:pStyle w:val="Ttulo3"/>
        <w:spacing w:line="276" w:lineRule="auto"/>
      </w:pPr>
      <w:bookmarkStart w:id="42" w:name="_Toc189863382"/>
      <w:r>
        <w:t xml:space="preserve">2.3.7. </w:t>
      </w:r>
      <w:r w:rsidR="0063215B">
        <w:t>Descrição de outras atividades desenvolvidas</w:t>
      </w:r>
      <w:bookmarkEnd w:id="42"/>
    </w:p>
    <w:p w14:paraId="2AD44FD6" w14:textId="39772485" w:rsidR="00E839D0" w:rsidRDefault="00E839D0" w:rsidP="00BB2257">
      <w:pPr>
        <w:pStyle w:val="Ttulo4"/>
        <w:spacing w:line="276" w:lineRule="auto"/>
      </w:pPr>
      <w:r w:rsidRPr="00E839D0">
        <w:t>Atendimento a Serviço de Atendimento Complementar</w:t>
      </w:r>
      <w:r w:rsidR="008208F5">
        <w:t xml:space="preserve"> </w:t>
      </w:r>
    </w:p>
    <w:tbl>
      <w:tblPr>
        <w:tblStyle w:val="TabelacomGrelha"/>
        <w:tblpPr w:leftFromText="340" w:rightFromText="142" w:vertAnchor="text" w:horzAnchor="margin" w:tblpXSpec="right" w:tblpY="-31"/>
        <w:tblW w:w="0" w:type="auto"/>
        <w:tblLook w:val="04A0" w:firstRow="1" w:lastRow="0" w:firstColumn="1" w:lastColumn="0" w:noHBand="0" w:noVBand="1"/>
      </w:tblPr>
      <w:tblGrid>
        <w:gridCol w:w="3260"/>
        <w:gridCol w:w="1099"/>
      </w:tblGrid>
      <w:tr w:rsidR="003B6018" w14:paraId="4C01A9CC" w14:textId="77777777" w:rsidTr="00EC453F">
        <w:tc>
          <w:tcPr>
            <w:tcW w:w="4359" w:type="dxa"/>
            <w:gridSpan w:val="2"/>
            <w:tcBorders>
              <w:top w:val="nil"/>
              <w:left w:val="nil"/>
              <w:bottom w:val="single" w:sz="4" w:space="0" w:color="auto"/>
              <w:right w:val="nil"/>
            </w:tcBorders>
            <w:vAlign w:val="bottom"/>
          </w:tcPr>
          <w:p w14:paraId="58F50D07" w14:textId="77777777" w:rsidR="003B6018" w:rsidRPr="00CB00B2" w:rsidRDefault="003B6018" w:rsidP="003B6018">
            <w:pPr>
              <w:spacing w:after="120" w:line="276" w:lineRule="auto"/>
              <w:jc w:val="center"/>
              <w:rPr>
                <w:b/>
                <w:bCs/>
                <w:i/>
                <w:iCs/>
                <w:color w:val="000000"/>
                <w:sz w:val="20"/>
                <w:szCs w:val="20"/>
              </w:rPr>
            </w:pPr>
            <w:r w:rsidRPr="00CB00B2">
              <w:rPr>
                <w:i/>
                <w:iCs/>
                <w:sz w:val="20"/>
                <w:szCs w:val="20"/>
              </w:rPr>
              <w:t xml:space="preserve">Tabela </w:t>
            </w:r>
            <w:r w:rsidRPr="00CB00B2">
              <w:rPr>
                <w:i/>
                <w:iCs/>
                <w:sz w:val="20"/>
                <w:szCs w:val="20"/>
              </w:rPr>
              <w:fldChar w:fldCharType="begin"/>
            </w:r>
            <w:r w:rsidRPr="00CB00B2">
              <w:rPr>
                <w:i/>
                <w:iCs/>
                <w:sz w:val="20"/>
                <w:szCs w:val="20"/>
              </w:rPr>
              <w:instrText xml:space="preserve"> SEQ Tabela \* ARABIC </w:instrText>
            </w:r>
            <w:r w:rsidRPr="00CB00B2">
              <w:rPr>
                <w:i/>
                <w:iCs/>
                <w:sz w:val="20"/>
                <w:szCs w:val="20"/>
              </w:rPr>
              <w:fldChar w:fldCharType="separate"/>
            </w:r>
            <w:r>
              <w:rPr>
                <w:i/>
                <w:iCs/>
                <w:noProof/>
                <w:sz w:val="20"/>
                <w:szCs w:val="20"/>
              </w:rPr>
              <w:t>45</w:t>
            </w:r>
            <w:r w:rsidRPr="00CB00B2">
              <w:rPr>
                <w:i/>
                <w:iCs/>
                <w:sz w:val="20"/>
                <w:szCs w:val="20"/>
              </w:rPr>
              <w:fldChar w:fldCharType="end"/>
            </w:r>
            <w:r w:rsidRPr="00CB00B2">
              <w:rPr>
                <w:i/>
                <w:iCs/>
                <w:sz w:val="20"/>
                <w:szCs w:val="20"/>
              </w:rPr>
              <w:t>: Diagnósticos realizados pelo candidato no âmbito do SAC e sua frequência.</w:t>
            </w:r>
          </w:p>
        </w:tc>
      </w:tr>
      <w:tr w:rsidR="003B6018" w14:paraId="56EF74B3" w14:textId="77777777" w:rsidTr="003B6018">
        <w:tc>
          <w:tcPr>
            <w:tcW w:w="3260" w:type="dxa"/>
            <w:tcBorders>
              <w:left w:val="nil"/>
              <w:bottom w:val="single" w:sz="4" w:space="0" w:color="auto"/>
              <w:right w:val="nil"/>
            </w:tcBorders>
            <w:vAlign w:val="bottom"/>
          </w:tcPr>
          <w:p w14:paraId="76DBD24B" w14:textId="77777777" w:rsidR="003B6018" w:rsidRPr="00CB00B2" w:rsidRDefault="003B6018" w:rsidP="003B6018">
            <w:pPr>
              <w:spacing w:after="120" w:line="276" w:lineRule="auto"/>
              <w:jc w:val="center"/>
              <w:rPr>
                <w:b/>
                <w:bCs/>
                <w:color w:val="000000"/>
                <w:sz w:val="20"/>
                <w:szCs w:val="20"/>
              </w:rPr>
            </w:pPr>
            <w:r w:rsidRPr="00CB00B2">
              <w:rPr>
                <w:b/>
                <w:bCs/>
                <w:color w:val="000000"/>
                <w:sz w:val="20"/>
                <w:szCs w:val="20"/>
              </w:rPr>
              <w:t>Diagnóstico</w:t>
            </w:r>
          </w:p>
        </w:tc>
        <w:tc>
          <w:tcPr>
            <w:tcW w:w="1099" w:type="dxa"/>
            <w:tcBorders>
              <w:left w:val="nil"/>
              <w:bottom w:val="single" w:sz="4" w:space="0" w:color="auto"/>
              <w:right w:val="nil"/>
            </w:tcBorders>
            <w:vAlign w:val="bottom"/>
          </w:tcPr>
          <w:p w14:paraId="6A1F899E" w14:textId="77777777" w:rsidR="003B6018" w:rsidRPr="00CB00B2" w:rsidRDefault="003B6018" w:rsidP="003B6018">
            <w:pPr>
              <w:spacing w:after="120" w:line="276" w:lineRule="auto"/>
              <w:jc w:val="center"/>
              <w:rPr>
                <w:b/>
                <w:bCs/>
                <w:color w:val="000000"/>
                <w:sz w:val="20"/>
                <w:szCs w:val="20"/>
              </w:rPr>
            </w:pPr>
            <w:r w:rsidRPr="00CB00B2">
              <w:rPr>
                <w:b/>
                <w:bCs/>
                <w:color w:val="000000"/>
                <w:sz w:val="20"/>
                <w:szCs w:val="20"/>
              </w:rPr>
              <w:t>n (%)</w:t>
            </w:r>
          </w:p>
        </w:tc>
      </w:tr>
      <w:tr w:rsidR="003B6018" w14:paraId="23A98E4A" w14:textId="77777777" w:rsidTr="003B6018">
        <w:tc>
          <w:tcPr>
            <w:tcW w:w="3260" w:type="dxa"/>
            <w:tcBorders>
              <w:left w:val="nil"/>
              <w:bottom w:val="nil"/>
              <w:right w:val="nil"/>
            </w:tcBorders>
            <w:vAlign w:val="bottom"/>
          </w:tcPr>
          <w:p w14:paraId="3B5CCBFF" w14:textId="77777777" w:rsidR="003B6018" w:rsidRPr="00CB00B2" w:rsidRDefault="003B6018" w:rsidP="003B6018">
            <w:pPr>
              <w:spacing w:line="276" w:lineRule="auto"/>
              <w:jc w:val="both"/>
              <w:rPr>
                <w:color w:val="000000" w:themeColor="text1"/>
                <w:sz w:val="20"/>
                <w:szCs w:val="20"/>
              </w:rPr>
            </w:pPr>
            <w:r w:rsidRPr="00CB00B2">
              <w:rPr>
                <w:color w:val="000000"/>
                <w:sz w:val="20"/>
                <w:szCs w:val="20"/>
              </w:rPr>
              <w:t>R74 – Infeção respiratória superior</w:t>
            </w:r>
          </w:p>
        </w:tc>
        <w:tc>
          <w:tcPr>
            <w:tcW w:w="1099" w:type="dxa"/>
            <w:tcBorders>
              <w:left w:val="nil"/>
              <w:bottom w:val="nil"/>
              <w:right w:val="nil"/>
            </w:tcBorders>
            <w:vAlign w:val="bottom"/>
          </w:tcPr>
          <w:p w14:paraId="720ACEB9" w14:textId="77777777" w:rsidR="003B6018" w:rsidRPr="00CB00B2" w:rsidRDefault="003B6018" w:rsidP="003B6018">
            <w:pPr>
              <w:spacing w:line="276" w:lineRule="auto"/>
              <w:jc w:val="both"/>
              <w:rPr>
                <w:color w:val="000000" w:themeColor="text1"/>
                <w:sz w:val="20"/>
                <w:szCs w:val="20"/>
              </w:rPr>
            </w:pPr>
            <w:r w:rsidRPr="00CB00B2">
              <w:rPr>
                <w:color w:val="000000"/>
                <w:sz w:val="20"/>
                <w:szCs w:val="20"/>
              </w:rPr>
              <w:t>15 (13,51)</w:t>
            </w:r>
          </w:p>
        </w:tc>
      </w:tr>
      <w:tr w:rsidR="003B6018" w14:paraId="6E995D9B" w14:textId="77777777" w:rsidTr="003B6018">
        <w:tc>
          <w:tcPr>
            <w:tcW w:w="3260" w:type="dxa"/>
            <w:tcBorders>
              <w:top w:val="nil"/>
              <w:left w:val="nil"/>
              <w:bottom w:val="nil"/>
              <w:right w:val="nil"/>
            </w:tcBorders>
            <w:vAlign w:val="bottom"/>
          </w:tcPr>
          <w:p w14:paraId="3AC462C2" w14:textId="77777777" w:rsidR="003B6018" w:rsidRPr="00CB00B2" w:rsidRDefault="003B6018" w:rsidP="003B6018">
            <w:pPr>
              <w:spacing w:line="276" w:lineRule="auto"/>
              <w:jc w:val="both"/>
              <w:rPr>
                <w:color w:val="000000" w:themeColor="text1"/>
                <w:sz w:val="20"/>
                <w:szCs w:val="20"/>
              </w:rPr>
            </w:pPr>
            <w:r w:rsidRPr="00CB00B2">
              <w:rPr>
                <w:color w:val="000000"/>
                <w:sz w:val="20"/>
                <w:szCs w:val="20"/>
              </w:rPr>
              <w:t>aguda</w:t>
            </w:r>
          </w:p>
        </w:tc>
        <w:tc>
          <w:tcPr>
            <w:tcW w:w="1099" w:type="dxa"/>
            <w:tcBorders>
              <w:top w:val="nil"/>
              <w:left w:val="nil"/>
              <w:bottom w:val="nil"/>
              <w:right w:val="nil"/>
            </w:tcBorders>
            <w:vAlign w:val="bottom"/>
          </w:tcPr>
          <w:p w14:paraId="1B0D76F5" w14:textId="77777777" w:rsidR="003B6018" w:rsidRPr="00CB00B2" w:rsidRDefault="003B6018" w:rsidP="003B6018">
            <w:pPr>
              <w:spacing w:line="276" w:lineRule="auto"/>
              <w:jc w:val="both"/>
              <w:rPr>
                <w:color w:val="000000" w:themeColor="text1"/>
                <w:sz w:val="20"/>
                <w:szCs w:val="20"/>
              </w:rPr>
            </w:pPr>
            <w:r w:rsidRPr="00CB00B2">
              <w:rPr>
                <w:color w:val="000000"/>
                <w:sz w:val="20"/>
                <w:szCs w:val="20"/>
              </w:rPr>
              <w:t>12 (10,81)</w:t>
            </w:r>
          </w:p>
        </w:tc>
      </w:tr>
      <w:tr w:rsidR="003B6018" w14:paraId="633D172E" w14:textId="77777777" w:rsidTr="003B6018">
        <w:tc>
          <w:tcPr>
            <w:tcW w:w="3260" w:type="dxa"/>
            <w:tcBorders>
              <w:top w:val="nil"/>
              <w:left w:val="nil"/>
              <w:bottom w:val="nil"/>
              <w:right w:val="nil"/>
            </w:tcBorders>
            <w:vAlign w:val="bottom"/>
          </w:tcPr>
          <w:p w14:paraId="0CA903E4" w14:textId="77777777" w:rsidR="003B6018" w:rsidRPr="00CB00B2" w:rsidRDefault="003B6018" w:rsidP="003B6018">
            <w:pPr>
              <w:spacing w:line="276" w:lineRule="auto"/>
              <w:jc w:val="both"/>
              <w:rPr>
                <w:color w:val="000000" w:themeColor="text1"/>
                <w:sz w:val="20"/>
                <w:szCs w:val="20"/>
              </w:rPr>
            </w:pPr>
            <w:r w:rsidRPr="00CB00B2">
              <w:rPr>
                <w:color w:val="000000"/>
                <w:sz w:val="20"/>
                <w:szCs w:val="20"/>
              </w:rPr>
              <w:t>R72 – Infeção estreptocócica da</w:t>
            </w:r>
          </w:p>
        </w:tc>
        <w:tc>
          <w:tcPr>
            <w:tcW w:w="1099" w:type="dxa"/>
            <w:tcBorders>
              <w:top w:val="nil"/>
              <w:left w:val="nil"/>
              <w:bottom w:val="nil"/>
              <w:right w:val="nil"/>
            </w:tcBorders>
            <w:vAlign w:val="bottom"/>
          </w:tcPr>
          <w:p w14:paraId="4B06E99D" w14:textId="77777777" w:rsidR="003B6018" w:rsidRPr="00CB00B2" w:rsidRDefault="003B6018" w:rsidP="003B6018">
            <w:pPr>
              <w:spacing w:line="276" w:lineRule="auto"/>
              <w:jc w:val="both"/>
              <w:rPr>
                <w:color w:val="000000" w:themeColor="text1"/>
                <w:sz w:val="20"/>
                <w:szCs w:val="20"/>
              </w:rPr>
            </w:pPr>
            <w:r w:rsidRPr="00CB00B2">
              <w:rPr>
                <w:color w:val="000000"/>
                <w:sz w:val="20"/>
                <w:szCs w:val="20"/>
              </w:rPr>
              <w:t>10 (9,01)</w:t>
            </w:r>
          </w:p>
        </w:tc>
      </w:tr>
      <w:tr w:rsidR="003B6018" w14:paraId="4471B7D0" w14:textId="77777777" w:rsidTr="003B6018">
        <w:tc>
          <w:tcPr>
            <w:tcW w:w="3260" w:type="dxa"/>
            <w:tcBorders>
              <w:top w:val="nil"/>
              <w:left w:val="nil"/>
              <w:bottom w:val="nil"/>
              <w:right w:val="nil"/>
            </w:tcBorders>
            <w:vAlign w:val="bottom"/>
          </w:tcPr>
          <w:p w14:paraId="39AF362C" w14:textId="77777777" w:rsidR="003B6018" w:rsidRPr="00CB00B2" w:rsidRDefault="003B6018" w:rsidP="003B6018">
            <w:pPr>
              <w:spacing w:line="276" w:lineRule="auto"/>
              <w:jc w:val="both"/>
              <w:rPr>
                <w:color w:val="000000" w:themeColor="text1"/>
                <w:sz w:val="20"/>
                <w:szCs w:val="20"/>
              </w:rPr>
            </w:pPr>
            <w:r w:rsidRPr="00CB00B2">
              <w:rPr>
                <w:color w:val="000000"/>
                <w:sz w:val="20"/>
                <w:szCs w:val="20"/>
              </w:rPr>
              <w:t>garganta</w:t>
            </w:r>
          </w:p>
        </w:tc>
        <w:tc>
          <w:tcPr>
            <w:tcW w:w="1099" w:type="dxa"/>
            <w:tcBorders>
              <w:top w:val="nil"/>
              <w:left w:val="nil"/>
              <w:bottom w:val="nil"/>
              <w:right w:val="nil"/>
            </w:tcBorders>
            <w:vAlign w:val="bottom"/>
          </w:tcPr>
          <w:p w14:paraId="11BE167F" w14:textId="77777777" w:rsidR="003B6018" w:rsidRPr="00CB00B2" w:rsidRDefault="003B6018" w:rsidP="003B6018">
            <w:pPr>
              <w:spacing w:line="276" w:lineRule="auto"/>
              <w:jc w:val="both"/>
              <w:rPr>
                <w:color w:val="000000" w:themeColor="text1"/>
                <w:sz w:val="20"/>
                <w:szCs w:val="20"/>
              </w:rPr>
            </w:pPr>
            <w:r w:rsidRPr="00CB00B2">
              <w:rPr>
                <w:color w:val="000000"/>
                <w:sz w:val="20"/>
                <w:szCs w:val="20"/>
              </w:rPr>
              <w:t>9 (8,11)</w:t>
            </w:r>
          </w:p>
        </w:tc>
      </w:tr>
      <w:tr w:rsidR="003B6018" w14:paraId="0EA7FECE" w14:textId="77777777" w:rsidTr="003B6018">
        <w:tc>
          <w:tcPr>
            <w:tcW w:w="3260" w:type="dxa"/>
            <w:tcBorders>
              <w:top w:val="nil"/>
              <w:left w:val="nil"/>
              <w:bottom w:val="nil"/>
              <w:right w:val="nil"/>
            </w:tcBorders>
            <w:vAlign w:val="bottom"/>
          </w:tcPr>
          <w:p w14:paraId="59A590CF" w14:textId="77777777" w:rsidR="003B6018" w:rsidRPr="00CB00B2" w:rsidRDefault="003B6018" w:rsidP="003B6018">
            <w:pPr>
              <w:spacing w:line="276" w:lineRule="auto"/>
              <w:jc w:val="both"/>
              <w:rPr>
                <w:color w:val="000000" w:themeColor="text1"/>
                <w:sz w:val="20"/>
                <w:szCs w:val="20"/>
              </w:rPr>
            </w:pPr>
            <w:r w:rsidRPr="00CB00B2">
              <w:rPr>
                <w:color w:val="000000"/>
                <w:sz w:val="20"/>
                <w:szCs w:val="20"/>
              </w:rPr>
              <w:t>R80 – Gripe</w:t>
            </w:r>
          </w:p>
        </w:tc>
        <w:tc>
          <w:tcPr>
            <w:tcW w:w="1099" w:type="dxa"/>
            <w:tcBorders>
              <w:top w:val="nil"/>
              <w:left w:val="nil"/>
              <w:bottom w:val="nil"/>
              <w:right w:val="nil"/>
            </w:tcBorders>
            <w:vAlign w:val="bottom"/>
          </w:tcPr>
          <w:p w14:paraId="3FB144C5" w14:textId="77777777" w:rsidR="003B6018" w:rsidRPr="00CB00B2" w:rsidRDefault="003B6018" w:rsidP="003B6018">
            <w:pPr>
              <w:spacing w:line="276" w:lineRule="auto"/>
              <w:jc w:val="both"/>
              <w:rPr>
                <w:color w:val="000000" w:themeColor="text1"/>
                <w:sz w:val="20"/>
                <w:szCs w:val="20"/>
              </w:rPr>
            </w:pPr>
            <w:r w:rsidRPr="00CB00B2">
              <w:rPr>
                <w:color w:val="000000"/>
                <w:sz w:val="20"/>
                <w:szCs w:val="20"/>
              </w:rPr>
              <w:t>8 (7,21)</w:t>
            </w:r>
          </w:p>
        </w:tc>
      </w:tr>
      <w:tr w:rsidR="003B6018" w14:paraId="425CB4DF" w14:textId="77777777" w:rsidTr="003B6018">
        <w:tc>
          <w:tcPr>
            <w:tcW w:w="3260" w:type="dxa"/>
            <w:tcBorders>
              <w:top w:val="nil"/>
              <w:left w:val="nil"/>
              <w:bottom w:val="nil"/>
              <w:right w:val="nil"/>
            </w:tcBorders>
            <w:vAlign w:val="bottom"/>
          </w:tcPr>
          <w:p w14:paraId="5DE6D204" w14:textId="77777777" w:rsidR="003B6018" w:rsidRPr="00CB00B2" w:rsidRDefault="003B6018" w:rsidP="003B6018">
            <w:pPr>
              <w:spacing w:line="276" w:lineRule="auto"/>
              <w:jc w:val="both"/>
              <w:rPr>
                <w:color w:val="000000" w:themeColor="text1"/>
                <w:sz w:val="20"/>
                <w:szCs w:val="20"/>
              </w:rPr>
            </w:pPr>
            <w:r w:rsidRPr="00CB00B2">
              <w:rPr>
                <w:color w:val="000000"/>
                <w:sz w:val="20"/>
                <w:szCs w:val="20"/>
              </w:rPr>
              <w:t xml:space="preserve">L99 – Doença do aparelho </w:t>
            </w:r>
            <w:proofErr w:type="spellStart"/>
            <w:r w:rsidRPr="00CB00B2">
              <w:rPr>
                <w:color w:val="000000"/>
                <w:sz w:val="20"/>
                <w:szCs w:val="20"/>
              </w:rPr>
              <w:t>musculo-esquelético</w:t>
            </w:r>
            <w:proofErr w:type="spellEnd"/>
            <w:r w:rsidRPr="00CB00B2">
              <w:rPr>
                <w:color w:val="000000"/>
                <w:sz w:val="20"/>
                <w:szCs w:val="20"/>
              </w:rPr>
              <w:t>, outra</w:t>
            </w:r>
          </w:p>
        </w:tc>
        <w:tc>
          <w:tcPr>
            <w:tcW w:w="1099" w:type="dxa"/>
            <w:tcBorders>
              <w:top w:val="nil"/>
              <w:left w:val="nil"/>
              <w:bottom w:val="nil"/>
              <w:right w:val="nil"/>
            </w:tcBorders>
            <w:vAlign w:val="bottom"/>
          </w:tcPr>
          <w:p w14:paraId="7B13D198" w14:textId="77777777" w:rsidR="003B6018" w:rsidRPr="00CB00B2" w:rsidRDefault="003B6018" w:rsidP="003B6018">
            <w:pPr>
              <w:spacing w:line="276" w:lineRule="auto"/>
              <w:jc w:val="both"/>
              <w:rPr>
                <w:color w:val="000000" w:themeColor="text1"/>
                <w:sz w:val="20"/>
                <w:szCs w:val="20"/>
              </w:rPr>
            </w:pPr>
            <w:r w:rsidRPr="00CB00B2">
              <w:rPr>
                <w:color w:val="000000"/>
                <w:sz w:val="20"/>
                <w:szCs w:val="20"/>
              </w:rPr>
              <w:t>7 (6,31)</w:t>
            </w:r>
          </w:p>
        </w:tc>
      </w:tr>
      <w:tr w:rsidR="003B6018" w14:paraId="56056CD1" w14:textId="77777777" w:rsidTr="003B6018">
        <w:tc>
          <w:tcPr>
            <w:tcW w:w="3260" w:type="dxa"/>
            <w:tcBorders>
              <w:top w:val="nil"/>
              <w:left w:val="nil"/>
              <w:bottom w:val="nil"/>
              <w:right w:val="nil"/>
            </w:tcBorders>
            <w:vAlign w:val="bottom"/>
          </w:tcPr>
          <w:p w14:paraId="7993A434" w14:textId="77777777" w:rsidR="003B6018" w:rsidRPr="00CB00B2" w:rsidRDefault="003B6018" w:rsidP="003B6018">
            <w:pPr>
              <w:spacing w:line="276" w:lineRule="auto"/>
              <w:jc w:val="both"/>
              <w:rPr>
                <w:color w:val="000000" w:themeColor="text1"/>
                <w:sz w:val="20"/>
                <w:szCs w:val="20"/>
              </w:rPr>
            </w:pPr>
            <w:r w:rsidRPr="00CB00B2">
              <w:rPr>
                <w:color w:val="000000"/>
                <w:sz w:val="20"/>
                <w:szCs w:val="20"/>
              </w:rPr>
              <w:t>H71 – Otite média aguda/ miringite</w:t>
            </w:r>
          </w:p>
        </w:tc>
        <w:tc>
          <w:tcPr>
            <w:tcW w:w="1099" w:type="dxa"/>
            <w:tcBorders>
              <w:top w:val="nil"/>
              <w:left w:val="nil"/>
              <w:bottom w:val="nil"/>
              <w:right w:val="nil"/>
            </w:tcBorders>
            <w:vAlign w:val="bottom"/>
          </w:tcPr>
          <w:p w14:paraId="300F4CE3" w14:textId="77777777" w:rsidR="003B6018" w:rsidRPr="00CB00B2" w:rsidRDefault="003B6018" w:rsidP="003B6018">
            <w:pPr>
              <w:spacing w:line="276" w:lineRule="auto"/>
              <w:jc w:val="both"/>
              <w:rPr>
                <w:color w:val="000000" w:themeColor="text1"/>
                <w:sz w:val="20"/>
                <w:szCs w:val="20"/>
              </w:rPr>
            </w:pPr>
            <w:r w:rsidRPr="00CB00B2">
              <w:rPr>
                <w:color w:val="000000"/>
                <w:sz w:val="20"/>
                <w:szCs w:val="20"/>
              </w:rPr>
              <w:t>7 (6,31)</w:t>
            </w:r>
          </w:p>
        </w:tc>
      </w:tr>
      <w:tr w:rsidR="003B6018" w14:paraId="70772A9F" w14:textId="77777777" w:rsidTr="003B6018">
        <w:tc>
          <w:tcPr>
            <w:tcW w:w="3260" w:type="dxa"/>
            <w:tcBorders>
              <w:top w:val="nil"/>
              <w:left w:val="nil"/>
              <w:bottom w:val="nil"/>
              <w:right w:val="nil"/>
            </w:tcBorders>
            <w:vAlign w:val="bottom"/>
          </w:tcPr>
          <w:p w14:paraId="292C6B4A" w14:textId="77777777" w:rsidR="003B6018" w:rsidRPr="00CB00B2" w:rsidRDefault="003B6018" w:rsidP="003B6018">
            <w:pPr>
              <w:spacing w:line="276" w:lineRule="auto"/>
              <w:jc w:val="both"/>
              <w:rPr>
                <w:color w:val="000000"/>
                <w:sz w:val="20"/>
                <w:szCs w:val="20"/>
              </w:rPr>
            </w:pPr>
            <w:r w:rsidRPr="00CB00B2">
              <w:rPr>
                <w:color w:val="000000"/>
                <w:sz w:val="20"/>
                <w:szCs w:val="20"/>
              </w:rPr>
              <w:t>U71 – Cistite/ infeção urinária outra</w:t>
            </w:r>
          </w:p>
        </w:tc>
        <w:tc>
          <w:tcPr>
            <w:tcW w:w="1099" w:type="dxa"/>
            <w:tcBorders>
              <w:top w:val="nil"/>
              <w:left w:val="nil"/>
              <w:bottom w:val="nil"/>
              <w:right w:val="nil"/>
            </w:tcBorders>
            <w:vAlign w:val="bottom"/>
          </w:tcPr>
          <w:p w14:paraId="281CB5CC" w14:textId="77777777" w:rsidR="003B6018" w:rsidRPr="00CB00B2" w:rsidRDefault="003B6018" w:rsidP="003B6018">
            <w:pPr>
              <w:spacing w:line="276" w:lineRule="auto"/>
              <w:jc w:val="both"/>
              <w:rPr>
                <w:color w:val="000000" w:themeColor="text1"/>
                <w:sz w:val="20"/>
                <w:szCs w:val="20"/>
              </w:rPr>
            </w:pPr>
            <w:r w:rsidRPr="00CB00B2">
              <w:rPr>
                <w:color w:val="000000"/>
                <w:sz w:val="20"/>
                <w:szCs w:val="20"/>
              </w:rPr>
              <w:t>6 (5,41)</w:t>
            </w:r>
          </w:p>
        </w:tc>
      </w:tr>
      <w:tr w:rsidR="003B6018" w14:paraId="2DAD1DEF" w14:textId="77777777" w:rsidTr="003B6018">
        <w:tc>
          <w:tcPr>
            <w:tcW w:w="3260" w:type="dxa"/>
            <w:tcBorders>
              <w:top w:val="nil"/>
              <w:left w:val="nil"/>
              <w:bottom w:val="nil"/>
              <w:right w:val="nil"/>
            </w:tcBorders>
            <w:vAlign w:val="bottom"/>
          </w:tcPr>
          <w:p w14:paraId="26AB1BF6" w14:textId="77777777" w:rsidR="003B6018" w:rsidRPr="00CB00B2" w:rsidRDefault="003B6018" w:rsidP="003B6018">
            <w:pPr>
              <w:spacing w:line="276" w:lineRule="auto"/>
              <w:jc w:val="both"/>
              <w:rPr>
                <w:color w:val="000000"/>
                <w:sz w:val="20"/>
                <w:szCs w:val="20"/>
              </w:rPr>
            </w:pPr>
            <w:r w:rsidRPr="00CB00B2">
              <w:rPr>
                <w:color w:val="000000"/>
                <w:sz w:val="20"/>
                <w:szCs w:val="20"/>
              </w:rPr>
              <w:t>R78 – Bronquite/ bronquiolite aguda</w:t>
            </w:r>
          </w:p>
        </w:tc>
        <w:tc>
          <w:tcPr>
            <w:tcW w:w="1099" w:type="dxa"/>
            <w:tcBorders>
              <w:top w:val="nil"/>
              <w:left w:val="nil"/>
              <w:bottom w:val="nil"/>
              <w:right w:val="nil"/>
            </w:tcBorders>
            <w:vAlign w:val="bottom"/>
          </w:tcPr>
          <w:p w14:paraId="0D5C6C22" w14:textId="77777777" w:rsidR="003B6018" w:rsidRPr="00CB00B2" w:rsidRDefault="003B6018" w:rsidP="003B6018">
            <w:pPr>
              <w:spacing w:line="276" w:lineRule="auto"/>
              <w:jc w:val="both"/>
              <w:rPr>
                <w:color w:val="000000" w:themeColor="text1"/>
                <w:sz w:val="20"/>
                <w:szCs w:val="20"/>
              </w:rPr>
            </w:pPr>
            <w:r w:rsidRPr="00CB00B2">
              <w:rPr>
                <w:color w:val="000000"/>
                <w:sz w:val="20"/>
                <w:szCs w:val="20"/>
              </w:rPr>
              <w:t>5 (4,5)</w:t>
            </w:r>
          </w:p>
        </w:tc>
      </w:tr>
      <w:tr w:rsidR="003B6018" w14:paraId="19586E8F" w14:textId="77777777" w:rsidTr="003B6018">
        <w:tc>
          <w:tcPr>
            <w:tcW w:w="3260" w:type="dxa"/>
            <w:tcBorders>
              <w:top w:val="nil"/>
              <w:left w:val="nil"/>
              <w:bottom w:val="nil"/>
              <w:right w:val="nil"/>
            </w:tcBorders>
            <w:vAlign w:val="bottom"/>
          </w:tcPr>
          <w:p w14:paraId="65621B89" w14:textId="77777777" w:rsidR="003B6018" w:rsidRPr="00CB00B2" w:rsidRDefault="003B6018" w:rsidP="003B6018">
            <w:pPr>
              <w:spacing w:line="276" w:lineRule="auto"/>
              <w:jc w:val="both"/>
              <w:rPr>
                <w:color w:val="000000" w:themeColor="text1"/>
                <w:sz w:val="20"/>
                <w:szCs w:val="20"/>
              </w:rPr>
            </w:pPr>
            <w:r w:rsidRPr="00CB00B2">
              <w:rPr>
                <w:color w:val="000000"/>
                <w:sz w:val="20"/>
                <w:szCs w:val="20"/>
              </w:rPr>
              <w:t>R77 – Laringite/ traqueíte aguda</w:t>
            </w:r>
          </w:p>
        </w:tc>
        <w:tc>
          <w:tcPr>
            <w:tcW w:w="1099" w:type="dxa"/>
            <w:tcBorders>
              <w:top w:val="nil"/>
              <w:left w:val="nil"/>
              <w:bottom w:val="nil"/>
              <w:right w:val="nil"/>
            </w:tcBorders>
            <w:vAlign w:val="bottom"/>
          </w:tcPr>
          <w:p w14:paraId="7FC73C12" w14:textId="77777777" w:rsidR="003B6018" w:rsidRPr="00CB00B2" w:rsidRDefault="003B6018" w:rsidP="003B6018">
            <w:pPr>
              <w:spacing w:line="276" w:lineRule="auto"/>
              <w:jc w:val="both"/>
              <w:rPr>
                <w:color w:val="000000" w:themeColor="text1"/>
                <w:sz w:val="20"/>
                <w:szCs w:val="20"/>
              </w:rPr>
            </w:pPr>
            <w:r w:rsidRPr="00CB00B2">
              <w:rPr>
                <w:color w:val="000000"/>
                <w:sz w:val="20"/>
                <w:szCs w:val="20"/>
              </w:rPr>
              <w:t>4 (3,6)</w:t>
            </w:r>
          </w:p>
        </w:tc>
      </w:tr>
      <w:tr w:rsidR="003B6018" w14:paraId="7C68E367" w14:textId="77777777" w:rsidTr="003B6018">
        <w:tc>
          <w:tcPr>
            <w:tcW w:w="3260" w:type="dxa"/>
            <w:tcBorders>
              <w:top w:val="nil"/>
              <w:left w:val="nil"/>
              <w:bottom w:val="nil"/>
              <w:right w:val="nil"/>
            </w:tcBorders>
            <w:vAlign w:val="bottom"/>
          </w:tcPr>
          <w:p w14:paraId="70962CB4" w14:textId="77777777" w:rsidR="003B6018" w:rsidRPr="00CB00B2" w:rsidRDefault="003B6018" w:rsidP="003B6018">
            <w:pPr>
              <w:spacing w:line="276" w:lineRule="auto"/>
              <w:jc w:val="both"/>
              <w:rPr>
                <w:color w:val="000000"/>
                <w:sz w:val="20"/>
                <w:szCs w:val="20"/>
              </w:rPr>
            </w:pPr>
            <w:r w:rsidRPr="00CB00B2">
              <w:rPr>
                <w:color w:val="000000"/>
                <w:sz w:val="20"/>
                <w:szCs w:val="20"/>
              </w:rPr>
              <w:t>R75 – Sinusite crónica/ aguda</w:t>
            </w:r>
          </w:p>
        </w:tc>
        <w:tc>
          <w:tcPr>
            <w:tcW w:w="1099" w:type="dxa"/>
            <w:tcBorders>
              <w:top w:val="nil"/>
              <w:left w:val="nil"/>
              <w:bottom w:val="nil"/>
              <w:right w:val="nil"/>
            </w:tcBorders>
            <w:vAlign w:val="bottom"/>
          </w:tcPr>
          <w:p w14:paraId="4C3DDD8A" w14:textId="77777777" w:rsidR="003B6018" w:rsidRPr="00CB00B2" w:rsidRDefault="003B6018" w:rsidP="003B6018">
            <w:pPr>
              <w:spacing w:line="276" w:lineRule="auto"/>
              <w:jc w:val="both"/>
              <w:rPr>
                <w:color w:val="000000"/>
                <w:sz w:val="20"/>
                <w:szCs w:val="20"/>
              </w:rPr>
            </w:pPr>
            <w:r w:rsidRPr="00CB00B2">
              <w:rPr>
                <w:color w:val="000000"/>
                <w:sz w:val="20"/>
                <w:szCs w:val="20"/>
              </w:rPr>
              <w:t>4 (3,6)</w:t>
            </w:r>
          </w:p>
        </w:tc>
      </w:tr>
      <w:tr w:rsidR="003B6018" w14:paraId="3C0BEA58" w14:textId="77777777" w:rsidTr="003B6018">
        <w:tc>
          <w:tcPr>
            <w:tcW w:w="3260" w:type="dxa"/>
            <w:tcBorders>
              <w:top w:val="nil"/>
              <w:left w:val="nil"/>
              <w:bottom w:val="single" w:sz="4" w:space="0" w:color="000000" w:themeColor="text1"/>
              <w:right w:val="nil"/>
            </w:tcBorders>
            <w:vAlign w:val="bottom"/>
          </w:tcPr>
          <w:p w14:paraId="5EE8D250" w14:textId="77777777" w:rsidR="003B6018" w:rsidRPr="00CB00B2" w:rsidRDefault="003B6018" w:rsidP="003B6018">
            <w:pPr>
              <w:spacing w:line="276" w:lineRule="auto"/>
              <w:jc w:val="both"/>
              <w:rPr>
                <w:color w:val="000000"/>
                <w:sz w:val="20"/>
                <w:szCs w:val="20"/>
              </w:rPr>
            </w:pPr>
            <w:r w:rsidRPr="00CB00B2">
              <w:rPr>
                <w:color w:val="000000"/>
                <w:sz w:val="20"/>
                <w:szCs w:val="20"/>
              </w:rPr>
              <w:t>S76 – Infeção da pele, outra</w:t>
            </w:r>
          </w:p>
        </w:tc>
        <w:tc>
          <w:tcPr>
            <w:tcW w:w="1099" w:type="dxa"/>
            <w:tcBorders>
              <w:top w:val="nil"/>
              <w:left w:val="nil"/>
              <w:bottom w:val="single" w:sz="4" w:space="0" w:color="000000" w:themeColor="text1"/>
              <w:right w:val="nil"/>
            </w:tcBorders>
            <w:vAlign w:val="bottom"/>
          </w:tcPr>
          <w:p w14:paraId="24D9367C" w14:textId="77777777" w:rsidR="003B6018" w:rsidRPr="00CB00B2" w:rsidRDefault="003B6018" w:rsidP="003B6018">
            <w:pPr>
              <w:spacing w:line="276" w:lineRule="auto"/>
              <w:jc w:val="both"/>
              <w:rPr>
                <w:color w:val="000000"/>
                <w:sz w:val="20"/>
                <w:szCs w:val="20"/>
              </w:rPr>
            </w:pPr>
            <w:r w:rsidRPr="00CB00B2">
              <w:rPr>
                <w:color w:val="000000"/>
                <w:sz w:val="20"/>
                <w:szCs w:val="20"/>
              </w:rPr>
              <w:t>4 (3,6)</w:t>
            </w:r>
          </w:p>
        </w:tc>
      </w:tr>
    </w:tbl>
    <w:p w14:paraId="4BC8E2A0" w14:textId="338E2D6D" w:rsidR="003B6018" w:rsidRPr="00D7202B" w:rsidRDefault="003B6018" w:rsidP="00850857">
      <w:pPr>
        <w:pStyle w:val="Ttulo4"/>
        <w:spacing w:line="276" w:lineRule="auto"/>
        <w:jc w:val="both"/>
        <w:rPr>
          <w:i w:val="0"/>
          <w:iCs w:val="0"/>
        </w:rPr>
      </w:pPr>
      <w:r w:rsidRPr="00D7202B">
        <w:rPr>
          <w:rFonts w:ascii="Times New Roman" w:hAnsi="Times New Roman" w:cs="Times New Roman"/>
          <w:i w:val="0"/>
          <w:iCs w:val="0"/>
          <w:color w:val="000000" w:themeColor="text1"/>
        </w:rPr>
        <w:t xml:space="preserve">No âmbito no Serviço de Atendimento Complementar (SAC) de Santo Tirso (alternativa assistencial aos sábados, domingos e feriados, o Interno realizou um total de </w:t>
      </w:r>
      <w:r w:rsidRPr="00D7202B">
        <w:rPr>
          <w:i w:val="0"/>
          <w:iCs w:val="0"/>
          <w:color w:val="000000" w:themeColor="text1"/>
        </w:rPr>
        <w:t>36</w:t>
      </w:r>
      <w:r w:rsidRPr="00D7202B">
        <w:rPr>
          <w:rFonts w:ascii="Times New Roman" w:hAnsi="Times New Roman" w:cs="Times New Roman"/>
          <w:i w:val="0"/>
          <w:iCs w:val="0"/>
          <w:color w:val="000000" w:themeColor="text1"/>
        </w:rPr>
        <w:t xml:space="preserve"> horas (</w:t>
      </w:r>
      <w:r w:rsidRPr="00D7202B">
        <w:rPr>
          <w:i w:val="0"/>
          <w:iCs w:val="0"/>
          <w:color w:val="000000" w:themeColor="text1"/>
        </w:rPr>
        <w:t>6</w:t>
      </w:r>
      <w:r w:rsidRPr="00D7202B">
        <w:rPr>
          <w:rFonts w:ascii="Times New Roman" w:hAnsi="Times New Roman" w:cs="Times New Roman"/>
          <w:i w:val="0"/>
          <w:iCs w:val="0"/>
          <w:color w:val="000000" w:themeColor="text1"/>
        </w:rPr>
        <w:t xml:space="preserve"> turnos de 6 horas), realizado e</w:t>
      </w:r>
      <w:r w:rsidRPr="00D7202B">
        <w:rPr>
          <w:i w:val="0"/>
          <w:iCs w:val="0"/>
          <w:color w:val="000000" w:themeColor="text1"/>
        </w:rPr>
        <w:t>m</w:t>
      </w:r>
      <w:r w:rsidRPr="00D7202B">
        <w:rPr>
          <w:rFonts w:ascii="Times New Roman" w:hAnsi="Times New Roman" w:cs="Times New Roman"/>
          <w:i w:val="0"/>
          <w:iCs w:val="0"/>
          <w:color w:val="000000" w:themeColor="text1"/>
        </w:rPr>
        <w:t xml:space="preserve"> regime de horas extra</w:t>
      </w:r>
      <w:r w:rsidRPr="00D7202B">
        <w:rPr>
          <w:i w:val="0"/>
          <w:iCs w:val="0"/>
          <w:color w:val="000000" w:themeColor="text1"/>
        </w:rPr>
        <w:t xml:space="preserve"> </w:t>
      </w:r>
      <w:r w:rsidRPr="00D7202B">
        <w:rPr>
          <w:i w:val="0"/>
          <w:iCs w:val="0"/>
          <w:color w:val="4472C4" w:themeColor="accent1"/>
        </w:rPr>
        <w:t>[III.2.</w:t>
      </w:r>
      <w:r w:rsidR="007D4D90">
        <w:rPr>
          <w:i w:val="0"/>
          <w:iCs w:val="0"/>
          <w:color w:val="4472C4" w:themeColor="accent1"/>
        </w:rPr>
        <w:t>3</w:t>
      </w:r>
      <w:r w:rsidR="00A75D0A">
        <w:rPr>
          <w:i w:val="0"/>
          <w:iCs w:val="0"/>
          <w:color w:val="4472C4" w:themeColor="accent1"/>
        </w:rPr>
        <w:t>.</w:t>
      </w:r>
      <w:r w:rsidR="007D4D90">
        <w:rPr>
          <w:i w:val="0"/>
          <w:iCs w:val="0"/>
          <w:color w:val="4472C4" w:themeColor="accent1"/>
        </w:rPr>
        <w:t>A</w:t>
      </w:r>
      <w:r w:rsidRPr="00D7202B">
        <w:rPr>
          <w:i w:val="0"/>
          <w:iCs w:val="0"/>
          <w:color w:val="4472C4" w:themeColor="accent1"/>
        </w:rPr>
        <w:t>]</w:t>
      </w:r>
      <w:r w:rsidRPr="00D7202B">
        <w:rPr>
          <w:rFonts w:ascii="Times New Roman" w:hAnsi="Times New Roman" w:cs="Times New Roman"/>
          <w:i w:val="0"/>
          <w:iCs w:val="0"/>
          <w:color w:val="4472C4" w:themeColor="accent1"/>
        </w:rPr>
        <w:t xml:space="preserve">.  </w:t>
      </w:r>
      <w:r w:rsidRPr="00D7202B">
        <w:rPr>
          <w:rFonts w:ascii="Times New Roman" w:hAnsi="Times New Roman" w:cs="Times New Roman"/>
          <w:i w:val="0"/>
          <w:iCs w:val="0"/>
          <w:color w:val="000000" w:themeColor="text1"/>
        </w:rPr>
        <w:t xml:space="preserve">Nestes turnos observou 111 utentes, 55,9% (n=62) do sexo feminino e os restantes do sexo masculino. Estes utentes não se encontram contabilizados em 2.3.1. A mediana de idades dos utentes foi de 49 anos, variando entre 10 meses e 87 anos. Houve lugar a nove </w:t>
      </w:r>
      <w:r w:rsidRPr="00D7202B">
        <w:rPr>
          <w:rFonts w:ascii="Times New Roman" w:hAnsi="Times New Roman" w:cs="Times New Roman"/>
          <w:b/>
          <w:bCs/>
          <w:i w:val="0"/>
          <w:iCs w:val="0"/>
          <w:color w:val="000000" w:themeColor="text1"/>
        </w:rPr>
        <w:t>referenciações ao SU</w:t>
      </w:r>
      <w:r w:rsidRPr="00D7202B">
        <w:rPr>
          <w:rFonts w:ascii="Times New Roman" w:hAnsi="Times New Roman" w:cs="Times New Roman"/>
          <w:i w:val="0"/>
          <w:iCs w:val="0"/>
          <w:color w:val="000000" w:themeColor="text1"/>
        </w:rPr>
        <w:t xml:space="preserve">, cujos motivos foram: hematúria macroscópica de novo, suspeita de trombose venosa profunda (TVP), suspeita de apendicite aguda, cefaleia com sinais de alarme, febre sem foco numa criança em idade pré-verbal, suspeita de síndrome coronário agudo, uma insuficiência cardíaca agudizada com sinais de instabilidade clínica, atividade delirante de novo, e TCE em doente </w:t>
      </w:r>
      <w:proofErr w:type="spellStart"/>
      <w:r w:rsidRPr="00D7202B">
        <w:rPr>
          <w:rFonts w:ascii="Times New Roman" w:hAnsi="Times New Roman" w:cs="Times New Roman"/>
          <w:i w:val="0"/>
          <w:iCs w:val="0"/>
          <w:color w:val="000000" w:themeColor="text1"/>
        </w:rPr>
        <w:t>hipocoagulado</w:t>
      </w:r>
      <w:proofErr w:type="spellEnd"/>
      <w:r w:rsidRPr="00D7202B">
        <w:rPr>
          <w:rFonts w:ascii="Times New Roman" w:hAnsi="Times New Roman" w:cs="Times New Roman"/>
          <w:i w:val="0"/>
          <w:iCs w:val="0"/>
          <w:color w:val="000000" w:themeColor="text1"/>
        </w:rPr>
        <w:t>. Os dez principais diagnósticos encontram-se na tabela. Observa-se um marcado predomínio da patologia do aparelho respiratório. O acesso ao SAC foi recentemente modificado com a introdução da triagem pela S24, contudo a atividade foi realizada antes da entrada em decreto. Comparativamente com a consulta aberta descrita em 2.3.2., a principal diferença prende-se com a ausência do diagnóstico de perturbação depressiva do top de problemas (n=3 no SAC).</w:t>
      </w:r>
      <w:r w:rsidRPr="00D7202B">
        <w:rPr>
          <w:i w:val="0"/>
          <w:iCs w:val="0"/>
        </w:rPr>
        <w:t xml:space="preserve"> </w:t>
      </w:r>
    </w:p>
    <w:p w14:paraId="5F0FF087" w14:textId="77777777" w:rsidR="003B6018" w:rsidRDefault="003B6018" w:rsidP="003B6018">
      <w:pPr>
        <w:pStyle w:val="Ttulo4"/>
      </w:pPr>
    </w:p>
    <w:p w14:paraId="21AED508" w14:textId="74AAFF45" w:rsidR="003B6018" w:rsidRDefault="003B6018" w:rsidP="003B6018">
      <w:pPr>
        <w:pStyle w:val="Ttulo4"/>
      </w:pPr>
      <w:r w:rsidRPr="00E839D0">
        <w:t xml:space="preserve">Consulta de DPOC </w:t>
      </w:r>
    </w:p>
    <w:p w14:paraId="6773E0B0" w14:textId="77777777" w:rsidR="00084CC9" w:rsidRDefault="003B6018" w:rsidP="00D9189D">
      <w:pPr>
        <w:spacing w:line="276" w:lineRule="auto"/>
        <w:ind w:firstLine="284"/>
        <w:jc w:val="both"/>
        <w:rPr>
          <w:color w:val="000000" w:themeColor="text1"/>
        </w:rPr>
      </w:pPr>
      <w:r w:rsidRPr="00E839D0">
        <w:rPr>
          <w:color w:val="000000" w:themeColor="text1"/>
        </w:rPr>
        <w:t xml:space="preserve">No âmbito da consulta de DPOC da USF AES, </w:t>
      </w:r>
      <w:r>
        <w:rPr>
          <w:color w:val="000000" w:themeColor="text1"/>
        </w:rPr>
        <w:t xml:space="preserve">o interno realizou consulta em dois moldes distintos. Em 2023, realizou a mesma ao </w:t>
      </w:r>
      <w:r w:rsidRPr="00E839D0">
        <w:rPr>
          <w:color w:val="000000" w:themeColor="text1"/>
        </w:rPr>
        <w:t>abrigo de carteira adicional de serviço</w:t>
      </w:r>
      <w:r>
        <w:rPr>
          <w:color w:val="000000" w:themeColor="text1"/>
        </w:rPr>
        <w:t>, em regime de horas extras</w:t>
      </w:r>
      <w:r w:rsidR="00D128EA">
        <w:rPr>
          <w:color w:val="000000" w:themeColor="text1"/>
        </w:rPr>
        <w:t xml:space="preserve"> </w:t>
      </w:r>
      <w:r w:rsidR="00D128EA" w:rsidRPr="00D128EA">
        <w:rPr>
          <w:color w:val="FF0000"/>
        </w:rPr>
        <w:t>[III.2.5]</w:t>
      </w:r>
      <w:r>
        <w:rPr>
          <w:color w:val="000000" w:themeColor="text1"/>
        </w:rPr>
        <w:t>, enquanto em 2024 realizou a mesma dentro do horário, em períodos de 2 horas semanais,</w:t>
      </w:r>
      <w:r w:rsidRPr="00E839D0">
        <w:rPr>
          <w:color w:val="000000" w:themeColor="text1"/>
        </w:rPr>
        <w:t xml:space="preserve"> </w:t>
      </w:r>
      <w:r>
        <w:rPr>
          <w:color w:val="000000" w:themeColor="text1"/>
        </w:rPr>
        <w:t>num total de 40h, durante 6 meses (5 meses efetivos)</w:t>
      </w:r>
      <w:r w:rsidR="00D128EA">
        <w:rPr>
          <w:color w:val="000000" w:themeColor="text1"/>
        </w:rPr>
        <w:t xml:space="preserve"> </w:t>
      </w:r>
      <w:r w:rsidR="00D128EA" w:rsidRPr="00D128EA">
        <w:rPr>
          <w:color w:val="FF0000"/>
        </w:rPr>
        <w:t>[III.2.</w:t>
      </w:r>
      <w:r w:rsidR="00D128EA">
        <w:rPr>
          <w:color w:val="FF0000"/>
        </w:rPr>
        <w:t>6</w:t>
      </w:r>
      <w:r w:rsidR="00D128EA" w:rsidRPr="00D128EA">
        <w:rPr>
          <w:color w:val="FF0000"/>
        </w:rPr>
        <w:t>]</w:t>
      </w:r>
      <w:r>
        <w:rPr>
          <w:color w:val="000000" w:themeColor="text1"/>
        </w:rPr>
        <w:t xml:space="preserve">. A descrição desta atividade, no âmbito da carteira adicional de serviço, encontra-se na seção 2.4. A descrição desta atividade, no âmbito da atividade normal, é descrita nesta seção. Foram realizadas 70 consultas neste âmbito, a 68 utentes únicos. Aproximadamente três quartos dos utentes eram homens e idosos. Menos de 10% tinham </w:t>
      </w:r>
    </w:p>
    <w:tbl>
      <w:tblPr>
        <w:tblStyle w:val="TabelacomGrelha"/>
        <w:tblpPr w:leftFromText="340" w:rightFromText="142" w:bottomFromText="170" w:vertAnchor="text" w:horzAnchor="margin" w:tblpXSpec="right" w:tblpY="160"/>
        <w:tblW w:w="0" w:type="auto"/>
        <w:tblLook w:val="04A0" w:firstRow="1" w:lastRow="0" w:firstColumn="1" w:lastColumn="0" w:noHBand="0" w:noVBand="1"/>
      </w:tblPr>
      <w:tblGrid>
        <w:gridCol w:w="3685"/>
        <w:gridCol w:w="1559"/>
      </w:tblGrid>
      <w:tr w:rsidR="00084CC9" w:rsidRPr="00867F82" w14:paraId="32E1C5F4" w14:textId="77777777" w:rsidTr="00084CC9">
        <w:tc>
          <w:tcPr>
            <w:tcW w:w="5244" w:type="dxa"/>
            <w:gridSpan w:val="2"/>
            <w:tcBorders>
              <w:top w:val="nil"/>
              <w:left w:val="nil"/>
              <w:bottom w:val="nil"/>
              <w:right w:val="nil"/>
            </w:tcBorders>
          </w:tcPr>
          <w:p w14:paraId="637FA4CA" w14:textId="77777777" w:rsidR="00084CC9" w:rsidRPr="00CC539E" w:rsidRDefault="00084CC9" w:rsidP="00084CC9">
            <w:pPr>
              <w:jc w:val="both"/>
              <w:rPr>
                <w:b/>
                <w:bCs/>
                <w:i/>
                <w:iCs/>
                <w:color w:val="000000" w:themeColor="text1"/>
                <w:sz w:val="20"/>
                <w:szCs w:val="20"/>
              </w:rPr>
            </w:pPr>
            <w:r w:rsidRPr="00CC539E">
              <w:rPr>
                <w:i/>
                <w:iCs/>
                <w:sz w:val="20"/>
                <w:szCs w:val="20"/>
              </w:rPr>
              <w:lastRenderedPageBreak/>
              <w:t xml:space="preserve">Tabela </w:t>
            </w:r>
            <w:r w:rsidRPr="00CC539E">
              <w:rPr>
                <w:i/>
                <w:iCs/>
                <w:sz w:val="20"/>
                <w:szCs w:val="20"/>
              </w:rPr>
              <w:fldChar w:fldCharType="begin"/>
            </w:r>
            <w:r w:rsidRPr="00CC539E">
              <w:rPr>
                <w:i/>
                <w:iCs/>
                <w:sz w:val="20"/>
                <w:szCs w:val="20"/>
              </w:rPr>
              <w:instrText xml:space="preserve"> SEQ Tabela \* ARABIC </w:instrText>
            </w:r>
            <w:r w:rsidRPr="00CC539E">
              <w:rPr>
                <w:i/>
                <w:iCs/>
                <w:sz w:val="20"/>
                <w:szCs w:val="20"/>
              </w:rPr>
              <w:fldChar w:fldCharType="separate"/>
            </w:r>
            <w:r>
              <w:rPr>
                <w:i/>
                <w:iCs/>
                <w:noProof/>
                <w:sz w:val="20"/>
                <w:szCs w:val="20"/>
              </w:rPr>
              <w:t>46</w:t>
            </w:r>
            <w:r w:rsidRPr="00CC539E">
              <w:rPr>
                <w:i/>
                <w:iCs/>
                <w:sz w:val="20"/>
                <w:szCs w:val="20"/>
              </w:rPr>
              <w:fldChar w:fldCharType="end"/>
            </w:r>
            <w:r w:rsidRPr="00CC539E">
              <w:rPr>
                <w:i/>
                <w:iCs/>
                <w:sz w:val="20"/>
                <w:szCs w:val="20"/>
              </w:rPr>
              <w:t>: Caracterização dos utentes observados na consulta de DPOC integrada na atividade normal do candidato.</w:t>
            </w:r>
          </w:p>
        </w:tc>
      </w:tr>
      <w:tr w:rsidR="00084CC9" w:rsidRPr="00867F82" w14:paraId="35881363" w14:textId="77777777" w:rsidTr="00084CC9">
        <w:tc>
          <w:tcPr>
            <w:tcW w:w="3685" w:type="dxa"/>
            <w:tcBorders>
              <w:left w:val="nil"/>
              <w:bottom w:val="nil"/>
              <w:right w:val="nil"/>
            </w:tcBorders>
          </w:tcPr>
          <w:p w14:paraId="1A74030D" w14:textId="77777777" w:rsidR="00084CC9" w:rsidRDefault="00084CC9" w:rsidP="00084CC9">
            <w:pPr>
              <w:rPr>
                <w:b/>
                <w:bCs/>
                <w:color w:val="000000" w:themeColor="text1"/>
                <w:sz w:val="20"/>
                <w:szCs w:val="20"/>
              </w:rPr>
            </w:pPr>
            <w:r>
              <w:rPr>
                <w:b/>
                <w:bCs/>
                <w:color w:val="000000" w:themeColor="text1"/>
                <w:sz w:val="20"/>
                <w:szCs w:val="20"/>
              </w:rPr>
              <w:t>Idade</w:t>
            </w:r>
            <w:r w:rsidRPr="00867F82">
              <w:rPr>
                <w:i/>
                <w:iCs/>
                <w:color w:val="000000" w:themeColor="text1"/>
                <w:sz w:val="20"/>
                <w:szCs w:val="20"/>
              </w:rPr>
              <w:t xml:space="preserve"> em anos </w:t>
            </w:r>
            <w:r w:rsidRPr="00867F82">
              <w:rPr>
                <w:color w:val="000000" w:themeColor="text1"/>
                <w:sz w:val="20"/>
                <w:szCs w:val="20"/>
              </w:rPr>
              <w:t>– mediana (AIQ)</w:t>
            </w:r>
          </w:p>
          <w:p w14:paraId="6FA5C24A" w14:textId="77777777" w:rsidR="00084CC9" w:rsidRPr="00867F82" w:rsidRDefault="00084CC9" w:rsidP="00084CC9">
            <w:pPr>
              <w:rPr>
                <w:b/>
                <w:bCs/>
                <w:color w:val="000000" w:themeColor="text1"/>
                <w:sz w:val="20"/>
                <w:szCs w:val="20"/>
              </w:rPr>
            </w:pPr>
            <w:r>
              <w:rPr>
                <w:b/>
                <w:bCs/>
                <w:color w:val="000000" w:themeColor="text1"/>
                <w:sz w:val="20"/>
                <w:szCs w:val="20"/>
              </w:rPr>
              <w:t xml:space="preserve">Género masculino </w:t>
            </w:r>
            <w:r w:rsidRPr="00867F82">
              <w:rPr>
                <w:color w:val="000000" w:themeColor="text1"/>
                <w:sz w:val="20"/>
                <w:szCs w:val="20"/>
              </w:rPr>
              <w:t>- n (%)</w:t>
            </w:r>
          </w:p>
        </w:tc>
        <w:tc>
          <w:tcPr>
            <w:tcW w:w="1559" w:type="dxa"/>
            <w:tcBorders>
              <w:left w:val="nil"/>
              <w:bottom w:val="nil"/>
              <w:right w:val="nil"/>
            </w:tcBorders>
          </w:tcPr>
          <w:p w14:paraId="451B9668" w14:textId="77777777" w:rsidR="00084CC9" w:rsidRDefault="00084CC9" w:rsidP="00084CC9">
            <w:pPr>
              <w:jc w:val="center"/>
              <w:rPr>
                <w:color w:val="000000" w:themeColor="text1"/>
                <w:sz w:val="20"/>
                <w:szCs w:val="20"/>
              </w:rPr>
            </w:pPr>
            <w:r>
              <w:rPr>
                <w:color w:val="000000" w:themeColor="text1"/>
                <w:sz w:val="20"/>
                <w:szCs w:val="20"/>
              </w:rPr>
              <w:t>69 (64-75)</w:t>
            </w:r>
          </w:p>
          <w:p w14:paraId="4E65E17B" w14:textId="77777777" w:rsidR="00084CC9" w:rsidRPr="00867F82" w:rsidRDefault="00084CC9" w:rsidP="00084CC9">
            <w:pPr>
              <w:jc w:val="center"/>
              <w:rPr>
                <w:color w:val="000000" w:themeColor="text1"/>
                <w:sz w:val="20"/>
                <w:szCs w:val="20"/>
              </w:rPr>
            </w:pPr>
            <w:r>
              <w:rPr>
                <w:color w:val="000000" w:themeColor="text1"/>
                <w:sz w:val="20"/>
                <w:szCs w:val="20"/>
              </w:rPr>
              <w:t>51 (75,0)</w:t>
            </w:r>
          </w:p>
        </w:tc>
      </w:tr>
      <w:tr w:rsidR="00084CC9" w:rsidRPr="00867F82" w14:paraId="69EF31D8" w14:textId="77777777" w:rsidTr="00084CC9">
        <w:tc>
          <w:tcPr>
            <w:tcW w:w="3685" w:type="dxa"/>
            <w:tcBorders>
              <w:left w:val="nil"/>
              <w:bottom w:val="nil"/>
              <w:right w:val="nil"/>
            </w:tcBorders>
          </w:tcPr>
          <w:p w14:paraId="405C7F6D" w14:textId="77777777" w:rsidR="00084CC9" w:rsidRDefault="00084CC9" w:rsidP="00084CC9">
            <w:pPr>
              <w:rPr>
                <w:color w:val="000000" w:themeColor="text1"/>
                <w:sz w:val="20"/>
                <w:szCs w:val="20"/>
              </w:rPr>
            </w:pPr>
            <w:proofErr w:type="spellStart"/>
            <w:r>
              <w:rPr>
                <w:b/>
                <w:bCs/>
                <w:color w:val="000000" w:themeColor="text1"/>
                <w:sz w:val="20"/>
                <w:szCs w:val="20"/>
              </w:rPr>
              <w:t>Co-morbilidades</w:t>
            </w:r>
            <w:proofErr w:type="spellEnd"/>
            <w:r>
              <w:rPr>
                <w:b/>
                <w:bCs/>
                <w:color w:val="000000" w:themeColor="text1"/>
                <w:sz w:val="20"/>
                <w:szCs w:val="20"/>
              </w:rPr>
              <w:t xml:space="preserve"> </w:t>
            </w:r>
            <w:r w:rsidRPr="00867F82">
              <w:rPr>
                <w:color w:val="000000" w:themeColor="text1"/>
                <w:sz w:val="20"/>
                <w:szCs w:val="20"/>
              </w:rPr>
              <w:t>- n (%)</w:t>
            </w:r>
          </w:p>
          <w:p w14:paraId="379156DC" w14:textId="77777777" w:rsidR="00084CC9" w:rsidRDefault="00084CC9" w:rsidP="00084CC9">
            <w:pPr>
              <w:jc w:val="right"/>
              <w:rPr>
                <w:color w:val="000000" w:themeColor="text1"/>
                <w:sz w:val="20"/>
                <w:szCs w:val="20"/>
              </w:rPr>
            </w:pPr>
            <w:r>
              <w:rPr>
                <w:color w:val="000000" w:themeColor="text1"/>
                <w:sz w:val="20"/>
                <w:szCs w:val="20"/>
              </w:rPr>
              <w:t>HTA</w:t>
            </w:r>
          </w:p>
          <w:p w14:paraId="5DBDFCBA" w14:textId="77777777" w:rsidR="00084CC9" w:rsidRDefault="00084CC9" w:rsidP="00084CC9">
            <w:pPr>
              <w:jc w:val="right"/>
              <w:rPr>
                <w:color w:val="000000" w:themeColor="text1"/>
                <w:sz w:val="20"/>
                <w:szCs w:val="20"/>
              </w:rPr>
            </w:pPr>
            <w:r>
              <w:rPr>
                <w:color w:val="000000" w:themeColor="text1"/>
                <w:sz w:val="20"/>
                <w:szCs w:val="20"/>
              </w:rPr>
              <w:t>DM</w:t>
            </w:r>
          </w:p>
          <w:p w14:paraId="5C955E5C" w14:textId="77777777" w:rsidR="00084CC9" w:rsidRDefault="00084CC9" w:rsidP="00084CC9">
            <w:pPr>
              <w:jc w:val="right"/>
              <w:rPr>
                <w:color w:val="000000" w:themeColor="text1"/>
                <w:sz w:val="20"/>
                <w:szCs w:val="20"/>
              </w:rPr>
            </w:pPr>
            <w:r>
              <w:rPr>
                <w:color w:val="000000" w:themeColor="text1"/>
                <w:sz w:val="20"/>
                <w:szCs w:val="20"/>
              </w:rPr>
              <w:t>Obesidade</w:t>
            </w:r>
          </w:p>
          <w:p w14:paraId="6951D3C0" w14:textId="77777777" w:rsidR="00084CC9" w:rsidRPr="008D3598" w:rsidRDefault="00084CC9" w:rsidP="00084CC9">
            <w:pPr>
              <w:jc w:val="right"/>
              <w:rPr>
                <w:color w:val="000000" w:themeColor="text1"/>
                <w:sz w:val="20"/>
                <w:szCs w:val="20"/>
              </w:rPr>
            </w:pPr>
            <w:r>
              <w:rPr>
                <w:color w:val="000000" w:themeColor="text1"/>
                <w:sz w:val="20"/>
                <w:szCs w:val="20"/>
              </w:rPr>
              <w:t>Tabagismo ativo</w:t>
            </w:r>
          </w:p>
        </w:tc>
        <w:tc>
          <w:tcPr>
            <w:tcW w:w="1559" w:type="dxa"/>
            <w:tcBorders>
              <w:left w:val="nil"/>
              <w:bottom w:val="nil"/>
              <w:right w:val="nil"/>
            </w:tcBorders>
          </w:tcPr>
          <w:p w14:paraId="03354EE9" w14:textId="77777777" w:rsidR="00084CC9" w:rsidRDefault="00084CC9" w:rsidP="00084CC9">
            <w:pPr>
              <w:jc w:val="center"/>
              <w:rPr>
                <w:color w:val="000000" w:themeColor="text1"/>
                <w:sz w:val="20"/>
                <w:szCs w:val="20"/>
              </w:rPr>
            </w:pPr>
          </w:p>
          <w:p w14:paraId="2F20F22C" w14:textId="77777777" w:rsidR="00084CC9" w:rsidRDefault="00084CC9" w:rsidP="00084CC9">
            <w:pPr>
              <w:jc w:val="center"/>
              <w:rPr>
                <w:color w:val="000000" w:themeColor="text1"/>
                <w:sz w:val="20"/>
                <w:szCs w:val="20"/>
              </w:rPr>
            </w:pPr>
            <w:r>
              <w:rPr>
                <w:color w:val="000000" w:themeColor="text1"/>
                <w:sz w:val="20"/>
                <w:szCs w:val="20"/>
              </w:rPr>
              <w:t>5 (7,4)</w:t>
            </w:r>
          </w:p>
          <w:p w14:paraId="1DF75E4D" w14:textId="77777777" w:rsidR="00084CC9" w:rsidRDefault="00084CC9" w:rsidP="00084CC9">
            <w:pPr>
              <w:jc w:val="center"/>
              <w:rPr>
                <w:color w:val="000000" w:themeColor="text1"/>
                <w:sz w:val="20"/>
                <w:szCs w:val="20"/>
              </w:rPr>
            </w:pPr>
            <w:r>
              <w:rPr>
                <w:color w:val="000000" w:themeColor="text1"/>
                <w:sz w:val="20"/>
                <w:szCs w:val="20"/>
              </w:rPr>
              <w:t>2 (2,9)</w:t>
            </w:r>
          </w:p>
          <w:p w14:paraId="35E9720F" w14:textId="77777777" w:rsidR="00084CC9" w:rsidRDefault="00084CC9" w:rsidP="00084CC9">
            <w:pPr>
              <w:jc w:val="center"/>
              <w:rPr>
                <w:color w:val="000000" w:themeColor="text1"/>
                <w:sz w:val="20"/>
                <w:szCs w:val="20"/>
              </w:rPr>
            </w:pPr>
            <w:r>
              <w:rPr>
                <w:color w:val="000000" w:themeColor="text1"/>
                <w:sz w:val="20"/>
                <w:szCs w:val="20"/>
              </w:rPr>
              <w:t>1 (1,4)</w:t>
            </w:r>
          </w:p>
          <w:p w14:paraId="57C98B3B" w14:textId="77777777" w:rsidR="00084CC9" w:rsidRPr="00867F82" w:rsidRDefault="00084CC9" w:rsidP="00084CC9">
            <w:pPr>
              <w:jc w:val="center"/>
              <w:rPr>
                <w:color w:val="000000" w:themeColor="text1"/>
                <w:sz w:val="20"/>
                <w:szCs w:val="20"/>
              </w:rPr>
            </w:pPr>
            <w:r>
              <w:rPr>
                <w:color w:val="000000" w:themeColor="text1"/>
                <w:sz w:val="20"/>
                <w:szCs w:val="20"/>
              </w:rPr>
              <w:t>6 (9,0)</w:t>
            </w:r>
          </w:p>
        </w:tc>
      </w:tr>
      <w:tr w:rsidR="00084CC9" w:rsidRPr="00867F82" w14:paraId="5BBDEC88" w14:textId="77777777" w:rsidTr="00084CC9">
        <w:tc>
          <w:tcPr>
            <w:tcW w:w="3685" w:type="dxa"/>
            <w:tcBorders>
              <w:left w:val="nil"/>
              <w:bottom w:val="nil"/>
              <w:right w:val="nil"/>
            </w:tcBorders>
          </w:tcPr>
          <w:p w14:paraId="18581C63" w14:textId="77777777" w:rsidR="00084CC9" w:rsidRDefault="00084CC9" w:rsidP="00084CC9">
            <w:pPr>
              <w:rPr>
                <w:b/>
                <w:bCs/>
                <w:color w:val="000000" w:themeColor="text1"/>
                <w:sz w:val="20"/>
                <w:szCs w:val="20"/>
              </w:rPr>
            </w:pPr>
            <w:proofErr w:type="spellStart"/>
            <w:r>
              <w:rPr>
                <w:b/>
                <w:bCs/>
                <w:color w:val="000000" w:themeColor="text1"/>
                <w:sz w:val="20"/>
                <w:szCs w:val="20"/>
              </w:rPr>
              <w:t>mMRC</w:t>
            </w:r>
            <w:proofErr w:type="spellEnd"/>
            <w:r>
              <w:rPr>
                <w:b/>
                <w:bCs/>
                <w:color w:val="000000" w:themeColor="text1"/>
                <w:sz w:val="20"/>
                <w:szCs w:val="20"/>
              </w:rPr>
              <w:t xml:space="preserve"> </w:t>
            </w:r>
            <w:r w:rsidRPr="00867F82">
              <w:rPr>
                <w:color w:val="000000" w:themeColor="text1"/>
                <w:sz w:val="20"/>
                <w:szCs w:val="20"/>
              </w:rPr>
              <w:t>- n (%)</w:t>
            </w:r>
          </w:p>
          <w:p w14:paraId="0745D18B" w14:textId="77777777" w:rsidR="00084CC9" w:rsidRDefault="00084CC9" w:rsidP="00084CC9">
            <w:pPr>
              <w:jc w:val="right"/>
              <w:rPr>
                <w:color w:val="000000" w:themeColor="text1"/>
                <w:sz w:val="20"/>
                <w:szCs w:val="20"/>
              </w:rPr>
            </w:pPr>
            <w:r>
              <w:rPr>
                <w:color w:val="000000" w:themeColor="text1"/>
                <w:sz w:val="20"/>
                <w:szCs w:val="20"/>
              </w:rPr>
              <w:t xml:space="preserve">0-1 </w:t>
            </w:r>
          </w:p>
          <w:p w14:paraId="1C84713A" w14:textId="77777777" w:rsidR="00084CC9" w:rsidRPr="00867F82" w:rsidRDefault="00084CC9" w:rsidP="00084CC9">
            <w:pPr>
              <w:jc w:val="right"/>
              <w:rPr>
                <w:color w:val="000000" w:themeColor="text1"/>
                <w:sz w:val="20"/>
                <w:szCs w:val="20"/>
              </w:rPr>
            </w:pPr>
            <w:r>
              <w:rPr>
                <w:color w:val="000000" w:themeColor="text1"/>
                <w:sz w:val="20"/>
                <w:szCs w:val="20"/>
              </w:rPr>
              <w:t>3-4</w:t>
            </w:r>
          </w:p>
        </w:tc>
        <w:tc>
          <w:tcPr>
            <w:tcW w:w="1559" w:type="dxa"/>
            <w:tcBorders>
              <w:left w:val="nil"/>
              <w:bottom w:val="nil"/>
              <w:right w:val="nil"/>
            </w:tcBorders>
          </w:tcPr>
          <w:p w14:paraId="1FF88C99" w14:textId="77777777" w:rsidR="00084CC9" w:rsidRDefault="00084CC9" w:rsidP="00084CC9">
            <w:pPr>
              <w:jc w:val="center"/>
              <w:rPr>
                <w:color w:val="000000" w:themeColor="text1"/>
                <w:sz w:val="20"/>
                <w:szCs w:val="20"/>
              </w:rPr>
            </w:pPr>
          </w:p>
          <w:p w14:paraId="1D368AD9" w14:textId="77777777" w:rsidR="00084CC9" w:rsidRDefault="00084CC9" w:rsidP="00084CC9">
            <w:pPr>
              <w:jc w:val="center"/>
              <w:rPr>
                <w:color w:val="000000" w:themeColor="text1"/>
                <w:sz w:val="20"/>
                <w:szCs w:val="20"/>
              </w:rPr>
            </w:pPr>
            <w:r>
              <w:rPr>
                <w:color w:val="000000" w:themeColor="text1"/>
                <w:sz w:val="20"/>
                <w:szCs w:val="20"/>
              </w:rPr>
              <w:t>44 (64,7)</w:t>
            </w:r>
          </w:p>
          <w:p w14:paraId="50796253" w14:textId="77777777" w:rsidR="00084CC9" w:rsidRPr="00867F82" w:rsidRDefault="00084CC9" w:rsidP="00084CC9">
            <w:pPr>
              <w:jc w:val="center"/>
              <w:rPr>
                <w:color w:val="000000" w:themeColor="text1"/>
                <w:sz w:val="20"/>
                <w:szCs w:val="20"/>
              </w:rPr>
            </w:pPr>
            <w:r>
              <w:rPr>
                <w:color w:val="000000" w:themeColor="text1"/>
                <w:sz w:val="20"/>
                <w:szCs w:val="20"/>
              </w:rPr>
              <w:t>6 (8,8)</w:t>
            </w:r>
          </w:p>
        </w:tc>
      </w:tr>
      <w:tr w:rsidR="00084CC9" w:rsidRPr="00867F82" w14:paraId="77C6EFC9" w14:textId="77777777" w:rsidTr="00084CC9">
        <w:tc>
          <w:tcPr>
            <w:tcW w:w="3685" w:type="dxa"/>
            <w:tcBorders>
              <w:left w:val="nil"/>
              <w:bottom w:val="nil"/>
              <w:right w:val="nil"/>
            </w:tcBorders>
          </w:tcPr>
          <w:p w14:paraId="20280A34" w14:textId="77777777" w:rsidR="00084CC9" w:rsidRDefault="00084CC9" w:rsidP="00084CC9">
            <w:pPr>
              <w:rPr>
                <w:color w:val="000000" w:themeColor="text1"/>
                <w:sz w:val="20"/>
                <w:szCs w:val="20"/>
              </w:rPr>
            </w:pPr>
            <w:r>
              <w:rPr>
                <w:b/>
                <w:bCs/>
                <w:color w:val="000000" w:themeColor="text1"/>
                <w:sz w:val="20"/>
                <w:szCs w:val="20"/>
              </w:rPr>
              <w:t>Qualidade técnica respiratória</w:t>
            </w:r>
            <w:r w:rsidRPr="00867F82">
              <w:rPr>
                <w:b/>
                <w:bCs/>
                <w:color w:val="000000" w:themeColor="text1"/>
                <w:sz w:val="20"/>
                <w:szCs w:val="20"/>
              </w:rPr>
              <w:t xml:space="preserve"> </w:t>
            </w:r>
            <w:r w:rsidRPr="00867F82">
              <w:rPr>
                <w:color w:val="000000" w:themeColor="text1"/>
                <w:sz w:val="20"/>
                <w:szCs w:val="20"/>
              </w:rPr>
              <w:t>- n (%)</w:t>
            </w:r>
          </w:p>
          <w:p w14:paraId="3B1C3CD7" w14:textId="77777777" w:rsidR="00084CC9" w:rsidRDefault="00084CC9" w:rsidP="00084CC9">
            <w:pPr>
              <w:jc w:val="right"/>
              <w:rPr>
                <w:color w:val="000000" w:themeColor="text1"/>
                <w:sz w:val="20"/>
                <w:szCs w:val="20"/>
              </w:rPr>
            </w:pPr>
            <w:r>
              <w:rPr>
                <w:color w:val="000000" w:themeColor="text1"/>
                <w:sz w:val="20"/>
                <w:szCs w:val="20"/>
              </w:rPr>
              <w:t>Sem erros</w:t>
            </w:r>
          </w:p>
          <w:p w14:paraId="4556D6AD" w14:textId="77777777" w:rsidR="00084CC9" w:rsidRDefault="00084CC9" w:rsidP="00084CC9">
            <w:pPr>
              <w:jc w:val="right"/>
              <w:rPr>
                <w:color w:val="000000" w:themeColor="text1"/>
                <w:sz w:val="20"/>
                <w:szCs w:val="20"/>
              </w:rPr>
            </w:pPr>
            <w:r>
              <w:rPr>
                <w:color w:val="000000" w:themeColor="text1"/>
                <w:sz w:val="20"/>
                <w:szCs w:val="20"/>
              </w:rPr>
              <w:t>Um erro</w:t>
            </w:r>
          </w:p>
          <w:p w14:paraId="2F768B22" w14:textId="77777777" w:rsidR="00084CC9" w:rsidRPr="006552BB" w:rsidRDefault="00084CC9" w:rsidP="00084CC9">
            <w:pPr>
              <w:jc w:val="right"/>
              <w:rPr>
                <w:color w:val="000000" w:themeColor="text1"/>
                <w:sz w:val="20"/>
                <w:szCs w:val="20"/>
              </w:rPr>
            </w:pPr>
            <w:r>
              <w:rPr>
                <w:color w:val="000000" w:themeColor="text1"/>
                <w:sz w:val="20"/>
                <w:szCs w:val="20"/>
              </w:rPr>
              <w:t>Pelo menos dois erros</w:t>
            </w:r>
          </w:p>
        </w:tc>
        <w:tc>
          <w:tcPr>
            <w:tcW w:w="1559" w:type="dxa"/>
            <w:tcBorders>
              <w:left w:val="nil"/>
              <w:bottom w:val="nil"/>
              <w:right w:val="nil"/>
            </w:tcBorders>
          </w:tcPr>
          <w:p w14:paraId="71C45A7C" w14:textId="77777777" w:rsidR="00084CC9" w:rsidRDefault="00084CC9" w:rsidP="00084CC9">
            <w:pPr>
              <w:jc w:val="center"/>
              <w:rPr>
                <w:color w:val="000000" w:themeColor="text1"/>
                <w:sz w:val="20"/>
                <w:szCs w:val="20"/>
              </w:rPr>
            </w:pPr>
          </w:p>
          <w:p w14:paraId="14D03DA9" w14:textId="77777777" w:rsidR="00084CC9" w:rsidRDefault="00084CC9" w:rsidP="00084CC9">
            <w:pPr>
              <w:jc w:val="center"/>
              <w:rPr>
                <w:color w:val="000000" w:themeColor="text1"/>
                <w:sz w:val="20"/>
                <w:szCs w:val="20"/>
              </w:rPr>
            </w:pPr>
            <w:r>
              <w:rPr>
                <w:color w:val="000000" w:themeColor="text1"/>
                <w:sz w:val="20"/>
                <w:szCs w:val="20"/>
              </w:rPr>
              <w:t xml:space="preserve"> 36 (52,9)</w:t>
            </w:r>
          </w:p>
          <w:p w14:paraId="13DA448E" w14:textId="77777777" w:rsidR="00084CC9" w:rsidRDefault="00084CC9" w:rsidP="00084CC9">
            <w:pPr>
              <w:jc w:val="center"/>
              <w:rPr>
                <w:color w:val="000000" w:themeColor="text1"/>
                <w:sz w:val="20"/>
                <w:szCs w:val="20"/>
              </w:rPr>
            </w:pPr>
            <w:r>
              <w:rPr>
                <w:color w:val="000000" w:themeColor="text1"/>
                <w:sz w:val="20"/>
                <w:szCs w:val="20"/>
              </w:rPr>
              <w:t>14 (20,5)</w:t>
            </w:r>
          </w:p>
          <w:p w14:paraId="3784ABFE" w14:textId="77777777" w:rsidR="00084CC9" w:rsidRPr="00867F82" w:rsidRDefault="00084CC9" w:rsidP="00084CC9">
            <w:pPr>
              <w:jc w:val="center"/>
              <w:rPr>
                <w:color w:val="000000" w:themeColor="text1"/>
                <w:sz w:val="20"/>
                <w:szCs w:val="20"/>
              </w:rPr>
            </w:pPr>
            <w:r>
              <w:rPr>
                <w:color w:val="000000" w:themeColor="text1"/>
                <w:sz w:val="20"/>
                <w:szCs w:val="20"/>
              </w:rPr>
              <w:t xml:space="preserve"> 18 (26,4)</w:t>
            </w:r>
          </w:p>
        </w:tc>
      </w:tr>
      <w:tr w:rsidR="00084CC9" w:rsidRPr="00867F82" w14:paraId="28410FA8" w14:textId="77777777" w:rsidTr="00084CC9">
        <w:tc>
          <w:tcPr>
            <w:tcW w:w="3685" w:type="dxa"/>
            <w:tcBorders>
              <w:left w:val="nil"/>
              <w:bottom w:val="nil"/>
              <w:right w:val="nil"/>
            </w:tcBorders>
          </w:tcPr>
          <w:p w14:paraId="25E9DAEC" w14:textId="77777777" w:rsidR="00084CC9" w:rsidRPr="00861E92" w:rsidRDefault="00084CC9" w:rsidP="00084CC9">
            <w:pPr>
              <w:rPr>
                <w:b/>
                <w:bCs/>
                <w:color w:val="000000" w:themeColor="text1"/>
                <w:sz w:val="20"/>
                <w:szCs w:val="20"/>
              </w:rPr>
            </w:pPr>
            <w:r>
              <w:rPr>
                <w:b/>
                <w:bCs/>
                <w:color w:val="000000" w:themeColor="text1"/>
                <w:sz w:val="20"/>
                <w:szCs w:val="20"/>
              </w:rPr>
              <w:t>Proporção de utentes com espirometria &lt;3 anos (Dezembro - 2024)</w:t>
            </w:r>
            <w:r w:rsidRPr="00867F82">
              <w:rPr>
                <w:b/>
                <w:bCs/>
                <w:color w:val="000000" w:themeColor="text1"/>
                <w:sz w:val="20"/>
                <w:szCs w:val="20"/>
              </w:rPr>
              <w:t xml:space="preserve"> </w:t>
            </w:r>
            <w:r w:rsidRPr="00867F82">
              <w:rPr>
                <w:color w:val="000000" w:themeColor="text1"/>
                <w:sz w:val="20"/>
                <w:szCs w:val="20"/>
              </w:rPr>
              <w:t>- n (%)</w:t>
            </w:r>
          </w:p>
        </w:tc>
        <w:tc>
          <w:tcPr>
            <w:tcW w:w="1559" w:type="dxa"/>
            <w:tcBorders>
              <w:left w:val="nil"/>
              <w:bottom w:val="nil"/>
              <w:right w:val="nil"/>
            </w:tcBorders>
          </w:tcPr>
          <w:p w14:paraId="17804E9A" w14:textId="77777777" w:rsidR="00084CC9" w:rsidRPr="00867F82" w:rsidRDefault="00084CC9" w:rsidP="00084CC9">
            <w:pPr>
              <w:jc w:val="center"/>
              <w:rPr>
                <w:color w:val="000000" w:themeColor="text1"/>
                <w:sz w:val="20"/>
                <w:szCs w:val="20"/>
              </w:rPr>
            </w:pPr>
            <w:r>
              <w:rPr>
                <w:color w:val="000000" w:themeColor="text1"/>
                <w:sz w:val="20"/>
                <w:szCs w:val="20"/>
              </w:rPr>
              <w:t>80,7%</w:t>
            </w:r>
          </w:p>
          <w:p w14:paraId="30542CA2" w14:textId="77777777" w:rsidR="00084CC9" w:rsidRPr="00867F82" w:rsidRDefault="00084CC9" w:rsidP="00084CC9">
            <w:pPr>
              <w:jc w:val="center"/>
              <w:rPr>
                <w:color w:val="000000" w:themeColor="text1"/>
                <w:sz w:val="20"/>
                <w:szCs w:val="20"/>
              </w:rPr>
            </w:pPr>
            <w:r>
              <w:rPr>
                <w:color w:val="000000" w:themeColor="text1"/>
                <w:sz w:val="20"/>
                <w:szCs w:val="20"/>
              </w:rPr>
              <w:t xml:space="preserve"> </w:t>
            </w:r>
          </w:p>
        </w:tc>
      </w:tr>
      <w:tr w:rsidR="00084CC9" w:rsidRPr="00867F82" w14:paraId="0C90B79E" w14:textId="77777777" w:rsidTr="00084CC9">
        <w:tc>
          <w:tcPr>
            <w:tcW w:w="3685" w:type="dxa"/>
            <w:tcBorders>
              <w:left w:val="nil"/>
              <w:bottom w:val="single" w:sz="4" w:space="0" w:color="auto"/>
              <w:right w:val="nil"/>
            </w:tcBorders>
          </w:tcPr>
          <w:p w14:paraId="63025A79" w14:textId="77777777" w:rsidR="00084CC9" w:rsidRPr="00867F82" w:rsidRDefault="00084CC9" w:rsidP="00084CC9">
            <w:pPr>
              <w:rPr>
                <w:b/>
                <w:bCs/>
                <w:color w:val="000000" w:themeColor="text1"/>
                <w:sz w:val="20"/>
                <w:szCs w:val="20"/>
              </w:rPr>
            </w:pPr>
            <w:r>
              <w:rPr>
                <w:b/>
                <w:bCs/>
                <w:color w:val="000000" w:themeColor="text1"/>
                <w:sz w:val="20"/>
                <w:szCs w:val="20"/>
              </w:rPr>
              <w:t>Terapêutica</w:t>
            </w:r>
            <w:r w:rsidRPr="00867F82">
              <w:rPr>
                <w:b/>
                <w:bCs/>
                <w:color w:val="000000" w:themeColor="text1"/>
                <w:sz w:val="20"/>
                <w:szCs w:val="20"/>
              </w:rPr>
              <w:t xml:space="preserve"> </w:t>
            </w:r>
            <w:r w:rsidRPr="00867F82">
              <w:rPr>
                <w:color w:val="000000" w:themeColor="text1"/>
                <w:sz w:val="20"/>
                <w:szCs w:val="20"/>
              </w:rPr>
              <w:t>- n (%)</w:t>
            </w:r>
          </w:p>
          <w:p w14:paraId="6C55C7DE" w14:textId="77777777" w:rsidR="00084CC9" w:rsidRDefault="00084CC9" w:rsidP="00084CC9">
            <w:pPr>
              <w:jc w:val="right"/>
              <w:rPr>
                <w:color w:val="000000" w:themeColor="text1"/>
                <w:sz w:val="20"/>
                <w:szCs w:val="20"/>
              </w:rPr>
            </w:pPr>
            <w:r>
              <w:rPr>
                <w:color w:val="000000" w:themeColor="text1"/>
                <w:sz w:val="20"/>
                <w:szCs w:val="20"/>
              </w:rPr>
              <w:t>LAMA+LABA</w:t>
            </w:r>
          </w:p>
          <w:p w14:paraId="31E18FC7" w14:textId="77777777" w:rsidR="00084CC9" w:rsidRDefault="00084CC9" w:rsidP="00084CC9">
            <w:pPr>
              <w:jc w:val="right"/>
              <w:rPr>
                <w:color w:val="000000" w:themeColor="text1"/>
                <w:sz w:val="20"/>
                <w:szCs w:val="20"/>
              </w:rPr>
            </w:pPr>
            <w:r>
              <w:rPr>
                <w:color w:val="000000" w:themeColor="text1"/>
                <w:sz w:val="20"/>
                <w:szCs w:val="20"/>
              </w:rPr>
              <w:t>ICS+LABA</w:t>
            </w:r>
          </w:p>
          <w:p w14:paraId="35558FFF" w14:textId="77777777" w:rsidR="00084CC9" w:rsidRDefault="00084CC9" w:rsidP="00084CC9">
            <w:pPr>
              <w:jc w:val="right"/>
              <w:rPr>
                <w:color w:val="000000" w:themeColor="text1"/>
                <w:sz w:val="20"/>
                <w:szCs w:val="20"/>
              </w:rPr>
            </w:pPr>
            <w:r>
              <w:rPr>
                <w:color w:val="000000" w:themeColor="text1"/>
                <w:sz w:val="20"/>
                <w:szCs w:val="20"/>
              </w:rPr>
              <w:t>Tripla</w:t>
            </w:r>
          </w:p>
          <w:p w14:paraId="2E820726" w14:textId="77777777" w:rsidR="00084CC9" w:rsidRDefault="00084CC9" w:rsidP="00084CC9">
            <w:pPr>
              <w:jc w:val="right"/>
              <w:rPr>
                <w:color w:val="000000" w:themeColor="text1"/>
                <w:sz w:val="20"/>
                <w:szCs w:val="20"/>
              </w:rPr>
            </w:pPr>
          </w:p>
          <w:p w14:paraId="4D590AA8" w14:textId="77777777" w:rsidR="00084CC9" w:rsidRPr="00861E92" w:rsidRDefault="00084CC9" w:rsidP="00084CC9">
            <w:pPr>
              <w:jc w:val="right"/>
              <w:rPr>
                <w:color w:val="000000" w:themeColor="text1"/>
                <w:sz w:val="20"/>
                <w:szCs w:val="20"/>
              </w:rPr>
            </w:pPr>
            <w:r>
              <w:rPr>
                <w:color w:val="000000" w:themeColor="text1"/>
                <w:sz w:val="20"/>
                <w:szCs w:val="20"/>
              </w:rPr>
              <w:t>Candidato ajustou terapêutica</w:t>
            </w:r>
          </w:p>
        </w:tc>
        <w:tc>
          <w:tcPr>
            <w:tcW w:w="1559" w:type="dxa"/>
            <w:tcBorders>
              <w:left w:val="nil"/>
              <w:bottom w:val="single" w:sz="4" w:space="0" w:color="auto"/>
              <w:right w:val="nil"/>
            </w:tcBorders>
          </w:tcPr>
          <w:p w14:paraId="6BFA9E4E" w14:textId="77777777" w:rsidR="00084CC9" w:rsidRPr="00CF700D" w:rsidRDefault="00084CC9" w:rsidP="00084CC9">
            <w:pPr>
              <w:jc w:val="center"/>
              <w:rPr>
                <w:color w:val="000000" w:themeColor="text1"/>
                <w:sz w:val="20"/>
                <w:szCs w:val="20"/>
                <w:lang w:val="en-US"/>
              </w:rPr>
            </w:pPr>
          </w:p>
          <w:p w14:paraId="0897F6EC" w14:textId="77777777" w:rsidR="00084CC9" w:rsidRDefault="00084CC9" w:rsidP="00084CC9">
            <w:pPr>
              <w:jc w:val="center"/>
              <w:rPr>
                <w:color w:val="000000" w:themeColor="text1"/>
                <w:sz w:val="20"/>
                <w:szCs w:val="20"/>
              </w:rPr>
            </w:pPr>
            <w:r>
              <w:rPr>
                <w:color w:val="000000" w:themeColor="text1"/>
                <w:sz w:val="20"/>
                <w:szCs w:val="20"/>
              </w:rPr>
              <w:t>39 (57,3)</w:t>
            </w:r>
          </w:p>
          <w:p w14:paraId="48E87474" w14:textId="77777777" w:rsidR="00084CC9" w:rsidRDefault="00084CC9" w:rsidP="00084CC9">
            <w:pPr>
              <w:jc w:val="center"/>
              <w:rPr>
                <w:color w:val="000000" w:themeColor="text1"/>
                <w:sz w:val="20"/>
                <w:szCs w:val="20"/>
              </w:rPr>
            </w:pPr>
            <w:r>
              <w:rPr>
                <w:color w:val="000000" w:themeColor="text1"/>
                <w:sz w:val="20"/>
                <w:szCs w:val="20"/>
              </w:rPr>
              <w:t>5 (7,4)</w:t>
            </w:r>
          </w:p>
          <w:p w14:paraId="18C8733D" w14:textId="77777777" w:rsidR="00084CC9" w:rsidRDefault="00084CC9" w:rsidP="00084CC9">
            <w:pPr>
              <w:jc w:val="center"/>
              <w:rPr>
                <w:color w:val="000000" w:themeColor="text1"/>
                <w:sz w:val="20"/>
                <w:szCs w:val="20"/>
              </w:rPr>
            </w:pPr>
            <w:r>
              <w:rPr>
                <w:color w:val="000000" w:themeColor="text1"/>
                <w:sz w:val="20"/>
                <w:szCs w:val="20"/>
              </w:rPr>
              <w:t>24 (27,9)</w:t>
            </w:r>
          </w:p>
          <w:p w14:paraId="5CF9B09E" w14:textId="77777777" w:rsidR="00084CC9" w:rsidRDefault="00084CC9" w:rsidP="00084CC9">
            <w:pPr>
              <w:rPr>
                <w:color w:val="000000" w:themeColor="text1"/>
                <w:sz w:val="20"/>
                <w:szCs w:val="20"/>
              </w:rPr>
            </w:pPr>
          </w:p>
          <w:p w14:paraId="71F985D9" w14:textId="77777777" w:rsidR="00084CC9" w:rsidRPr="00867F82" w:rsidRDefault="00084CC9" w:rsidP="00084CC9">
            <w:pPr>
              <w:jc w:val="center"/>
              <w:rPr>
                <w:color w:val="000000" w:themeColor="text1"/>
                <w:sz w:val="20"/>
                <w:szCs w:val="20"/>
              </w:rPr>
            </w:pPr>
            <w:r>
              <w:rPr>
                <w:color w:val="000000" w:themeColor="text1"/>
                <w:sz w:val="20"/>
                <w:szCs w:val="20"/>
              </w:rPr>
              <w:t>11 (16,2)</w:t>
            </w:r>
          </w:p>
        </w:tc>
      </w:tr>
      <w:tr w:rsidR="00084CC9" w:rsidRPr="00867F82" w14:paraId="2F8F463B" w14:textId="77777777" w:rsidTr="00084CC9">
        <w:trPr>
          <w:trHeight w:val="1168"/>
        </w:trPr>
        <w:tc>
          <w:tcPr>
            <w:tcW w:w="3685" w:type="dxa"/>
            <w:tcBorders>
              <w:left w:val="nil"/>
              <w:bottom w:val="single" w:sz="4" w:space="0" w:color="auto"/>
              <w:right w:val="nil"/>
            </w:tcBorders>
          </w:tcPr>
          <w:p w14:paraId="26E0DD86" w14:textId="77777777" w:rsidR="00084CC9" w:rsidRDefault="00084CC9" w:rsidP="00084CC9">
            <w:pPr>
              <w:rPr>
                <w:b/>
                <w:bCs/>
                <w:color w:val="000000" w:themeColor="text1"/>
                <w:sz w:val="20"/>
                <w:szCs w:val="20"/>
              </w:rPr>
            </w:pPr>
            <w:r>
              <w:rPr>
                <w:b/>
                <w:bCs/>
                <w:color w:val="000000" w:themeColor="text1"/>
                <w:sz w:val="20"/>
                <w:szCs w:val="20"/>
              </w:rPr>
              <w:t xml:space="preserve">Vacinação </w:t>
            </w:r>
            <w:r w:rsidRPr="00867F82">
              <w:rPr>
                <w:color w:val="000000" w:themeColor="text1"/>
                <w:sz w:val="20"/>
                <w:szCs w:val="20"/>
              </w:rPr>
              <w:t>- n (%)</w:t>
            </w:r>
          </w:p>
          <w:p w14:paraId="1B9F2F34" w14:textId="77777777" w:rsidR="00084CC9" w:rsidRDefault="00084CC9" w:rsidP="00084CC9">
            <w:pPr>
              <w:jc w:val="right"/>
              <w:rPr>
                <w:color w:val="000000" w:themeColor="text1"/>
                <w:sz w:val="20"/>
                <w:szCs w:val="20"/>
              </w:rPr>
            </w:pPr>
            <w:r>
              <w:rPr>
                <w:color w:val="000000" w:themeColor="text1"/>
                <w:sz w:val="20"/>
                <w:szCs w:val="20"/>
              </w:rPr>
              <w:t>PNV cumprido</w:t>
            </w:r>
          </w:p>
          <w:p w14:paraId="44E2A958" w14:textId="77777777" w:rsidR="00084CC9" w:rsidRDefault="00084CC9" w:rsidP="00084CC9">
            <w:pPr>
              <w:jc w:val="right"/>
              <w:rPr>
                <w:color w:val="000000" w:themeColor="text1"/>
                <w:sz w:val="20"/>
                <w:szCs w:val="20"/>
              </w:rPr>
            </w:pPr>
            <w:r>
              <w:rPr>
                <w:color w:val="000000" w:themeColor="text1"/>
                <w:sz w:val="20"/>
                <w:szCs w:val="20"/>
              </w:rPr>
              <w:t>Gripe</w:t>
            </w:r>
          </w:p>
          <w:p w14:paraId="46876B70" w14:textId="77777777" w:rsidR="00084CC9" w:rsidRDefault="00084CC9" w:rsidP="00084CC9">
            <w:pPr>
              <w:jc w:val="right"/>
              <w:rPr>
                <w:color w:val="000000" w:themeColor="text1"/>
                <w:sz w:val="20"/>
                <w:szCs w:val="20"/>
              </w:rPr>
            </w:pPr>
            <w:r>
              <w:rPr>
                <w:color w:val="000000" w:themeColor="text1"/>
                <w:sz w:val="20"/>
                <w:szCs w:val="20"/>
              </w:rPr>
              <w:t>COVID</w:t>
            </w:r>
          </w:p>
          <w:p w14:paraId="543172B1" w14:textId="77777777" w:rsidR="00084CC9" w:rsidRDefault="00084CC9" w:rsidP="00084CC9">
            <w:pPr>
              <w:jc w:val="right"/>
              <w:rPr>
                <w:color w:val="000000" w:themeColor="text1"/>
                <w:sz w:val="20"/>
                <w:szCs w:val="20"/>
              </w:rPr>
            </w:pPr>
            <w:proofErr w:type="spellStart"/>
            <w:r>
              <w:rPr>
                <w:color w:val="000000" w:themeColor="text1"/>
                <w:sz w:val="20"/>
                <w:szCs w:val="20"/>
              </w:rPr>
              <w:t>Pneumocóccica</w:t>
            </w:r>
            <w:proofErr w:type="spellEnd"/>
          </w:p>
          <w:p w14:paraId="0809C353" w14:textId="77777777" w:rsidR="00084CC9" w:rsidRPr="00867F82" w:rsidRDefault="00084CC9" w:rsidP="00084CC9">
            <w:pPr>
              <w:jc w:val="right"/>
              <w:rPr>
                <w:color w:val="000000" w:themeColor="text1"/>
                <w:sz w:val="20"/>
                <w:szCs w:val="20"/>
              </w:rPr>
            </w:pPr>
            <w:r>
              <w:rPr>
                <w:color w:val="000000" w:themeColor="text1"/>
                <w:sz w:val="20"/>
                <w:szCs w:val="20"/>
              </w:rPr>
              <w:t>VSR</w:t>
            </w:r>
          </w:p>
        </w:tc>
        <w:tc>
          <w:tcPr>
            <w:tcW w:w="1559" w:type="dxa"/>
            <w:tcBorders>
              <w:left w:val="nil"/>
              <w:bottom w:val="single" w:sz="4" w:space="0" w:color="auto"/>
              <w:right w:val="nil"/>
            </w:tcBorders>
          </w:tcPr>
          <w:p w14:paraId="79970484" w14:textId="77777777" w:rsidR="00084CC9" w:rsidRDefault="00084CC9" w:rsidP="00084CC9">
            <w:pPr>
              <w:rPr>
                <w:color w:val="000000" w:themeColor="text1"/>
                <w:sz w:val="20"/>
                <w:szCs w:val="20"/>
              </w:rPr>
            </w:pPr>
          </w:p>
          <w:p w14:paraId="31953317" w14:textId="77777777" w:rsidR="00084CC9" w:rsidRDefault="00084CC9" w:rsidP="00084CC9">
            <w:pPr>
              <w:jc w:val="center"/>
              <w:rPr>
                <w:color w:val="000000" w:themeColor="text1"/>
                <w:sz w:val="20"/>
                <w:szCs w:val="20"/>
              </w:rPr>
            </w:pPr>
            <w:r>
              <w:rPr>
                <w:color w:val="000000" w:themeColor="text1"/>
                <w:sz w:val="20"/>
                <w:szCs w:val="20"/>
              </w:rPr>
              <w:t>68 (100)</w:t>
            </w:r>
          </w:p>
          <w:p w14:paraId="43D5CBDA" w14:textId="77777777" w:rsidR="00084CC9" w:rsidRDefault="00084CC9" w:rsidP="00084CC9">
            <w:pPr>
              <w:jc w:val="center"/>
              <w:rPr>
                <w:color w:val="000000" w:themeColor="text1"/>
                <w:sz w:val="20"/>
                <w:szCs w:val="20"/>
              </w:rPr>
            </w:pPr>
            <w:r>
              <w:rPr>
                <w:color w:val="000000" w:themeColor="text1"/>
                <w:sz w:val="20"/>
                <w:szCs w:val="20"/>
              </w:rPr>
              <w:t>63 (92,6)</w:t>
            </w:r>
          </w:p>
          <w:p w14:paraId="7BFA4382" w14:textId="77777777" w:rsidR="00084CC9" w:rsidRDefault="00084CC9" w:rsidP="00084CC9">
            <w:pPr>
              <w:jc w:val="center"/>
              <w:rPr>
                <w:color w:val="000000" w:themeColor="text1"/>
                <w:sz w:val="20"/>
                <w:szCs w:val="20"/>
              </w:rPr>
            </w:pPr>
            <w:r>
              <w:rPr>
                <w:color w:val="000000" w:themeColor="text1"/>
                <w:sz w:val="20"/>
                <w:szCs w:val="20"/>
              </w:rPr>
              <w:t>58 (85,2)</w:t>
            </w:r>
          </w:p>
          <w:p w14:paraId="4AFCBFD9" w14:textId="77777777" w:rsidR="00084CC9" w:rsidRDefault="00084CC9" w:rsidP="00084CC9">
            <w:pPr>
              <w:jc w:val="center"/>
              <w:rPr>
                <w:color w:val="000000" w:themeColor="text1"/>
                <w:sz w:val="20"/>
                <w:szCs w:val="20"/>
              </w:rPr>
            </w:pPr>
            <w:r>
              <w:rPr>
                <w:color w:val="000000" w:themeColor="text1"/>
                <w:sz w:val="20"/>
                <w:szCs w:val="20"/>
              </w:rPr>
              <w:t>32 (47,0)</w:t>
            </w:r>
          </w:p>
          <w:p w14:paraId="5D58B7C7" w14:textId="77777777" w:rsidR="00084CC9" w:rsidRPr="00867F82" w:rsidRDefault="00084CC9" w:rsidP="00084CC9">
            <w:pPr>
              <w:jc w:val="center"/>
              <w:rPr>
                <w:color w:val="000000" w:themeColor="text1"/>
                <w:sz w:val="20"/>
                <w:szCs w:val="20"/>
              </w:rPr>
            </w:pPr>
            <w:r>
              <w:rPr>
                <w:color w:val="000000" w:themeColor="text1"/>
                <w:sz w:val="20"/>
                <w:szCs w:val="20"/>
              </w:rPr>
              <w:t xml:space="preserve">0 (0) </w:t>
            </w:r>
          </w:p>
        </w:tc>
      </w:tr>
    </w:tbl>
    <w:p w14:paraId="0D39DD64" w14:textId="192CD1A8" w:rsidR="00084CC9" w:rsidRDefault="003B6018" w:rsidP="00D9189D">
      <w:pPr>
        <w:spacing w:line="276" w:lineRule="auto"/>
        <w:ind w:firstLine="284"/>
        <w:jc w:val="both"/>
        <w:rPr>
          <w:color w:val="000000" w:themeColor="text1"/>
        </w:rPr>
      </w:pPr>
      <w:r>
        <w:rPr>
          <w:color w:val="000000" w:themeColor="text1"/>
        </w:rPr>
        <w:t xml:space="preserve">tabagismo ativo (embora a maioria fosse ex-fumadora). No que respeita a sintomas, 64,7% tinham um </w:t>
      </w:r>
      <w:proofErr w:type="spellStart"/>
      <w:r>
        <w:rPr>
          <w:color w:val="000000" w:themeColor="text1"/>
        </w:rPr>
        <w:t>mMRC</w:t>
      </w:r>
      <w:proofErr w:type="spellEnd"/>
      <w:r>
        <w:rPr>
          <w:color w:val="000000" w:themeColor="text1"/>
        </w:rPr>
        <w:t xml:space="preserve"> 0 ou 1, praticamente metade dos utentes cometia pelo menos um erro. O candidato ajustou a </w:t>
      </w:r>
    </w:p>
    <w:p w14:paraId="700DEC89" w14:textId="086E5EDC" w:rsidR="009B3B18" w:rsidRDefault="003B6018" w:rsidP="00D9189D">
      <w:pPr>
        <w:spacing w:line="276" w:lineRule="auto"/>
        <w:ind w:firstLine="284"/>
        <w:jc w:val="both"/>
        <w:rPr>
          <w:color w:val="000000" w:themeColor="text1"/>
        </w:rPr>
      </w:pPr>
      <w:r>
        <w:rPr>
          <w:color w:val="000000" w:themeColor="text1"/>
        </w:rPr>
        <w:t xml:space="preserve">terapêutica a 11 utentes. A vacinação do PNV encontrava-se cumprida em todas, sendo que a vacinação pneumocócica embora longe do ideal, era bastante superior à do início do projeto de 2023 (vide </w:t>
      </w:r>
      <w:r w:rsidRPr="003C527F">
        <w:rPr>
          <w:i/>
          <w:iCs/>
          <w:color w:val="000000" w:themeColor="text1"/>
        </w:rPr>
        <w:t>2.4.1</w:t>
      </w:r>
      <w:r>
        <w:rPr>
          <w:color w:val="000000" w:themeColor="text1"/>
        </w:rPr>
        <w:t>.).</w:t>
      </w:r>
      <w:r w:rsidR="00D7202B">
        <w:rPr>
          <w:color w:val="000000" w:themeColor="text1"/>
        </w:rPr>
        <w:t xml:space="preserve"> </w:t>
      </w:r>
    </w:p>
    <w:p w14:paraId="2FD28178" w14:textId="77777777" w:rsidR="00A17C90" w:rsidRDefault="00A17C90" w:rsidP="00E839D0">
      <w:pPr>
        <w:pStyle w:val="Ttulo4"/>
      </w:pPr>
    </w:p>
    <w:p w14:paraId="10AFE17C" w14:textId="06381035" w:rsidR="00E839D0" w:rsidRPr="00E839D0" w:rsidRDefault="00E839D0" w:rsidP="00E839D0">
      <w:pPr>
        <w:pStyle w:val="Ttulo4"/>
      </w:pPr>
      <w:r w:rsidRPr="00E839D0">
        <w:t>Atendimento a utentes sem médicos e esporádicos (patologia aguda)</w:t>
      </w:r>
    </w:p>
    <w:p w14:paraId="05E82B82" w14:textId="412002F3" w:rsidR="006B52E8" w:rsidRPr="00C74B11" w:rsidRDefault="00E839D0" w:rsidP="009F7457">
      <w:pPr>
        <w:spacing w:after="120" w:line="276" w:lineRule="auto"/>
        <w:ind w:firstLine="284"/>
        <w:jc w:val="both"/>
        <w:rPr>
          <w:color w:val="000000" w:themeColor="text1"/>
          <w:sz w:val="20"/>
          <w:szCs w:val="20"/>
        </w:rPr>
      </w:pPr>
      <w:r w:rsidRPr="00E839D0">
        <w:rPr>
          <w:color w:val="000000" w:themeColor="text1"/>
        </w:rPr>
        <w:t>No contexto da atividade assistencial e de acordo com o esquema em vigor na ULS, a consulta aberta encontrava-se pode ser agendada no próprio a utentes sem médico ou esporádicos em caso de patologia aguda segundo um esquema rotativo entre as unidades do concelho. De ressalvar que não existe, ao momento, consulta organizada/sistemática programada para utentes sem médico</w:t>
      </w:r>
      <w:r w:rsidR="00FC393E">
        <w:rPr>
          <w:color w:val="000000" w:themeColor="text1"/>
        </w:rPr>
        <w:t xml:space="preserve"> na ULS.</w:t>
      </w:r>
      <w:r w:rsidRPr="00E839D0">
        <w:rPr>
          <w:color w:val="000000" w:themeColor="text1"/>
        </w:rPr>
        <w:t xml:space="preserve"> O candidato fez consulta aberta a utentes sem médico, dentro do horário normal de trabalho, nest</w:t>
      </w:r>
      <w:r w:rsidR="00FC393E">
        <w:rPr>
          <w:color w:val="000000" w:themeColor="text1"/>
        </w:rPr>
        <w:t>es moldes</w:t>
      </w:r>
      <w:r w:rsidRPr="00E839D0">
        <w:rPr>
          <w:color w:val="000000" w:themeColor="text1"/>
        </w:rPr>
        <w:t>.</w:t>
      </w:r>
      <w:r w:rsidR="00FC393E">
        <w:rPr>
          <w:color w:val="000000" w:themeColor="text1"/>
        </w:rPr>
        <w:t xml:space="preserve"> Foram realizadas 54 consultas (52 utentes), com uma mediana de idades de 54 anos (37,3-74,3), com uma proporção semelhante entre os sexos (44,2% mulheres).</w:t>
      </w:r>
      <w:r w:rsidR="00B91FBA">
        <w:rPr>
          <w:color w:val="000000" w:themeColor="text1"/>
        </w:rPr>
        <w:t xml:space="preserve"> </w:t>
      </w:r>
      <w:r w:rsidR="003D39F2">
        <w:rPr>
          <w:color w:val="000000" w:themeColor="text1"/>
        </w:rPr>
        <w:t xml:space="preserve">Dois destes utentes </w:t>
      </w:r>
      <w:r w:rsidR="00491570">
        <w:rPr>
          <w:color w:val="000000" w:themeColor="text1"/>
        </w:rPr>
        <w:t xml:space="preserve">foram referenciados </w:t>
      </w:r>
      <w:r w:rsidR="003D39F2">
        <w:rPr>
          <w:color w:val="000000" w:themeColor="text1"/>
        </w:rPr>
        <w:t>para consulta hospitalar</w:t>
      </w:r>
      <w:r w:rsidR="00491570">
        <w:rPr>
          <w:color w:val="000000" w:themeColor="text1"/>
        </w:rPr>
        <w:t xml:space="preserve">. No que respeita </w:t>
      </w:r>
      <w:r w:rsidR="00C6761E">
        <w:rPr>
          <w:color w:val="000000" w:themeColor="text1"/>
        </w:rPr>
        <w:t>a antecedentes, encontravam-se identificados</w:t>
      </w:r>
      <w:r w:rsidR="003D39F2">
        <w:rPr>
          <w:color w:val="000000" w:themeColor="text1"/>
        </w:rPr>
        <w:t xml:space="preserve"> 3 </w:t>
      </w:r>
      <w:r w:rsidR="00C6761E">
        <w:rPr>
          <w:color w:val="000000" w:themeColor="text1"/>
        </w:rPr>
        <w:t xml:space="preserve">utentes com </w:t>
      </w:r>
      <w:r w:rsidR="003D39F2">
        <w:rPr>
          <w:color w:val="000000" w:themeColor="text1"/>
        </w:rPr>
        <w:t xml:space="preserve">DRC, 2 </w:t>
      </w:r>
      <w:r w:rsidR="00C6761E">
        <w:rPr>
          <w:color w:val="000000" w:themeColor="text1"/>
        </w:rPr>
        <w:t xml:space="preserve">com </w:t>
      </w:r>
      <w:r w:rsidR="003D39F2">
        <w:rPr>
          <w:color w:val="000000" w:themeColor="text1"/>
        </w:rPr>
        <w:t>DM e 2 tinham diagnóstico de HTA (embora 7 apresentassem valores fora de alvo). A gestão destes utentes é particularmente desafiante, dada a ausência de seguimento em CSP, o curto tempo disponível em CA para anamnese</w:t>
      </w:r>
      <w:r w:rsidR="00C6761E">
        <w:rPr>
          <w:color w:val="000000" w:themeColor="text1"/>
        </w:rPr>
        <w:t xml:space="preserve"> e </w:t>
      </w:r>
      <w:r w:rsidR="003D39F2">
        <w:rPr>
          <w:color w:val="000000" w:themeColor="text1"/>
        </w:rPr>
        <w:t>definição de plano, e a ausência de informação prévia (apenas 17 (32,7%) dos utentes tinham algum estudo analítico em sistema).</w:t>
      </w:r>
      <w:r w:rsidR="0085077F">
        <w:rPr>
          <w:color w:val="000000" w:themeColor="text1"/>
        </w:rPr>
        <w:t xml:space="preserve"> </w:t>
      </w:r>
      <w:r w:rsidR="0085077F" w:rsidRPr="0031594A">
        <w:rPr>
          <w:color w:val="2F5496" w:themeColor="accent1" w:themeShade="BF"/>
        </w:rPr>
        <w:t>[III.2.</w:t>
      </w:r>
      <w:r w:rsidR="007D4D90">
        <w:rPr>
          <w:color w:val="2F5496" w:themeColor="accent1" w:themeShade="BF"/>
        </w:rPr>
        <w:t>3.D</w:t>
      </w:r>
      <w:r w:rsidR="0085077F" w:rsidRPr="0031594A">
        <w:rPr>
          <w:color w:val="2F5496" w:themeColor="accent1" w:themeShade="BF"/>
        </w:rPr>
        <w:t>]</w:t>
      </w:r>
    </w:p>
    <w:p w14:paraId="6D72909F" w14:textId="77777777" w:rsidR="0062166B" w:rsidRDefault="0062166B" w:rsidP="00AF1171">
      <w:pPr>
        <w:pStyle w:val="Ttulo4"/>
      </w:pPr>
    </w:p>
    <w:p w14:paraId="512ACEFB" w14:textId="31218185" w:rsidR="00AF1171" w:rsidRPr="00AF1171" w:rsidRDefault="00AF1171" w:rsidP="00AF1171">
      <w:pPr>
        <w:pStyle w:val="Ttulo4"/>
      </w:pPr>
      <w:r w:rsidRPr="00E839D0">
        <w:t xml:space="preserve">Atendimento </w:t>
      </w:r>
      <w:r>
        <w:t xml:space="preserve">no âmbito do </w:t>
      </w:r>
      <w:proofErr w:type="spellStart"/>
      <w:r>
        <w:t>TraceCOVID</w:t>
      </w:r>
      <w:proofErr w:type="spellEnd"/>
    </w:p>
    <w:p w14:paraId="3BB70D81" w14:textId="31913722" w:rsidR="00512222" w:rsidRPr="00512222" w:rsidRDefault="004033B8" w:rsidP="002A1709">
      <w:pPr>
        <w:spacing w:after="120" w:line="276" w:lineRule="auto"/>
        <w:ind w:firstLine="284"/>
        <w:jc w:val="both"/>
        <w:rPr>
          <w:color w:val="000000" w:themeColor="text1"/>
        </w:rPr>
      </w:pPr>
      <w:r>
        <w:rPr>
          <w:color w:val="000000" w:themeColor="text1"/>
        </w:rPr>
        <w:t xml:space="preserve">O médico interno realizou acompanhamento de utentes no âmbito da atividade </w:t>
      </w:r>
      <w:proofErr w:type="spellStart"/>
      <w:r>
        <w:rPr>
          <w:color w:val="000000" w:themeColor="text1"/>
        </w:rPr>
        <w:t>TraceCOVID</w:t>
      </w:r>
      <w:proofErr w:type="spellEnd"/>
      <w:r>
        <w:rPr>
          <w:color w:val="000000" w:themeColor="text1"/>
        </w:rPr>
        <w:t xml:space="preserve"> durante o seu internato (em MGF1)</w:t>
      </w:r>
      <w:r w:rsidR="003B6018">
        <w:rPr>
          <w:color w:val="000000" w:themeColor="text1"/>
        </w:rPr>
        <w:t xml:space="preserve"> </w:t>
      </w:r>
      <w:r w:rsidR="003B6018" w:rsidRPr="0085077F">
        <w:rPr>
          <w:color w:val="2F5496" w:themeColor="accent1" w:themeShade="BF"/>
        </w:rPr>
        <w:t>[III.2.</w:t>
      </w:r>
      <w:r w:rsidR="0085077F" w:rsidRPr="0085077F">
        <w:rPr>
          <w:color w:val="2F5496" w:themeColor="accent1" w:themeShade="BF"/>
        </w:rPr>
        <w:t>1</w:t>
      </w:r>
      <w:r w:rsidR="00A75D0A">
        <w:rPr>
          <w:color w:val="2F5496" w:themeColor="accent1" w:themeShade="BF"/>
        </w:rPr>
        <w:t>.A</w:t>
      </w:r>
      <w:r w:rsidR="003B6018" w:rsidRPr="0085077F">
        <w:rPr>
          <w:color w:val="2F5496" w:themeColor="accent1" w:themeShade="BF"/>
        </w:rPr>
        <w:t>]</w:t>
      </w:r>
      <w:r w:rsidRPr="0085077F">
        <w:rPr>
          <w:color w:val="2F5496" w:themeColor="accent1" w:themeShade="BF"/>
        </w:rPr>
        <w:t xml:space="preserve">. </w:t>
      </w:r>
      <w:r>
        <w:rPr>
          <w:color w:val="000000" w:themeColor="text1"/>
        </w:rPr>
        <w:t xml:space="preserve">A atividade neste âmbito foi praticamente diária durante o período de atividade da plataforma, tendo a mesma levantado ao candidato questões sobre a gestão de utentes em regime de teleconsulta, os limites desta avaliação, e também as questões relativas </w:t>
      </w:r>
      <w:r w:rsidR="002A1709">
        <w:rPr>
          <w:color w:val="000000" w:themeColor="text1"/>
        </w:rPr>
        <w:t>às dificuldades de identificação unívoca do utente no âmbito da teleconsulta/acompanhamento telefónico.</w:t>
      </w:r>
    </w:p>
    <w:p w14:paraId="5299C566" w14:textId="77777777" w:rsidR="009F7457" w:rsidRDefault="009F7457" w:rsidP="00AF1171">
      <w:pPr>
        <w:pStyle w:val="Ttulo4"/>
      </w:pPr>
    </w:p>
    <w:p w14:paraId="5A3CD6E9" w14:textId="4A3E4995" w:rsidR="00AF1171" w:rsidRDefault="00512222" w:rsidP="00AF1171">
      <w:pPr>
        <w:pStyle w:val="Ttulo4"/>
      </w:pPr>
      <w:r>
        <w:t>Substituição de médicos ausentes ao serviço</w:t>
      </w:r>
    </w:p>
    <w:p w14:paraId="3B925DC3" w14:textId="2CCE1904" w:rsidR="00512222" w:rsidRDefault="00E048F6" w:rsidP="00C6761E">
      <w:pPr>
        <w:spacing w:after="120" w:line="276" w:lineRule="auto"/>
        <w:ind w:firstLine="284"/>
        <w:jc w:val="both"/>
        <w:rPr>
          <w:color w:val="D0CECE" w:themeColor="background2" w:themeShade="E6"/>
        </w:rPr>
      </w:pPr>
      <w:r>
        <w:rPr>
          <w:color w:val="000000" w:themeColor="text1"/>
        </w:rPr>
        <w:t>O médico interno colaborou, dentro do seu horário assistencial, com a substituição da atividade programada e não programada de outros médicos da unidade, ausentes do serviço</w:t>
      </w:r>
      <w:r w:rsidR="001D777A">
        <w:rPr>
          <w:color w:val="000000" w:themeColor="text1"/>
        </w:rPr>
        <w:t xml:space="preserve"> </w:t>
      </w:r>
      <w:r w:rsidR="001D777A" w:rsidRPr="0085077F">
        <w:rPr>
          <w:color w:val="2F5496" w:themeColor="accent1" w:themeShade="BF"/>
        </w:rPr>
        <w:t>[III.2.</w:t>
      </w:r>
      <w:r w:rsidR="007D4D90">
        <w:rPr>
          <w:color w:val="2F5496" w:themeColor="accent1" w:themeShade="BF"/>
        </w:rPr>
        <w:t>3.E</w:t>
      </w:r>
      <w:r w:rsidR="001D777A" w:rsidRPr="0085077F">
        <w:rPr>
          <w:color w:val="2F5496" w:themeColor="accent1" w:themeShade="BF"/>
        </w:rPr>
        <w:t>]</w:t>
      </w:r>
      <w:r>
        <w:rPr>
          <w:color w:val="000000" w:themeColor="text1"/>
        </w:rPr>
        <w:t xml:space="preserve">. No âmbito da consulta programada, o </w:t>
      </w:r>
      <w:r w:rsidR="00491570">
        <w:rPr>
          <w:color w:val="000000" w:themeColor="text1"/>
        </w:rPr>
        <w:t>candidato</w:t>
      </w:r>
      <w:r>
        <w:rPr>
          <w:color w:val="000000" w:themeColor="text1"/>
        </w:rPr>
        <w:t xml:space="preserve"> realizou um total de </w:t>
      </w:r>
      <w:r w:rsidR="00491570">
        <w:rPr>
          <w:color w:val="000000" w:themeColor="text1"/>
        </w:rPr>
        <w:t>96</w:t>
      </w:r>
      <w:r>
        <w:rPr>
          <w:color w:val="000000" w:themeColor="text1"/>
        </w:rPr>
        <w:t xml:space="preserve"> consultas</w:t>
      </w:r>
      <w:r w:rsidR="00491570">
        <w:rPr>
          <w:color w:val="000000" w:themeColor="text1"/>
        </w:rPr>
        <w:t xml:space="preserve"> programadas</w:t>
      </w:r>
      <w:r w:rsidR="001B1377">
        <w:rPr>
          <w:color w:val="000000" w:themeColor="text1"/>
        </w:rPr>
        <w:t xml:space="preserve"> (</w:t>
      </w:r>
      <w:r w:rsidR="00491570">
        <w:rPr>
          <w:color w:val="000000" w:themeColor="text1"/>
        </w:rPr>
        <w:t xml:space="preserve">a 82 utentes únicos, </w:t>
      </w:r>
      <w:r w:rsidR="00491570">
        <w:rPr>
          <w:color w:val="000000" w:themeColor="text1"/>
        </w:rPr>
        <w:lastRenderedPageBreak/>
        <w:t>excluindo</w:t>
      </w:r>
      <w:r w:rsidR="001B1377">
        <w:rPr>
          <w:color w:val="000000" w:themeColor="text1"/>
        </w:rPr>
        <w:t xml:space="preserve">-se as consultas </w:t>
      </w:r>
      <w:r w:rsidR="00491570">
        <w:rPr>
          <w:color w:val="000000" w:themeColor="text1"/>
        </w:rPr>
        <w:t xml:space="preserve">dedicadas à </w:t>
      </w:r>
      <w:r w:rsidR="001B1377">
        <w:rPr>
          <w:color w:val="000000" w:themeColor="text1"/>
        </w:rPr>
        <w:t>DPOC)</w:t>
      </w:r>
      <w:r w:rsidR="00491570">
        <w:rPr>
          <w:color w:val="000000" w:themeColor="text1"/>
        </w:rPr>
        <w:t>, num total de 32 horas.</w:t>
      </w:r>
      <w:r>
        <w:rPr>
          <w:color w:val="000000" w:themeColor="text1"/>
        </w:rPr>
        <w:t xml:space="preserve"> </w:t>
      </w:r>
      <w:r w:rsidR="001B1377">
        <w:rPr>
          <w:color w:val="000000" w:themeColor="text1"/>
        </w:rPr>
        <w:t>A mediana de idades do utente era de 6</w:t>
      </w:r>
      <w:r w:rsidR="00491570">
        <w:rPr>
          <w:color w:val="000000" w:themeColor="text1"/>
        </w:rPr>
        <w:t>0</w:t>
      </w:r>
      <w:r w:rsidR="001B1377">
        <w:rPr>
          <w:color w:val="000000" w:themeColor="text1"/>
        </w:rPr>
        <w:t xml:space="preserve"> (</w:t>
      </w:r>
      <w:r w:rsidR="00491570">
        <w:rPr>
          <w:color w:val="000000" w:themeColor="text1"/>
        </w:rPr>
        <w:t>37,3</w:t>
      </w:r>
      <w:r w:rsidR="001B1377">
        <w:rPr>
          <w:color w:val="000000" w:themeColor="text1"/>
        </w:rPr>
        <w:t>-</w:t>
      </w:r>
      <w:r w:rsidR="00491570">
        <w:rPr>
          <w:color w:val="000000" w:themeColor="text1"/>
        </w:rPr>
        <w:t>68,8</w:t>
      </w:r>
      <w:r w:rsidR="001B1377">
        <w:rPr>
          <w:color w:val="000000" w:themeColor="text1"/>
        </w:rPr>
        <w:t>)</w:t>
      </w:r>
      <w:r w:rsidR="00491570">
        <w:rPr>
          <w:color w:val="000000" w:themeColor="text1"/>
        </w:rPr>
        <w:t xml:space="preserve"> anos</w:t>
      </w:r>
      <w:r w:rsidR="001B1377">
        <w:rPr>
          <w:color w:val="000000" w:themeColor="text1"/>
        </w:rPr>
        <w:t>, c</w:t>
      </w:r>
      <w:r w:rsidR="00491570">
        <w:rPr>
          <w:color w:val="000000" w:themeColor="text1"/>
        </w:rPr>
        <w:t>om a</w:t>
      </w:r>
      <w:r w:rsidR="00C6761E">
        <w:rPr>
          <w:color w:val="000000" w:themeColor="text1"/>
        </w:rPr>
        <w:t xml:space="preserve"> frequências das tipologias as seguintes:</w:t>
      </w:r>
      <w:r w:rsidR="00491570">
        <w:rPr>
          <w:color w:val="000000" w:themeColor="text1"/>
        </w:rPr>
        <w:t xml:space="preserve"> Saúde Adultos (n=25), HTA (n=21), DM (n=17), renovação de CIT (n=9), Saúde Materna (n=6), Saúde Infantil e Juvenil (n=4). </w:t>
      </w:r>
    </w:p>
    <w:p w14:paraId="0A93D609" w14:textId="6D26E53E" w:rsidR="00147DAB" w:rsidRDefault="0069363C" w:rsidP="0069363C">
      <w:pPr>
        <w:pStyle w:val="Ttulo2"/>
      </w:pPr>
      <w:bookmarkStart w:id="43" w:name="_Toc189863383"/>
      <w:r>
        <w:t>2.4. Promoção Institucional</w:t>
      </w:r>
      <w:bookmarkEnd w:id="43"/>
    </w:p>
    <w:p w14:paraId="7037723F" w14:textId="0E773EA5" w:rsidR="00344EA4" w:rsidRDefault="0069363C" w:rsidP="009140CF">
      <w:pPr>
        <w:pStyle w:val="Ttulo3"/>
      </w:pPr>
      <w:bookmarkStart w:id="44" w:name="_Toc189863384"/>
      <w:r>
        <w:t>2.4.1. Prestação de cuidados de saúde a grupos com necessidades especiais</w:t>
      </w:r>
      <w:bookmarkEnd w:id="44"/>
    </w:p>
    <w:p w14:paraId="107FED2B" w14:textId="108C6EE2" w:rsidR="00ED001A" w:rsidRPr="00B23E17" w:rsidRDefault="00344EA4" w:rsidP="00B23E17">
      <w:pPr>
        <w:pStyle w:val="Ttulo4"/>
      </w:pPr>
      <w:r w:rsidRPr="00344EA4">
        <w:t xml:space="preserve">Consulta DPOC </w:t>
      </w:r>
    </w:p>
    <w:tbl>
      <w:tblPr>
        <w:tblStyle w:val="TabelacomGrelha"/>
        <w:tblpPr w:leftFromText="142" w:rightFromText="142" w:topFromText="170" w:bottomFromText="170" w:vertAnchor="text" w:horzAnchor="margin" w:tblpXSpec="center" w:tblpY="210"/>
        <w:tblOverlap w:val="never"/>
        <w:tblW w:w="0" w:type="auto"/>
        <w:tblLook w:val="04A0" w:firstRow="1" w:lastRow="0" w:firstColumn="1" w:lastColumn="0" w:noHBand="0" w:noVBand="1"/>
      </w:tblPr>
      <w:tblGrid>
        <w:gridCol w:w="9639"/>
      </w:tblGrid>
      <w:tr w:rsidR="001533AB" w:rsidRPr="0056748B" w14:paraId="65E449BE" w14:textId="77777777" w:rsidTr="001533AB">
        <w:tc>
          <w:tcPr>
            <w:tcW w:w="9639" w:type="dxa"/>
            <w:tcBorders>
              <w:top w:val="nil"/>
              <w:left w:val="nil"/>
              <w:bottom w:val="single" w:sz="4" w:space="0" w:color="auto"/>
              <w:right w:val="nil"/>
            </w:tcBorders>
          </w:tcPr>
          <w:p w14:paraId="4F2552BF" w14:textId="11F0F1E6" w:rsidR="001533AB" w:rsidRPr="0056748B" w:rsidRDefault="001533AB" w:rsidP="001533AB">
            <w:pPr>
              <w:spacing w:line="276" w:lineRule="auto"/>
              <w:jc w:val="center"/>
              <w:rPr>
                <w:i/>
                <w:iCs/>
                <w:sz w:val="20"/>
                <w:szCs w:val="20"/>
              </w:rPr>
            </w:pPr>
            <w:r w:rsidRPr="0056748B">
              <w:rPr>
                <w:i/>
                <w:iCs/>
                <w:sz w:val="20"/>
                <w:szCs w:val="20"/>
              </w:rPr>
              <w:t xml:space="preserve">Quadro </w:t>
            </w:r>
            <w:r w:rsidRPr="0056748B">
              <w:rPr>
                <w:i/>
                <w:iCs/>
                <w:sz w:val="20"/>
                <w:szCs w:val="20"/>
              </w:rPr>
              <w:fldChar w:fldCharType="begin"/>
            </w:r>
            <w:r w:rsidRPr="0056748B">
              <w:rPr>
                <w:i/>
                <w:iCs/>
                <w:sz w:val="20"/>
                <w:szCs w:val="20"/>
              </w:rPr>
              <w:instrText xml:space="preserve"> SEQ Quadro \* ARABIC </w:instrText>
            </w:r>
            <w:r w:rsidRPr="0056748B">
              <w:rPr>
                <w:i/>
                <w:iCs/>
                <w:sz w:val="20"/>
                <w:szCs w:val="20"/>
              </w:rPr>
              <w:fldChar w:fldCharType="separate"/>
            </w:r>
            <w:r w:rsidR="00C75FF8">
              <w:rPr>
                <w:i/>
                <w:iCs/>
                <w:noProof/>
                <w:sz w:val="20"/>
                <w:szCs w:val="20"/>
              </w:rPr>
              <w:t>3</w:t>
            </w:r>
            <w:r w:rsidRPr="0056748B">
              <w:rPr>
                <w:i/>
                <w:iCs/>
                <w:sz w:val="20"/>
                <w:szCs w:val="20"/>
              </w:rPr>
              <w:fldChar w:fldCharType="end"/>
            </w:r>
            <w:r w:rsidRPr="0056748B">
              <w:rPr>
                <w:i/>
                <w:iCs/>
                <w:sz w:val="20"/>
                <w:szCs w:val="20"/>
              </w:rPr>
              <w:t>: Carteira adicional de serviços DPOC, critérios de inclusão e exclusão, parâmetros avaliados.</w:t>
            </w:r>
          </w:p>
        </w:tc>
      </w:tr>
      <w:tr w:rsidR="001533AB" w:rsidRPr="0056748B" w14:paraId="5BA4CF27" w14:textId="77777777" w:rsidTr="001533AB">
        <w:tc>
          <w:tcPr>
            <w:tcW w:w="9639" w:type="dxa"/>
            <w:tcBorders>
              <w:left w:val="single" w:sz="4" w:space="0" w:color="000000" w:themeColor="text1"/>
              <w:bottom w:val="single" w:sz="4" w:space="0" w:color="auto"/>
              <w:right w:val="single" w:sz="4" w:space="0" w:color="000000" w:themeColor="text1"/>
            </w:tcBorders>
          </w:tcPr>
          <w:p w14:paraId="01EDEE7F" w14:textId="77777777" w:rsidR="001533AB" w:rsidRPr="0056748B" w:rsidRDefault="001533AB" w:rsidP="001533AB">
            <w:pPr>
              <w:spacing w:line="276" w:lineRule="auto"/>
              <w:jc w:val="both"/>
              <w:rPr>
                <w:sz w:val="20"/>
                <w:szCs w:val="20"/>
              </w:rPr>
            </w:pPr>
            <w:r w:rsidRPr="0056748B">
              <w:rPr>
                <w:sz w:val="20"/>
                <w:szCs w:val="20"/>
              </w:rPr>
              <w:t>Inclusão: todos os utentes com o código ICPC-2 “R95 – Doença Pulmonar Obstrutiva Crónica” como problema ativo</w:t>
            </w:r>
          </w:p>
          <w:p w14:paraId="1FE323E7" w14:textId="77777777" w:rsidR="001533AB" w:rsidRPr="0056748B" w:rsidRDefault="001533AB" w:rsidP="001533AB">
            <w:pPr>
              <w:spacing w:line="276" w:lineRule="auto"/>
              <w:jc w:val="both"/>
              <w:rPr>
                <w:sz w:val="20"/>
                <w:szCs w:val="20"/>
              </w:rPr>
            </w:pPr>
            <w:r w:rsidRPr="0056748B">
              <w:rPr>
                <w:sz w:val="20"/>
                <w:szCs w:val="20"/>
              </w:rPr>
              <w:t>Exclusão: em vigilância hospitalar</w:t>
            </w:r>
          </w:p>
          <w:p w14:paraId="67E51D60" w14:textId="77777777" w:rsidR="001533AB" w:rsidRPr="0056748B" w:rsidRDefault="001533AB" w:rsidP="001533AB">
            <w:pPr>
              <w:spacing w:line="276" w:lineRule="auto"/>
              <w:jc w:val="both"/>
              <w:rPr>
                <w:sz w:val="20"/>
                <w:szCs w:val="20"/>
              </w:rPr>
            </w:pPr>
            <w:r w:rsidRPr="0056748B">
              <w:rPr>
                <w:sz w:val="20"/>
                <w:szCs w:val="20"/>
              </w:rPr>
              <w:t xml:space="preserve">Utentes recrutados: i) 1ª avaliação: 54 </w:t>
            </w:r>
            <w:proofErr w:type="spellStart"/>
            <w:r w:rsidRPr="0056748B">
              <w:rPr>
                <w:sz w:val="20"/>
                <w:szCs w:val="20"/>
              </w:rPr>
              <w:t>ii</w:t>
            </w:r>
            <w:proofErr w:type="spellEnd"/>
            <w:r w:rsidRPr="0056748B">
              <w:rPr>
                <w:sz w:val="20"/>
                <w:szCs w:val="20"/>
              </w:rPr>
              <w:t>) 2ª avaliação: 45 (9 utentes com DPOC clínica não confirmada)</w:t>
            </w:r>
          </w:p>
        </w:tc>
      </w:tr>
      <w:tr w:rsidR="001533AB" w:rsidRPr="0056748B" w14:paraId="4D5D02C8" w14:textId="77777777" w:rsidTr="001533AB">
        <w:tc>
          <w:tcPr>
            <w:tcW w:w="9639" w:type="dxa"/>
            <w:tcBorders>
              <w:left w:val="single" w:sz="4" w:space="0" w:color="000000" w:themeColor="text1"/>
              <w:bottom w:val="single" w:sz="4" w:space="0" w:color="auto"/>
              <w:right w:val="single" w:sz="4" w:space="0" w:color="000000" w:themeColor="text1"/>
            </w:tcBorders>
          </w:tcPr>
          <w:p w14:paraId="5CABFEDB" w14:textId="77777777" w:rsidR="001533AB" w:rsidRPr="0056748B" w:rsidRDefault="001533AB" w:rsidP="001533AB">
            <w:pPr>
              <w:spacing w:line="276" w:lineRule="auto"/>
              <w:jc w:val="both"/>
              <w:rPr>
                <w:sz w:val="20"/>
                <w:szCs w:val="20"/>
              </w:rPr>
            </w:pPr>
            <w:r w:rsidRPr="0056748B">
              <w:rPr>
                <w:sz w:val="20"/>
                <w:szCs w:val="20"/>
              </w:rPr>
              <w:t xml:space="preserve">Parâmetros avaliados: história de exposição | gravidade dos sintomas | adesão e adequação à terapêutica instituída | técnica inalatória | necessidade de reavaliação da gravidade da obstrução | necessidade de vacinação </w:t>
            </w:r>
            <w:proofErr w:type="spellStart"/>
            <w:r w:rsidRPr="0056748B">
              <w:rPr>
                <w:sz w:val="20"/>
                <w:szCs w:val="20"/>
              </w:rPr>
              <w:t>extra-PNV</w:t>
            </w:r>
            <w:proofErr w:type="spellEnd"/>
            <w:r w:rsidRPr="0056748B">
              <w:rPr>
                <w:sz w:val="20"/>
                <w:szCs w:val="20"/>
              </w:rPr>
              <w:t>.</w:t>
            </w:r>
          </w:p>
        </w:tc>
      </w:tr>
    </w:tbl>
    <w:tbl>
      <w:tblPr>
        <w:tblStyle w:val="TabelacomGrelha"/>
        <w:tblpPr w:leftFromText="284" w:rightFromText="142" w:bottomFromText="170" w:vertAnchor="text" w:horzAnchor="margin" w:tblpXSpec="right" w:tblpY="470"/>
        <w:tblW w:w="0" w:type="auto"/>
        <w:tblLook w:val="04A0" w:firstRow="1" w:lastRow="0" w:firstColumn="1" w:lastColumn="0" w:noHBand="0" w:noVBand="1"/>
      </w:tblPr>
      <w:tblGrid>
        <w:gridCol w:w="1371"/>
        <w:gridCol w:w="1318"/>
        <w:gridCol w:w="1275"/>
      </w:tblGrid>
      <w:tr w:rsidR="001533AB" w14:paraId="6F24C4BA" w14:textId="77777777" w:rsidTr="00C3745A">
        <w:tc>
          <w:tcPr>
            <w:tcW w:w="3964" w:type="dxa"/>
            <w:gridSpan w:val="3"/>
            <w:tcBorders>
              <w:top w:val="nil"/>
              <w:left w:val="nil"/>
              <w:bottom w:val="single" w:sz="4" w:space="0" w:color="auto"/>
              <w:right w:val="nil"/>
            </w:tcBorders>
            <w:vAlign w:val="center"/>
          </w:tcPr>
          <w:p w14:paraId="075F53F6" w14:textId="77777777" w:rsidR="001533AB" w:rsidRPr="001533AB" w:rsidRDefault="001533AB" w:rsidP="00C3745A">
            <w:pPr>
              <w:jc w:val="center"/>
              <w:rPr>
                <w:b/>
                <w:bCs/>
                <w:i/>
                <w:iCs/>
                <w:sz w:val="20"/>
                <w:szCs w:val="20"/>
              </w:rPr>
            </w:pPr>
            <w:r w:rsidRPr="001533AB">
              <w:rPr>
                <w:i/>
                <w:iCs/>
                <w:sz w:val="20"/>
                <w:szCs w:val="20"/>
              </w:rPr>
              <w:t xml:space="preserve">Tabela </w:t>
            </w:r>
            <w:r w:rsidRPr="001533AB">
              <w:rPr>
                <w:i/>
                <w:iCs/>
                <w:sz w:val="20"/>
                <w:szCs w:val="20"/>
              </w:rPr>
              <w:fldChar w:fldCharType="begin"/>
            </w:r>
            <w:r w:rsidRPr="001533AB">
              <w:rPr>
                <w:i/>
                <w:iCs/>
                <w:sz w:val="20"/>
                <w:szCs w:val="20"/>
              </w:rPr>
              <w:instrText xml:space="preserve"> SEQ Tabela \* ARABIC </w:instrText>
            </w:r>
            <w:r w:rsidRPr="001533AB">
              <w:rPr>
                <w:i/>
                <w:iCs/>
                <w:sz w:val="20"/>
                <w:szCs w:val="20"/>
              </w:rPr>
              <w:fldChar w:fldCharType="separate"/>
            </w:r>
            <w:r w:rsidRPr="001533AB">
              <w:rPr>
                <w:i/>
                <w:iCs/>
                <w:noProof/>
                <w:sz w:val="20"/>
                <w:szCs w:val="20"/>
              </w:rPr>
              <w:t>47</w:t>
            </w:r>
            <w:r w:rsidRPr="001533AB">
              <w:rPr>
                <w:i/>
                <w:iCs/>
                <w:sz w:val="20"/>
                <w:szCs w:val="20"/>
              </w:rPr>
              <w:fldChar w:fldCharType="end"/>
            </w:r>
            <w:r w:rsidRPr="001533AB">
              <w:rPr>
                <w:i/>
                <w:iCs/>
                <w:sz w:val="20"/>
                <w:szCs w:val="20"/>
              </w:rPr>
              <w:t>: Parâmetros avaliados na consulta, frequência na 1ª e 2ª avaliações</w:t>
            </w:r>
          </w:p>
        </w:tc>
      </w:tr>
      <w:tr w:rsidR="001533AB" w14:paraId="3E59E161" w14:textId="77777777" w:rsidTr="00C3745A">
        <w:tc>
          <w:tcPr>
            <w:tcW w:w="1371" w:type="dxa"/>
            <w:tcBorders>
              <w:left w:val="nil"/>
              <w:bottom w:val="single" w:sz="4" w:space="0" w:color="auto"/>
              <w:right w:val="nil"/>
            </w:tcBorders>
            <w:vAlign w:val="center"/>
          </w:tcPr>
          <w:p w14:paraId="709C14E5" w14:textId="77777777" w:rsidR="001533AB" w:rsidRPr="00F27AE1" w:rsidRDefault="001533AB" w:rsidP="00C3745A">
            <w:pPr>
              <w:jc w:val="right"/>
              <w:rPr>
                <w:sz w:val="20"/>
                <w:szCs w:val="20"/>
              </w:rPr>
            </w:pPr>
            <w:r>
              <w:rPr>
                <w:b/>
                <w:bCs/>
                <w:sz w:val="20"/>
                <w:szCs w:val="20"/>
              </w:rPr>
              <w:t>Parâmetro</w:t>
            </w:r>
          </w:p>
        </w:tc>
        <w:tc>
          <w:tcPr>
            <w:tcW w:w="1318" w:type="dxa"/>
            <w:tcBorders>
              <w:left w:val="nil"/>
              <w:bottom w:val="single" w:sz="4" w:space="0" w:color="auto"/>
              <w:right w:val="nil"/>
            </w:tcBorders>
            <w:vAlign w:val="center"/>
          </w:tcPr>
          <w:p w14:paraId="2EDA82AA" w14:textId="77777777" w:rsidR="001533AB" w:rsidRPr="00F27AE1" w:rsidRDefault="001533AB" w:rsidP="00C3745A">
            <w:pPr>
              <w:jc w:val="center"/>
              <w:rPr>
                <w:sz w:val="20"/>
                <w:szCs w:val="20"/>
              </w:rPr>
            </w:pPr>
            <w:r w:rsidRPr="00F27AE1">
              <w:rPr>
                <w:b/>
                <w:bCs/>
                <w:sz w:val="20"/>
                <w:szCs w:val="20"/>
              </w:rPr>
              <w:t>1ª avaliação</w:t>
            </w:r>
          </w:p>
        </w:tc>
        <w:tc>
          <w:tcPr>
            <w:tcW w:w="1275" w:type="dxa"/>
            <w:tcBorders>
              <w:left w:val="nil"/>
              <w:bottom w:val="single" w:sz="4" w:space="0" w:color="auto"/>
              <w:right w:val="nil"/>
            </w:tcBorders>
            <w:vAlign w:val="center"/>
          </w:tcPr>
          <w:p w14:paraId="0FD375C6" w14:textId="77777777" w:rsidR="001533AB" w:rsidRPr="00F27AE1" w:rsidRDefault="001533AB" w:rsidP="00C3745A">
            <w:pPr>
              <w:jc w:val="center"/>
              <w:rPr>
                <w:sz w:val="20"/>
                <w:szCs w:val="20"/>
              </w:rPr>
            </w:pPr>
            <w:r w:rsidRPr="00F27AE1">
              <w:rPr>
                <w:b/>
                <w:bCs/>
                <w:sz w:val="20"/>
                <w:szCs w:val="20"/>
              </w:rPr>
              <w:t>2ª avaliação</w:t>
            </w:r>
          </w:p>
        </w:tc>
      </w:tr>
      <w:tr w:rsidR="001533AB" w14:paraId="08294B68" w14:textId="77777777" w:rsidTr="00C3745A">
        <w:tc>
          <w:tcPr>
            <w:tcW w:w="1371" w:type="dxa"/>
            <w:tcBorders>
              <w:left w:val="nil"/>
              <w:right w:val="nil"/>
            </w:tcBorders>
            <w:vAlign w:val="center"/>
          </w:tcPr>
          <w:p w14:paraId="192825C6" w14:textId="77777777" w:rsidR="001533AB" w:rsidRPr="00F27AE1" w:rsidRDefault="001533AB" w:rsidP="00C3745A">
            <w:pPr>
              <w:jc w:val="right"/>
              <w:rPr>
                <w:sz w:val="20"/>
                <w:szCs w:val="20"/>
              </w:rPr>
            </w:pPr>
            <w:proofErr w:type="spellStart"/>
            <w:r w:rsidRPr="00F27AE1">
              <w:rPr>
                <w:sz w:val="20"/>
                <w:szCs w:val="20"/>
              </w:rPr>
              <w:t>mMRC</w:t>
            </w:r>
            <w:proofErr w:type="spellEnd"/>
            <w:r w:rsidRPr="00F27AE1">
              <w:rPr>
                <w:sz w:val="20"/>
                <w:szCs w:val="20"/>
              </w:rPr>
              <w:t xml:space="preserve"> 0-1</w:t>
            </w:r>
          </w:p>
        </w:tc>
        <w:tc>
          <w:tcPr>
            <w:tcW w:w="1318" w:type="dxa"/>
            <w:tcBorders>
              <w:left w:val="nil"/>
              <w:right w:val="nil"/>
            </w:tcBorders>
            <w:vAlign w:val="center"/>
          </w:tcPr>
          <w:p w14:paraId="343DE71C" w14:textId="77777777" w:rsidR="001533AB" w:rsidRPr="00F27AE1" w:rsidRDefault="001533AB" w:rsidP="00C3745A">
            <w:pPr>
              <w:jc w:val="center"/>
              <w:rPr>
                <w:sz w:val="20"/>
                <w:szCs w:val="20"/>
              </w:rPr>
            </w:pPr>
            <w:r w:rsidRPr="00F27AE1">
              <w:rPr>
                <w:sz w:val="20"/>
                <w:szCs w:val="20"/>
              </w:rPr>
              <w:t>32%</w:t>
            </w:r>
          </w:p>
        </w:tc>
        <w:tc>
          <w:tcPr>
            <w:tcW w:w="1275" w:type="dxa"/>
            <w:tcBorders>
              <w:left w:val="nil"/>
              <w:right w:val="nil"/>
            </w:tcBorders>
            <w:vAlign w:val="center"/>
          </w:tcPr>
          <w:p w14:paraId="45D7F044" w14:textId="77777777" w:rsidR="001533AB" w:rsidRPr="00F27AE1" w:rsidRDefault="001533AB" w:rsidP="00C3745A">
            <w:pPr>
              <w:jc w:val="center"/>
              <w:rPr>
                <w:sz w:val="20"/>
                <w:szCs w:val="20"/>
              </w:rPr>
            </w:pPr>
            <w:r w:rsidRPr="00F27AE1">
              <w:rPr>
                <w:sz w:val="20"/>
                <w:szCs w:val="20"/>
              </w:rPr>
              <w:t>56%</w:t>
            </w:r>
          </w:p>
        </w:tc>
      </w:tr>
      <w:tr w:rsidR="001533AB" w14:paraId="52C85147" w14:textId="77777777" w:rsidTr="00C3745A">
        <w:tc>
          <w:tcPr>
            <w:tcW w:w="1371" w:type="dxa"/>
            <w:tcBorders>
              <w:left w:val="nil"/>
              <w:right w:val="nil"/>
            </w:tcBorders>
            <w:vAlign w:val="center"/>
          </w:tcPr>
          <w:p w14:paraId="333E7B12" w14:textId="77777777" w:rsidR="001533AB" w:rsidRPr="00F27AE1" w:rsidRDefault="001533AB" w:rsidP="00C3745A">
            <w:pPr>
              <w:jc w:val="right"/>
              <w:rPr>
                <w:sz w:val="20"/>
                <w:szCs w:val="20"/>
              </w:rPr>
            </w:pPr>
            <w:r w:rsidRPr="00F27AE1">
              <w:rPr>
                <w:sz w:val="20"/>
                <w:szCs w:val="20"/>
              </w:rPr>
              <w:t>GOLD 3 ou 4</w:t>
            </w:r>
          </w:p>
        </w:tc>
        <w:tc>
          <w:tcPr>
            <w:tcW w:w="1318" w:type="dxa"/>
            <w:tcBorders>
              <w:left w:val="nil"/>
              <w:right w:val="nil"/>
            </w:tcBorders>
            <w:vAlign w:val="center"/>
          </w:tcPr>
          <w:p w14:paraId="7F043468" w14:textId="77777777" w:rsidR="001533AB" w:rsidRPr="00F27AE1" w:rsidRDefault="001533AB" w:rsidP="00C3745A">
            <w:pPr>
              <w:jc w:val="center"/>
              <w:rPr>
                <w:sz w:val="20"/>
                <w:szCs w:val="20"/>
              </w:rPr>
            </w:pPr>
            <w:r w:rsidRPr="00F27AE1">
              <w:rPr>
                <w:sz w:val="20"/>
                <w:szCs w:val="20"/>
              </w:rPr>
              <w:t>36%</w:t>
            </w:r>
          </w:p>
        </w:tc>
        <w:tc>
          <w:tcPr>
            <w:tcW w:w="1275" w:type="dxa"/>
            <w:tcBorders>
              <w:left w:val="nil"/>
              <w:right w:val="nil"/>
            </w:tcBorders>
            <w:vAlign w:val="center"/>
          </w:tcPr>
          <w:p w14:paraId="5F5B75F0" w14:textId="77777777" w:rsidR="001533AB" w:rsidRPr="00F27AE1" w:rsidRDefault="001533AB" w:rsidP="00C3745A">
            <w:pPr>
              <w:jc w:val="center"/>
              <w:rPr>
                <w:sz w:val="20"/>
                <w:szCs w:val="20"/>
              </w:rPr>
            </w:pPr>
            <w:r w:rsidRPr="00F27AE1">
              <w:rPr>
                <w:sz w:val="20"/>
                <w:szCs w:val="20"/>
              </w:rPr>
              <w:t>9%</w:t>
            </w:r>
          </w:p>
        </w:tc>
      </w:tr>
      <w:tr w:rsidR="001533AB" w14:paraId="78F7ADB8" w14:textId="77777777" w:rsidTr="00C3745A">
        <w:tc>
          <w:tcPr>
            <w:tcW w:w="1371" w:type="dxa"/>
            <w:tcBorders>
              <w:left w:val="nil"/>
              <w:right w:val="nil"/>
            </w:tcBorders>
            <w:vAlign w:val="center"/>
          </w:tcPr>
          <w:p w14:paraId="69E2E981" w14:textId="77777777" w:rsidR="001533AB" w:rsidRPr="00F27AE1" w:rsidRDefault="001533AB" w:rsidP="00C3745A">
            <w:pPr>
              <w:jc w:val="right"/>
              <w:rPr>
                <w:sz w:val="20"/>
                <w:szCs w:val="20"/>
              </w:rPr>
            </w:pPr>
            <w:r w:rsidRPr="00F27AE1">
              <w:rPr>
                <w:sz w:val="20"/>
                <w:szCs w:val="20"/>
              </w:rPr>
              <w:t>Espirometria nos 12 meses anteriores</w:t>
            </w:r>
          </w:p>
        </w:tc>
        <w:tc>
          <w:tcPr>
            <w:tcW w:w="1318" w:type="dxa"/>
            <w:tcBorders>
              <w:left w:val="nil"/>
              <w:right w:val="nil"/>
            </w:tcBorders>
            <w:vAlign w:val="center"/>
          </w:tcPr>
          <w:p w14:paraId="4124FC77" w14:textId="77777777" w:rsidR="001533AB" w:rsidRPr="00F27AE1" w:rsidRDefault="001533AB" w:rsidP="00C3745A">
            <w:pPr>
              <w:jc w:val="center"/>
              <w:rPr>
                <w:sz w:val="20"/>
                <w:szCs w:val="20"/>
              </w:rPr>
            </w:pPr>
            <w:r w:rsidRPr="00F27AE1">
              <w:rPr>
                <w:sz w:val="20"/>
                <w:szCs w:val="20"/>
              </w:rPr>
              <w:t>28%</w:t>
            </w:r>
          </w:p>
        </w:tc>
        <w:tc>
          <w:tcPr>
            <w:tcW w:w="1275" w:type="dxa"/>
            <w:tcBorders>
              <w:left w:val="nil"/>
              <w:right w:val="nil"/>
            </w:tcBorders>
            <w:vAlign w:val="center"/>
          </w:tcPr>
          <w:p w14:paraId="42F62BB6" w14:textId="77777777" w:rsidR="001533AB" w:rsidRPr="00F27AE1" w:rsidRDefault="001533AB" w:rsidP="00C3745A">
            <w:pPr>
              <w:jc w:val="center"/>
              <w:rPr>
                <w:sz w:val="20"/>
                <w:szCs w:val="20"/>
              </w:rPr>
            </w:pPr>
            <w:r w:rsidRPr="00F27AE1">
              <w:rPr>
                <w:sz w:val="20"/>
                <w:szCs w:val="20"/>
              </w:rPr>
              <w:t>66%</w:t>
            </w:r>
          </w:p>
        </w:tc>
      </w:tr>
      <w:tr w:rsidR="001533AB" w14:paraId="6D0A48D9" w14:textId="77777777" w:rsidTr="00C3745A">
        <w:tc>
          <w:tcPr>
            <w:tcW w:w="1371" w:type="dxa"/>
            <w:tcBorders>
              <w:left w:val="nil"/>
              <w:right w:val="nil"/>
            </w:tcBorders>
            <w:vAlign w:val="center"/>
          </w:tcPr>
          <w:p w14:paraId="50D06C6C" w14:textId="77777777" w:rsidR="001533AB" w:rsidRPr="00F27AE1" w:rsidRDefault="001533AB" w:rsidP="00C3745A">
            <w:pPr>
              <w:jc w:val="right"/>
              <w:rPr>
                <w:sz w:val="20"/>
                <w:szCs w:val="20"/>
              </w:rPr>
            </w:pPr>
            <w:r w:rsidRPr="00F27AE1">
              <w:rPr>
                <w:sz w:val="20"/>
                <w:szCs w:val="20"/>
              </w:rPr>
              <w:t>Adesão adequada</w:t>
            </w:r>
          </w:p>
        </w:tc>
        <w:tc>
          <w:tcPr>
            <w:tcW w:w="1318" w:type="dxa"/>
            <w:tcBorders>
              <w:left w:val="nil"/>
              <w:right w:val="nil"/>
            </w:tcBorders>
            <w:vAlign w:val="center"/>
          </w:tcPr>
          <w:p w14:paraId="66DC3962" w14:textId="77777777" w:rsidR="001533AB" w:rsidRPr="00F27AE1" w:rsidRDefault="001533AB" w:rsidP="00C3745A">
            <w:pPr>
              <w:jc w:val="center"/>
              <w:rPr>
                <w:sz w:val="20"/>
                <w:szCs w:val="20"/>
              </w:rPr>
            </w:pPr>
            <w:r w:rsidRPr="00F27AE1">
              <w:rPr>
                <w:sz w:val="20"/>
                <w:szCs w:val="20"/>
              </w:rPr>
              <w:t>64%</w:t>
            </w:r>
          </w:p>
        </w:tc>
        <w:tc>
          <w:tcPr>
            <w:tcW w:w="1275" w:type="dxa"/>
            <w:tcBorders>
              <w:left w:val="nil"/>
              <w:right w:val="nil"/>
            </w:tcBorders>
            <w:vAlign w:val="center"/>
          </w:tcPr>
          <w:p w14:paraId="29924FC0" w14:textId="77777777" w:rsidR="001533AB" w:rsidRPr="00F27AE1" w:rsidRDefault="001533AB" w:rsidP="00C3745A">
            <w:pPr>
              <w:jc w:val="center"/>
              <w:rPr>
                <w:sz w:val="20"/>
                <w:szCs w:val="20"/>
              </w:rPr>
            </w:pPr>
            <w:r w:rsidRPr="00F27AE1">
              <w:rPr>
                <w:sz w:val="20"/>
                <w:szCs w:val="20"/>
              </w:rPr>
              <w:t>78%</w:t>
            </w:r>
          </w:p>
        </w:tc>
      </w:tr>
      <w:tr w:rsidR="001533AB" w:rsidRPr="00344EA4" w14:paraId="35AF1F02" w14:textId="77777777" w:rsidTr="00C3745A">
        <w:tc>
          <w:tcPr>
            <w:tcW w:w="1371" w:type="dxa"/>
            <w:tcBorders>
              <w:left w:val="nil"/>
              <w:right w:val="nil"/>
            </w:tcBorders>
            <w:vAlign w:val="center"/>
          </w:tcPr>
          <w:p w14:paraId="3E998D57" w14:textId="77777777" w:rsidR="001533AB" w:rsidRPr="00F27AE1" w:rsidRDefault="001533AB" w:rsidP="00C3745A">
            <w:pPr>
              <w:jc w:val="right"/>
              <w:rPr>
                <w:sz w:val="20"/>
                <w:szCs w:val="20"/>
              </w:rPr>
            </w:pPr>
            <w:r w:rsidRPr="00F27AE1">
              <w:rPr>
                <w:sz w:val="20"/>
                <w:szCs w:val="20"/>
              </w:rPr>
              <w:t>Técnica inalatória correta</w:t>
            </w:r>
          </w:p>
        </w:tc>
        <w:tc>
          <w:tcPr>
            <w:tcW w:w="1318" w:type="dxa"/>
            <w:tcBorders>
              <w:left w:val="nil"/>
              <w:right w:val="nil"/>
            </w:tcBorders>
            <w:vAlign w:val="center"/>
          </w:tcPr>
          <w:p w14:paraId="23D01AA6" w14:textId="77777777" w:rsidR="001533AB" w:rsidRPr="00F27AE1" w:rsidRDefault="001533AB" w:rsidP="00C3745A">
            <w:pPr>
              <w:jc w:val="center"/>
              <w:rPr>
                <w:sz w:val="20"/>
                <w:szCs w:val="20"/>
              </w:rPr>
            </w:pPr>
            <w:r w:rsidRPr="00F27AE1">
              <w:rPr>
                <w:sz w:val="20"/>
                <w:szCs w:val="20"/>
              </w:rPr>
              <w:t>32%</w:t>
            </w:r>
          </w:p>
        </w:tc>
        <w:tc>
          <w:tcPr>
            <w:tcW w:w="1275" w:type="dxa"/>
            <w:tcBorders>
              <w:left w:val="nil"/>
              <w:right w:val="nil"/>
            </w:tcBorders>
            <w:vAlign w:val="center"/>
          </w:tcPr>
          <w:p w14:paraId="019B1632" w14:textId="77777777" w:rsidR="001533AB" w:rsidRPr="00F27AE1" w:rsidRDefault="001533AB" w:rsidP="00C3745A">
            <w:pPr>
              <w:jc w:val="center"/>
              <w:rPr>
                <w:sz w:val="20"/>
                <w:szCs w:val="20"/>
              </w:rPr>
            </w:pPr>
            <w:r w:rsidRPr="00F27AE1">
              <w:rPr>
                <w:sz w:val="20"/>
                <w:szCs w:val="20"/>
              </w:rPr>
              <w:t>73%</w:t>
            </w:r>
          </w:p>
        </w:tc>
      </w:tr>
      <w:tr w:rsidR="001533AB" w14:paraId="3F9FB505" w14:textId="77777777" w:rsidTr="00C3745A">
        <w:tc>
          <w:tcPr>
            <w:tcW w:w="1371" w:type="dxa"/>
            <w:tcBorders>
              <w:left w:val="nil"/>
              <w:right w:val="nil"/>
            </w:tcBorders>
            <w:vAlign w:val="center"/>
          </w:tcPr>
          <w:p w14:paraId="1A4554F7" w14:textId="77777777" w:rsidR="001533AB" w:rsidRPr="00F27AE1" w:rsidRDefault="001533AB" w:rsidP="00C3745A">
            <w:pPr>
              <w:jc w:val="right"/>
              <w:rPr>
                <w:sz w:val="20"/>
                <w:szCs w:val="20"/>
              </w:rPr>
            </w:pPr>
            <w:r w:rsidRPr="00F27AE1">
              <w:rPr>
                <w:sz w:val="20"/>
                <w:szCs w:val="20"/>
              </w:rPr>
              <w:t>Utentes com vacina pneumocócica</w:t>
            </w:r>
          </w:p>
        </w:tc>
        <w:tc>
          <w:tcPr>
            <w:tcW w:w="1318" w:type="dxa"/>
            <w:tcBorders>
              <w:left w:val="nil"/>
              <w:right w:val="nil"/>
            </w:tcBorders>
            <w:vAlign w:val="center"/>
          </w:tcPr>
          <w:p w14:paraId="70D94060" w14:textId="77777777" w:rsidR="001533AB" w:rsidRPr="00F27AE1" w:rsidRDefault="001533AB" w:rsidP="00C3745A">
            <w:pPr>
              <w:jc w:val="center"/>
              <w:rPr>
                <w:sz w:val="20"/>
                <w:szCs w:val="20"/>
              </w:rPr>
            </w:pPr>
            <w:r w:rsidRPr="00F27AE1">
              <w:rPr>
                <w:sz w:val="20"/>
                <w:szCs w:val="20"/>
              </w:rPr>
              <w:t>17%</w:t>
            </w:r>
          </w:p>
        </w:tc>
        <w:tc>
          <w:tcPr>
            <w:tcW w:w="1275" w:type="dxa"/>
            <w:tcBorders>
              <w:left w:val="nil"/>
              <w:right w:val="nil"/>
            </w:tcBorders>
            <w:vAlign w:val="center"/>
          </w:tcPr>
          <w:p w14:paraId="59878900" w14:textId="77777777" w:rsidR="001533AB" w:rsidRPr="00F27AE1" w:rsidRDefault="001533AB" w:rsidP="00C3745A">
            <w:pPr>
              <w:jc w:val="center"/>
              <w:rPr>
                <w:sz w:val="20"/>
                <w:szCs w:val="20"/>
              </w:rPr>
            </w:pPr>
            <w:r w:rsidRPr="00F27AE1">
              <w:rPr>
                <w:sz w:val="20"/>
                <w:szCs w:val="20"/>
              </w:rPr>
              <w:t>39%</w:t>
            </w:r>
          </w:p>
        </w:tc>
      </w:tr>
    </w:tbl>
    <w:p w14:paraId="110E2074" w14:textId="5664D18D" w:rsidR="000D12CB" w:rsidRPr="004C6B5B" w:rsidRDefault="007F7B46" w:rsidP="00344EA4">
      <w:pPr>
        <w:spacing w:line="276" w:lineRule="auto"/>
        <w:jc w:val="both"/>
        <w:rPr>
          <w:sz w:val="20"/>
          <w:szCs w:val="20"/>
        </w:rPr>
      </w:pPr>
      <w:r w:rsidRPr="004C6B5B">
        <w:rPr>
          <w:sz w:val="20"/>
          <w:szCs w:val="20"/>
        </w:rPr>
        <w:t xml:space="preserve">Em 2023, o Candidato foi a </w:t>
      </w:r>
      <w:proofErr w:type="spellStart"/>
      <w:r w:rsidRPr="004C6B5B">
        <w:rPr>
          <w:sz w:val="20"/>
          <w:szCs w:val="20"/>
        </w:rPr>
        <w:t>co-responsável</w:t>
      </w:r>
      <w:proofErr w:type="spellEnd"/>
      <w:r w:rsidRPr="004C6B5B">
        <w:rPr>
          <w:sz w:val="20"/>
          <w:szCs w:val="20"/>
        </w:rPr>
        <w:t xml:space="preserve"> pela elaboração de um protocolo relativo ao diagnóstico e vigilância de utentes com Doença Pulmonar Obstrutiva Crónica (DPOC)</w:t>
      </w:r>
      <w:r w:rsidR="008650F3" w:rsidRPr="004C6B5B">
        <w:rPr>
          <w:sz w:val="20"/>
          <w:szCs w:val="20"/>
        </w:rPr>
        <w:t xml:space="preserve"> </w:t>
      </w:r>
      <w:r w:rsidR="008650F3" w:rsidRPr="004C6B5B">
        <w:rPr>
          <w:color w:val="2F5496" w:themeColor="accent1" w:themeShade="BF"/>
          <w:sz w:val="20"/>
          <w:szCs w:val="20"/>
        </w:rPr>
        <w:t>[III.</w:t>
      </w:r>
      <w:r w:rsidR="007D4D90" w:rsidRPr="004C6B5B">
        <w:rPr>
          <w:color w:val="2F5496" w:themeColor="accent1" w:themeShade="BF"/>
          <w:sz w:val="20"/>
          <w:szCs w:val="20"/>
        </w:rPr>
        <w:t>2</w:t>
      </w:r>
      <w:r w:rsidR="008650F3" w:rsidRPr="004C6B5B">
        <w:rPr>
          <w:color w:val="2F5496" w:themeColor="accent1" w:themeShade="BF"/>
          <w:sz w:val="20"/>
          <w:szCs w:val="20"/>
        </w:rPr>
        <w:t>.</w:t>
      </w:r>
      <w:r w:rsidR="007D4D90" w:rsidRPr="004C6B5B">
        <w:rPr>
          <w:color w:val="2F5496" w:themeColor="accent1" w:themeShade="BF"/>
          <w:sz w:val="20"/>
          <w:szCs w:val="20"/>
        </w:rPr>
        <w:t>4.A</w:t>
      </w:r>
      <w:r w:rsidR="008650F3" w:rsidRPr="004C6B5B">
        <w:rPr>
          <w:color w:val="2F5496" w:themeColor="accent1" w:themeShade="BF"/>
          <w:sz w:val="20"/>
          <w:szCs w:val="20"/>
        </w:rPr>
        <w:t>]</w:t>
      </w:r>
      <w:r w:rsidRPr="004C6B5B">
        <w:rPr>
          <w:sz w:val="20"/>
          <w:szCs w:val="20"/>
        </w:rPr>
        <w:t>, que veio a ser contratualizado e que resultou na criação de uma carteira adicional de serviços dedicada à vigilância de utentes com DPOC</w:t>
      </w:r>
      <w:r w:rsidR="0010622D" w:rsidRPr="004C6B5B">
        <w:rPr>
          <w:color w:val="000000" w:themeColor="text1"/>
          <w:sz w:val="20"/>
          <w:szCs w:val="20"/>
        </w:rPr>
        <w:t xml:space="preserve">. </w:t>
      </w:r>
      <w:r w:rsidRPr="004C6B5B">
        <w:rPr>
          <w:sz w:val="20"/>
          <w:szCs w:val="20"/>
        </w:rPr>
        <w:t xml:space="preserve"> </w:t>
      </w:r>
      <w:r w:rsidR="0038205B" w:rsidRPr="004C6B5B">
        <w:rPr>
          <w:sz w:val="20"/>
          <w:szCs w:val="20"/>
        </w:rPr>
        <w:t xml:space="preserve">Neste projeto, o candidato articulou </w:t>
      </w:r>
      <w:r w:rsidR="00B778D0" w:rsidRPr="004C6B5B">
        <w:rPr>
          <w:sz w:val="20"/>
          <w:szCs w:val="20"/>
        </w:rPr>
        <w:t>com i)</w:t>
      </w:r>
      <w:r w:rsidR="0038205B" w:rsidRPr="004C6B5B">
        <w:rPr>
          <w:sz w:val="20"/>
          <w:szCs w:val="20"/>
        </w:rPr>
        <w:t xml:space="preserve"> a equipa responsável pelo Projeto de Reabilitação Respiratória da Unidade de Cuidados na Comunidade da Trofa (UCC Trofa) para revisão de técnica ao domicílio nos utentes mais dependentes</w:t>
      </w:r>
      <w:r w:rsidR="00B778D0" w:rsidRPr="004C6B5B">
        <w:rPr>
          <w:sz w:val="20"/>
          <w:szCs w:val="20"/>
        </w:rPr>
        <w:t xml:space="preserve"> </w:t>
      </w:r>
      <w:proofErr w:type="spellStart"/>
      <w:r w:rsidR="00B778D0" w:rsidRPr="004C6B5B">
        <w:rPr>
          <w:sz w:val="20"/>
          <w:szCs w:val="20"/>
        </w:rPr>
        <w:t>ii</w:t>
      </w:r>
      <w:proofErr w:type="spellEnd"/>
      <w:r w:rsidR="00B778D0" w:rsidRPr="004C6B5B">
        <w:rPr>
          <w:sz w:val="20"/>
          <w:szCs w:val="20"/>
        </w:rPr>
        <w:t>) colaboração da equipa de enfermagem da USF Ao Encontro da Saúde para educação terapêutica, reavaliação da técnica inalatória e administração de vacinas.</w:t>
      </w:r>
      <w:r w:rsidR="00E13E26" w:rsidRPr="004C6B5B">
        <w:rPr>
          <w:sz w:val="20"/>
          <w:szCs w:val="20"/>
        </w:rPr>
        <w:t xml:space="preserve"> 28% dos utentes foi referenciado para consulta de enfermagem (para revisão da técnica inalatória) na primeira consulta e 5% na segunda. Foram realizadas ainda duas referenciações para a consulta de apoio intensivo à cessação tabágica e uma referenciação para a consulta de pneumologia. </w:t>
      </w:r>
    </w:p>
    <w:p w14:paraId="74E7A87B" w14:textId="77777777" w:rsidR="00F5083C" w:rsidRDefault="00F5083C" w:rsidP="00344EA4">
      <w:pPr>
        <w:spacing w:line="276" w:lineRule="auto"/>
        <w:jc w:val="both"/>
      </w:pPr>
    </w:p>
    <w:p w14:paraId="008E12E2" w14:textId="4A68E87E" w:rsidR="00951BA7" w:rsidRDefault="00951BA7" w:rsidP="00335745">
      <w:pPr>
        <w:pStyle w:val="Ttulo3"/>
      </w:pPr>
      <w:bookmarkStart w:id="45" w:name="_Toc189863385"/>
      <w:r>
        <w:t xml:space="preserve">2.4.2. </w:t>
      </w:r>
      <w:r w:rsidRPr="00EF524D">
        <w:t>Organização e dinamização de sessões clínicas</w:t>
      </w:r>
      <w:bookmarkEnd w:id="45"/>
    </w:p>
    <w:p w14:paraId="38B4EBC9" w14:textId="2F851A3F" w:rsidR="00DE6933" w:rsidRPr="00DE6933" w:rsidRDefault="00DE6933" w:rsidP="00DE6933">
      <w:pPr>
        <w:pStyle w:val="Legenda"/>
        <w:keepNext/>
        <w:spacing w:after="0"/>
        <w:jc w:val="center"/>
        <w:rPr>
          <w:color w:val="000000" w:themeColor="text1"/>
          <w:sz w:val="20"/>
          <w:szCs w:val="20"/>
        </w:rPr>
      </w:pPr>
      <w:r w:rsidRPr="00DE6933">
        <w:rPr>
          <w:color w:val="000000" w:themeColor="text1"/>
          <w:sz w:val="20"/>
          <w:szCs w:val="20"/>
        </w:rPr>
        <w:t xml:space="preserve">Quadro </w:t>
      </w:r>
      <w:r w:rsidRPr="00DE6933">
        <w:rPr>
          <w:color w:val="000000" w:themeColor="text1"/>
          <w:sz w:val="20"/>
          <w:szCs w:val="20"/>
        </w:rPr>
        <w:fldChar w:fldCharType="begin"/>
      </w:r>
      <w:r w:rsidRPr="00DE6933">
        <w:rPr>
          <w:color w:val="000000" w:themeColor="text1"/>
          <w:sz w:val="20"/>
          <w:szCs w:val="20"/>
        </w:rPr>
        <w:instrText xml:space="preserve"> SEQ Quadro \* ARABIC </w:instrText>
      </w:r>
      <w:r w:rsidRPr="00DE6933">
        <w:rPr>
          <w:color w:val="000000" w:themeColor="text1"/>
          <w:sz w:val="20"/>
          <w:szCs w:val="20"/>
        </w:rPr>
        <w:fldChar w:fldCharType="separate"/>
      </w:r>
      <w:r w:rsidR="00C75FF8">
        <w:rPr>
          <w:noProof/>
          <w:color w:val="000000" w:themeColor="text1"/>
          <w:sz w:val="20"/>
          <w:szCs w:val="20"/>
        </w:rPr>
        <w:t>4</w:t>
      </w:r>
      <w:r w:rsidRPr="00DE6933">
        <w:rPr>
          <w:color w:val="000000" w:themeColor="text1"/>
          <w:sz w:val="20"/>
          <w:szCs w:val="20"/>
        </w:rPr>
        <w:fldChar w:fldCharType="end"/>
      </w:r>
      <w:r w:rsidRPr="00DE6933">
        <w:rPr>
          <w:color w:val="000000" w:themeColor="text1"/>
          <w:sz w:val="20"/>
          <w:szCs w:val="20"/>
        </w:rPr>
        <w:t>: Organização e dinamização de sessões clínicas pelo candidato.</w:t>
      </w:r>
    </w:p>
    <w:tbl>
      <w:tblPr>
        <w:tblStyle w:val="TabelacomGrelha"/>
        <w:tblW w:w="0" w:type="auto"/>
        <w:tblBorders>
          <w:insideV w:val="none" w:sz="0" w:space="0" w:color="auto"/>
        </w:tblBorders>
        <w:tblLook w:val="04A0" w:firstRow="1" w:lastRow="0" w:firstColumn="1" w:lastColumn="0" w:noHBand="0" w:noVBand="1"/>
      </w:tblPr>
      <w:tblGrid>
        <w:gridCol w:w="1555"/>
        <w:gridCol w:w="1839"/>
        <w:gridCol w:w="3781"/>
        <w:gridCol w:w="1184"/>
        <w:gridCol w:w="1495"/>
      </w:tblGrid>
      <w:tr w:rsidR="00A037AF" w:rsidRPr="00980E30" w14:paraId="5EADF829" w14:textId="77777777" w:rsidTr="00DE6933">
        <w:tc>
          <w:tcPr>
            <w:tcW w:w="1555" w:type="dxa"/>
          </w:tcPr>
          <w:p w14:paraId="49898D90" w14:textId="2E4F5C82" w:rsidR="00A7060F" w:rsidRPr="00DE6933" w:rsidRDefault="00A7060F" w:rsidP="004055D7">
            <w:pPr>
              <w:pStyle w:val="Ttulo4"/>
              <w:jc w:val="center"/>
              <w:rPr>
                <w:rFonts w:ascii="Times New Roman" w:hAnsi="Times New Roman" w:cs="Times New Roman"/>
                <w:b/>
                <w:bCs/>
                <w:i w:val="0"/>
                <w:iCs w:val="0"/>
                <w:color w:val="000000" w:themeColor="text1"/>
                <w:sz w:val="20"/>
                <w:szCs w:val="20"/>
              </w:rPr>
            </w:pPr>
            <w:r w:rsidRPr="00DE6933">
              <w:rPr>
                <w:rFonts w:ascii="Times New Roman" w:hAnsi="Times New Roman" w:cs="Times New Roman"/>
                <w:b/>
                <w:bCs/>
                <w:i w:val="0"/>
                <w:iCs w:val="0"/>
                <w:color w:val="000000" w:themeColor="text1"/>
                <w:sz w:val="20"/>
                <w:szCs w:val="20"/>
              </w:rPr>
              <w:t>Tipologia</w:t>
            </w:r>
          </w:p>
        </w:tc>
        <w:tc>
          <w:tcPr>
            <w:tcW w:w="1839" w:type="dxa"/>
          </w:tcPr>
          <w:p w14:paraId="3D089F5C" w14:textId="18A573C6" w:rsidR="00A7060F" w:rsidRPr="00DE6933" w:rsidRDefault="00A7060F" w:rsidP="004055D7">
            <w:pPr>
              <w:pStyle w:val="Ttulo4"/>
              <w:jc w:val="center"/>
              <w:rPr>
                <w:rFonts w:ascii="Times New Roman" w:hAnsi="Times New Roman" w:cs="Times New Roman"/>
                <w:b/>
                <w:bCs/>
                <w:i w:val="0"/>
                <w:iCs w:val="0"/>
                <w:color w:val="000000" w:themeColor="text1"/>
                <w:sz w:val="20"/>
                <w:szCs w:val="20"/>
              </w:rPr>
            </w:pPr>
            <w:r w:rsidRPr="00DE6933">
              <w:rPr>
                <w:rFonts w:ascii="Times New Roman" w:hAnsi="Times New Roman" w:cs="Times New Roman"/>
                <w:b/>
                <w:bCs/>
                <w:i w:val="0"/>
                <w:iCs w:val="0"/>
                <w:color w:val="000000" w:themeColor="text1"/>
                <w:sz w:val="20"/>
                <w:szCs w:val="20"/>
              </w:rPr>
              <w:t>Local</w:t>
            </w:r>
          </w:p>
        </w:tc>
        <w:tc>
          <w:tcPr>
            <w:tcW w:w="3781" w:type="dxa"/>
          </w:tcPr>
          <w:p w14:paraId="0ED6624B" w14:textId="3211499B" w:rsidR="00A7060F" w:rsidRPr="00DE6933" w:rsidRDefault="00A7060F" w:rsidP="004055D7">
            <w:pPr>
              <w:pStyle w:val="Ttulo4"/>
              <w:jc w:val="center"/>
              <w:rPr>
                <w:rFonts w:ascii="Times New Roman" w:hAnsi="Times New Roman" w:cs="Times New Roman"/>
                <w:b/>
                <w:bCs/>
                <w:i w:val="0"/>
                <w:iCs w:val="0"/>
                <w:color w:val="000000" w:themeColor="text1"/>
                <w:sz w:val="20"/>
                <w:szCs w:val="20"/>
              </w:rPr>
            </w:pPr>
            <w:r w:rsidRPr="00DE6933">
              <w:rPr>
                <w:rFonts w:ascii="Times New Roman" w:hAnsi="Times New Roman" w:cs="Times New Roman"/>
                <w:b/>
                <w:bCs/>
                <w:i w:val="0"/>
                <w:iCs w:val="0"/>
                <w:color w:val="000000" w:themeColor="text1"/>
                <w:sz w:val="20"/>
                <w:szCs w:val="20"/>
              </w:rPr>
              <w:t>Título</w:t>
            </w:r>
          </w:p>
        </w:tc>
        <w:tc>
          <w:tcPr>
            <w:tcW w:w="1184" w:type="dxa"/>
          </w:tcPr>
          <w:p w14:paraId="518590DD" w14:textId="656CE957" w:rsidR="00A7060F" w:rsidRPr="00DE6933" w:rsidRDefault="00A7060F" w:rsidP="004055D7">
            <w:pPr>
              <w:pStyle w:val="Ttulo4"/>
              <w:jc w:val="center"/>
              <w:rPr>
                <w:rFonts w:ascii="Times New Roman" w:hAnsi="Times New Roman" w:cs="Times New Roman"/>
                <w:b/>
                <w:bCs/>
                <w:i w:val="0"/>
                <w:iCs w:val="0"/>
                <w:color w:val="000000" w:themeColor="text1"/>
                <w:sz w:val="20"/>
                <w:szCs w:val="20"/>
              </w:rPr>
            </w:pPr>
            <w:r w:rsidRPr="00DE6933">
              <w:rPr>
                <w:rFonts w:ascii="Times New Roman" w:hAnsi="Times New Roman" w:cs="Times New Roman"/>
                <w:b/>
                <w:bCs/>
                <w:i w:val="0"/>
                <w:iCs w:val="0"/>
                <w:color w:val="000000" w:themeColor="text1"/>
                <w:sz w:val="20"/>
                <w:szCs w:val="20"/>
              </w:rPr>
              <w:t>Data</w:t>
            </w:r>
          </w:p>
        </w:tc>
        <w:tc>
          <w:tcPr>
            <w:tcW w:w="1495" w:type="dxa"/>
          </w:tcPr>
          <w:p w14:paraId="0C136247" w14:textId="7417CC9F" w:rsidR="00A7060F" w:rsidRPr="00DE6933" w:rsidRDefault="00A7060F" w:rsidP="004055D7">
            <w:pPr>
              <w:pStyle w:val="Ttulo4"/>
              <w:jc w:val="center"/>
              <w:rPr>
                <w:rFonts w:ascii="Times New Roman" w:hAnsi="Times New Roman" w:cs="Times New Roman"/>
                <w:b/>
                <w:bCs/>
                <w:i w:val="0"/>
                <w:iCs w:val="0"/>
                <w:color w:val="000000" w:themeColor="text1"/>
                <w:sz w:val="20"/>
                <w:szCs w:val="20"/>
              </w:rPr>
            </w:pPr>
            <w:r w:rsidRPr="00DE6933">
              <w:rPr>
                <w:rFonts w:ascii="Times New Roman" w:hAnsi="Times New Roman" w:cs="Times New Roman"/>
                <w:b/>
                <w:bCs/>
                <w:i w:val="0"/>
                <w:iCs w:val="0"/>
                <w:color w:val="000000" w:themeColor="text1"/>
                <w:sz w:val="20"/>
                <w:szCs w:val="20"/>
              </w:rPr>
              <w:t>Comprovativo</w:t>
            </w:r>
          </w:p>
        </w:tc>
      </w:tr>
      <w:tr w:rsidR="00A037AF" w:rsidRPr="00980E30" w14:paraId="4F25B631" w14:textId="77777777" w:rsidTr="00DE6933">
        <w:tc>
          <w:tcPr>
            <w:tcW w:w="1555" w:type="dxa"/>
            <w:vMerge w:val="restart"/>
            <w:vAlign w:val="center"/>
          </w:tcPr>
          <w:p w14:paraId="531629D7" w14:textId="5E744858" w:rsidR="00D75089" w:rsidRPr="00980E30" w:rsidRDefault="00D75089" w:rsidP="0017736A">
            <w:pPr>
              <w:pStyle w:val="Ttulo4"/>
              <w:jc w:val="center"/>
              <w:rPr>
                <w:rFonts w:ascii="Times New Roman" w:hAnsi="Times New Roman" w:cs="Times New Roman"/>
                <w:i w:val="0"/>
                <w:iCs w:val="0"/>
                <w:color w:val="000000" w:themeColor="text1"/>
                <w:sz w:val="20"/>
                <w:szCs w:val="20"/>
              </w:rPr>
            </w:pPr>
            <w:proofErr w:type="spellStart"/>
            <w:r w:rsidRPr="00980E30">
              <w:rPr>
                <w:rFonts w:ascii="Times New Roman" w:hAnsi="Times New Roman" w:cs="Times New Roman"/>
                <w:i w:val="0"/>
                <w:iCs w:val="0"/>
                <w:color w:val="000000" w:themeColor="text1"/>
                <w:sz w:val="20"/>
                <w:szCs w:val="20"/>
              </w:rPr>
              <w:t>Co-autor</w:t>
            </w:r>
            <w:proofErr w:type="spellEnd"/>
            <w:r w:rsidRPr="00980E30">
              <w:rPr>
                <w:rFonts w:ascii="Times New Roman" w:hAnsi="Times New Roman" w:cs="Times New Roman"/>
                <w:i w:val="0"/>
                <w:iCs w:val="0"/>
                <w:color w:val="000000" w:themeColor="text1"/>
                <w:sz w:val="20"/>
                <w:szCs w:val="20"/>
              </w:rPr>
              <w:t xml:space="preserve"> de apresentação</w:t>
            </w:r>
          </w:p>
        </w:tc>
        <w:tc>
          <w:tcPr>
            <w:tcW w:w="1839" w:type="dxa"/>
            <w:vMerge w:val="restart"/>
            <w:vAlign w:val="center"/>
          </w:tcPr>
          <w:p w14:paraId="144FFAFE" w14:textId="6D3F275A" w:rsidR="00D75089" w:rsidRPr="00980E30" w:rsidRDefault="00D75089" w:rsidP="0017736A">
            <w:pPr>
              <w:pStyle w:val="Ttulo4"/>
              <w:jc w:val="center"/>
              <w:rPr>
                <w:rFonts w:ascii="Times New Roman" w:hAnsi="Times New Roman" w:cs="Times New Roman"/>
                <w:i w:val="0"/>
                <w:iCs w:val="0"/>
                <w:color w:val="000000" w:themeColor="text1"/>
                <w:sz w:val="20"/>
                <w:szCs w:val="20"/>
              </w:rPr>
            </w:pPr>
            <w:r w:rsidRPr="00980E30">
              <w:rPr>
                <w:rFonts w:ascii="Times New Roman" w:hAnsi="Times New Roman" w:cs="Times New Roman"/>
                <w:i w:val="0"/>
                <w:iCs w:val="0"/>
                <w:color w:val="000000" w:themeColor="text1"/>
                <w:sz w:val="20"/>
                <w:szCs w:val="20"/>
              </w:rPr>
              <w:t>USF-AES</w:t>
            </w:r>
          </w:p>
        </w:tc>
        <w:tc>
          <w:tcPr>
            <w:tcW w:w="3781" w:type="dxa"/>
            <w:vAlign w:val="center"/>
          </w:tcPr>
          <w:p w14:paraId="5B5CAC9A" w14:textId="16713452" w:rsidR="00D75089" w:rsidRPr="00980E30" w:rsidRDefault="00D75089" w:rsidP="0017736A">
            <w:pPr>
              <w:pStyle w:val="Ttulo4"/>
              <w:jc w:val="center"/>
              <w:rPr>
                <w:rFonts w:ascii="Times New Roman" w:hAnsi="Times New Roman" w:cs="Times New Roman"/>
                <w:i w:val="0"/>
                <w:iCs w:val="0"/>
                <w:color w:val="000000" w:themeColor="text1"/>
                <w:sz w:val="20"/>
                <w:szCs w:val="20"/>
              </w:rPr>
            </w:pPr>
            <w:r w:rsidRPr="00980E30">
              <w:rPr>
                <w:rFonts w:ascii="Times New Roman" w:hAnsi="Times New Roman" w:cs="Times New Roman"/>
                <w:i w:val="0"/>
                <w:iCs w:val="0"/>
                <w:color w:val="000000" w:themeColor="text1"/>
                <w:sz w:val="20"/>
                <w:szCs w:val="20"/>
              </w:rPr>
              <w:t>Utilização da Drive da USF Ao Encontro da Saúde</w:t>
            </w:r>
          </w:p>
        </w:tc>
        <w:tc>
          <w:tcPr>
            <w:tcW w:w="1184" w:type="dxa"/>
            <w:vAlign w:val="center"/>
          </w:tcPr>
          <w:p w14:paraId="0D5670FB" w14:textId="025C3B2A" w:rsidR="00D75089" w:rsidRPr="00980E30" w:rsidRDefault="00D75089" w:rsidP="0017736A">
            <w:pPr>
              <w:pStyle w:val="Ttulo4"/>
              <w:jc w:val="center"/>
              <w:rPr>
                <w:rFonts w:ascii="Times New Roman" w:hAnsi="Times New Roman" w:cs="Times New Roman"/>
                <w:i w:val="0"/>
                <w:iCs w:val="0"/>
                <w:color w:val="000000" w:themeColor="text1"/>
                <w:sz w:val="20"/>
                <w:szCs w:val="20"/>
              </w:rPr>
            </w:pPr>
            <w:r w:rsidRPr="00980E30">
              <w:rPr>
                <w:rFonts w:ascii="Times New Roman" w:hAnsi="Times New Roman" w:cs="Times New Roman"/>
                <w:i w:val="0"/>
                <w:iCs w:val="0"/>
                <w:color w:val="000000" w:themeColor="text1"/>
                <w:sz w:val="20"/>
                <w:szCs w:val="20"/>
              </w:rPr>
              <w:t>01</w:t>
            </w:r>
            <w:r w:rsidR="00B16CCA">
              <w:rPr>
                <w:rFonts w:ascii="Times New Roman" w:hAnsi="Times New Roman" w:cs="Times New Roman"/>
                <w:i w:val="0"/>
                <w:iCs w:val="0"/>
                <w:color w:val="000000" w:themeColor="text1"/>
                <w:sz w:val="20"/>
                <w:szCs w:val="20"/>
              </w:rPr>
              <w:t>/</w:t>
            </w:r>
            <w:r w:rsidRPr="00980E30">
              <w:rPr>
                <w:rFonts w:ascii="Times New Roman" w:hAnsi="Times New Roman" w:cs="Times New Roman"/>
                <w:i w:val="0"/>
                <w:iCs w:val="0"/>
                <w:color w:val="000000" w:themeColor="text1"/>
                <w:sz w:val="20"/>
                <w:szCs w:val="20"/>
              </w:rPr>
              <w:t>03</w:t>
            </w:r>
            <w:r w:rsidR="00B16CCA">
              <w:rPr>
                <w:rFonts w:ascii="Times New Roman" w:hAnsi="Times New Roman" w:cs="Times New Roman"/>
                <w:i w:val="0"/>
                <w:iCs w:val="0"/>
                <w:color w:val="000000" w:themeColor="text1"/>
                <w:sz w:val="20"/>
                <w:szCs w:val="20"/>
              </w:rPr>
              <w:t>/</w:t>
            </w:r>
            <w:r w:rsidRPr="00980E30">
              <w:rPr>
                <w:rFonts w:ascii="Times New Roman" w:hAnsi="Times New Roman" w:cs="Times New Roman"/>
                <w:i w:val="0"/>
                <w:iCs w:val="0"/>
                <w:color w:val="000000" w:themeColor="text1"/>
                <w:sz w:val="20"/>
                <w:szCs w:val="20"/>
              </w:rPr>
              <w:t>2023</w:t>
            </w:r>
          </w:p>
        </w:tc>
        <w:tc>
          <w:tcPr>
            <w:tcW w:w="1495" w:type="dxa"/>
            <w:vMerge w:val="restart"/>
            <w:vAlign w:val="center"/>
          </w:tcPr>
          <w:p w14:paraId="48390947" w14:textId="5090CF79" w:rsidR="00D75089" w:rsidRPr="00980E30" w:rsidRDefault="00D75089" w:rsidP="0017736A">
            <w:pPr>
              <w:pStyle w:val="Ttulo4"/>
              <w:jc w:val="center"/>
              <w:rPr>
                <w:rFonts w:ascii="Times New Roman" w:hAnsi="Times New Roman" w:cs="Times New Roman"/>
                <w:i w:val="0"/>
                <w:iCs w:val="0"/>
                <w:color w:val="000000" w:themeColor="text1"/>
                <w:sz w:val="20"/>
                <w:szCs w:val="20"/>
              </w:rPr>
            </w:pPr>
            <w:r w:rsidRPr="00980E30">
              <w:rPr>
                <w:rFonts w:ascii="Times New Roman" w:hAnsi="Times New Roman" w:cs="Times New Roman"/>
                <w:i w:val="0"/>
                <w:iCs w:val="0"/>
                <w:color w:val="4472C4" w:themeColor="accent1"/>
                <w:sz w:val="20"/>
                <w:szCs w:val="20"/>
              </w:rPr>
              <w:t>[III.2.4.B]</w:t>
            </w:r>
          </w:p>
        </w:tc>
      </w:tr>
      <w:tr w:rsidR="00A037AF" w:rsidRPr="00980E30" w14:paraId="0301870F" w14:textId="77777777" w:rsidTr="00DE6933">
        <w:tc>
          <w:tcPr>
            <w:tcW w:w="1555" w:type="dxa"/>
            <w:vMerge/>
            <w:vAlign w:val="center"/>
          </w:tcPr>
          <w:p w14:paraId="5EF92236" w14:textId="77777777" w:rsidR="00D75089" w:rsidRPr="00980E30" w:rsidRDefault="00D75089" w:rsidP="0017736A">
            <w:pPr>
              <w:pStyle w:val="Ttulo4"/>
              <w:jc w:val="center"/>
              <w:rPr>
                <w:rFonts w:ascii="Times New Roman" w:hAnsi="Times New Roman" w:cs="Times New Roman"/>
                <w:i w:val="0"/>
                <w:iCs w:val="0"/>
                <w:color w:val="000000" w:themeColor="text1"/>
                <w:sz w:val="20"/>
                <w:szCs w:val="20"/>
              </w:rPr>
            </w:pPr>
          </w:p>
        </w:tc>
        <w:tc>
          <w:tcPr>
            <w:tcW w:w="1839" w:type="dxa"/>
            <w:vMerge/>
            <w:vAlign w:val="center"/>
          </w:tcPr>
          <w:p w14:paraId="16A2586C" w14:textId="77777777" w:rsidR="00D75089" w:rsidRPr="00980E30" w:rsidRDefault="00D75089" w:rsidP="0017736A">
            <w:pPr>
              <w:pStyle w:val="Ttulo4"/>
              <w:jc w:val="center"/>
              <w:rPr>
                <w:rFonts w:ascii="Times New Roman" w:hAnsi="Times New Roman" w:cs="Times New Roman"/>
                <w:i w:val="0"/>
                <w:iCs w:val="0"/>
                <w:color w:val="000000" w:themeColor="text1"/>
                <w:sz w:val="20"/>
                <w:szCs w:val="20"/>
              </w:rPr>
            </w:pPr>
          </w:p>
        </w:tc>
        <w:tc>
          <w:tcPr>
            <w:tcW w:w="3781" w:type="dxa"/>
            <w:vAlign w:val="center"/>
          </w:tcPr>
          <w:p w14:paraId="6D26E2CD" w14:textId="72CB8EC1" w:rsidR="00D75089" w:rsidRPr="00980E30" w:rsidRDefault="00D75089" w:rsidP="0017736A">
            <w:pPr>
              <w:pStyle w:val="Ttulo4"/>
              <w:jc w:val="center"/>
              <w:rPr>
                <w:rFonts w:ascii="Times New Roman" w:hAnsi="Times New Roman" w:cs="Times New Roman"/>
                <w:i w:val="0"/>
                <w:iCs w:val="0"/>
                <w:color w:val="000000" w:themeColor="text1"/>
                <w:sz w:val="20"/>
                <w:szCs w:val="20"/>
              </w:rPr>
            </w:pPr>
            <w:r w:rsidRPr="00980E30">
              <w:rPr>
                <w:rFonts w:ascii="Times New Roman" w:hAnsi="Times New Roman" w:cs="Times New Roman"/>
                <w:i w:val="0"/>
                <w:iCs w:val="0"/>
                <w:color w:val="000000" w:themeColor="text1"/>
                <w:sz w:val="20"/>
                <w:szCs w:val="20"/>
              </w:rPr>
              <w:t>DPOC - GOLD 2023 e Espirometrias</w:t>
            </w:r>
          </w:p>
        </w:tc>
        <w:tc>
          <w:tcPr>
            <w:tcW w:w="1184" w:type="dxa"/>
            <w:vAlign w:val="center"/>
          </w:tcPr>
          <w:p w14:paraId="07D7BBD3" w14:textId="10135AA3" w:rsidR="00D75089" w:rsidRPr="00980E30" w:rsidRDefault="00D75089" w:rsidP="0017736A">
            <w:pPr>
              <w:pStyle w:val="Ttulo4"/>
              <w:jc w:val="center"/>
              <w:rPr>
                <w:rFonts w:ascii="Times New Roman" w:hAnsi="Times New Roman" w:cs="Times New Roman"/>
                <w:i w:val="0"/>
                <w:iCs w:val="0"/>
                <w:color w:val="000000" w:themeColor="text1"/>
                <w:sz w:val="20"/>
                <w:szCs w:val="20"/>
              </w:rPr>
            </w:pPr>
            <w:r w:rsidRPr="00980E30">
              <w:rPr>
                <w:rFonts w:ascii="Times New Roman" w:hAnsi="Times New Roman" w:cs="Times New Roman"/>
                <w:i w:val="0"/>
                <w:iCs w:val="0"/>
                <w:color w:val="000000" w:themeColor="text1"/>
                <w:sz w:val="20"/>
                <w:szCs w:val="20"/>
              </w:rPr>
              <w:t>20</w:t>
            </w:r>
            <w:r w:rsidR="00B16CCA">
              <w:rPr>
                <w:rFonts w:ascii="Times New Roman" w:hAnsi="Times New Roman" w:cs="Times New Roman"/>
                <w:i w:val="0"/>
                <w:iCs w:val="0"/>
                <w:color w:val="000000" w:themeColor="text1"/>
                <w:sz w:val="20"/>
                <w:szCs w:val="20"/>
              </w:rPr>
              <w:t>/</w:t>
            </w:r>
            <w:r w:rsidRPr="00980E30">
              <w:rPr>
                <w:rFonts w:ascii="Times New Roman" w:hAnsi="Times New Roman" w:cs="Times New Roman"/>
                <w:i w:val="0"/>
                <w:iCs w:val="0"/>
                <w:color w:val="000000" w:themeColor="text1"/>
                <w:sz w:val="20"/>
                <w:szCs w:val="20"/>
              </w:rPr>
              <w:t>12</w:t>
            </w:r>
            <w:r w:rsidR="00B16CCA">
              <w:rPr>
                <w:rFonts w:ascii="Times New Roman" w:hAnsi="Times New Roman" w:cs="Times New Roman"/>
                <w:i w:val="0"/>
                <w:iCs w:val="0"/>
                <w:color w:val="000000" w:themeColor="text1"/>
                <w:sz w:val="20"/>
                <w:szCs w:val="20"/>
              </w:rPr>
              <w:t>/</w:t>
            </w:r>
            <w:r w:rsidRPr="00980E30">
              <w:rPr>
                <w:rFonts w:ascii="Times New Roman" w:hAnsi="Times New Roman" w:cs="Times New Roman"/>
                <w:i w:val="0"/>
                <w:iCs w:val="0"/>
                <w:color w:val="000000" w:themeColor="text1"/>
                <w:sz w:val="20"/>
                <w:szCs w:val="20"/>
              </w:rPr>
              <w:t>2023</w:t>
            </w:r>
          </w:p>
        </w:tc>
        <w:tc>
          <w:tcPr>
            <w:tcW w:w="1495" w:type="dxa"/>
            <w:vMerge/>
            <w:vAlign w:val="center"/>
          </w:tcPr>
          <w:p w14:paraId="7A4D4FF6" w14:textId="77777777" w:rsidR="00D75089" w:rsidRPr="00980E30" w:rsidRDefault="00D75089" w:rsidP="0017736A">
            <w:pPr>
              <w:pStyle w:val="Ttulo4"/>
              <w:jc w:val="center"/>
              <w:rPr>
                <w:rFonts w:ascii="Times New Roman" w:hAnsi="Times New Roman" w:cs="Times New Roman"/>
                <w:i w:val="0"/>
                <w:iCs w:val="0"/>
                <w:color w:val="000000" w:themeColor="text1"/>
                <w:sz w:val="20"/>
                <w:szCs w:val="20"/>
              </w:rPr>
            </w:pPr>
          </w:p>
        </w:tc>
      </w:tr>
      <w:tr w:rsidR="00A037AF" w:rsidRPr="00980E30" w14:paraId="68B991F6" w14:textId="77777777" w:rsidTr="00DE6933">
        <w:tc>
          <w:tcPr>
            <w:tcW w:w="1555" w:type="dxa"/>
            <w:vMerge/>
            <w:vAlign w:val="center"/>
          </w:tcPr>
          <w:p w14:paraId="12375103" w14:textId="77777777" w:rsidR="00D75089" w:rsidRPr="00980E30" w:rsidRDefault="00D75089" w:rsidP="0017736A">
            <w:pPr>
              <w:pStyle w:val="Ttulo4"/>
              <w:jc w:val="center"/>
              <w:rPr>
                <w:rFonts w:ascii="Times New Roman" w:hAnsi="Times New Roman" w:cs="Times New Roman"/>
                <w:i w:val="0"/>
                <w:iCs w:val="0"/>
                <w:color w:val="000000" w:themeColor="text1"/>
                <w:sz w:val="20"/>
                <w:szCs w:val="20"/>
              </w:rPr>
            </w:pPr>
          </w:p>
        </w:tc>
        <w:tc>
          <w:tcPr>
            <w:tcW w:w="1839" w:type="dxa"/>
            <w:vMerge/>
            <w:vAlign w:val="center"/>
          </w:tcPr>
          <w:p w14:paraId="6F2B9CEE" w14:textId="77777777" w:rsidR="00D75089" w:rsidRPr="00980E30" w:rsidRDefault="00D75089" w:rsidP="0017736A">
            <w:pPr>
              <w:pStyle w:val="Ttulo4"/>
              <w:jc w:val="center"/>
              <w:rPr>
                <w:rFonts w:ascii="Times New Roman" w:hAnsi="Times New Roman" w:cs="Times New Roman"/>
                <w:i w:val="0"/>
                <w:iCs w:val="0"/>
                <w:color w:val="000000" w:themeColor="text1"/>
                <w:sz w:val="20"/>
                <w:szCs w:val="20"/>
              </w:rPr>
            </w:pPr>
          </w:p>
        </w:tc>
        <w:tc>
          <w:tcPr>
            <w:tcW w:w="3781" w:type="dxa"/>
            <w:vAlign w:val="center"/>
          </w:tcPr>
          <w:p w14:paraId="7730432E" w14:textId="5872C4CF" w:rsidR="00D75089" w:rsidRPr="00980E30" w:rsidRDefault="00D75089" w:rsidP="0017736A">
            <w:pPr>
              <w:pStyle w:val="Ttulo4"/>
              <w:jc w:val="center"/>
              <w:rPr>
                <w:rFonts w:ascii="Times New Roman" w:hAnsi="Times New Roman" w:cs="Times New Roman"/>
                <w:i w:val="0"/>
                <w:iCs w:val="0"/>
                <w:color w:val="000000" w:themeColor="text1"/>
                <w:sz w:val="20"/>
                <w:szCs w:val="20"/>
              </w:rPr>
            </w:pPr>
            <w:r w:rsidRPr="00980E30">
              <w:rPr>
                <w:rFonts w:ascii="Times New Roman" w:hAnsi="Times New Roman" w:cs="Times New Roman"/>
                <w:i w:val="0"/>
                <w:iCs w:val="0"/>
                <w:color w:val="000000" w:themeColor="text1"/>
                <w:sz w:val="20"/>
                <w:szCs w:val="20"/>
              </w:rPr>
              <w:t>Infertilidade</w:t>
            </w:r>
          </w:p>
        </w:tc>
        <w:tc>
          <w:tcPr>
            <w:tcW w:w="1184" w:type="dxa"/>
            <w:vAlign w:val="center"/>
          </w:tcPr>
          <w:p w14:paraId="118E2B22" w14:textId="521C3963" w:rsidR="00D75089" w:rsidRPr="00980E30" w:rsidRDefault="00D75089" w:rsidP="0017736A">
            <w:pPr>
              <w:pStyle w:val="Ttulo4"/>
              <w:jc w:val="center"/>
              <w:rPr>
                <w:rFonts w:ascii="Times New Roman" w:hAnsi="Times New Roman" w:cs="Times New Roman"/>
                <w:i w:val="0"/>
                <w:iCs w:val="0"/>
                <w:color w:val="000000" w:themeColor="text1"/>
                <w:sz w:val="20"/>
                <w:szCs w:val="20"/>
              </w:rPr>
            </w:pPr>
            <w:r w:rsidRPr="00980E30">
              <w:rPr>
                <w:rFonts w:ascii="Times New Roman" w:hAnsi="Times New Roman" w:cs="Times New Roman"/>
                <w:i w:val="0"/>
                <w:iCs w:val="0"/>
                <w:color w:val="000000" w:themeColor="text1"/>
                <w:sz w:val="20"/>
                <w:szCs w:val="20"/>
              </w:rPr>
              <w:t>31</w:t>
            </w:r>
            <w:r w:rsidR="00B16CCA">
              <w:rPr>
                <w:rFonts w:ascii="Times New Roman" w:hAnsi="Times New Roman" w:cs="Times New Roman"/>
                <w:i w:val="0"/>
                <w:iCs w:val="0"/>
                <w:color w:val="000000" w:themeColor="text1"/>
                <w:sz w:val="20"/>
                <w:szCs w:val="20"/>
              </w:rPr>
              <w:t>/</w:t>
            </w:r>
            <w:r w:rsidRPr="00980E30">
              <w:rPr>
                <w:rFonts w:ascii="Times New Roman" w:hAnsi="Times New Roman" w:cs="Times New Roman"/>
                <w:i w:val="0"/>
                <w:iCs w:val="0"/>
                <w:color w:val="000000" w:themeColor="text1"/>
                <w:sz w:val="20"/>
                <w:szCs w:val="20"/>
              </w:rPr>
              <w:t>07</w:t>
            </w:r>
            <w:r w:rsidR="00B16CCA">
              <w:rPr>
                <w:rFonts w:ascii="Times New Roman" w:hAnsi="Times New Roman" w:cs="Times New Roman"/>
                <w:i w:val="0"/>
                <w:iCs w:val="0"/>
                <w:color w:val="000000" w:themeColor="text1"/>
                <w:sz w:val="20"/>
                <w:szCs w:val="20"/>
              </w:rPr>
              <w:t>/</w:t>
            </w:r>
            <w:r w:rsidRPr="00980E30">
              <w:rPr>
                <w:rFonts w:ascii="Times New Roman" w:hAnsi="Times New Roman" w:cs="Times New Roman"/>
                <w:i w:val="0"/>
                <w:iCs w:val="0"/>
                <w:color w:val="000000" w:themeColor="text1"/>
                <w:sz w:val="20"/>
                <w:szCs w:val="20"/>
              </w:rPr>
              <w:t>2024</w:t>
            </w:r>
          </w:p>
        </w:tc>
        <w:tc>
          <w:tcPr>
            <w:tcW w:w="1495" w:type="dxa"/>
            <w:vMerge/>
            <w:vAlign w:val="center"/>
          </w:tcPr>
          <w:p w14:paraId="16196EBA" w14:textId="77777777" w:rsidR="00D75089" w:rsidRPr="00980E30" w:rsidRDefault="00D75089" w:rsidP="0017736A">
            <w:pPr>
              <w:pStyle w:val="Ttulo4"/>
              <w:jc w:val="center"/>
              <w:rPr>
                <w:rFonts w:ascii="Times New Roman" w:hAnsi="Times New Roman" w:cs="Times New Roman"/>
                <w:i w:val="0"/>
                <w:iCs w:val="0"/>
                <w:color w:val="000000" w:themeColor="text1"/>
                <w:sz w:val="20"/>
                <w:szCs w:val="20"/>
              </w:rPr>
            </w:pPr>
          </w:p>
        </w:tc>
      </w:tr>
      <w:tr w:rsidR="00A037AF" w:rsidRPr="00980E30" w14:paraId="03B210C5" w14:textId="77777777" w:rsidTr="00DE6933">
        <w:tc>
          <w:tcPr>
            <w:tcW w:w="1555" w:type="dxa"/>
            <w:vMerge/>
            <w:vAlign w:val="center"/>
          </w:tcPr>
          <w:p w14:paraId="276F6DAE" w14:textId="77777777" w:rsidR="00D75089" w:rsidRPr="00980E30" w:rsidRDefault="00D75089" w:rsidP="0017736A">
            <w:pPr>
              <w:pStyle w:val="Ttulo4"/>
              <w:jc w:val="center"/>
              <w:rPr>
                <w:rFonts w:ascii="Times New Roman" w:hAnsi="Times New Roman" w:cs="Times New Roman"/>
                <w:i w:val="0"/>
                <w:iCs w:val="0"/>
                <w:color w:val="000000" w:themeColor="text1"/>
                <w:sz w:val="20"/>
                <w:szCs w:val="20"/>
              </w:rPr>
            </w:pPr>
          </w:p>
        </w:tc>
        <w:tc>
          <w:tcPr>
            <w:tcW w:w="1839" w:type="dxa"/>
            <w:vMerge/>
            <w:vAlign w:val="center"/>
          </w:tcPr>
          <w:p w14:paraId="78CF612F" w14:textId="77777777" w:rsidR="00D75089" w:rsidRPr="00980E30" w:rsidRDefault="00D75089" w:rsidP="0017736A">
            <w:pPr>
              <w:pStyle w:val="Ttulo4"/>
              <w:jc w:val="center"/>
              <w:rPr>
                <w:rFonts w:ascii="Times New Roman" w:hAnsi="Times New Roman" w:cs="Times New Roman"/>
                <w:i w:val="0"/>
                <w:iCs w:val="0"/>
                <w:color w:val="000000" w:themeColor="text1"/>
                <w:sz w:val="20"/>
                <w:szCs w:val="20"/>
              </w:rPr>
            </w:pPr>
          </w:p>
        </w:tc>
        <w:tc>
          <w:tcPr>
            <w:tcW w:w="3781" w:type="dxa"/>
            <w:vAlign w:val="center"/>
          </w:tcPr>
          <w:p w14:paraId="46D03206" w14:textId="663302A4" w:rsidR="00D75089" w:rsidRPr="00980E30" w:rsidRDefault="00D75089" w:rsidP="0017736A">
            <w:pPr>
              <w:pStyle w:val="Ttulo4"/>
              <w:jc w:val="center"/>
              <w:rPr>
                <w:rFonts w:ascii="Times New Roman" w:hAnsi="Times New Roman" w:cs="Times New Roman"/>
                <w:i w:val="0"/>
                <w:iCs w:val="0"/>
                <w:color w:val="000000" w:themeColor="text1"/>
                <w:sz w:val="20"/>
                <w:szCs w:val="20"/>
              </w:rPr>
            </w:pPr>
            <w:r w:rsidRPr="00980E30">
              <w:rPr>
                <w:rFonts w:ascii="Times New Roman" w:hAnsi="Times New Roman" w:cs="Times New Roman"/>
                <w:i w:val="0"/>
                <w:iCs w:val="0"/>
                <w:color w:val="000000" w:themeColor="text1"/>
                <w:sz w:val="20"/>
                <w:szCs w:val="20"/>
              </w:rPr>
              <w:t>Calçado respeitador</w:t>
            </w:r>
          </w:p>
        </w:tc>
        <w:tc>
          <w:tcPr>
            <w:tcW w:w="1184" w:type="dxa"/>
            <w:vAlign w:val="center"/>
          </w:tcPr>
          <w:p w14:paraId="3C1BE3E0" w14:textId="240723B3" w:rsidR="00D75089" w:rsidRPr="00980E30" w:rsidRDefault="00D75089" w:rsidP="0017736A">
            <w:pPr>
              <w:pStyle w:val="Ttulo4"/>
              <w:jc w:val="center"/>
              <w:rPr>
                <w:rFonts w:ascii="Times New Roman" w:hAnsi="Times New Roman" w:cs="Times New Roman"/>
                <w:i w:val="0"/>
                <w:iCs w:val="0"/>
                <w:color w:val="000000" w:themeColor="text1"/>
                <w:sz w:val="20"/>
                <w:szCs w:val="20"/>
              </w:rPr>
            </w:pPr>
            <w:r w:rsidRPr="00980E30">
              <w:rPr>
                <w:rFonts w:ascii="Times New Roman" w:hAnsi="Times New Roman" w:cs="Times New Roman"/>
                <w:i w:val="0"/>
                <w:iCs w:val="0"/>
                <w:color w:val="000000" w:themeColor="text1"/>
                <w:sz w:val="20"/>
                <w:szCs w:val="20"/>
              </w:rPr>
              <w:t>21</w:t>
            </w:r>
            <w:r w:rsidR="00B16CCA">
              <w:rPr>
                <w:rFonts w:ascii="Times New Roman" w:hAnsi="Times New Roman" w:cs="Times New Roman"/>
                <w:i w:val="0"/>
                <w:iCs w:val="0"/>
                <w:color w:val="000000" w:themeColor="text1"/>
                <w:sz w:val="20"/>
                <w:szCs w:val="20"/>
              </w:rPr>
              <w:t>/</w:t>
            </w:r>
            <w:r w:rsidRPr="00980E30">
              <w:rPr>
                <w:rFonts w:ascii="Times New Roman" w:hAnsi="Times New Roman" w:cs="Times New Roman"/>
                <w:i w:val="0"/>
                <w:iCs w:val="0"/>
                <w:color w:val="000000" w:themeColor="text1"/>
                <w:sz w:val="20"/>
                <w:szCs w:val="20"/>
              </w:rPr>
              <w:t>08</w:t>
            </w:r>
            <w:r w:rsidR="00B16CCA">
              <w:rPr>
                <w:rFonts w:ascii="Times New Roman" w:hAnsi="Times New Roman" w:cs="Times New Roman"/>
                <w:i w:val="0"/>
                <w:iCs w:val="0"/>
                <w:color w:val="000000" w:themeColor="text1"/>
                <w:sz w:val="20"/>
                <w:szCs w:val="20"/>
              </w:rPr>
              <w:t>/</w:t>
            </w:r>
            <w:r w:rsidRPr="00980E30">
              <w:rPr>
                <w:rFonts w:ascii="Times New Roman" w:hAnsi="Times New Roman" w:cs="Times New Roman"/>
                <w:i w:val="0"/>
                <w:iCs w:val="0"/>
                <w:color w:val="000000" w:themeColor="text1"/>
                <w:sz w:val="20"/>
                <w:szCs w:val="20"/>
              </w:rPr>
              <w:t>2024</w:t>
            </w:r>
          </w:p>
        </w:tc>
        <w:tc>
          <w:tcPr>
            <w:tcW w:w="1495" w:type="dxa"/>
            <w:vMerge/>
            <w:vAlign w:val="center"/>
          </w:tcPr>
          <w:p w14:paraId="1501DE19" w14:textId="77777777" w:rsidR="00D75089" w:rsidRPr="00980E30" w:rsidRDefault="00D75089" w:rsidP="0017736A">
            <w:pPr>
              <w:pStyle w:val="Ttulo4"/>
              <w:jc w:val="center"/>
              <w:rPr>
                <w:rFonts w:ascii="Times New Roman" w:hAnsi="Times New Roman" w:cs="Times New Roman"/>
                <w:i w:val="0"/>
                <w:iCs w:val="0"/>
                <w:color w:val="000000" w:themeColor="text1"/>
                <w:sz w:val="20"/>
                <w:szCs w:val="20"/>
              </w:rPr>
            </w:pPr>
          </w:p>
        </w:tc>
      </w:tr>
      <w:tr w:rsidR="00A037AF" w:rsidRPr="00980E30" w14:paraId="0C3D52D8" w14:textId="77777777" w:rsidTr="00DE6933">
        <w:tc>
          <w:tcPr>
            <w:tcW w:w="1555" w:type="dxa"/>
            <w:vMerge/>
            <w:vAlign w:val="center"/>
          </w:tcPr>
          <w:p w14:paraId="1F2C7CCD" w14:textId="77777777" w:rsidR="00D75089" w:rsidRPr="00980E30" w:rsidRDefault="00D75089" w:rsidP="0017736A">
            <w:pPr>
              <w:pStyle w:val="Ttulo4"/>
              <w:jc w:val="center"/>
              <w:rPr>
                <w:rFonts w:ascii="Times New Roman" w:hAnsi="Times New Roman" w:cs="Times New Roman"/>
                <w:i w:val="0"/>
                <w:iCs w:val="0"/>
                <w:color w:val="000000" w:themeColor="text1"/>
                <w:sz w:val="20"/>
                <w:szCs w:val="20"/>
              </w:rPr>
            </w:pPr>
          </w:p>
        </w:tc>
        <w:tc>
          <w:tcPr>
            <w:tcW w:w="1839" w:type="dxa"/>
            <w:vMerge/>
            <w:vAlign w:val="center"/>
          </w:tcPr>
          <w:p w14:paraId="08BC813E" w14:textId="77777777" w:rsidR="00D75089" w:rsidRPr="00980E30" w:rsidRDefault="00D75089" w:rsidP="0017736A">
            <w:pPr>
              <w:pStyle w:val="Ttulo4"/>
              <w:jc w:val="center"/>
              <w:rPr>
                <w:rFonts w:ascii="Times New Roman" w:hAnsi="Times New Roman" w:cs="Times New Roman"/>
                <w:i w:val="0"/>
                <w:iCs w:val="0"/>
                <w:color w:val="000000" w:themeColor="text1"/>
                <w:sz w:val="20"/>
                <w:szCs w:val="20"/>
              </w:rPr>
            </w:pPr>
          </w:p>
        </w:tc>
        <w:tc>
          <w:tcPr>
            <w:tcW w:w="3781" w:type="dxa"/>
            <w:vAlign w:val="center"/>
          </w:tcPr>
          <w:p w14:paraId="42B6E6EA" w14:textId="46755AFB" w:rsidR="00D75089" w:rsidRPr="00980E30" w:rsidRDefault="00D75089" w:rsidP="0017736A">
            <w:pPr>
              <w:pStyle w:val="Ttulo4"/>
              <w:jc w:val="center"/>
              <w:rPr>
                <w:rFonts w:ascii="Times New Roman" w:hAnsi="Times New Roman" w:cs="Times New Roman"/>
                <w:i w:val="0"/>
                <w:iCs w:val="0"/>
                <w:color w:val="000000" w:themeColor="text1"/>
                <w:sz w:val="20"/>
                <w:szCs w:val="20"/>
              </w:rPr>
            </w:pPr>
            <w:r w:rsidRPr="00980E30">
              <w:rPr>
                <w:rFonts w:ascii="Times New Roman" w:hAnsi="Times New Roman" w:cs="Times New Roman"/>
                <w:i w:val="0"/>
                <w:iCs w:val="0"/>
                <w:color w:val="000000" w:themeColor="text1"/>
                <w:sz w:val="20"/>
                <w:szCs w:val="20"/>
              </w:rPr>
              <w:t>Perturbação do Espetro do Autismo</w:t>
            </w:r>
          </w:p>
        </w:tc>
        <w:tc>
          <w:tcPr>
            <w:tcW w:w="1184" w:type="dxa"/>
            <w:vAlign w:val="center"/>
          </w:tcPr>
          <w:p w14:paraId="7DC56C1B" w14:textId="0EE16629" w:rsidR="00D75089" w:rsidRPr="00980E30" w:rsidRDefault="00D75089" w:rsidP="0017736A">
            <w:pPr>
              <w:pStyle w:val="Ttulo4"/>
              <w:jc w:val="center"/>
              <w:rPr>
                <w:rFonts w:ascii="Times New Roman" w:hAnsi="Times New Roman" w:cs="Times New Roman"/>
                <w:i w:val="0"/>
                <w:iCs w:val="0"/>
                <w:color w:val="000000" w:themeColor="text1"/>
                <w:sz w:val="20"/>
                <w:szCs w:val="20"/>
              </w:rPr>
            </w:pPr>
            <w:r w:rsidRPr="00980E30">
              <w:rPr>
                <w:rFonts w:ascii="Times New Roman" w:hAnsi="Times New Roman" w:cs="Times New Roman"/>
                <w:i w:val="0"/>
                <w:iCs w:val="0"/>
                <w:color w:val="000000" w:themeColor="text1"/>
                <w:sz w:val="20"/>
                <w:szCs w:val="20"/>
              </w:rPr>
              <w:t>12</w:t>
            </w:r>
            <w:r w:rsidR="00B16CCA">
              <w:rPr>
                <w:rFonts w:ascii="Times New Roman" w:hAnsi="Times New Roman" w:cs="Times New Roman"/>
                <w:i w:val="0"/>
                <w:iCs w:val="0"/>
                <w:color w:val="000000" w:themeColor="text1"/>
                <w:sz w:val="20"/>
                <w:szCs w:val="20"/>
              </w:rPr>
              <w:t>/</w:t>
            </w:r>
            <w:r w:rsidRPr="00980E30">
              <w:rPr>
                <w:rFonts w:ascii="Times New Roman" w:hAnsi="Times New Roman" w:cs="Times New Roman"/>
                <w:i w:val="0"/>
                <w:iCs w:val="0"/>
                <w:color w:val="000000" w:themeColor="text1"/>
                <w:sz w:val="20"/>
                <w:szCs w:val="20"/>
              </w:rPr>
              <w:t>06</w:t>
            </w:r>
            <w:r w:rsidR="00B16CCA">
              <w:rPr>
                <w:rFonts w:ascii="Times New Roman" w:hAnsi="Times New Roman" w:cs="Times New Roman"/>
                <w:i w:val="0"/>
                <w:iCs w:val="0"/>
                <w:color w:val="000000" w:themeColor="text1"/>
                <w:sz w:val="20"/>
                <w:szCs w:val="20"/>
              </w:rPr>
              <w:t>/</w:t>
            </w:r>
            <w:r w:rsidRPr="00980E30">
              <w:rPr>
                <w:rFonts w:ascii="Times New Roman" w:hAnsi="Times New Roman" w:cs="Times New Roman"/>
                <w:i w:val="0"/>
                <w:iCs w:val="0"/>
                <w:color w:val="000000" w:themeColor="text1"/>
                <w:sz w:val="20"/>
                <w:szCs w:val="20"/>
              </w:rPr>
              <w:t>2024</w:t>
            </w:r>
          </w:p>
        </w:tc>
        <w:tc>
          <w:tcPr>
            <w:tcW w:w="1495" w:type="dxa"/>
            <w:vMerge/>
            <w:vAlign w:val="center"/>
          </w:tcPr>
          <w:p w14:paraId="19D1447E" w14:textId="77777777" w:rsidR="00D75089" w:rsidRPr="00980E30" w:rsidRDefault="00D75089" w:rsidP="0017736A">
            <w:pPr>
              <w:pStyle w:val="Ttulo4"/>
              <w:jc w:val="center"/>
              <w:rPr>
                <w:rFonts w:ascii="Times New Roman" w:hAnsi="Times New Roman" w:cs="Times New Roman"/>
                <w:i w:val="0"/>
                <w:iCs w:val="0"/>
                <w:color w:val="000000" w:themeColor="text1"/>
                <w:sz w:val="20"/>
                <w:szCs w:val="20"/>
              </w:rPr>
            </w:pPr>
          </w:p>
        </w:tc>
      </w:tr>
      <w:tr w:rsidR="00A037AF" w:rsidRPr="00980E30" w14:paraId="470B31A1" w14:textId="77777777" w:rsidTr="00DE6933">
        <w:tc>
          <w:tcPr>
            <w:tcW w:w="1555" w:type="dxa"/>
            <w:vMerge w:val="restart"/>
            <w:vAlign w:val="center"/>
          </w:tcPr>
          <w:p w14:paraId="1229640C" w14:textId="77777777" w:rsidR="002B431B" w:rsidRDefault="002B431B" w:rsidP="0017736A">
            <w:pPr>
              <w:jc w:val="center"/>
              <w:rPr>
                <w:sz w:val="20"/>
                <w:szCs w:val="20"/>
              </w:rPr>
            </w:pPr>
            <w:r w:rsidRPr="00980E30">
              <w:rPr>
                <w:sz w:val="20"/>
                <w:szCs w:val="20"/>
              </w:rPr>
              <w:t>Formado</w:t>
            </w:r>
            <w:r w:rsidR="00A037AF">
              <w:rPr>
                <w:sz w:val="20"/>
                <w:szCs w:val="20"/>
              </w:rPr>
              <w:t>r</w:t>
            </w:r>
          </w:p>
          <w:p w14:paraId="4A03163A" w14:textId="7BB2D5BA" w:rsidR="00A037AF" w:rsidRPr="00980E30" w:rsidRDefault="00A037AF" w:rsidP="0017736A">
            <w:pPr>
              <w:jc w:val="center"/>
              <w:rPr>
                <w:i/>
                <w:iCs/>
                <w:color w:val="2F5496" w:themeColor="accent1" w:themeShade="BF"/>
                <w:sz w:val="20"/>
                <w:szCs w:val="20"/>
              </w:rPr>
            </w:pPr>
            <w:r w:rsidRPr="00A037AF">
              <w:rPr>
                <w:color w:val="000000" w:themeColor="text1"/>
                <w:sz w:val="20"/>
                <w:szCs w:val="20"/>
              </w:rPr>
              <w:t>Apresentador</w:t>
            </w:r>
          </w:p>
        </w:tc>
        <w:tc>
          <w:tcPr>
            <w:tcW w:w="1839" w:type="dxa"/>
            <w:vAlign w:val="center"/>
          </w:tcPr>
          <w:p w14:paraId="737881CA" w14:textId="47A69121" w:rsidR="002B431B" w:rsidRPr="00980E30" w:rsidRDefault="002B431B" w:rsidP="0017736A">
            <w:pPr>
              <w:pStyle w:val="Ttulo4"/>
              <w:jc w:val="center"/>
              <w:rPr>
                <w:rFonts w:ascii="Times New Roman" w:hAnsi="Times New Roman" w:cs="Times New Roman"/>
                <w:i w:val="0"/>
                <w:iCs w:val="0"/>
                <w:color w:val="000000" w:themeColor="text1"/>
                <w:sz w:val="20"/>
                <w:szCs w:val="20"/>
              </w:rPr>
            </w:pPr>
            <w:r w:rsidRPr="00980E30">
              <w:rPr>
                <w:rFonts w:ascii="Times New Roman" w:hAnsi="Times New Roman" w:cs="Times New Roman"/>
                <w:i w:val="0"/>
                <w:iCs w:val="0"/>
                <w:color w:val="000000" w:themeColor="text1"/>
                <w:sz w:val="20"/>
                <w:szCs w:val="20"/>
              </w:rPr>
              <w:t xml:space="preserve">Conselho </w:t>
            </w:r>
            <w:proofErr w:type="gramStart"/>
            <w:r w:rsidRPr="00980E30">
              <w:rPr>
                <w:rFonts w:ascii="Times New Roman" w:hAnsi="Times New Roman" w:cs="Times New Roman"/>
                <w:i w:val="0"/>
                <w:iCs w:val="0"/>
                <w:color w:val="000000" w:themeColor="text1"/>
                <w:sz w:val="20"/>
                <w:szCs w:val="20"/>
              </w:rPr>
              <w:t xml:space="preserve">Técnico </w:t>
            </w:r>
            <w:r w:rsidR="001C6EB0">
              <w:rPr>
                <w:rFonts w:ascii="Times New Roman" w:hAnsi="Times New Roman" w:cs="Times New Roman"/>
                <w:i w:val="0"/>
                <w:iCs w:val="0"/>
                <w:color w:val="000000" w:themeColor="text1"/>
                <w:sz w:val="20"/>
                <w:szCs w:val="20"/>
              </w:rPr>
              <w:t xml:space="preserve"> do</w:t>
            </w:r>
            <w:proofErr w:type="gramEnd"/>
            <w:r w:rsidR="001C6EB0">
              <w:rPr>
                <w:rFonts w:ascii="Times New Roman" w:hAnsi="Times New Roman" w:cs="Times New Roman"/>
                <w:i w:val="0"/>
                <w:iCs w:val="0"/>
                <w:color w:val="000000" w:themeColor="text1"/>
                <w:sz w:val="20"/>
                <w:szCs w:val="20"/>
              </w:rPr>
              <w:t xml:space="preserve"> </w:t>
            </w:r>
            <w:proofErr w:type="spellStart"/>
            <w:r w:rsidRPr="00980E30">
              <w:rPr>
                <w:rFonts w:ascii="Times New Roman" w:hAnsi="Times New Roman" w:cs="Times New Roman"/>
                <w:i w:val="0"/>
                <w:iCs w:val="0"/>
                <w:color w:val="000000" w:themeColor="text1"/>
                <w:sz w:val="20"/>
                <w:szCs w:val="20"/>
              </w:rPr>
              <w:t>ACeS</w:t>
            </w:r>
            <w:proofErr w:type="spellEnd"/>
            <w:r w:rsidRPr="00980E30">
              <w:rPr>
                <w:rFonts w:ascii="Times New Roman" w:hAnsi="Times New Roman" w:cs="Times New Roman"/>
                <w:i w:val="0"/>
                <w:iCs w:val="0"/>
                <w:color w:val="000000" w:themeColor="text1"/>
                <w:sz w:val="20"/>
                <w:szCs w:val="20"/>
              </w:rPr>
              <w:t>-STT</w:t>
            </w:r>
          </w:p>
        </w:tc>
        <w:tc>
          <w:tcPr>
            <w:tcW w:w="3781" w:type="dxa"/>
            <w:vAlign w:val="center"/>
          </w:tcPr>
          <w:p w14:paraId="7118109A" w14:textId="35D20895" w:rsidR="002B431B" w:rsidRPr="00980E30" w:rsidRDefault="001C6EB0" w:rsidP="0017736A">
            <w:pPr>
              <w:pStyle w:val="Ttulo4"/>
              <w:jc w:val="center"/>
              <w:rPr>
                <w:rFonts w:ascii="Times New Roman" w:hAnsi="Times New Roman" w:cs="Times New Roman"/>
                <w:i w:val="0"/>
                <w:iCs w:val="0"/>
                <w:color w:val="000000" w:themeColor="text1"/>
                <w:sz w:val="20"/>
                <w:szCs w:val="20"/>
              </w:rPr>
            </w:pPr>
            <w:r>
              <w:rPr>
                <w:rFonts w:ascii="Times New Roman" w:hAnsi="Times New Roman" w:cs="Times New Roman"/>
                <w:i w:val="0"/>
                <w:iCs w:val="0"/>
                <w:color w:val="000000" w:themeColor="text1"/>
                <w:sz w:val="20"/>
                <w:szCs w:val="20"/>
              </w:rPr>
              <w:t>Proteção de Dados do Utente</w:t>
            </w:r>
          </w:p>
        </w:tc>
        <w:tc>
          <w:tcPr>
            <w:tcW w:w="1184" w:type="dxa"/>
            <w:vAlign w:val="center"/>
          </w:tcPr>
          <w:p w14:paraId="4341C547" w14:textId="458C0F96" w:rsidR="002B431B" w:rsidRPr="00980E30" w:rsidRDefault="002B431B" w:rsidP="0017736A">
            <w:pPr>
              <w:pStyle w:val="Ttulo4"/>
              <w:jc w:val="center"/>
              <w:rPr>
                <w:rFonts w:ascii="Times New Roman" w:hAnsi="Times New Roman" w:cs="Times New Roman"/>
                <w:i w:val="0"/>
                <w:iCs w:val="0"/>
                <w:color w:val="000000" w:themeColor="text1"/>
                <w:sz w:val="20"/>
                <w:szCs w:val="20"/>
              </w:rPr>
            </w:pPr>
            <w:r w:rsidRPr="00980E30">
              <w:rPr>
                <w:rFonts w:ascii="Times New Roman" w:hAnsi="Times New Roman" w:cs="Times New Roman"/>
                <w:i w:val="0"/>
                <w:iCs w:val="0"/>
                <w:color w:val="000000" w:themeColor="text1"/>
                <w:sz w:val="20"/>
                <w:szCs w:val="20"/>
              </w:rPr>
              <w:t>2021</w:t>
            </w:r>
          </w:p>
        </w:tc>
        <w:tc>
          <w:tcPr>
            <w:tcW w:w="1495" w:type="dxa"/>
            <w:vAlign w:val="center"/>
          </w:tcPr>
          <w:p w14:paraId="4D3A0CD5" w14:textId="6A2A801C" w:rsidR="002B431B" w:rsidRPr="00FA2F73" w:rsidRDefault="002B431B" w:rsidP="0017736A">
            <w:pPr>
              <w:pStyle w:val="Ttulo4"/>
              <w:jc w:val="center"/>
              <w:rPr>
                <w:rFonts w:ascii="Times New Roman" w:hAnsi="Times New Roman" w:cs="Times New Roman"/>
                <w:i w:val="0"/>
                <w:iCs w:val="0"/>
                <w:color w:val="4472C4" w:themeColor="accent1"/>
                <w:sz w:val="20"/>
                <w:szCs w:val="20"/>
              </w:rPr>
            </w:pPr>
            <w:r w:rsidRPr="00FA2F73">
              <w:rPr>
                <w:rFonts w:ascii="Times New Roman" w:hAnsi="Times New Roman" w:cs="Times New Roman"/>
                <w:i w:val="0"/>
                <w:iCs w:val="0"/>
                <w:color w:val="4472C4" w:themeColor="accent1"/>
                <w:sz w:val="20"/>
                <w:szCs w:val="20"/>
              </w:rPr>
              <w:t>[III.2.4.</w:t>
            </w:r>
            <w:r w:rsidRPr="00FA2F73">
              <w:rPr>
                <w:rFonts w:ascii="Times New Roman" w:hAnsi="Times New Roman" w:cs="Times New Roman"/>
                <w:i w:val="0"/>
                <w:iCs w:val="0"/>
                <w:color w:val="4472C4" w:themeColor="accent1"/>
                <w:sz w:val="20"/>
                <w:szCs w:val="20"/>
              </w:rPr>
              <w:t>C</w:t>
            </w:r>
            <w:r w:rsidRPr="00FA2F73">
              <w:rPr>
                <w:rFonts w:ascii="Times New Roman" w:hAnsi="Times New Roman" w:cs="Times New Roman"/>
                <w:i w:val="0"/>
                <w:iCs w:val="0"/>
                <w:color w:val="4472C4" w:themeColor="accent1"/>
                <w:sz w:val="20"/>
                <w:szCs w:val="20"/>
              </w:rPr>
              <w:t>]</w:t>
            </w:r>
          </w:p>
        </w:tc>
      </w:tr>
      <w:tr w:rsidR="00EC0919" w:rsidRPr="00980E30" w14:paraId="2118E8D3" w14:textId="77777777" w:rsidTr="00DE6933">
        <w:tc>
          <w:tcPr>
            <w:tcW w:w="1555" w:type="dxa"/>
            <w:vMerge/>
            <w:vAlign w:val="center"/>
          </w:tcPr>
          <w:p w14:paraId="5E039477" w14:textId="77777777" w:rsidR="00EC0919" w:rsidRPr="00980E30" w:rsidRDefault="00EC0919" w:rsidP="0017736A">
            <w:pPr>
              <w:jc w:val="center"/>
              <w:rPr>
                <w:sz w:val="20"/>
                <w:szCs w:val="20"/>
              </w:rPr>
            </w:pPr>
          </w:p>
        </w:tc>
        <w:tc>
          <w:tcPr>
            <w:tcW w:w="1839" w:type="dxa"/>
            <w:vMerge w:val="restart"/>
            <w:vAlign w:val="center"/>
          </w:tcPr>
          <w:p w14:paraId="4A6381FB" w14:textId="4C50F368" w:rsidR="00EC0919" w:rsidRPr="00980E30" w:rsidRDefault="00EC0919" w:rsidP="0017736A">
            <w:pPr>
              <w:pStyle w:val="Ttulo4"/>
              <w:jc w:val="center"/>
              <w:rPr>
                <w:rFonts w:ascii="Times New Roman" w:hAnsi="Times New Roman" w:cs="Times New Roman"/>
                <w:i w:val="0"/>
                <w:iCs w:val="0"/>
                <w:color w:val="000000" w:themeColor="text1"/>
                <w:sz w:val="20"/>
                <w:szCs w:val="20"/>
              </w:rPr>
            </w:pPr>
            <w:r w:rsidRPr="00980E30">
              <w:rPr>
                <w:rFonts w:ascii="Times New Roman" w:hAnsi="Times New Roman" w:cs="Times New Roman"/>
                <w:i w:val="0"/>
                <w:iCs w:val="0"/>
                <w:color w:val="000000" w:themeColor="text1"/>
                <w:sz w:val="20"/>
                <w:szCs w:val="20"/>
              </w:rPr>
              <w:t>USF-AES</w:t>
            </w:r>
          </w:p>
        </w:tc>
        <w:tc>
          <w:tcPr>
            <w:tcW w:w="3781" w:type="dxa"/>
            <w:vAlign w:val="center"/>
          </w:tcPr>
          <w:p w14:paraId="667E5179" w14:textId="7C040EA2" w:rsidR="00EC0919" w:rsidRPr="00980E30" w:rsidRDefault="00EC0919" w:rsidP="0017736A">
            <w:pPr>
              <w:pStyle w:val="Ttulo4"/>
              <w:jc w:val="center"/>
              <w:rPr>
                <w:rFonts w:ascii="Times New Roman" w:hAnsi="Times New Roman" w:cs="Times New Roman"/>
                <w:i w:val="0"/>
                <w:iCs w:val="0"/>
                <w:color w:val="000000" w:themeColor="text1"/>
                <w:sz w:val="20"/>
                <w:szCs w:val="20"/>
              </w:rPr>
            </w:pPr>
            <w:r w:rsidRPr="00980E30">
              <w:rPr>
                <w:rFonts w:ascii="Times New Roman" w:hAnsi="Times New Roman" w:cs="Times New Roman"/>
                <w:i w:val="0"/>
                <w:iCs w:val="0"/>
                <w:color w:val="000000" w:themeColor="text1"/>
                <w:sz w:val="20"/>
                <w:szCs w:val="20"/>
              </w:rPr>
              <w:t>Calçado respeitador</w:t>
            </w:r>
          </w:p>
        </w:tc>
        <w:tc>
          <w:tcPr>
            <w:tcW w:w="1184" w:type="dxa"/>
            <w:vAlign w:val="center"/>
          </w:tcPr>
          <w:p w14:paraId="17088040" w14:textId="4DF1889E" w:rsidR="00EC0919" w:rsidRPr="00980E30" w:rsidRDefault="00EC0919" w:rsidP="0017736A">
            <w:pPr>
              <w:pStyle w:val="Ttulo4"/>
              <w:jc w:val="center"/>
              <w:rPr>
                <w:rFonts w:ascii="Times New Roman" w:hAnsi="Times New Roman" w:cs="Times New Roman"/>
                <w:i w:val="0"/>
                <w:iCs w:val="0"/>
                <w:color w:val="000000" w:themeColor="text1"/>
                <w:sz w:val="20"/>
                <w:szCs w:val="20"/>
              </w:rPr>
            </w:pPr>
            <w:r w:rsidRPr="00980E30">
              <w:rPr>
                <w:rFonts w:ascii="Times New Roman" w:hAnsi="Times New Roman" w:cs="Times New Roman"/>
                <w:i w:val="0"/>
                <w:iCs w:val="0"/>
                <w:color w:val="000000" w:themeColor="text1"/>
                <w:sz w:val="20"/>
                <w:szCs w:val="20"/>
              </w:rPr>
              <w:t>21</w:t>
            </w:r>
            <w:r w:rsidR="00B16CCA">
              <w:rPr>
                <w:rFonts w:ascii="Times New Roman" w:hAnsi="Times New Roman" w:cs="Times New Roman"/>
                <w:i w:val="0"/>
                <w:iCs w:val="0"/>
                <w:color w:val="000000" w:themeColor="text1"/>
                <w:sz w:val="20"/>
                <w:szCs w:val="20"/>
              </w:rPr>
              <w:t>/</w:t>
            </w:r>
            <w:r w:rsidRPr="00980E30">
              <w:rPr>
                <w:rFonts w:ascii="Times New Roman" w:hAnsi="Times New Roman" w:cs="Times New Roman"/>
                <w:i w:val="0"/>
                <w:iCs w:val="0"/>
                <w:color w:val="000000" w:themeColor="text1"/>
                <w:sz w:val="20"/>
                <w:szCs w:val="20"/>
              </w:rPr>
              <w:t>08</w:t>
            </w:r>
            <w:r w:rsidR="00B16CCA">
              <w:rPr>
                <w:rFonts w:ascii="Times New Roman" w:hAnsi="Times New Roman" w:cs="Times New Roman"/>
                <w:i w:val="0"/>
                <w:iCs w:val="0"/>
                <w:color w:val="000000" w:themeColor="text1"/>
                <w:sz w:val="20"/>
                <w:szCs w:val="20"/>
              </w:rPr>
              <w:t>/</w:t>
            </w:r>
            <w:r w:rsidRPr="00980E30">
              <w:rPr>
                <w:rFonts w:ascii="Times New Roman" w:hAnsi="Times New Roman" w:cs="Times New Roman"/>
                <w:i w:val="0"/>
                <w:iCs w:val="0"/>
                <w:color w:val="000000" w:themeColor="text1"/>
                <w:sz w:val="20"/>
                <w:szCs w:val="20"/>
              </w:rPr>
              <w:t>2024</w:t>
            </w:r>
          </w:p>
        </w:tc>
        <w:tc>
          <w:tcPr>
            <w:tcW w:w="1495" w:type="dxa"/>
            <w:vMerge w:val="restart"/>
            <w:vAlign w:val="center"/>
          </w:tcPr>
          <w:p w14:paraId="3C2CE34E" w14:textId="7F01E637" w:rsidR="003F0AB2" w:rsidRPr="003F0AB2" w:rsidRDefault="00EC0919" w:rsidP="00B16CCA">
            <w:pPr>
              <w:pStyle w:val="Ttulo4"/>
              <w:jc w:val="center"/>
              <w:rPr>
                <w:rFonts w:ascii="Times New Roman" w:hAnsi="Times New Roman" w:cs="Times New Roman"/>
                <w:i w:val="0"/>
                <w:iCs w:val="0"/>
                <w:color w:val="4472C4" w:themeColor="accent1"/>
                <w:sz w:val="20"/>
                <w:szCs w:val="20"/>
              </w:rPr>
            </w:pPr>
            <w:r w:rsidRPr="00980E30">
              <w:rPr>
                <w:rFonts w:ascii="Times New Roman" w:hAnsi="Times New Roman" w:cs="Times New Roman"/>
                <w:i w:val="0"/>
                <w:iCs w:val="0"/>
                <w:color w:val="4472C4" w:themeColor="accent1"/>
                <w:sz w:val="20"/>
                <w:szCs w:val="20"/>
              </w:rPr>
              <w:t>[III.2.4.D</w:t>
            </w:r>
            <w:r w:rsidR="003F0AB2" w:rsidRPr="00562646">
              <w:rPr>
                <w:rFonts w:ascii="Times New Roman" w:hAnsi="Times New Roman" w:cs="Times New Roman"/>
                <w:i w:val="0"/>
                <w:iCs w:val="0"/>
                <w:color w:val="4472C4" w:themeColor="accent1"/>
                <w:sz w:val="20"/>
                <w:szCs w:val="20"/>
              </w:rPr>
              <w:t>]</w:t>
            </w:r>
          </w:p>
        </w:tc>
      </w:tr>
      <w:tr w:rsidR="00EC0919" w:rsidRPr="00980E30" w14:paraId="706859F1" w14:textId="77777777" w:rsidTr="00DE6933">
        <w:tc>
          <w:tcPr>
            <w:tcW w:w="1555" w:type="dxa"/>
            <w:vMerge/>
            <w:vAlign w:val="center"/>
          </w:tcPr>
          <w:p w14:paraId="6F41C370" w14:textId="77777777" w:rsidR="00EC0919" w:rsidRPr="00980E30" w:rsidRDefault="00EC0919" w:rsidP="0017736A">
            <w:pPr>
              <w:jc w:val="center"/>
              <w:rPr>
                <w:sz w:val="20"/>
                <w:szCs w:val="20"/>
              </w:rPr>
            </w:pPr>
          </w:p>
        </w:tc>
        <w:tc>
          <w:tcPr>
            <w:tcW w:w="1839" w:type="dxa"/>
            <w:vMerge/>
            <w:vAlign w:val="center"/>
          </w:tcPr>
          <w:p w14:paraId="48F3A117" w14:textId="77777777" w:rsidR="00EC0919" w:rsidRPr="00980E30" w:rsidRDefault="00EC0919" w:rsidP="0017736A">
            <w:pPr>
              <w:pStyle w:val="Ttulo4"/>
              <w:jc w:val="center"/>
              <w:rPr>
                <w:rFonts w:ascii="Times New Roman" w:hAnsi="Times New Roman" w:cs="Times New Roman"/>
                <w:i w:val="0"/>
                <w:iCs w:val="0"/>
                <w:color w:val="000000" w:themeColor="text1"/>
                <w:sz w:val="20"/>
                <w:szCs w:val="20"/>
              </w:rPr>
            </w:pPr>
          </w:p>
        </w:tc>
        <w:tc>
          <w:tcPr>
            <w:tcW w:w="3781" w:type="dxa"/>
            <w:vAlign w:val="center"/>
          </w:tcPr>
          <w:p w14:paraId="4577BD81" w14:textId="26694D99" w:rsidR="00EC0919" w:rsidRPr="00980E30" w:rsidRDefault="00EC0919" w:rsidP="0017736A">
            <w:pPr>
              <w:pStyle w:val="Ttulo4"/>
              <w:jc w:val="center"/>
              <w:rPr>
                <w:rFonts w:ascii="Times New Roman" w:hAnsi="Times New Roman" w:cs="Times New Roman"/>
                <w:i w:val="0"/>
                <w:iCs w:val="0"/>
                <w:color w:val="000000" w:themeColor="text1"/>
                <w:sz w:val="20"/>
                <w:szCs w:val="20"/>
              </w:rPr>
            </w:pPr>
            <w:r w:rsidRPr="00980E30">
              <w:rPr>
                <w:rFonts w:ascii="Times New Roman" w:hAnsi="Times New Roman" w:cs="Times New Roman"/>
                <w:i w:val="0"/>
                <w:iCs w:val="0"/>
                <w:color w:val="000000" w:themeColor="text1"/>
                <w:sz w:val="20"/>
                <w:szCs w:val="20"/>
              </w:rPr>
              <w:t>Vacinação Extra PNV</w:t>
            </w:r>
          </w:p>
        </w:tc>
        <w:tc>
          <w:tcPr>
            <w:tcW w:w="1184" w:type="dxa"/>
            <w:vAlign w:val="center"/>
          </w:tcPr>
          <w:p w14:paraId="1DADE903" w14:textId="4E917B92" w:rsidR="00EC0919" w:rsidRPr="00980E30" w:rsidRDefault="00EC0919" w:rsidP="0017736A">
            <w:pPr>
              <w:pStyle w:val="Ttulo4"/>
              <w:jc w:val="center"/>
              <w:rPr>
                <w:rFonts w:ascii="Times New Roman" w:hAnsi="Times New Roman" w:cs="Times New Roman"/>
                <w:i w:val="0"/>
                <w:iCs w:val="0"/>
                <w:color w:val="000000" w:themeColor="text1"/>
                <w:sz w:val="20"/>
                <w:szCs w:val="20"/>
              </w:rPr>
            </w:pPr>
            <w:r w:rsidRPr="00980E30">
              <w:rPr>
                <w:rFonts w:ascii="Times New Roman" w:hAnsi="Times New Roman" w:cs="Times New Roman"/>
                <w:i w:val="0"/>
                <w:iCs w:val="0"/>
                <w:color w:val="000000" w:themeColor="text1"/>
                <w:sz w:val="20"/>
                <w:szCs w:val="20"/>
              </w:rPr>
              <w:t>03</w:t>
            </w:r>
            <w:r w:rsidR="00B16CCA">
              <w:rPr>
                <w:rFonts w:ascii="Times New Roman" w:hAnsi="Times New Roman" w:cs="Times New Roman"/>
                <w:i w:val="0"/>
                <w:iCs w:val="0"/>
                <w:color w:val="000000" w:themeColor="text1"/>
                <w:sz w:val="20"/>
                <w:szCs w:val="20"/>
              </w:rPr>
              <w:t>/</w:t>
            </w:r>
            <w:r w:rsidRPr="00980E30">
              <w:rPr>
                <w:rFonts w:ascii="Times New Roman" w:hAnsi="Times New Roman" w:cs="Times New Roman"/>
                <w:i w:val="0"/>
                <w:iCs w:val="0"/>
                <w:color w:val="000000" w:themeColor="text1"/>
                <w:sz w:val="20"/>
                <w:szCs w:val="20"/>
              </w:rPr>
              <w:t>07</w:t>
            </w:r>
            <w:r w:rsidR="00B16CCA">
              <w:rPr>
                <w:rFonts w:ascii="Times New Roman" w:hAnsi="Times New Roman" w:cs="Times New Roman"/>
                <w:i w:val="0"/>
                <w:iCs w:val="0"/>
                <w:color w:val="000000" w:themeColor="text1"/>
                <w:sz w:val="20"/>
                <w:szCs w:val="20"/>
              </w:rPr>
              <w:t>/</w:t>
            </w:r>
            <w:r w:rsidRPr="00980E30">
              <w:rPr>
                <w:rFonts w:ascii="Times New Roman" w:hAnsi="Times New Roman" w:cs="Times New Roman"/>
                <w:i w:val="0"/>
                <w:iCs w:val="0"/>
                <w:color w:val="000000" w:themeColor="text1"/>
                <w:sz w:val="20"/>
                <w:szCs w:val="20"/>
              </w:rPr>
              <w:t>2024</w:t>
            </w:r>
          </w:p>
        </w:tc>
        <w:tc>
          <w:tcPr>
            <w:tcW w:w="1495" w:type="dxa"/>
            <w:vMerge/>
            <w:vAlign w:val="center"/>
          </w:tcPr>
          <w:p w14:paraId="33D0E830" w14:textId="77777777" w:rsidR="00EC0919" w:rsidRPr="00980E30" w:rsidRDefault="00EC0919" w:rsidP="0017736A">
            <w:pPr>
              <w:pStyle w:val="Ttulo4"/>
              <w:jc w:val="center"/>
              <w:rPr>
                <w:rFonts w:ascii="Times New Roman" w:hAnsi="Times New Roman" w:cs="Times New Roman"/>
                <w:i w:val="0"/>
                <w:iCs w:val="0"/>
                <w:color w:val="FF0000"/>
                <w:sz w:val="20"/>
                <w:szCs w:val="20"/>
              </w:rPr>
            </w:pPr>
          </w:p>
        </w:tc>
      </w:tr>
      <w:tr w:rsidR="00EC0919" w:rsidRPr="00980E30" w14:paraId="03FA3964" w14:textId="77777777" w:rsidTr="00DE6933">
        <w:tc>
          <w:tcPr>
            <w:tcW w:w="1555" w:type="dxa"/>
            <w:vMerge/>
            <w:vAlign w:val="center"/>
          </w:tcPr>
          <w:p w14:paraId="6E4F70F4" w14:textId="77777777" w:rsidR="00EC0919" w:rsidRPr="00980E30" w:rsidRDefault="00EC0919" w:rsidP="0017736A">
            <w:pPr>
              <w:jc w:val="center"/>
              <w:rPr>
                <w:sz w:val="20"/>
                <w:szCs w:val="20"/>
              </w:rPr>
            </w:pPr>
          </w:p>
        </w:tc>
        <w:tc>
          <w:tcPr>
            <w:tcW w:w="1839" w:type="dxa"/>
            <w:vMerge/>
            <w:vAlign w:val="center"/>
          </w:tcPr>
          <w:p w14:paraId="78AD2AF6" w14:textId="77777777" w:rsidR="00EC0919" w:rsidRPr="00980E30" w:rsidRDefault="00EC0919" w:rsidP="0017736A">
            <w:pPr>
              <w:pStyle w:val="Ttulo4"/>
              <w:jc w:val="center"/>
              <w:rPr>
                <w:rFonts w:ascii="Times New Roman" w:hAnsi="Times New Roman" w:cs="Times New Roman"/>
                <w:i w:val="0"/>
                <w:iCs w:val="0"/>
                <w:color w:val="000000" w:themeColor="text1"/>
                <w:sz w:val="20"/>
                <w:szCs w:val="20"/>
              </w:rPr>
            </w:pPr>
          </w:p>
        </w:tc>
        <w:tc>
          <w:tcPr>
            <w:tcW w:w="3781" w:type="dxa"/>
            <w:vAlign w:val="center"/>
          </w:tcPr>
          <w:p w14:paraId="265615FB" w14:textId="468FCE0A" w:rsidR="00EC0919" w:rsidRPr="00980E30" w:rsidRDefault="00EC0919" w:rsidP="0017736A">
            <w:pPr>
              <w:pStyle w:val="Ttulo4"/>
              <w:jc w:val="center"/>
              <w:rPr>
                <w:rFonts w:ascii="Times New Roman" w:hAnsi="Times New Roman" w:cs="Times New Roman"/>
                <w:i w:val="0"/>
                <w:iCs w:val="0"/>
                <w:color w:val="000000" w:themeColor="text1"/>
                <w:sz w:val="20"/>
                <w:szCs w:val="20"/>
              </w:rPr>
            </w:pPr>
            <w:r w:rsidRPr="00980E30">
              <w:rPr>
                <w:rFonts w:ascii="Times New Roman" w:hAnsi="Times New Roman" w:cs="Times New Roman"/>
                <w:i w:val="0"/>
                <w:iCs w:val="0"/>
                <w:color w:val="000000" w:themeColor="text1"/>
                <w:sz w:val="20"/>
                <w:szCs w:val="20"/>
              </w:rPr>
              <w:t>Metodologias de investigação em Saúde</w:t>
            </w:r>
          </w:p>
        </w:tc>
        <w:tc>
          <w:tcPr>
            <w:tcW w:w="1184" w:type="dxa"/>
            <w:vAlign w:val="center"/>
          </w:tcPr>
          <w:p w14:paraId="4F960657" w14:textId="00352AE1" w:rsidR="00EC0919" w:rsidRPr="00980E30" w:rsidRDefault="00EC0919" w:rsidP="0017736A">
            <w:pPr>
              <w:pStyle w:val="Ttulo4"/>
              <w:jc w:val="center"/>
              <w:rPr>
                <w:rFonts w:ascii="Times New Roman" w:hAnsi="Times New Roman" w:cs="Times New Roman"/>
                <w:i w:val="0"/>
                <w:iCs w:val="0"/>
                <w:color w:val="000000" w:themeColor="text1"/>
                <w:sz w:val="20"/>
                <w:szCs w:val="20"/>
              </w:rPr>
            </w:pPr>
            <w:r w:rsidRPr="00980E30">
              <w:rPr>
                <w:rFonts w:ascii="Times New Roman" w:hAnsi="Times New Roman" w:cs="Times New Roman"/>
                <w:i w:val="0"/>
                <w:iCs w:val="0"/>
                <w:color w:val="000000" w:themeColor="text1"/>
                <w:sz w:val="20"/>
                <w:szCs w:val="20"/>
              </w:rPr>
              <w:t>23</w:t>
            </w:r>
            <w:r w:rsidR="00B16CCA">
              <w:rPr>
                <w:rFonts w:ascii="Times New Roman" w:hAnsi="Times New Roman" w:cs="Times New Roman"/>
                <w:i w:val="0"/>
                <w:iCs w:val="0"/>
                <w:color w:val="000000" w:themeColor="text1"/>
                <w:sz w:val="20"/>
                <w:szCs w:val="20"/>
              </w:rPr>
              <w:t>/</w:t>
            </w:r>
            <w:r w:rsidRPr="00980E30">
              <w:rPr>
                <w:rFonts w:ascii="Times New Roman" w:hAnsi="Times New Roman" w:cs="Times New Roman"/>
                <w:i w:val="0"/>
                <w:iCs w:val="0"/>
                <w:color w:val="000000" w:themeColor="text1"/>
                <w:sz w:val="20"/>
                <w:szCs w:val="20"/>
              </w:rPr>
              <w:t>03</w:t>
            </w:r>
            <w:r w:rsidR="00B16CCA">
              <w:rPr>
                <w:rFonts w:ascii="Times New Roman" w:hAnsi="Times New Roman" w:cs="Times New Roman"/>
                <w:i w:val="0"/>
                <w:iCs w:val="0"/>
                <w:color w:val="000000" w:themeColor="text1"/>
                <w:sz w:val="20"/>
                <w:szCs w:val="20"/>
              </w:rPr>
              <w:t>/</w:t>
            </w:r>
            <w:r w:rsidRPr="00980E30">
              <w:rPr>
                <w:rFonts w:ascii="Times New Roman" w:hAnsi="Times New Roman" w:cs="Times New Roman"/>
                <w:i w:val="0"/>
                <w:iCs w:val="0"/>
                <w:color w:val="000000" w:themeColor="text1"/>
                <w:sz w:val="20"/>
                <w:szCs w:val="20"/>
              </w:rPr>
              <w:t>2022</w:t>
            </w:r>
          </w:p>
        </w:tc>
        <w:tc>
          <w:tcPr>
            <w:tcW w:w="1495" w:type="dxa"/>
            <w:vMerge/>
            <w:vAlign w:val="center"/>
          </w:tcPr>
          <w:p w14:paraId="497E0E5F" w14:textId="77777777" w:rsidR="00EC0919" w:rsidRPr="00980E30" w:rsidRDefault="00EC0919" w:rsidP="0017736A">
            <w:pPr>
              <w:pStyle w:val="Ttulo4"/>
              <w:jc w:val="center"/>
              <w:rPr>
                <w:rFonts w:ascii="Times New Roman" w:hAnsi="Times New Roman" w:cs="Times New Roman"/>
                <w:i w:val="0"/>
                <w:iCs w:val="0"/>
                <w:color w:val="FF0000"/>
                <w:sz w:val="20"/>
                <w:szCs w:val="20"/>
              </w:rPr>
            </w:pPr>
          </w:p>
        </w:tc>
      </w:tr>
      <w:tr w:rsidR="00EC0919" w:rsidRPr="00980E30" w14:paraId="67413865" w14:textId="77777777" w:rsidTr="00DE6933">
        <w:tc>
          <w:tcPr>
            <w:tcW w:w="1555" w:type="dxa"/>
            <w:vMerge/>
            <w:vAlign w:val="center"/>
          </w:tcPr>
          <w:p w14:paraId="033FD31D" w14:textId="77777777" w:rsidR="00EC0919" w:rsidRPr="00980E30" w:rsidRDefault="00EC0919" w:rsidP="0017736A">
            <w:pPr>
              <w:jc w:val="center"/>
              <w:rPr>
                <w:sz w:val="20"/>
                <w:szCs w:val="20"/>
              </w:rPr>
            </w:pPr>
          </w:p>
        </w:tc>
        <w:tc>
          <w:tcPr>
            <w:tcW w:w="1839" w:type="dxa"/>
            <w:vMerge/>
            <w:vAlign w:val="center"/>
          </w:tcPr>
          <w:p w14:paraId="4292BD20" w14:textId="77777777" w:rsidR="00EC0919" w:rsidRPr="00980E30" w:rsidRDefault="00EC0919" w:rsidP="0017736A">
            <w:pPr>
              <w:pStyle w:val="Ttulo4"/>
              <w:jc w:val="center"/>
              <w:rPr>
                <w:rFonts w:ascii="Times New Roman" w:hAnsi="Times New Roman" w:cs="Times New Roman"/>
                <w:i w:val="0"/>
                <w:iCs w:val="0"/>
                <w:color w:val="000000" w:themeColor="text1"/>
                <w:sz w:val="20"/>
                <w:szCs w:val="20"/>
              </w:rPr>
            </w:pPr>
          </w:p>
        </w:tc>
        <w:tc>
          <w:tcPr>
            <w:tcW w:w="3781" w:type="dxa"/>
            <w:vAlign w:val="center"/>
          </w:tcPr>
          <w:p w14:paraId="126E5A4F" w14:textId="53951DF1" w:rsidR="00EC0919" w:rsidRPr="00980E30" w:rsidRDefault="00EC0919" w:rsidP="0017736A">
            <w:pPr>
              <w:pStyle w:val="Ttulo4"/>
              <w:jc w:val="center"/>
              <w:rPr>
                <w:rFonts w:ascii="Times New Roman" w:hAnsi="Times New Roman" w:cs="Times New Roman"/>
                <w:i w:val="0"/>
                <w:iCs w:val="0"/>
                <w:color w:val="000000" w:themeColor="text1"/>
                <w:sz w:val="20"/>
                <w:szCs w:val="20"/>
              </w:rPr>
            </w:pPr>
            <w:r>
              <w:rPr>
                <w:rFonts w:ascii="Times New Roman" w:hAnsi="Times New Roman" w:cs="Times New Roman"/>
                <w:i w:val="0"/>
                <w:iCs w:val="0"/>
                <w:color w:val="000000" w:themeColor="text1"/>
                <w:sz w:val="20"/>
                <w:szCs w:val="20"/>
              </w:rPr>
              <w:t>Revisão em SV, DAE e carrinho de emergência</w:t>
            </w:r>
          </w:p>
        </w:tc>
        <w:tc>
          <w:tcPr>
            <w:tcW w:w="1184" w:type="dxa"/>
            <w:vAlign w:val="center"/>
          </w:tcPr>
          <w:p w14:paraId="2E8B3F79" w14:textId="342911DB" w:rsidR="00EC0919" w:rsidRPr="00980E30" w:rsidRDefault="00EC0919" w:rsidP="0017736A">
            <w:pPr>
              <w:pStyle w:val="Ttulo4"/>
              <w:jc w:val="center"/>
              <w:rPr>
                <w:rFonts w:ascii="Times New Roman" w:hAnsi="Times New Roman" w:cs="Times New Roman"/>
                <w:i w:val="0"/>
                <w:iCs w:val="0"/>
                <w:color w:val="000000" w:themeColor="text1"/>
                <w:sz w:val="20"/>
                <w:szCs w:val="20"/>
              </w:rPr>
            </w:pPr>
            <w:r>
              <w:rPr>
                <w:rFonts w:ascii="Times New Roman" w:hAnsi="Times New Roman" w:cs="Times New Roman"/>
                <w:i w:val="0"/>
                <w:iCs w:val="0"/>
                <w:color w:val="000000" w:themeColor="text1"/>
                <w:sz w:val="20"/>
                <w:szCs w:val="20"/>
              </w:rPr>
              <w:t>06</w:t>
            </w:r>
            <w:r w:rsidR="00B16CCA">
              <w:rPr>
                <w:rFonts w:ascii="Times New Roman" w:hAnsi="Times New Roman" w:cs="Times New Roman"/>
                <w:i w:val="0"/>
                <w:iCs w:val="0"/>
                <w:color w:val="000000" w:themeColor="text1"/>
                <w:sz w:val="20"/>
                <w:szCs w:val="20"/>
              </w:rPr>
              <w:t>/</w:t>
            </w:r>
            <w:r>
              <w:rPr>
                <w:rFonts w:ascii="Times New Roman" w:hAnsi="Times New Roman" w:cs="Times New Roman"/>
                <w:i w:val="0"/>
                <w:iCs w:val="0"/>
                <w:color w:val="000000" w:themeColor="text1"/>
                <w:sz w:val="20"/>
                <w:szCs w:val="20"/>
              </w:rPr>
              <w:t>01</w:t>
            </w:r>
            <w:r w:rsidR="00B16CCA">
              <w:rPr>
                <w:rFonts w:ascii="Times New Roman" w:hAnsi="Times New Roman" w:cs="Times New Roman"/>
                <w:i w:val="0"/>
                <w:iCs w:val="0"/>
                <w:color w:val="000000" w:themeColor="text1"/>
                <w:sz w:val="20"/>
                <w:szCs w:val="20"/>
              </w:rPr>
              <w:t>/</w:t>
            </w:r>
            <w:r>
              <w:rPr>
                <w:rFonts w:ascii="Times New Roman" w:hAnsi="Times New Roman" w:cs="Times New Roman"/>
                <w:i w:val="0"/>
                <w:iCs w:val="0"/>
                <w:color w:val="000000" w:themeColor="text1"/>
                <w:sz w:val="20"/>
                <w:szCs w:val="20"/>
              </w:rPr>
              <w:t>2021</w:t>
            </w:r>
          </w:p>
        </w:tc>
        <w:tc>
          <w:tcPr>
            <w:tcW w:w="1495" w:type="dxa"/>
            <w:vAlign w:val="center"/>
          </w:tcPr>
          <w:p w14:paraId="2F0ED655" w14:textId="38C23A3C" w:rsidR="00EC0919" w:rsidRPr="00980E30" w:rsidRDefault="003F0AB2" w:rsidP="0017736A">
            <w:pPr>
              <w:pStyle w:val="Ttulo4"/>
              <w:jc w:val="center"/>
              <w:rPr>
                <w:rFonts w:ascii="Times New Roman" w:hAnsi="Times New Roman" w:cs="Times New Roman"/>
                <w:i w:val="0"/>
                <w:iCs w:val="0"/>
                <w:color w:val="FF0000"/>
                <w:sz w:val="20"/>
                <w:szCs w:val="20"/>
              </w:rPr>
            </w:pPr>
            <w:r w:rsidRPr="00980E30">
              <w:rPr>
                <w:rFonts w:ascii="Times New Roman" w:hAnsi="Times New Roman" w:cs="Times New Roman"/>
                <w:i w:val="0"/>
                <w:iCs w:val="0"/>
                <w:color w:val="4472C4" w:themeColor="accent1"/>
                <w:sz w:val="20"/>
                <w:szCs w:val="20"/>
              </w:rPr>
              <w:t>[III.2.4.</w:t>
            </w:r>
            <w:r w:rsidR="00B16CCA">
              <w:rPr>
                <w:rFonts w:ascii="Times New Roman" w:hAnsi="Times New Roman" w:cs="Times New Roman"/>
                <w:i w:val="0"/>
                <w:iCs w:val="0"/>
                <w:color w:val="4472C4" w:themeColor="accent1"/>
                <w:sz w:val="20"/>
                <w:szCs w:val="20"/>
              </w:rPr>
              <w:t>E</w:t>
            </w:r>
            <w:r w:rsidRPr="00980E30">
              <w:rPr>
                <w:rFonts w:ascii="Times New Roman" w:hAnsi="Times New Roman" w:cs="Times New Roman"/>
                <w:i w:val="0"/>
                <w:iCs w:val="0"/>
                <w:color w:val="4472C4" w:themeColor="accent1"/>
                <w:sz w:val="20"/>
                <w:szCs w:val="20"/>
              </w:rPr>
              <w:t>]</w:t>
            </w:r>
          </w:p>
        </w:tc>
      </w:tr>
      <w:tr w:rsidR="00A037AF" w:rsidRPr="00980E30" w14:paraId="0D694BA6" w14:textId="77777777" w:rsidTr="00DE6933">
        <w:tc>
          <w:tcPr>
            <w:tcW w:w="1555" w:type="dxa"/>
            <w:vMerge/>
            <w:vAlign w:val="center"/>
          </w:tcPr>
          <w:p w14:paraId="3D8777CC" w14:textId="77777777" w:rsidR="00A037AF" w:rsidRPr="00980E30" w:rsidRDefault="00A037AF" w:rsidP="00A037AF">
            <w:pPr>
              <w:jc w:val="center"/>
              <w:rPr>
                <w:sz w:val="20"/>
                <w:szCs w:val="20"/>
              </w:rPr>
            </w:pPr>
          </w:p>
        </w:tc>
        <w:tc>
          <w:tcPr>
            <w:tcW w:w="1839" w:type="dxa"/>
            <w:vAlign w:val="center"/>
          </w:tcPr>
          <w:p w14:paraId="110BA4A1" w14:textId="7F76F783" w:rsidR="00A037AF" w:rsidRPr="00980E30" w:rsidRDefault="00A037AF" w:rsidP="00A037AF">
            <w:pPr>
              <w:pStyle w:val="Ttulo4"/>
              <w:jc w:val="center"/>
              <w:rPr>
                <w:rFonts w:ascii="Times New Roman" w:hAnsi="Times New Roman" w:cs="Times New Roman"/>
                <w:i w:val="0"/>
                <w:iCs w:val="0"/>
                <w:color w:val="000000" w:themeColor="text1"/>
                <w:sz w:val="20"/>
                <w:szCs w:val="20"/>
              </w:rPr>
            </w:pPr>
            <w:r>
              <w:rPr>
                <w:rFonts w:ascii="Times New Roman" w:hAnsi="Times New Roman" w:cs="Times New Roman"/>
                <w:i w:val="0"/>
                <w:iCs w:val="0"/>
                <w:color w:val="000000" w:themeColor="text1"/>
                <w:sz w:val="20"/>
                <w:szCs w:val="20"/>
              </w:rPr>
              <w:t>FMIO</w:t>
            </w:r>
          </w:p>
        </w:tc>
        <w:tc>
          <w:tcPr>
            <w:tcW w:w="3781" w:type="dxa"/>
            <w:vAlign w:val="center"/>
          </w:tcPr>
          <w:p w14:paraId="43B2AC6E" w14:textId="77777777" w:rsidR="00A037AF" w:rsidRPr="00A037AF" w:rsidRDefault="00A037AF" w:rsidP="00A037AF">
            <w:pPr>
              <w:pStyle w:val="Ttulo4"/>
              <w:jc w:val="center"/>
              <w:rPr>
                <w:rFonts w:ascii="Times New Roman" w:hAnsi="Times New Roman" w:cs="Times New Roman"/>
                <w:i w:val="0"/>
                <w:iCs w:val="0"/>
                <w:color w:val="000000" w:themeColor="text1"/>
                <w:sz w:val="20"/>
                <w:szCs w:val="20"/>
              </w:rPr>
            </w:pPr>
            <w:r w:rsidRPr="00A037AF">
              <w:rPr>
                <w:rFonts w:ascii="Times New Roman" w:hAnsi="Times New Roman" w:cs="Times New Roman"/>
                <w:i w:val="0"/>
                <w:iCs w:val="0"/>
                <w:color w:val="000000" w:themeColor="text1"/>
                <w:sz w:val="20"/>
                <w:szCs w:val="20"/>
              </w:rPr>
              <w:t>“</w:t>
            </w:r>
            <w:proofErr w:type="spellStart"/>
            <w:r w:rsidRPr="00A037AF">
              <w:rPr>
                <w:rFonts w:ascii="Times New Roman" w:hAnsi="Times New Roman" w:cs="Times New Roman"/>
                <w:i w:val="0"/>
                <w:iCs w:val="0"/>
                <w:color w:val="000000" w:themeColor="text1"/>
                <w:sz w:val="20"/>
                <w:szCs w:val="20"/>
              </w:rPr>
              <w:t>Guidelines</w:t>
            </w:r>
            <w:proofErr w:type="spellEnd"/>
            <w:r w:rsidRPr="00A037AF">
              <w:rPr>
                <w:rFonts w:ascii="Times New Roman" w:hAnsi="Times New Roman" w:cs="Times New Roman"/>
                <w:i w:val="0"/>
                <w:iCs w:val="0"/>
                <w:color w:val="000000" w:themeColor="text1"/>
                <w:sz w:val="20"/>
                <w:szCs w:val="20"/>
              </w:rPr>
              <w:t>/ Recomendações para</w:t>
            </w:r>
          </w:p>
          <w:p w14:paraId="06B76DF6" w14:textId="388DDBD7" w:rsidR="00A037AF" w:rsidRPr="00980E30" w:rsidRDefault="00A037AF" w:rsidP="00A037AF">
            <w:pPr>
              <w:pStyle w:val="Ttulo4"/>
              <w:jc w:val="center"/>
              <w:rPr>
                <w:rFonts w:ascii="Times New Roman" w:hAnsi="Times New Roman" w:cs="Times New Roman"/>
                <w:i w:val="0"/>
                <w:iCs w:val="0"/>
                <w:color w:val="000000" w:themeColor="text1"/>
                <w:sz w:val="20"/>
                <w:szCs w:val="20"/>
              </w:rPr>
            </w:pPr>
            <w:r w:rsidRPr="00A037AF">
              <w:rPr>
                <w:rFonts w:ascii="Times New Roman" w:hAnsi="Times New Roman" w:cs="Times New Roman"/>
                <w:i w:val="0"/>
                <w:iCs w:val="0"/>
                <w:color w:val="000000" w:themeColor="text1"/>
                <w:sz w:val="20"/>
                <w:szCs w:val="20"/>
              </w:rPr>
              <w:t>a elaboração de trabalhos”</w:t>
            </w:r>
          </w:p>
        </w:tc>
        <w:tc>
          <w:tcPr>
            <w:tcW w:w="1184" w:type="dxa"/>
            <w:vAlign w:val="center"/>
          </w:tcPr>
          <w:p w14:paraId="4602360E" w14:textId="582036A6" w:rsidR="00A037AF" w:rsidRPr="00980E30" w:rsidRDefault="00A037AF" w:rsidP="00A037AF">
            <w:pPr>
              <w:pStyle w:val="Ttulo4"/>
              <w:jc w:val="center"/>
              <w:rPr>
                <w:rFonts w:ascii="Times New Roman" w:hAnsi="Times New Roman" w:cs="Times New Roman"/>
                <w:i w:val="0"/>
                <w:iCs w:val="0"/>
                <w:color w:val="000000" w:themeColor="text1"/>
                <w:sz w:val="20"/>
                <w:szCs w:val="20"/>
              </w:rPr>
            </w:pPr>
            <w:r w:rsidRPr="00A037AF">
              <w:rPr>
                <w:rFonts w:ascii="Times New Roman" w:hAnsi="Times New Roman" w:cs="Times New Roman"/>
                <w:i w:val="0"/>
                <w:iCs w:val="0"/>
                <w:color w:val="000000" w:themeColor="text1"/>
                <w:sz w:val="20"/>
                <w:szCs w:val="20"/>
              </w:rPr>
              <w:t>14/02/2023</w:t>
            </w:r>
          </w:p>
        </w:tc>
        <w:tc>
          <w:tcPr>
            <w:tcW w:w="1495" w:type="dxa"/>
            <w:vAlign w:val="center"/>
          </w:tcPr>
          <w:p w14:paraId="5DE0A00F" w14:textId="6850666A" w:rsidR="00A037AF" w:rsidRPr="00FA3916" w:rsidRDefault="00A037AF" w:rsidP="00A037AF">
            <w:pPr>
              <w:pStyle w:val="Ttulo4"/>
              <w:jc w:val="center"/>
              <w:rPr>
                <w:rFonts w:ascii="Times New Roman" w:hAnsi="Times New Roman" w:cs="Times New Roman"/>
                <w:i w:val="0"/>
                <w:iCs w:val="0"/>
                <w:color w:val="FF0000"/>
                <w:sz w:val="20"/>
                <w:szCs w:val="20"/>
              </w:rPr>
            </w:pPr>
            <w:r w:rsidRPr="00B16CCA">
              <w:rPr>
                <w:rFonts w:ascii="Times New Roman" w:hAnsi="Times New Roman" w:cs="Times New Roman"/>
                <w:i w:val="0"/>
                <w:iCs w:val="0"/>
                <w:color w:val="4472C4" w:themeColor="accent1"/>
                <w:sz w:val="20"/>
                <w:szCs w:val="20"/>
              </w:rPr>
              <w:t>[III.2.4.</w:t>
            </w:r>
            <w:r w:rsidR="00B16CCA" w:rsidRPr="00B16CCA">
              <w:rPr>
                <w:rFonts w:ascii="Times New Roman" w:hAnsi="Times New Roman" w:cs="Times New Roman"/>
                <w:i w:val="0"/>
                <w:iCs w:val="0"/>
                <w:color w:val="4472C4" w:themeColor="accent1"/>
                <w:sz w:val="20"/>
                <w:szCs w:val="20"/>
              </w:rPr>
              <w:t>F</w:t>
            </w:r>
            <w:r w:rsidRPr="00B16CCA">
              <w:rPr>
                <w:rFonts w:ascii="Times New Roman" w:hAnsi="Times New Roman" w:cs="Times New Roman"/>
                <w:i w:val="0"/>
                <w:iCs w:val="0"/>
                <w:color w:val="4472C4" w:themeColor="accent1"/>
                <w:sz w:val="20"/>
                <w:szCs w:val="20"/>
              </w:rPr>
              <w:t>]</w:t>
            </w:r>
          </w:p>
        </w:tc>
      </w:tr>
      <w:tr w:rsidR="00A037AF" w:rsidRPr="00980E30" w14:paraId="19BD5FCB" w14:textId="77777777" w:rsidTr="00DE6933">
        <w:tc>
          <w:tcPr>
            <w:tcW w:w="1555" w:type="dxa"/>
            <w:vMerge/>
            <w:vAlign w:val="center"/>
          </w:tcPr>
          <w:p w14:paraId="24E0E65B" w14:textId="77777777" w:rsidR="00A037AF" w:rsidRPr="00980E30" w:rsidRDefault="00A037AF" w:rsidP="00A037AF">
            <w:pPr>
              <w:jc w:val="center"/>
              <w:rPr>
                <w:sz w:val="20"/>
                <w:szCs w:val="20"/>
              </w:rPr>
            </w:pPr>
          </w:p>
        </w:tc>
        <w:tc>
          <w:tcPr>
            <w:tcW w:w="1839" w:type="dxa"/>
            <w:vAlign w:val="center"/>
          </w:tcPr>
          <w:p w14:paraId="62F1EC53" w14:textId="5A314007" w:rsidR="00A037AF" w:rsidRPr="00980E30" w:rsidRDefault="00A037AF" w:rsidP="00A037AF">
            <w:pPr>
              <w:pStyle w:val="Ttulo4"/>
              <w:jc w:val="center"/>
              <w:rPr>
                <w:rFonts w:ascii="Times New Roman" w:hAnsi="Times New Roman" w:cs="Times New Roman"/>
                <w:i w:val="0"/>
                <w:iCs w:val="0"/>
                <w:color w:val="000000" w:themeColor="text1"/>
                <w:sz w:val="20"/>
                <w:szCs w:val="20"/>
              </w:rPr>
            </w:pPr>
            <w:r w:rsidRPr="00980E30">
              <w:rPr>
                <w:rFonts w:ascii="Times New Roman" w:hAnsi="Times New Roman" w:cs="Times New Roman"/>
                <w:i w:val="0"/>
                <w:iCs w:val="0"/>
                <w:color w:val="000000" w:themeColor="text1"/>
                <w:sz w:val="20"/>
                <w:szCs w:val="20"/>
              </w:rPr>
              <w:t>USF Bela Saúde</w:t>
            </w:r>
          </w:p>
        </w:tc>
        <w:tc>
          <w:tcPr>
            <w:tcW w:w="3781" w:type="dxa"/>
            <w:vAlign w:val="center"/>
          </w:tcPr>
          <w:p w14:paraId="76041FFD" w14:textId="6C452DC4" w:rsidR="00A037AF" w:rsidRPr="00980E30" w:rsidRDefault="00A037AF" w:rsidP="00A037AF">
            <w:pPr>
              <w:pStyle w:val="Ttulo4"/>
              <w:jc w:val="center"/>
              <w:rPr>
                <w:rFonts w:ascii="Times New Roman" w:hAnsi="Times New Roman" w:cs="Times New Roman"/>
                <w:i w:val="0"/>
                <w:iCs w:val="0"/>
                <w:color w:val="000000" w:themeColor="text1"/>
                <w:sz w:val="20"/>
                <w:szCs w:val="20"/>
              </w:rPr>
            </w:pPr>
            <w:r w:rsidRPr="00980E30">
              <w:rPr>
                <w:rFonts w:ascii="Times New Roman" w:hAnsi="Times New Roman" w:cs="Times New Roman"/>
                <w:i w:val="0"/>
                <w:iCs w:val="0"/>
                <w:color w:val="000000" w:themeColor="text1"/>
                <w:sz w:val="20"/>
                <w:szCs w:val="20"/>
              </w:rPr>
              <w:t>Desenhos de Estudo e Análise Estatística em MGF</w:t>
            </w:r>
          </w:p>
        </w:tc>
        <w:tc>
          <w:tcPr>
            <w:tcW w:w="1184" w:type="dxa"/>
            <w:vAlign w:val="center"/>
          </w:tcPr>
          <w:p w14:paraId="174C2612" w14:textId="3F8A0D39" w:rsidR="00A037AF" w:rsidRPr="00980E30" w:rsidRDefault="00A037AF" w:rsidP="00A037AF">
            <w:pPr>
              <w:pStyle w:val="Ttulo4"/>
              <w:jc w:val="center"/>
              <w:rPr>
                <w:rFonts w:ascii="Times New Roman" w:hAnsi="Times New Roman" w:cs="Times New Roman"/>
                <w:i w:val="0"/>
                <w:iCs w:val="0"/>
                <w:color w:val="000000" w:themeColor="text1"/>
                <w:sz w:val="20"/>
                <w:szCs w:val="20"/>
              </w:rPr>
            </w:pPr>
            <w:r w:rsidRPr="00980E30">
              <w:rPr>
                <w:rFonts w:ascii="Times New Roman" w:hAnsi="Times New Roman" w:cs="Times New Roman"/>
                <w:i w:val="0"/>
                <w:iCs w:val="0"/>
                <w:color w:val="000000" w:themeColor="text1"/>
                <w:sz w:val="20"/>
                <w:szCs w:val="20"/>
              </w:rPr>
              <w:t>05</w:t>
            </w:r>
            <w:r w:rsidR="00B16CCA">
              <w:rPr>
                <w:rFonts w:ascii="Times New Roman" w:hAnsi="Times New Roman" w:cs="Times New Roman"/>
                <w:i w:val="0"/>
                <w:iCs w:val="0"/>
                <w:color w:val="000000" w:themeColor="text1"/>
                <w:sz w:val="20"/>
                <w:szCs w:val="20"/>
              </w:rPr>
              <w:t>/</w:t>
            </w:r>
            <w:r w:rsidRPr="00980E30">
              <w:rPr>
                <w:rFonts w:ascii="Times New Roman" w:hAnsi="Times New Roman" w:cs="Times New Roman"/>
                <w:i w:val="0"/>
                <w:iCs w:val="0"/>
                <w:color w:val="000000" w:themeColor="text1"/>
                <w:sz w:val="20"/>
                <w:szCs w:val="20"/>
              </w:rPr>
              <w:t>07</w:t>
            </w:r>
            <w:r w:rsidR="00B16CCA">
              <w:rPr>
                <w:rFonts w:ascii="Times New Roman" w:hAnsi="Times New Roman" w:cs="Times New Roman"/>
                <w:i w:val="0"/>
                <w:iCs w:val="0"/>
                <w:color w:val="000000" w:themeColor="text1"/>
                <w:sz w:val="20"/>
                <w:szCs w:val="20"/>
              </w:rPr>
              <w:t>/</w:t>
            </w:r>
            <w:r w:rsidRPr="00980E30">
              <w:rPr>
                <w:rFonts w:ascii="Times New Roman" w:hAnsi="Times New Roman" w:cs="Times New Roman"/>
                <w:i w:val="0"/>
                <w:iCs w:val="0"/>
                <w:color w:val="000000" w:themeColor="text1"/>
                <w:sz w:val="20"/>
                <w:szCs w:val="20"/>
              </w:rPr>
              <w:t>2024</w:t>
            </w:r>
          </w:p>
        </w:tc>
        <w:tc>
          <w:tcPr>
            <w:tcW w:w="1495" w:type="dxa"/>
            <w:vAlign w:val="center"/>
          </w:tcPr>
          <w:p w14:paraId="5F5D4F70" w14:textId="18BA7DA6" w:rsidR="00A037AF" w:rsidRPr="00980E30" w:rsidRDefault="00A037AF" w:rsidP="00A037AF">
            <w:pPr>
              <w:pStyle w:val="Ttulo4"/>
              <w:jc w:val="center"/>
              <w:rPr>
                <w:rFonts w:ascii="Times New Roman" w:hAnsi="Times New Roman" w:cs="Times New Roman"/>
                <w:i w:val="0"/>
                <w:iCs w:val="0"/>
                <w:color w:val="FF0000"/>
                <w:sz w:val="20"/>
                <w:szCs w:val="20"/>
              </w:rPr>
            </w:pPr>
            <w:r w:rsidRPr="00980E30">
              <w:rPr>
                <w:rFonts w:ascii="Times New Roman" w:hAnsi="Times New Roman" w:cs="Times New Roman"/>
                <w:i w:val="0"/>
                <w:iCs w:val="0"/>
                <w:color w:val="4472C4" w:themeColor="accent1"/>
                <w:sz w:val="20"/>
                <w:szCs w:val="20"/>
              </w:rPr>
              <w:t>[III.2.4.</w:t>
            </w:r>
            <w:r w:rsidR="00B16CCA">
              <w:rPr>
                <w:rFonts w:ascii="Times New Roman" w:hAnsi="Times New Roman" w:cs="Times New Roman"/>
                <w:i w:val="0"/>
                <w:iCs w:val="0"/>
                <w:color w:val="4472C4" w:themeColor="accent1"/>
                <w:sz w:val="20"/>
                <w:szCs w:val="20"/>
              </w:rPr>
              <w:t>G</w:t>
            </w:r>
            <w:r w:rsidRPr="00980E30">
              <w:rPr>
                <w:rFonts w:ascii="Times New Roman" w:hAnsi="Times New Roman" w:cs="Times New Roman"/>
                <w:i w:val="0"/>
                <w:iCs w:val="0"/>
                <w:color w:val="4472C4" w:themeColor="accent1"/>
                <w:sz w:val="20"/>
                <w:szCs w:val="20"/>
              </w:rPr>
              <w:t>]</w:t>
            </w:r>
          </w:p>
        </w:tc>
      </w:tr>
      <w:tr w:rsidR="00A037AF" w:rsidRPr="00980E30" w14:paraId="051E62C3" w14:textId="77777777" w:rsidTr="00DE6933">
        <w:tc>
          <w:tcPr>
            <w:tcW w:w="1555" w:type="dxa"/>
            <w:vMerge/>
            <w:vAlign w:val="center"/>
          </w:tcPr>
          <w:p w14:paraId="6C9C1A2B" w14:textId="77777777" w:rsidR="00A037AF" w:rsidRPr="00980E30" w:rsidRDefault="00A037AF" w:rsidP="00A037AF">
            <w:pPr>
              <w:jc w:val="center"/>
              <w:rPr>
                <w:sz w:val="20"/>
                <w:szCs w:val="20"/>
              </w:rPr>
            </w:pPr>
          </w:p>
        </w:tc>
        <w:tc>
          <w:tcPr>
            <w:tcW w:w="1839" w:type="dxa"/>
            <w:vAlign w:val="center"/>
          </w:tcPr>
          <w:p w14:paraId="3BA4E5C6" w14:textId="75A818AC" w:rsidR="00A037AF" w:rsidRPr="00980E30" w:rsidRDefault="00A037AF" w:rsidP="00A037AF">
            <w:pPr>
              <w:pStyle w:val="Ttulo4"/>
              <w:jc w:val="center"/>
              <w:rPr>
                <w:rFonts w:ascii="Times New Roman" w:hAnsi="Times New Roman" w:cs="Times New Roman"/>
                <w:i w:val="0"/>
                <w:iCs w:val="0"/>
                <w:color w:val="000000" w:themeColor="text1"/>
                <w:sz w:val="20"/>
                <w:szCs w:val="20"/>
              </w:rPr>
            </w:pPr>
            <w:r w:rsidRPr="00980E30">
              <w:rPr>
                <w:rFonts w:ascii="Times New Roman" w:hAnsi="Times New Roman" w:cs="Times New Roman"/>
                <w:i w:val="0"/>
                <w:iCs w:val="0"/>
                <w:color w:val="000000" w:themeColor="text1"/>
                <w:sz w:val="20"/>
                <w:szCs w:val="20"/>
              </w:rPr>
              <w:t>SU - ULS São João</w:t>
            </w:r>
          </w:p>
        </w:tc>
        <w:tc>
          <w:tcPr>
            <w:tcW w:w="3781" w:type="dxa"/>
            <w:vAlign w:val="center"/>
          </w:tcPr>
          <w:p w14:paraId="400FA409" w14:textId="5AF8419E" w:rsidR="00A037AF" w:rsidRPr="00980E30" w:rsidRDefault="00A037AF" w:rsidP="00A037AF">
            <w:pPr>
              <w:pStyle w:val="Ttulo4"/>
              <w:jc w:val="center"/>
              <w:rPr>
                <w:rFonts w:ascii="Times New Roman" w:hAnsi="Times New Roman" w:cs="Times New Roman"/>
                <w:i w:val="0"/>
                <w:iCs w:val="0"/>
                <w:color w:val="000000" w:themeColor="text1"/>
                <w:sz w:val="20"/>
                <w:szCs w:val="20"/>
              </w:rPr>
            </w:pPr>
            <w:r w:rsidRPr="00980E30">
              <w:rPr>
                <w:rFonts w:ascii="Times New Roman" w:hAnsi="Times New Roman" w:cs="Times New Roman"/>
                <w:i w:val="0"/>
                <w:iCs w:val="0"/>
                <w:color w:val="000000" w:themeColor="text1"/>
                <w:sz w:val="20"/>
                <w:szCs w:val="20"/>
              </w:rPr>
              <w:t xml:space="preserve">Crise </w:t>
            </w:r>
            <w:proofErr w:type="spellStart"/>
            <w:r w:rsidRPr="00980E30">
              <w:rPr>
                <w:rFonts w:ascii="Times New Roman" w:hAnsi="Times New Roman" w:cs="Times New Roman"/>
                <w:i w:val="0"/>
                <w:iCs w:val="0"/>
                <w:color w:val="000000" w:themeColor="text1"/>
                <w:sz w:val="20"/>
                <w:szCs w:val="20"/>
              </w:rPr>
              <w:t>Addisoniana</w:t>
            </w:r>
            <w:proofErr w:type="spellEnd"/>
            <w:r w:rsidRPr="00980E30">
              <w:rPr>
                <w:rFonts w:ascii="Times New Roman" w:hAnsi="Times New Roman" w:cs="Times New Roman"/>
                <w:i w:val="0"/>
                <w:iCs w:val="0"/>
                <w:color w:val="000000" w:themeColor="text1"/>
                <w:sz w:val="20"/>
                <w:szCs w:val="20"/>
              </w:rPr>
              <w:t xml:space="preserve"> pós-vacinação COVID-19 – um relato de caso</w:t>
            </w:r>
          </w:p>
        </w:tc>
        <w:tc>
          <w:tcPr>
            <w:tcW w:w="1184" w:type="dxa"/>
            <w:vAlign w:val="center"/>
          </w:tcPr>
          <w:p w14:paraId="3314D592" w14:textId="2A453E86" w:rsidR="00A037AF" w:rsidRPr="00980E30" w:rsidRDefault="00A037AF" w:rsidP="00A037AF">
            <w:pPr>
              <w:pStyle w:val="Ttulo4"/>
              <w:jc w:val="center"/>
              <w:rPr>
                <w:rFonts w:ascii="Times New Roman" w:hAnsi="Times New Roman" w:cs="Times New Roman"/>
                <w:i w:val="0"/>
                <w:iCs w:val="0"/>
                <w:color w:val="000000" w:themeColor="text1"/>
                <w:sz w:val="20"/>
                <w:szCs w:val="20"/>
              </w:rPr>
            </w:pPr>
            <w:r w:rsidRPr="00980E30">
              <w:rPr>
                <w:rFonts w:ascii="Times New Roman" w:hAnsi="Times New Roman" w:cs="Times New Roman"/>
                <w:i w:val="0"/>
                <w:iCs w:val="0"/>
                <w:color w:val="000000" w:themeColor="text1"/>
                <w:sz w:val="20"/>
                <w:szCs w:val="20"/>
              </w:rPr>
              <w:t>01/10/2022</w:t>
            </w:r>
          </w:p>
        </w:tc>
        <w:tc>
          <w:tcPr>
            <w:tcW w:w="1495" w:type="dxa"/>
            <w:vAlign w:val="center"/>
          </w:tcPr>
          <w:p w14:paraId="415215E2" w14:textId="682D0CC1" w:rsidR="00A037AF" w:rsidRPr="00980E30" w:rsidRDefault="00A037AF" w:rsidP="00A037AF">
            <w:pPr>
              <w:pStyle w:val="Ttulo4"/>
              <w:jc w:val="center"/>
              <w:rPr>
                <w:rFonts w:ascii="Times New Roman" w:hAnsi="Times New Roman" w:cs="Times New Roman"/>
                <w:i w:val="0"/>
                <w:iCs w:val="0"/>
                <w:color w:val="4472C4" w:themeColor="accent1"/>
                <w:sz w:val="20"/>
                <w:szCs w:val="20"/>
              </w:rPr>
            </w:pPr>
            <w:r w:rsidRPr="00980E30">
              <w:rPr>
                <w:rFonts w:ascii="Times New Roman" w:hAnsi="Times New Roman" w:cs="Times New Roman"/>
                <w:i w:val="0"/>
                <w:iCs w:val="0"/>
                <w:color w:val="4472C4" w:themeColor="accent1"/>
                <w:sz w:val="20"/>
                <w:szCs w:val="20"/>
              </w:rPr>
              <w:t>[III.2.4.</w:t>
            </w:r>
            <w:r w:rsidR="00B16CCA">
              <w:rPr>
                <w:rFonts w:ascii="Times New Roman" w:hAnsi="Times New Roman" w:cs="Times New Roman"/>
                <w:i w:val="0"/>
                <w:iCs w:val="0"/>
                <w:color w:val="4472C4" w:themeColor="accent1"/>
                <w:sz w:val="20"/>
                <w:szCs w:val="20"/>
              </w:rPr>
              <w:t>H</w:t>
            </w:r>
            <w:r w:rsidRPr="00980E30">
              <w:rPr>
                <w:rFonts w:ascii="Times New Roman" w:hAnsi="Times New Roman" w:cs="Times New Roman"/>
                <w:i w:val="0"/>
                <w:iCs w:val="0"/>
                <w:color w:val="4472C4" w:themeColor="accent1"/>
                <w:sz w:val="20"/>
                <w:szCs w:val="20"/>
              </w:rPr>
              <w:t>]</w:t>
            </w:r>
          </w:p>
        </w:tc>
      </w:tr>
      <w:tr w:rsidR="00A037AF" w:rsidRPr="00980E30" w14:paraId="771A8A67" w14:textId="77777777" w:rsidTr="00DE6933">
        <w:trPr>
          <w:trHeight w:val="63"/>
        </w:trPr>
        <w:tc>
          <w:tcPr>
            <w:tcW w:w="1555" w:type="dxa"/>
            <w:vMerge/>
            <w:vAlign w:val="center"/>
          </w:tcPr>
          <w:p w14:paraId="31DA16D6" w14:textId="77777777" w:rsidR="00A037AF" w:rsidRPr="00980E30" w:rsidRDefault="00A037AF" w:rsidP="00A037AF">
            <w:pPr>
              <w:jc w:val="center"/>
              <w:rPr>
                <w:sz w:val="20"/>
                <w:szCs w:val="20"/>
              </w:rPr>
            </w:pPr>
          </w:p>
        </w:tc>
        <w:tc>
          <w:tcPr>
            <w:tcW w:w="1839" w:type="dxa"/>
            <w:vAlign w:val="center"/>
          </w:tcPr>
          <w:p w14:paraId="16AAE41D" w14:textId="5A0DA717" w:rsidR="00A037AF" w:rsidRPr="00980E30" w:rsidRDefault="00A037AF" w:rsidP="00A037AF">
            <w:pPr>
              <w:pStyle w:val="Ttulo4"/>
              <w:jc w:val="center"/>
              <w:rPr>
                <w:rFonts w:ascii="Times New Roman" w:hAnsi="Times New Roman" w:cs="Times New Roman"/>
                <w:i w:val="0"/>
                <w:iCs w:val="0"/>
                <w:color w:val="000000" w:themeColor="text1"/>
                <w:sz w:val="20"/>
                <w:szCs w:val="20"/>
              </w:rPr>
            </w:pPr>
            <w:r w:rsidRPr="00980E30">
              <w:rPr>
                <w:rFonts w:ascii="Times New Roman" w:hAnsi="Times New Roman" w:cs="Times New Roman"/>
                <w:i w:val="0"/>
                <w:iCs w:val="0"/>
                <w:color w:val="000000" w:themeColor="text1"/>
                <w:sz w:val="20"/>
                <w:szCs w:val="20"/>
              </w:rPr>
              <w:t>AIMGFZN</w:t>
            </w:r>
          </w:p>
        </w:tc>
        <w:tc>
          <w:tcPr>
            <w:tcW w:w="3781" w:type="dxa"/>
            <w:vAlign w:val="center"/>
          </w:tcPr>
          <w:p w14:paraId="34FDF43E" w14:textId="1735E7E4" w:rsidR="00A037AF" w:rsidRPr="00980E30" w:rsidRDefault="00A037AF" w:rsidP="00A037AF">
            <w:pPr>
              <w:pStyle w:val="Ttulo4"/>
              <w:rPr>
                <w:rFonts w:ascii="Times New Roman" w:hAnsi="Times New Roman" w:cs="Times New Roman"/>
                <w:i w:val="0"/>
                <w:iCs w:val="0"/>
                <w:color w:val="000000" w:themeColor="text1"/>
                <w:sz w:val="20"/>
                <w:szCs w:val="20"/>
              </w:rPr>
            </w:pPr>
            <w:r w:rsidRPr="00980E30">
              <w:rPr>
                <w:rFonts w:ascii="Times New Roman" w:hAnsi="Times New Roman" w:cs="Times New Roman"/>
                <w:color w:val="000000" w:themeColor="text1"/>
                <w:sz w:val="20"/>
                <w:szCs w:val="20"/>
              </w:rPr>
              <w:t>“</w:t>
            </w:r>
            <w:r w:rsidRPr="00980E30">
              <w:rPr>
                <w:rFonts w:ascii="Times New Roman" w:hAnsi="Times New Roman" w:cs="Times New Roman"/>
                <w:i w:val="0"/>
                <w:iCs w:val="0"/>
                <w:color w:val="000000" w:themeColor="text1"/>
                <w:sz w:val="20"/>
                <w:szCs w:val="20"/>
              </w:rPr>
              <w:t xml:space="preserve">Como elaborar trabalhos científicos?” </w:t>
            </w:r>
            <w:r w:rsidRPr="00980E30">
              <w:rPr>
                <w:rFonts w:ascii="Times New Roman" w:hAnsi="Times New Roman" w:cs="Times New Roman"/>
                <w:color w:val="000000" w:themeColor="text1"/>
                <w:sz w:val="20"/>
                <w:szCs w:val="20"/>
              </w:rPr>
              <w:t>na</w:t>
            </w:r>
            <w:r w:rsidRPr="00980E30">
              <w:rPr>
                <w:rFonts w:ascii="Times New Roman" w:hAnsi="Times New Roman" w:cs="Times New Roman"/>
                <w:color w:val="000000" w:themeColor="text1"/>
                <w:sz w:val="20"/>
                <w:szCs w:val="20"/>
              </w:rPr>
              <w:t xml:space="preserve"> </w:t>
            </w:r>
            <w:r w:rsidRPr="00980E30">
              <w:rPr>
                <w:rFonts w:ascii="Times New Roman" w:hAnsi="Times New Roman" w:cs="Times New Roman"/>
                <w:color w:val="000000" w:themeColor="text1"/>
                <w:sz w:val="20"/>
                <w:szCs w:val="20"/>
              </w:rPr>
              <w:t>3ª Edição do Curriculum</w:t>
            </w:r>
          </w:p>
        </w:tc>
        <w:tc>
          <w:tcPr>
            <w:tcW w:w="1184" w:type="dxa"/>
            <w:vAlign w:val="center"/>
          </w:tcPr>
          <w:p w14:paraId="0D8FC1D9" w14:textId="7DFF4EFF" w:rsidR="00A037AF" w:rsidRPr="00980E30" w:rsidRDefault="00A037AF" w:rsidP="00A037AF">
            <w:pPr>
              <w:pStyle w:val="Ttulo4"/>
              <w:jc w:val="center"/>
              <w:rPr>
                <w:rFonts w:ascii="Times New Roman" w:hAnsi="Times New Roman" w:cs="Times New Roman"/>
                <w:i w:val="0"/>
                <w:iCs w:val="0"/>
                <w:color w:val="000000" w:themeColor="text1"/>
                <w:sz w:val="20"/>
                <w:szCs w:val="20"/>
              </w:rPr>
            </w:pPr>
            <w:r w:rsidRPr="00980E30">
              <w:rPr>
                <w:rFonts w:ascii="Times New Roman" w:hAnsi="Times New Roman" w:cs="Times New Roman"/>
                <w:i w:val="0"/>
                <w:iCs w:val="0"/>
                <w:color w:val="000000" w:themeColor="text1"/>
                <w:sz w:val="20"/>
                <w:szCs w:val="20"/>
              </w:rPr>
              <w:t>22</w:t>
            </w:r>
            <w:r w:rsidR="00B16CCA">
              <w:rPr>
                <w:rFonts w:ascii="Times New Roman" w:hAnsi="Times New Roman" w:cs="Times New Roman"/>
                <w:i w:val="0"/>
                <w:iCs w:val="0"/>
                <w:color w:val="000000" w:themeColor="text1"/>
                <w:sz w:val="20"/>
                <w:szCs w:val="20"/>
              </w:rPr>
              <w:t>/</w:t>
            </w:r>
            <w:r w:rsidRPr="00980E30">
              <w:rPr>
                <w:rFonts w:ascii="Times New Roman" w:hAnsi="Times New Roman" w:cs="Times New Roman"/>
                <w:i w:val="0"/>
                <w:iCs w:val="0"/>
                <w:color w:val="000000" w:themeColor="text1"/>
                <w:sz w:val="20"/>
                <w:szCs w:val="20"/>
              </w:rPr>
              <w:t>06</w:t>
            </w:r>
            <w:r w:rsidR="00B16CCA">
              <w:rPr>
                <w:rFonts w:ascii="Times New Roman" w:hAnsi="Times New Roman" w:cs="Times New Roman"/>
                <w:i w:val="0"/>
                <w:iCs w:val="0"/>
                <w:color w:val="000000" w:themeColor="text1"/>
                <w:sz w:val="20"/>
                <w:szCs w:val="20"/>
              </w:rPr>
              <w:t>/</w:t>
            </w:r>
            <w:r w:rsidRPr="00980E30">
              <w:rPr>
                <w:rFonts w:ascii="Times New Roman" w:hAnsi="Times New Roman" w:cs="Times New Roman"/>
                <w:i w:val="0"/>
                <w:iCs w:val="0"/>
                <w:color w:val="000000" w:themeColor="text1"/>
                <w:sz w:val="20"/>
                <w:szCs w:val="20"/>
              </w:rPr>
              <w:t>2024</w:t>
            </w:r>
          </w:p>
        </w:tc>
        <w:tc>
          <w:tcPr>
            <w:tcW w:w="1495" w:type="dxa"/>
            <w:vAlign w:val="center"/>
          </w:tcPr>
          <w:p w14:paraId="5F0C54B5" w14:textId="33CF9A83" w:rsidR="00A037AF" w:rsidRPr="00980E30" w:rsidRDefault="00A037AF" w:rsidP="00A037AF">
            <w:pPr>
              <w:pStyle w:val="Ttulo4"/>
              <w:jc w:val="center"/>
              <w:rPr>
                <w:rFonts w:ascii="Times New Roman" w:hAnsi="Times New Roman" w:cs="Times New Roman"/>
                <w:i w:val="0"/>
                <w:iCs w:val="0"/>
                <w:color w:val="4472C4" w:themeColor="accent1"/>
                <w:sz w:val="20"/>
                <w:szCs w:val="20"/>
              </w:rPr>
            </w:pPr>
            <w:r w:rsidRPr="00980E30">
              <w:rPr>
                <w:rFonts w:ascii="Times New Roman" w:hAnsi="Times New Roman" w:cs="Times New Roman"/>
                <w:i w:val="0"/>
                <w:iCs w:val="0"/>
                <w:color w:val="4472C4" w:themeColor="accent1"/>
                <w:sz w:val="20"/>
                <w:szCs w:val="20"/>
              </w:rPr>
              <w:t>[III.2.4.</w:t>
            </w:r>
            <w:r w:rsidR="00B16CCA">
              <w:rPr>
                <w:rFonts w:ascii="Times New Roman" w:hAnsi="Times New Roman" w:cs="Times New Roman"/>
                <w:i w:val="0"/>
                <w:iCs w:val="0"/>
                <w:color w:val="4472C4" w:themeColor="accent1"/>
                <w:sz w:val="20"/>
                <w:szCs w:val="20"/>
              </w:rPr>
              <w:t>I</w:t>
            </w:r>
            <w:r w:rsidRPr="00980E30">
              <w:rPr>
                <w:rFonts w:ascii="Times New Roman" w:hAnsi="Times New Roman" w:cs="Times New Roman"/>
                <w:i w:val="0"/>
                <w:iCs w:val="0"/>
                <w:color w:val="4472C4" w:themeColor="accent1"/>
                <w:sz w:val="20"/>
                <w:szCs w:val="20"/>
              </w:rPr>
              <w:t>]</w:t>
            </w:r>
          </w:p>
        </w:tc>
      </w:tr>
      <w:tr w:rsidR="00A037AF" w:rsidRPr="00980E30" w14:paraId="18F0CB23" w14:textId="77777777" w:rsidTr="00DE6933">
        <w:trPr>
          <w:trHeight w:val="63"/>
        </w:trPr>
        <w:tc>
          <w:tcPr>
            <w:tcW w:w="1555" w:type="dxa"/>
            <w:vMerge w:val="restart"/>
            <w:vAlign w:val="center"/>
          </w:tcPr>
          <w:p w14:paraId="5CEFAAFC" w14:textId="2BFD2CD3" w:rsidR="00A037AF" w:rsidRPr="00980E30" w:rsidRDefault="00A037AF" w:rsidP="00A037AF">
            <w:pPr>
              <w:jc w:val="center"/>
              <w:rPr>
                <w:sz w:val="20"/>
                <w:szCs w:val="20"/>
              </w:rPr>
            </w:pPr>
            <w:r w:rsidRPr="00980E30">
              <w:rPr>
                <w:sz w:val="20"/>
                <w:szCs w:val="20"/>
              </w:rPr>
              <w:t>Organização de Sessões</w:t>
            </w:r>
          </w:p>
        </w:tc>
        <w:tc>
          <w:tcPr>
            <w:tcW w:w="1839" w:type="dxa"/>
            <w:vMerge w:val="restart"/>
            <w:vAlign w:val="center"/>
          </w:tcPr>
          <w:p w14:paraId="717F6467" w14:textId="45C0FF3A" w:rsidR="00A037AF" w:rsidRPr="00980E30" w:rsidRDefault="00A037AF" w:rsidP="00A037AF">
            <w:pPr>
              <w:pStyle w:val="Ttulo4"/>
              <w:jc w:val="center"/>
              <w:rPr>
                <w:rFonts w:ascii="Times New Roman" w:hAnsi="Times New Roman" w:cs="Times New Roman"/>
                <w:i w:val="0"/>
                <w:iCs w:val="0"/>
                <w:color w:val="000000" w:themeColor="text1"/>
                <w:sz w:val="20"/>
                <w:szCs w:val="20"/>
              </w:rPr>
            </w:pPr>
            <w:r w:rsidRPr="00980E30">
              <w:rPr>
                <w:rFonts w:ascii="Times New Roman" w:hAnsi="Times New Roman" w:cs="Times New Roman"/>
                <w:i w:val="0"/>
                <w:iCs w:val="0"/>
                <w:color w:val="000000" w:themeColor="text1"/>
                <w:sz w:val="20"/>
                <w:szCs w:val="20"/>
              </w:rPr>
              <w:t>FMIO</w:t>
            </w:r>
          </w:p>
        </w:tc>
        <w:tc>
          <w:tcPr>
            <w:tcW w:w="3781" w:type="dxa"/>
            <w:vAlign w:val="center"/>
          </w:tcPr>
          <w:p w14:paraId="3F3BC1F9" w14:textId="51B87205" w:rsidR="00A037AF" w:rsidRPr="00F00140" w:rsidRDefault="00A037AF" w:rsidP="00A037AF">
            <w:pPr>
              <w:pStyle w:val="Ttulo4"/>
              <w:rPr>
                <w:rFonts w:ascii="Times New Roman" w:hAnsi="Times New Roman" w:cs="Times New Roman"/>
                <w:i w:val="0"/>
                <w:iCs w:val="0"/>
                <w:color w:val="000000" w:themeColor="text1"/>
                <w:sz w:val="20"/>
                <w:szCs w:val="20"/>
              </w:rPr>
            </w:pPr>
            <w:r w:rsidRPr="00980E30">
              <w:rPr>
                <w:rFonts w:ascii="Times New Roman" w:hAnsi="Times New Roman" w:cs="Times New Roman"/>
                <w:i w:val="0"/>
                <w:iCs w:val="0"/>
                <w:sz w:val="20"/>
                <w:szCs w:val="20"/>
              </w:rPr>
              <w:t>“</w:t>
            </w:r>
            <w:r w:rsidRPr="00980E30">
              <w:rPr>
                <w:rFonts w:ascii="Times New Roman" w:hAnsi="Times New Roman" w:cs="Times New Roman"/>
                <w:i w:val="0"/>
                <w:iCs w:val="0"/>
                <w:color w:val="000000" w:themeColor="text1"/>
                <w:sz w:val="20"/>
                <w:szCs w:val="20"/>
              </w:rPr>
              <w:t>Nutrição no idoso</w:t>
            </w:r>
          </w:p>
        </w:tc>
        <w:tc>
          <w:tcPr>
            <w:tcW w:w="1184" w:type="dxa"/>
            <w:vAlign w:val="center"/>
          </w:tcPr>
          <w:p w14:paraId="728D3F5A" w14:textId="083E1BAD" w:rsidR="00A037AF" w:rsidRPr="00F00140" w:rsidRDefault="00A037AF" w:rsidP="00A037AF">
            <w:pPr>
              <w:pStyle w:val="Ttulo4"/>
              <w:jc w:val="center"/>
              <w:rPr>
                <w:rFonts w:ascii="Times New Roman" w:hAnsi="Times New Roman" w:cs="Times New Roman"/>
                <w:i w:val="0"/>
                <w:iCs w:val="0"/>
                <w:color w:val="000000" w:themeColor="text1"/>
                <w:sz w:val="20"/>
                <w:szCs w:val="20"/>
              </w:rPr>
            </w:pPr>
            <w:r w:rsidRPr="00F00140">
              <w:rPr>
                <w:rFonts w:ascii="Times New Roman" w:hAnsi="Times New Roman" w:cs="Times New Roman"/>
                <w:i w:val="0"/>
                <w:iCs w:val="0"/>
                <w:color w:val="000000" w:themeColor="text1"/>
                <w:sz w:val="20"/>
                <w:szCs w:val="20"/>
              </w:rPr>
              <w:t>14/02/2023</w:t>
            </w:r>
          </w:p>
        </w:tc>
        <w:tc>
          <w:tcPr>
            <w:tcW w:w="1495" w:type="dxa"/>
            <w:vMerge w:val="restart"/>
            <w:vAlign w:val="center"/>
          </w:tcPr>
          <w:p w14:paraId="2FC44DFE" w14:textId="1FF2313D" w:rsidR="00A037AF" w:rsidRPr="00980E30" w:rsidRDefault="00A037AF" w:rsidP="00A037AF">
            <w:pPr>
              <w:pStyle w:val="Ttulo4"/>
              <w:jc w:val="center"/>
              <w:rPr>
                <w:rFonts w:ascii="Times New Roman" w:hAnsi="Times New Roman" w:cs="Times New Roman"/>
                <w:i w:val="0"/>
                <w:iCs w:val="0"/>
                <w:color w:val="4472C4" w:themeColor="accent1"/>
                <w:sz w:val="20"/>
                <w:szCs w:val="20"/>
              </w:rPr>
            </w:pPr>
            <w:r w:rsidRPr="00980E30">
              <w:rPr>
                <w:rFonts w:ascii="Times New Roman" w:hAnsi="Times New Roman" w:cs="Times New Roman"/>
                <w:i w:val="0"/>
                <w:iCs w:val="0"/>
                <w:color w:val="4472C4" w:themeColor="accent1"/>
                <w:sz w:val="20"/>
                <w:szCs w:val="20"/>
              </w:rPr>
              <w:t>[III.2.4.</w:t>
            </w:r>
            <w:r w:rsidR="00B16CCA">
              <w:rPr>
                <w:rFonts w:ascii="Times New Roman" w:hAnsi="Times New Roman" w:cs="Times New Roman"/>
                <w:i w:val="0"/>
                <w:iCs w:val="0"/>
                <w:color w:val="4472C4" w:themeColor="accent1"/>
                <w:sz w:val="20"/>
                <w:szCs w:val="20"/>
              </w:rPr>
              <w:t>J</w:t>
            </w:r>
            <w:r w:rsidRPr="00980E30">
              <w:rPr>
                <w:rFonts w:ascii="Times New Roman" w:hAnsi="Times New Roman" w:cs="Times New Roman"/>
                <w:i w:val="0"/>
                <w:iCs w:val="0"/>
                <w:color w:val="4472C4" w:themeColor="accent1"/>
                <w:sz w:val="20"/>
                <w:szCs w:val="20"/>
              </w:rPr>
              <w:t>]</w:t>
            </w:r>
          </w:p>
        </w:tc>
      </w:tr>
      <w:tr w:rsidR="00A037AF" w:rsidRPr="00980E30" w14:paraId="2F20E16C" w14:textId="77777777" w:rsidTr="00DE6933">
        <w:trPr>
          <w:trHeight w:val="63"/>
        </w:trPr>
        <w:tc>
          <w:tcPr>
            <w:tcW w:w="1555" w:type="dxa"/>
            <w:vMerge/>
            <w:vAlign w:val="center"/>
          </w:tcPr>
          <w:p w14:paraId="4ABCD1C1" w14:textId="77777777" w:rsidR="00A037AF" w:rsidRPr="00980E30" w:rsidRDefault="00A037AF" w:rsidP="00A037AF">
            <w:pPr>
              <w:jc w:val="center"/>
              <w:rPr>
                <w:sz w:val="20"/>
                <w:szCs w:val="20"/>
              </w:rPr>
            </w:pPr>
          </w:p>
        </w:tc>
        <w:tc>
          <w:tcPr>
            <w:tcW w:w="1839" w:type="dxa"/>
            <w:vMerge/>
            <w:vAlign w:val="center"/>
          </w:tcPr>
          <w:p w14:paraId="48C7B8F2" w14:textId="77777777" w:rsidR="00A037AF" w:rsidRPr="00980E30" w:rsidRDefault="00A037AF" w:rsidP="00A037AF">
            <w:pPr>
              <w:pStyle w:val="Ttulo4"/>
              <w:jc w:val="center"/>
              <w:rPr>
                <w:rFonts w:ascii="Times New Roman" w:hAnsi="Times New Roman" w:cs="Times New Roman"/>
                <w:i w:val="0"/>
                <w:iCs w:val="0"/>
                <w:color w:val="000000" w:themeColor="text1"/>
                <w:sz w:val="20"/>
                <w:szCs w:val="20"/>
              </w:rPr>
            </w:pPr>
          </w:p>
        </w:tc>
        <w:tc>
          <w:tcPr>
            <w:tcW w:w="3781" w:type="dxa"/>
            <w:vAlign w:val="center"/>
          </w:tcPr>
          <w:p w14:paraId="310F01F8" w14:textId="1382AA5E" w:rsidR="00A037AF" w:rsidRPr="00F00140" w:rsidRDefault="00A037AF" w:rsidP="00A037AF">
            <w:pPr>
              <w:pStyle w:val="Ttulo4"/>
              <w:rPr>
                <w:rFonts w:ascii="Times New Roman" w:hAnsi="Times New Roman" w:cs="Times New Roman"/>
                <w:i w:val="0"/>
                <w:iCs w:val="0"/>
                <w:color w:val="000000" w:themeColor="text1"/>
                <w:sz w:val="20"/>
                <w:szCs w:val="20"/>
              </w:rPr>
            </w:pPr>
            <w:r w:rsidRPr="00980E30">
              <w:rPr>
                <w:rFonts w:ascii="Times New Roman" w:hAnsi="Times New Roman" w:cs="Times New Roman"/>
                <w:i w:val="0"/>
                <w:iCs w:val="0"/>
                <w:color w:val="000000" w:themeColor="text1"/>
                <w:sz w:val="20"/>
                <w:szCs w:val="20"/>
              </w:rPr>
              <w:t>“Urgências em Psiquiatria”</w:t>
            </w:r>
          </w:p>
        </w:tc>
        <w:tc>
          <w:tcPr>
            <w:tcW w:w="1184" w:type="dxa"/>
            <w:vAlign w:val="center"/>
          </w:tcPr>
          <w:p w14:paraId="27CB49B5" w14:textId="6DF16D7E" w:rsidR="00A037AF" w:rsidRPr="00F00140" w:rsidRDefault="00A037AF" w:rsidP="00A037AF">
            <w:pPr>
              <w:rPr>
                <w:sz w:val="20"/>
                <w:szCs w:val="20"/>
              </w:rPr>
            </w:pPr>
            <w:r w:rsidRPr="00F00140">
              <w:rPr>
                <w:sz w:val="20"/>
                <w:szCs w:val="20"/>
              </w:rPr>
              <w:t>11/04/2023</w:t>
            </w:r>
          </w:p>
        </w:tc>
        <w:tc>
          <w:tcPr>
            <w:tcW w:w="1495" w:type="dxa"/>
            <w:vMerge/>
            <w:vAlign w:val="center"/>
          </w:tcPr>
          <w:p w14:paraId="3CD76A96" w14:textId="77777777" w:rsidR="00A037AF" w:rsidRPr="00980E30" w:rsidRDefault="00A037AF" w:rsidP="00A037AF">
            <w:pPr>
              <w:pStyle w:val="Ttulo4"/>
              <w:jc w:val="center"/>
              <w:rPr>
                <w:rFonts w:ascii="Times New Roman" w:hAnsi="Times New Roman" w:cs="Times New Roman"/>
                <w:i w:val="0"/>
                <w:iCs w:val="0"/>
                <w:color w:val="4472C4" w:themeColor="accent1"/>
                <w:sz w:val="20"/>
                <w:szCs w:val="20"/>
              </w:rPr>
            </w:pPr>
          </w:p>
        </w:tc>
      </w:tr>
      <w:tr w:rsidR="00A037AF" w:rsidRPr="00980E30" w14:paraId="42038FBF" w14:textId="77777777" w:rsidTr="00DE6933">
        <w:trPr>
          <w:trHeight w:val="63"/>
        </w:trPr>
        <w:tc>
          <w:tcPr>
            <w:tcW w:w="1555" w:type="dxa"/>
            <w:vMerge/>
            <w:vAlign w:val="center"/>
          </w:tcPr>
          <w:p w14:paraId="3257FD47" w14:textId="77777777" w:rsidR="00A037AF" w:rsidRPr="00980E30" w:rsidRDefault="00A037AF" w:rsidP="00A037AF">
            <w:pPr>
              <w:jc w:val="center"/>
              <w:rPr>
                <w:sz w:val="20"/>
                <w:szCs w:val="20"/>
              </w:rPr>
            </w:pPr>
          </w:p>
        </w:tc>
        <w:tc>
          <w:tcPr>
            <w:tcW w:w="1839" w:type="dxa"/>
            <w:vMerge/>
            <w:vAlign w:val="center"/>
          </w:tcPr>
          <w:p w14:paraId="749C5FE3" w14:textId="77777777" w:rsidR="00A037AF" w:rsidRPr="00980E30" w:rsidRDefault="00A037AF" w:rsidP="00A037AF">
            <w:pPr>
              <w:pStyle w:val="Ttulo4"/>
              <w:jc w:val="center"/>
              <w:rPr>
                <w:rFonts w:ascii="Times New Roman" w:hAnsi="Times New Roman" w:cs="Times New Roman"/>
                <w:i w:val="0"/>
                <w:iCs w:val="0"/>
                <w:color w:val="000000" w:themeColor="text1"/>
                <w:sz w:val="20"/>
                <w:szCs w:val="20"/>
              </w:rPr>
            </w:pPr>
          </w:p>
        </w:tc>
        <w:tc>
          <w:tcPr>
            <w:tcW w:w="3781" w:type="dxa"/>
            <w:vAlign w:val="center"/>
          </w:tcPr>
          <w:p w14:paraId="2E17722A" w14:textId="5A2255A4" w:rsidR="00A037AF" w:rsidRPr="00980E30" w:rsidRDefault="00A037AF" w:rsidP="00A037AF">
            <w:pPr>
              <w:pStyle w:val="Ttulo4"/>
              <w:rPr>
                <w:rFonts w:ascii="Times New Roman" w:hAnsi="Times New Roman" w:cs="Times New Roman"/>
                <w:i w:val="0"/>
                <w:iCs w:val="0"/>
                <w:sz w:val="20"/>
                <w:szCs w:val="20"/>
              </w:rPr>
            </w:pPr>
            <w:r w:rsidRPr="00980E30">
              <w:rPr>
                <w:rFonts w:ascii="Times New Roman" w:hAnsi="Times New Roman" w:cs="Times New Roman"/>
                <w:i w:val="0"/>
                <w:iCs w:val="0"/>
                <w:color w:val="000000" w:themeColor="text1"/>
                <w:sz w:val="20"/>
                <w:szCs w:val="20"/>
              </w:rPr>
              <w:t>“Abordagem e tratamento da dispepsia”</w:t>
            </w:r>
          </w:p>
        </w:tc>
        <w:tc>
          <w:tcPr>
            <w:tcW w:w="1184" w:type="dxa"/>
            <w:vAlign w:val="center"/>
          </w:tcPr>
          <w:p w14:paraId="548381E9" w14:textId="5EC8128C" w:rsidR="00A037AF" w:rsidRPr="00F00140" w:rsidRDefault="00A037AF" w:rsidP="00A037AF">
            <w:pPr>
              <w:pStyle w:val="Ttulo4"/>
              <w:jc w:val="center"/>
              <w:rPr>
                <w:rFonts w:ascii="Times New Roman" w:hAnsi="Times New Roman" w:cs="Times New Roman"/>
                <w:i w:val="0"/>
                <w:iCs w:val="0"/>
                <w:color w:val="000000" w:themeColor="text1"/>
                <w:sz w:val="20"/>
                <w:szCs w:val="20"/>
              </w:rPr>
            </w:pPr>
            <w:r w:rsidRPr="00F00140">
              <w:rPr>
                <w:rFonts w:ascii="Times New Roman" w:hAnsi="Times New Roman" w:cs="Times New Roman"/>
                <w:i w:val="0"/>
                <w:iCs w:val="0"/>
                <w:color w:val="000000" w:themeColor="text1"/>
                <w:sz w:val="20"/>
                <w:szCs w:val="20"/>
              </w:rPr>
              <w:t>04/07/2023</w:t>
            </w:r>
          </w:p>
        </w:tc>
        <w:tc>
          <w:tcPr>
            <w:tcW w:w="1495" w:type="dxa"/>
            <w:vMerge/>
            <w:vAlign w:val="center"/>
          </w:tcPr>
          <w:p w14:paraId="541B9A84" w14:textId="77777777" w:rsidR="00A037AF" w:rsidRPr="00980E30" w:rsidRDefault="00A037AF" w:rsidP="00A037AF">
            <w:pPr>
              <w:pStyle w:val="Ttulo4"/>
              <w:jc w:val="center"/>
              <w:rPr>
                <w:rFonts w:ascii="Times New Roman" w:hAnsi="Times New Roman" w:cs="Times New Roman"/>
                <w:i w:val="0"/>
                <w:iCs w:val="0"/>
                <w:color w:val="4472C4" w:themeColor="accent1"/>
                <w:sz w:val="20"/>
                <w:szCs w:val="20"/>
              </w:rPr>
            </w:pPr>
          </w:p>
        </w:tc>
      </w:tr>
      <w:tr w:rsidR="00A037AF" w:rsidRPr="00980E30" w14:paraId="25EE8FAC" w14:textId="77777777" w:rsidTr="00DE6933">
        <w:trPr>
          <w:trHeight w:val="63"/>
        </w:trPr>
        <w:tc>
          <w:tcPr>
            <w:tcW w:w="1555" w:type="dxa"/>
            <w:vMerge/>
            <w:vAlign w:val="center"/>
          </w:tcPr>
          <w:p w14:paraId="4C00A138" w14:textId="77777777" w:rsidR="00A037AF" w:rsidRPr="00980E30" w:rsidRDefault="00A037AF" w:rsidP="00A037AF">
            <w:pPr>
              <w:jc w:val="center"/>
              <w:rPr>
                <w:sz w:val="20"/>
                <w:szCs w:val="20"/>
              </w:rPr>
            </w:pPr>
          </w:p>
        </w:tc>
        <w:tc>
          <w:tcPr>
            <w:tcW w:w="1839" w:type="dxa"/>
            <w:vAlign w:val="center"/>
          </w:tcPr>
          <w:p w14:paraId="4F35C4D9" w14:textId="2C6631E5" w:rsidR="00A037AF" w:rsidRPr="00980E30" w:rsidRDefault="00A037AF" w:rsidP="00A037AF">
            <w:pPr>
              <w:pStyle w:val="Ttulo4"/>
              <w:jc w:val="center"/>
              <w:rPr>
                <w:rFonts w:ascii="Times New Roman" w:hAnsi="Times New Roman" w:cs="Times New Roman"/>
                <w:i w:val="0"/>
                <w:iCs w:val="0"/>
                <w:color w:val="000000" w:themeColor="text1"/>
                <w:sz w:val="20"/>
                <w:szCs w:val="20"/>
              </w:rPr>
            </w:pPr>
            <w:r>
              <w:rPr>
                <w:rFonts w:ascii="Times New Roman" w:hAnsi="Times New Roman" w:cs="Times New Roman"/>
                <w:i w:val="0"/>
                <w:iCs w:val="0"/>
                <w:color w:val="000000" w:themeColor="text1"/>
                <w:sz w:val="20"/>
                <w:szCs w:val="20"/>
              </w:rPr>
              <w:t>USF-AES</w:t>
            </w:r>
          </w:p>
        </w:tc>
        <w:tc>
          <w:tcPr>
            <w:tcW w:w="3781" w:type="dxa"/>
            <w:vAlign w:val="center"/>
          </w:tcPr>
          <w:p w14:paraId="5CCD9B10" w14:textId="195D0144" w:rsidR="00A037AF" w:rsidRPr="00FD57B8" w:rsidRDefault="00A037AF" w:rsidP="00A037AF">
            <w:pPr>
              <w:pStyle w:val="Ttulo4"/>
              <w:rPr>
                <w:rFonts w:ascii="Times New Roman" w:hAnsi="Times New Roman" w:cs="Times New Roman"/>
                <w:i w:val="0"/>
                <w:iCs w:val="0"/>
                <w:sz w:val="20"/>
                <w:szCs w:val="20"/>
              </w:rPr>
            </w:pPr>
            <w:r w:rsidRPr="00FD57B8">
              <w:rPr>
                <w:rFonts w:ascii="Times New Roman" w:hAnsi="Times New Roman" w:cs="Times New Roman"/>
                <w:i w:val="0"/>
                <w:iCs w:val="0"/>
                <w:color w:val="000000" w:themeColor="text1"/>
                <w:sz w:val="20"/>
                <w:szCs w:val="20"/>
              </w:rPr>
              <w:t>“Saúde Trans: o papel dos Cuidados de Saúde Primários”.</w:t>
            </w:r>
          </w:p>
        </w:tc>
        <w:tc>
          <w:tcPr>
            <w:tcW w:w="1184" w:type="dxa"/>
            <w:vAlign w:val="center"/>
          </w:tcPr>
          <w:p w14:paraId="56C293AC" w14:textId="7668FFF0" w:rsidR="00A037AF" w:rsidRPr="00980E30" w:rsidRDefault="00A037AF" w:rsidP="00A037AF">
            <w:pPr>
              <w:pStyle w:val="Ttulo4"/>
              <w:jc w:val="center"/>
              <w:rPr>
                <w:rFonts w:ascii="Times New Roman" w:hAnsi="Times New Roman" w:cs="Times New Roman"/>
                <w:i w:val="0"/>
                <w:iCs w:val="0"/>
                <w:color w:val="000000" w:themeColor="text1"/>
                <w:sz w:val="20"/>
                <w:szCs w:val="20"/>
              </w:rPr>
            </w:pPr>
            <w:r w:rsidRPr="000441F5">
              <w:rPr>
                <w:rFonts w:ascii="Times New Roman" w:hAnsi="Times New Roman" w:cs="Times New Roman"/>
                <w:i w:val="0"/>
                <w:iCs w:val="0"/>
                <w:color w:val="000000" w:themeColor="text1"/>
                <w:sz w:val="20"/>
                <w:szCs w:val="20"/>
              </w:rPr>
              <w:t>2/10/2024</w:t>
            </w:r>
          </w:p>
        </w:tc>
        <w:tc>
          <w:tcPr>
            <w:tcW w:w="1495" w:type="dxa"/>
            <w:vAlign w:val="center"/>
          </w:tcPr>
          <w:p w14:paraId="01A805AE" w14:textId="26E89E20" w:rsidR="00A037AF" w:rsidRPr="00980E30" w:rsidRDefault="00A037AF" w:rsidP="00A037AF">
            <w:pPr>
              <w:pStyle w:val="Ttulo4"/>
              <w:jc w:val="center"/>
              <w:rPr>
                <w:rFonts w:ascii="Times New Roman" w:hAnsi="Times New Roman" w:cs="Times New Roman"/>
                <w:i w:val="0"/>
                <w:iCs w:val="0"/>
                <w:color w:val="4472C4" w:themeColor="accent1"/>
                <w:sz w:val="20"/>
                <w:szCs w:val="20"/>
              </w:rPr>
            </w:pPr>
            <w:r w:rsidRPr="00980E30">
              <w:rPr>
                <w:rFonts w:ascii="Times New Roman" w:hAnsi="Times New Roman" w:cs="Times New Roman"/>
                <w:i w:val="0"/>
                <w:iCs w:val="0"/>
                <w:color w:val="4472C4" w:themeColor="accent1"/>
                <w:sz w:val="20"/>
                <w:szCs w:val="20"/>
              </w:rPr>
              <w:t>[III.2.4.</w:t>
            </w:r>
            <w:r w:rsidR="00B16CCA">
              <w:rPr>
                <w:rFonts w:ascii="Times New Roman" w:hAnsi="Times New Roman" w:cs="Times New Roman"/>
                <w:i w:val="0"/>
                <w:iCs w:val="0"/>
                <w:color w:val="4472C4" w:themeColor="accent1"/>
                <w:sz w:val="20"/>
                <w:szCs w:val="20"/>
              </w:rPr>
              <w:t>K</w:t>
            </w:r>
            <w:r w:rsidRPr="00980E30">
              <w:rPr>
                <w:rFonts w:ascii="Times New Roman" w:hAnsi="Times New Roman" w:cs="Times New Roman"/>
                <w:i w:val="0"/>
                <w:iCs w:val="0"/>
                <w:color w:val="4472C4" w:themeColor="accent1"/>
                <w:sz w:val="20"/>
                <w:szCs w:val="20"/>
              </w:rPr>
              <w:t>]</w:t>
            </w:r>
          </w:p>
        </w:tc>
      </w:tr>
      <w:tr w:rsidR="00A037AF" w:rsidRPr="00980E30" w14:paraId="04126F69" w14:textId="77777777" w:rsidTr="00DE6933">
        <w:trPr>
          <w:trHeight w:val="63"/>
        </w:trPr>
        <w:tc>
          <w:tcPr>
            <w:tcW w:w="1555" w:type="dxa"/>
            <w:vMerge/>
            <w:vAlign w:val="center"/>
          </w:tcPr>
          <w:p w14:paraId="6FDA460D" w14:textId="77777777" w:rsidR="00A037AF" w:rsidRPr="00980E30" w:rsidRDefault="00A037AF" w:rsidP="00A037AF">
            <w:pPr>
              <w:jc w:val="center"/>
              <w:rPr>
                <w:sz w:val="20"/>
                <w:szCs w:val="20"/>
              </w:rPr>
            </w:pPr>
          </w:p>
        </w:tc>
        <w:tc>
          <w:tcPr>
            <w:tcW w:w="1839" w:type="dxa"/>
            <w:vAlign w:val="center"/>
          </w:tcPr>
          <w:p w14:paraId="23BE47C0" w14:textId="6EDFB4D9" w:rsidR="00A037AF" w:rsidRDefault="00A037AF" w:rsidP="00A037AF">
            <w:pPr>
              <w:pStyle w:val="Ttulo4"/>
              <w:jc w:val="center"/>
              <w:rPr>
                <w:rFonts w:ascii="Times New Roman" w:hAnsi="Times New Roman" w:cs="Times New Roman"/>
                <w:i w:val="0"/>
                <w:iCs w:val="0"/>
                <w:color w:val="000000" w:themeColor="text1"/>
                <w:sz w:val="20"/>
                <w:szCs w:val="20"/>
              </w:rPr>
            </w:pPr>
            <w:r>
              <w:rPr>
                <w:rFonts w:ascii="Times New Roman" w:hAnsi="Times New Roman" w:cs="Times New Roman"/>
                <w:i w:val="0"/>
                <w:iCs w:val="0"/>
                <w:color w:val="000000" w:themeColor="text1"/>
                <w:sz w:val="20"/>
                <w:szCs w:val="20"/>
              </w:rPr>
              <w:t xml:space="preserve">EINMGFZN e </w:t>
            </w:r>
            <w:proofErr w:type="spellStart"/>
            <w:r>
              <w:rPr>
                <w:rFonts w:ascii="Times New Roman" w:hAnsi="Times New Roman" w:cs="Times New Roman"/>
                <w:i w:val="0"/>
                <w:iCs w:val="0"/>
                <w:color w:val="000000" w:themeColor="text1"/>
                <w:sz w:val="20"/>
                <w:szCs w:val="20"/>
              </w:rPr>
              <w:t>JorNISTT</w:t>
            </w:r>
            <w:proofErr w:type="spellEnd"/>
            <w:r>
              <w:rPr>
                <w:rFonts w:ascii="Times New Roman" w:hAnsi="Times New Roman" w:cs="Times New Roman"/>
                <w:i w:val="0"/>
                <w:iCs w:val="0"/>
                <w:color w:val="000000" w:themeColor="text1"/>
                <w:sz w:val="20"/>
                <w:szCs w:val="20"/>
              </w:rPr>
              <w:t xml:space="preserve"> I, II e III</w:t>
            </w:r>
          </w:p>
        </w:tc>
        <w:tc>
          <w:tcPr>
            <w:tcW w:w="3781" w:type="dxa"/>
            <w:vAlign w:val="center"/>
          </w:tcPr>
          <w:p w14:paraId="55D3614C" w14:textId="197D942B" w:rsidR="00A037AF" w:rsidRPr="008D0BEC" w:rsidRDefault="00A037AF" w:rsidP="00A037AF">
            <w:pPr>
              <w:pStyle w:val="Ttulo4"/>
              <w:jc w:val="both"/>
              <w:rPr>
                <w:rFonts w:ascii="Times New Roman" w:hAnsi="Times New Roman" w:cs="Times New Roman"/>
                <w:i w:val="0"/>
                <w:iCs w:val="0"/>
                <w:color w:val="000000" w:themeColor="text1"/>
                <w:sz w:val="20"/>
                <w:szCs w:val="20"/>
              </w:rPr>
            </w:pPr>
            <w:r w:rsidRPr="008D0BEC">
              <w:rPr>
                <w:rFonts w:ascii="Times New Roman" w:hAnsi="Times New Roman" w:cs="Times New Roman"/>
                <w:i w:val="0"/>
                <w:iCs w:val="0"/>
                <w:color w:val="000000" w:themeColor="text1"/>
                <w:sz w:val="20"/>
                <w:szCs w:val="20"/>
              </w:rPr>
              <w:t>O</w:t>
            </w:r>
            <w:r w:rsidRPr="008D0BEC">
              <w:rPr>
                <w:rFonts w:ascii="Times New Roman" w:hAnsi="Times New Roman" w:cs="Times New Roman"/>
                <w:i w:val="0"/>
                <w:iCs w:val="0"/>
                <w:color w:val="000000" w:themeColor="text1"/>
                <w:sz w:val="20"/>
                <w:szCs w:val="20"/>
              </w:rPr>
              <w:t xml:space="preserve"> candidato </w:t>
            </w:r>
            <w:r w:rsidRPr="008D0BEC">
              <w:rPr>
                <w:rFonts w:ascii="Times New Roman" w:hAnsi="Times New Roman" w:cs="Times New Roman"/>
                <w:i w:val="0"/>
                <w:iCs w:val="0"/>
                <w:color w:val="000000" w:themeColor="text1"/>
                <w:sz w:val="20"/>
                <w:szCs w:val="20"/>
              </w:rPr>
              <w:t xml:space="preserve">organizou várias </w:t>
            </w:r>
            <w:r w:rsidRPr="008D0BEC">
              <w:rPr>
                <w:rFonts w:ascii="Times New Roman" w:hAnsi="Times New Roman" w:cs="Times New Roman"/>
                <w:i w:val="0"/>
                <w:iCs w:val="0"/>
                <w:color w:val="000000" w:themeColor="text1"/>
                <w:sz w:val="20"/>
                <w:szCs w:val="20"/>
              </w:rPr>
              <w:t>sessões clínicas no âmbito do Departamento Científico de vários eventos (</w:t>
            </w:r>
            <w:r w:rsidRPr="008D0BEC">
              <w:rPr>
                <w:rFonts w:ascii="Times New Roman" w:hAnsi="Times New Roman" w:cs="Times New Roman"/>
                <w:color w:val="000000" w:themeColor="text1"/>
                <w:sz w:val="20"/>
                <w:szCs w:val="20"/>
              </w:rPr>
              <w:t>vide</w:t>
            </w:r>
            <w:r w:rsidRPr="008D0BEC">
              <w:rPr>
                <w:rFonts w:ascii="Times New Roman" w:hAnsi="Times New Roman" w:cs="Times New Roman"/>
                <w:i w:val="0"/>
                <w:iCs w:val="0"/>
                <w:color w:val="000000" w:themeColor="text1"/>
                <w:sz w:val="20"/>
                <w:szCs w:val="20"/>
              </w:rPr>
              <w:t xml:space="preserve"> 2.5.1), contando com </w:t>
            </w:r>
            <w:r w:rsidRPr="008D0BEC">
              <w:rPr>
                <w:rFonts w:ascii="Times New Roman" w:hAnsi="Times New Roman" w:cs="Times New Roman"/>
                <w:i w:val="0"/>
                <w:iCs w:val="0"/>
                <w:color w:val="000000" w:themeColor="text1"/>
                <w:sz w:val="20"/>
                <w:szCs w:val="20"/>
              </w:rPr>
              <w:t>2</w:t>
            </w:r>
            <w:r w:rsidRPr="008D0BEC">
              <w:rPr>
                <w:rFonts w:ascii="Times New Roman" w:hAnsi="Times New Roman" w:cs="Times New Roman"/>
                <w:i w:val="0"/>
                <w:iCs w:val="0"/>
                <w:color w:val="000000" w:themeColor="text1"/>
                <w:sz w:val="20"/>
                <w:szCs w:val="20"/>
              </w:rPr>
              <w:t xml:space="preserve"> </w:t>
            </w:r>
            <w:r w:rsidRPr="008D0BEC">
              <w:rPr>
                <w:rFonts w:ascii="Times New Roman" w:hAnsi="Times New Roman" w:cs="Times New Roman"/>
                <w:i w:val="0"/>
                <w:iCs w:val="0"/>
                <w:color w:val="000000" w:themeColor="text1"/>
                <w:sz w:val="20"/>
                <w:szCs w:val="20"/>
              </w:rPr>
              <w:t>coordenações do mesmo.</w:t>
            </w:r>
          </w:p>
        </w:tc>
        <w:tc>
          <w:tcPr>
            <w:tcW w:w="1184" w:type="dxa"/>
            <w:vAlign w:val="center"/>
          </w:tcPr>
          <w:p w14:paraId="29488491" w14:textId="4AC40B80" w:rsidR="00A037AF" w:rsidRPr="00980E30" w:rsidRDefault="00A037AF" w:rsidP="00A037AF">
            <w:pPr>
              <w:pStyle w:val="Ttulo4"/>
              <w:jc w:val="center"/>
              <w:rPr>
                <w:rFonts w:ascii="Times New Roman" w:hAnsi="Times New Roman" w:cs="Times New Roman"/>
                <w:i w:val="0"/>
                <w:iCs w:val="0"/>
                <w:color w:val="000000" w:themeColor="text1"/>
                <w:sz w:val="20"/>
                <w:szCs w:val="20"/>
              </w:rPr>
            </w:pPr>
            <w:r>
              <w:rPr>
                <w:rFonts w:ascii="Times New Roman" w:hAnsi="Times New Roman" w:cs="Times New Roman"/>
                <w:i w:val="0"/>
                <w:iCs w:val="0"/>
                <w:color w:val="000000" w:themeColor="text1"/>
                <w:sz w:val="20"/>
                <w:szCs w:val="20"/>
              </w:rPr>
              <w:t>2021-2024</w:t>
            </w:r>
          </w:p>
        </w:tc>
        <w:tc>
          <w:tcPr>
            <w:tcW w:w="1495" w:type="dxa"/>
            <w:vAlign w:val="center"/>
          </w:tcPr>
          <w:p w14:paraId="5E126DFD" w14:textId="001DBC18" w:rsidR="00A037AF" w:rsidRPr="00980E30" w:rsidRDefault="008D0BEC" w:rsidP="00A037AF">
            <w:pPr>
              <w:pStyle w:val="Ttulo4"/>
              <w:jc w:val="center"/>
              <w:rPr>
                <w:rFonts w:ascii="Times New Roman" w:hAnsi="Times New Roman" w:cs="Times New Roman"/>
                <w:i w:val="0"/>
                <w:iCs w:val="0"/>
                <w:color w:val="4472C4" w:themeColor="accent1"/>
                <w:sz w:val="20"/>
                <w:szCs w:val="20"/>
              </w:rPr>
            </w:pPr>
            <w:r w:rsidRPr="008D0BEC">
              <w:rPr>
                <w:rFonts w:ascii="Times New Roman" w:hAnsi="Times New Roman" w:cs="Times New Roman"/>
                <w:color w:val="000000" w:themeColor="text1"/>
                <w:sz w:val="20"/>
                <w:szCs w:val="20"/>
              </w:rPr>
              <w:t>vide</w:t>
            </w:r>
            <w:r w:rsidRPr="008D0BEC">
              <w:rPr>
                <w:rFonts w:ascii="Times New Roman" w:hAnsi="Times New Roman" w:cs="Times New Roman"/>
                <w:i w:val="0"/>
                <w:iCs w:val="0"/>
                <w:color w:val="000000" w:themeColor="text1"/>
                <w:sz w:val="20"/>
                <w:szCs w:val="20"/>
              </w:rPr>
              <w:t xml:space="preserve"> 2.5.1</w:t>
            </w:r>
          </w:p>
        </w:tc>
      </w:tr>
      <w:tr w:rsidR="00472D05" w:rsidRPr="00980E30" w14:paraId="180293AE" w14:textId="77777777" w:rsidTr="00DE6933">
        <w:trPr>
          <w:trHeight w:val="63"/>
        </w:trPr>
        <w:tc>
          <w:tcPr>
            <w:tcW w:w="1555" w:type="dxa"/>
            <w:vMerge w:val="restart"/>
            <w:vAlign w:val="center"/>
          </w:tcPr>
          <w:p w14:paraId="4187DCA7" w14:textId="105A9AC9" w:rsidR="00472D05" w:rsidRPr="00980E30" w:rsidRDefault="00472D05" w:rsidP="00A037AF">
            <w:pPr>
              <w:jc w:val="center"/>
              <w:rPr>
                <w:sz w:val="20"/>
                <w:szCs w:val="20"/>
              </w:rPr>
            </w:pPr>
            <w:r>
              <w:rPr>
                <w:sz w:val="20"/>
                <w:szCs w:val="20"/>
              </w:rPr>
              <w:t>Moderação</w:t>
            </w:r>
          </w:p>
        </w:tc>
        <w:tc>
          <w:tcPr>
            <w:tcW w:w="1839" w:type="dxa"/>
            <w:vMerge w:val="restart"/>
            <w:vAlign w:val="center"/>
          </w:tcPr>
          <w:p w14:paraId="1428D401" w14:textId="432D9706" w:rsidR="00472D05" w:rsidRPr="00980E30" w:rsidRDefault="00472D05" w:rsidP="00A037AF">
            <w:pPr>
              <w:pStyle w:val="Ttulo4"/>
              <w:jc w:val="center"/>
              <w:rPr>
                <w:rFonts w:ascii="Times New Roman" w:hAnsi="Times New Roman" w:cs="Times New Roman"/>
                <w:i w:val="0"/>
                <w:iCs w:val="0"/>
                <w:color w:val="000000" w:themeColor="text1"/>
                <w:sz w:val="20"/>
                <w:szCs w:val="20"/>
              </w:rPr>
            </w:pPr>
            <w:r>
              <w:rPr>
                <w:rFonts w:ascii="Times New Roman" w:hAnsi="Times New Roman" w:cs="Times New Roman"/>
                <w:i w:val="0"/>
                <w:iCs w:val="0"/>
                <w:color w:val="000000" w:themeColor="text1"/>
                <w:sz w:val="20"/>
                <w:szCs w:val="20"/>
              </w:rPr>
              <w:t>FMIO</w:t>
            </w:r>
          </w:p>
        </w:tc>
        <w:tc>
          <w:tcPr>
            <w:tcW w:w="3781" w:type="dxa"/>
            <w:vAlign w:val="center"/>
          </w:tcPr>
          <w:p w14:paraId="7D59DBF6" w14:textId="2F606227" w:rsidR="00472D05" w:rsidRPr="00472D05" w:rsidRDefault="00472D05" w:rsidP="00A037AF">
            <w:pPr>
              <w:pStyle w:val="Ttulo4"/>
              <w:rPr>
                <w:rFonts w:ascii="Times New Roman" w:hAnsi="Times New Roman" w:cs="Times New Roman"/>
                <w:i w:val="0"/>
                <w:iCs w:val="0"/>
                <w:color w:val="000000" w:themeColor="text1"/>
                <w:sz w:val="20"/>
                <w:szCs w:val="20"/>
              </w:rPr>
            </w:pPr>
            <w:r w:rsidRPr="005C475F">
              <w:rPr>
                <w:rFonts w:ascii="Times New Roman" w:hAnsi="Times New Roman" w:cs="Times New Roman"/>
                <w:i w:val="0"/>
                <w:iCs w:val="0"/>
                <w:color w:val="000000" w:themeColor="text1"/>
                <w:sz w:val="20"/>
                <w:szCs w:val="20"/>
              </w:rPr>
              <w:t>“Um caso fatal de não adesão terapêutica na hipertensão”</w:t>
            </w:r>
          </w:p>
        </w:tc>
        <w:tc>
          <w:tcPr>
            <w:tcW w:w="1184" w:type="dxa"/>
            <w:vMerge w:val="restart"/>
            <w:vAlign w:val="center"/>
          </w:tcPr>
          <w:p w14:paraId="7B587602" w14:textId="598436A0" w:rsidR="00472D05" w:rsidRPr="00980E30" w:rsidRDefault="00472D05" w:rsidP="00A037AF">
            <w:pPr>
              <w:pStyle w:val="Ttulo4"/>
              <w:jc w:val="center"/>
              <w:rPr>
                <w:rFonts w:ascii="Times New Roman" w:hAnsi="Times New Roman" w:cs="Times New Roman"/>
                <w:i w:val="0"/>
                <w:iCs w:val="0"/>
                <w:color w:val="000000" w:themeColor="text1"/>
                <w:sz w:val="20"/>
                <w:szCs w:val="20"/>
              </w:rPr>
            </w:pPr>
            <w:r w:rsidRPr="00A037AF">
              <w:rPr>
                <w:rFonts w:ascii="Times New Roman" w:hAnsi="Times New Roman" w:cs="Times New Roman"/>
                <w:i w:val="0"/>
                <w:iCs w:val="0"/>
                <w:color w:val="000000" w:themeColor="text1"/>
                <w:sz w:val="20"/>
                <w:szCs w:val="20"/>
              </w:rPr>
              <w:t>02/07/2024</w:t>
            </w:r>
          </w:p>
        </w:tc>
        <w:tc>
          <w:tcPr>
            <w:tcW w:w="1495" w:type="dxa"/>
            <w:vMerge w:val="restart"/>
            <w:vAlign w:val="center"/>
          </w:tcPr>
          <w:p w14:paraId="0BB41E7F" w14:textId="70B5FF34" w:rsidR="00472D05" w:rsidRPr="00980E30" w:rsidRDefault="00472D05" w:rsidP="00A037AF">
            <w:pPr>
              <w:pStyle w:val="Ttulo4"/>
              <w:jc w:val="center"/>
              <w:rPr>
                <w:rFonts w:ascii="Times New Roman" w:hAnsi="Times New Roman" w:cs="Times New Roman"/>
                <w:i w:val="0"/>
                <w:iCs w:val="0"/>
                <w:color w:val="4472C4" w:themeColor="accent1"/>
                <w:sz w:val="20"/>
                <w:szCs w:val="20"/>
              </w:rPr>
            </w:pPr>
            <w:r w:rsidRPr="00980E30">
              <w:rPr>
                <w:rFonts w:ascii="Times New Roman" w:hAnsi="Times New Roman" w:cs="Times New Roman"/>
                <w:i w:val="0"/>
                <w:iCs w:val="0"/>
                <w:color w:val="4472C4" w:themeColor="accent1"/>
                <w:sz w:val="20"/>
                <w:szCs w:val="20"/>
              </w:rPr>
              <w:t>[III.2.4.</w:t>
            </w:r>
            <w:r w:rsidR="00B16CCA">
              <w:rPr>
                <w:rFonts w:ascii="Times New Roman" w:hAnsi="Times New Roman" w:cs="Times New Roman"/>
                <w:i w:val="0"/>
                <w:iCs w:val="0"/>
                <w:color w:val="4472C4" w:themeColor="accent1"/>
                <w:sz w:val="20"/>
                <w:szCs w:val="20"/>
              </w:rPr>
              <w:t>F</w:t>
            </w:r>
            <w:r w:rsidRPr="00980E30">
              <w:rPr>
                <w:rFonts w:ascii="Times New Roman" w:hAnsi="Times New Roman" w:cs="Times New Roman"/>
                <w:i w:val="0"/>
                <w:iCs w:val="0"/>
                <w:color w:val="4472C4" w:themeColor="accent1"/>
                <w:sz w:val="20"/>
                <w:szCs w:val="20"/>
              </w:rPr>
              <w:t>]</w:t>
            </w:r>
          </w:p>
        </w:tc>
      </w:tr>
      <w:tr w:rsidR="00472D05" w:rsidRPr="00980E30" w14:paraId="5DA3DE56" w14:textId="77777777" w:rsidTr="00DE6933">
        <w:trPr>
          <w:trHeight w:val="63"/>
        </w:trPr>
        <w:tc>
          <w:tcPr>
            <w:tcW w:w="1555" w:type="dxa"/>
            <w:vMerge/>
            <w:vAlign w:val="center"/>
          </w:tcPr>
          <w:p w14:paraId="2992BE08" w14:textId="77777777" w:rsidR="00472D05" w:rsidRDefault="00472D05" w:rsidP="00A037AF">
            <w:pPr>
              <w:jc w:val="center"/>
              <w:rPr>
                <w:sz w:val="20"/>
                <w:szCs w:val="20"/>
              </w:rPr>
            </w:pPr>
          </w:p>
        </w:tc>
        <w:tc>
          <w:tcPr>
            <w:tcW w:w="1839" w:type="dxa"/>
            <w:vMerge/>
            <w:vAlign w:val="center"/>
          </w:tcPr>
          <w:p w14:paraId="7D91009C" w14:textId="77777777" w:rsidR="00472D05" w:rsidRDefault="00472D05" w:rsidP="00A037AF">
            <w:pPr>
              <w:pStyle w:val="Ttulo4"/>
              <w:jc w:val="center"/>
              <w:rPr>
                <w:rFonts w:ascii="Times New Roman" w:hAnsi="Times New Roman" w:cs="Times New Roman"/>
                <w:i w:val="0"/>
                <w:iCs w:val="0"/>
                <w:color w:val="000000" w:themeColor="text1"/>
                <w:sz w:val="20"/>
                <w:szCs w:val="20"/>
              </w:rPr>
            </w:pPr>
          </w:p>
        </w:tc>
        <w:tc>
          <w:tcPr>
            <w:tcW w:w="3781" w:type="dxa"/>
            <w:vAlign w:val="center"/>
          </w:tcPr>
          <w:p w14:paraId="3ED15A5B" w14:textId="1FA241AB" w:rsidR="00472D05" w:rsidRPr="005C475F" w:rsidRDefault="00472D05" w:rsidP="00A037AF">
            <w:pPr>
              <w:pStyle w:val="Ttulo4"/>
              <w:rPr>
                <w:rFonts w:ascii="Times New Roman" w:hAnsi="Times New Roman" w:cs="Times New Roman"/>
                <w:i w:val="0"/>
                <w:iCs w:val="0"/>
                <w:color w:val="000000" w:themeColor="text1"/>
                <w:sz w:val="20"/>
                <w:szCs w:val="20"/>
              </w:rPr>
            </w:pPr>
            <w:r w:rsidRPr="005C475F">
              <w:rPr>
                <w:rFonts w:ascii="Times New Roman" w:hAnsi="Times New Roman" w:cs="Times New Roman"/>
                <w:i w:val="0"/>
                <w:iCs w:val="0"/>
                <w:color w:val="000000" w:themeColor="text1"/>
                <w:sz w:val="20"/>
                <w:szCs w:val="20"/>
              </w:rPr>
              <w:t xml:space="preserve">“Doença de </w:t>
            </w:r>
            <w:proofErr w:type="spellStart"/>
            <w:r w:rsidRPr="005C475F">
              <w:rPr>
                <w:rFonts w:ascii="Times New Roman" w:hAnsi="Times New Roman" w:cs="Times New Roman"/>
                <w:i w:val="0"/>
                <w:iCs w:val="0"/>
                <w:color w:val="000000" w:themeColor="text1"/>
                <w:sz w:val="20"/>
                <w:szCs w:val="20"/>
              </w:rPr>
              <w:t>Crohn</w:t>
            </w:r>
            <w:proofErr w:type="spellEnd"/>
            <w:r w:rsidRPr="005C475F">
              <w:rPr>
                <w:rFonts w:ascii="Times New Roman" w:hAnsi="Times New Roman" w:cs="Times New Roman"/>
                <w:i w:val="0"/>
                <w:iCs w:val="0"/>
                <w:color w:val="000000" w:themeColor="text1"/>
                <w:sz w:val="20"/>
                <w:szCs w:val="20"/>
              </w:rPr>
              <w:t xml:space="preserve"> em idade pediátrica - relato de caso”</w:t>
            </w:r>
          </w:p>
        </w:tc>
        <w:tc>
          <w:tcPr>
            <w:tcW w:w="1184" w:type="dxa"/>
            <w:vMerge/>
            <w:vAlign w:val="center"/>
          </w:tcPr>
          <w:p w14:paraId="00842E4D" w14:textId="77777777" w:rsidR="00472D05" w:rsidRPr="00A037AF" w:rsidRDefault="00472D05" w:rsidP="00A037AF">
            <w:pPr>
              <w:pStyle w:val="Ttulo4"/>
              <w:jc w:val="center"/>
              <w:rPr>
                <w:rFonts w:ascii="Times New Roman" w:hAnsi="Times New Roman" w:cs="Times New Roman"/>
                <w:i w:val="0"/>
                <w:iCs w:val="0"/>
                <w:color w:val="000000" w:themeColor="text1"/>
                <w:sz w:val="20"/>
                <w:szCs w:val="20"/>
              </w:rPr>
            </w:pPr>
          </w:p>
        </w:tc>
        <w:tc>
          <w:tcPr>
            <w:tcW w:w="1495" w:type="dxa"/>
            <w:vMerge/>
            <w:vAlign w:val="center"/>
          </w:tcPr>
          <w:p w14:paraId="69F10042" w14:textId="77777777" w:rsidR="00472D05" w:rsidRPr="00980E30" w:rsidRDefault="00472D05" w:rsidP="00A037AF">
            <w:pPr>
              <w:pStyle w:val="Ttulo4"/>
              <w:jc w:val="center"/>
              <w:rPr>
                <w:rFonts w:ascii="Times New Roman" w:hAnsi="Times New Roman" w:cs="Times New Roman"/>
                <w:i w:val="0"/>
                <w:iCs w:val="0"/>
                <w:color w:val="4472C4" w:themeColor="accent1"/>
                <w:sz w:val="20"/>
                <w:szCs w:val="20"/>
              </w:rPr>
            </w:pPr>
          </w:p>
        </w:tc>
      </w:tr>
      <w:tr w:rsidR="00A037AF" w:rsidRPr="00980E30" w14:paraId="51776C01" w14:textId="77777777" w:rsidTr="00DE6933">
        <w:trPr>
          <w:trHeight w:val="63"/>
        </w:trPr>
        <w:tc>
          <w:tcPr>
            <w:tcW w:w="1555" w:type="dxa"/>
            <w:vMerge/>
            <w:vAlign w:val="center"/>
          </w:tcPr>
          <w:p w14:paraId="6BCC16E4" w14:textId="77777777" w:rsidR="00A037AF" w:rsidRPr="00980E30" w:rsidRDefault="00A037AF" w:rsidP="00A037AF">
            <w:pPr>
              <w:jc w:val="center"/>
              <w:rPr>
                <w:sz w:val="20"/>
                <w:szCs w:val="20"/>
              </w:rPr>
            </w:pPr>
          </w:p>
        </w:tc>
        <w:tc>
          <w:tcPr>
            <w:tcW w:w="1839" w:type="dxa"/>
            <w:vAlign w:val="center"/>
          </w:tcPr>
          <w:p w14:paraId="0F972B35" w14:textId="5D2F721A" w:rsidR="00A037AF" w:rsidRPr="00980E30" w:rsidRDefault="00A037AF" w:rsidP="00A037AF">
            <w:pPr>
              <w:pStyle w:val="Ttulo4"/>
              <w:jc w:val="center"/>
              <w:rPr>
                <w:rFonts w:ascii="Times New Roman" w:hAnsi="Times New Roman" w:cs="Times New Roman"/>
                <w:i w:val="0"/>
                <w:iCs w:val="0"/>
                <w:color w:val="000000" w:themeColor="text1"/>
                <w:sz w:val="20"/>
                <w:szCs w:val="20"/>
              </w:rPr>
            </w:pPr>
            <w:r>
              <w:rPr>
                <w:rFonts w:ascii="Times New Roman" w:hAnsi="Times New Roman" w:cs="Times New Roman"/>
                <w:i w:val="0"/>
                <w:iCs w:val="0"/>
                <w:color w:val="000000" w:themeColor="text1"/>
                <w:sz w:val="20"/>
                <w:szCs w:val="20"/>
              </w:rPr>
              <w:t>28º EIMGFZN</w:t>
            </w:r>
          </w:p>
        </w:tc>
        <w:tc>
          <w:tcPr>
            <w:tcW w:w="3781" w:type="dxa"/>
            <w:vAlign w:val="center"/>
          </w:tcPr>
          <w:p w14:paraId="356145D4" w14:textId="28574BB5" w:rsidR="00A037AF" w:rsidRPr="00FD57B8" w:rsidRDefault="00A037AF" w:rsidP="00A037AF">
            <w:pPr>
              <w:pStyle w:val="Ttulo4"/>
              <w:rPr>
                <w:rFonts w:ascii="Times New Roman" w:hAnsi="Times New Roman" w:cs="Times New Roman"/>
                <w:i w:val="0"/>
                <w:iCs w:val="0"/>
                <w:color w:val="000000" w:themeColor="text1"/>
                <w:sz w:val="20"/>
                <w:szCs w:val="20"/>
              </w:rPr>
            </w:pPr>
            <w:r w:rsidRPr="00FD57B8">
              <w:rPr>
                <w:rFonts w:ascii="Times New Roman" w:hAnsi="Times New Roman" w:cs="Times New Roman"/>
                <w:i w:val="0"/>
                <w:iCs w:val="0"/>
                <w:color w:val="000000" w:themeColor="text1"/>
                <w:sz w:val="20"/>
                <w:szCs w:val="20"/>
              </w:rPr>
              <w:t>“Por uma Medicina com Norte”</w:t>
            </w:r>
            <w:r w:rsidR="00FA3916">
              <w:rPr>
                <w:rFonts w:ascii="Times New Roman" w:hAnsi="Times New Roman" w:cs="Times New Roman"/>
                <w:i w:val="0"/>
                <w:iCs w:val="0"/>
                <w:color w:val="000000" w:themeColor="text1"/>
                <w:sz w:val="20"/>
                <w:szCs w:val="20"/>
              </w:rPr>
              <w:t xml:space="preserve"> – Plenária</w:t>
            </w:r>
          </w:p>
        </w:tc>
        <w:tc>
          <w:tcPr>
            <w:tcW w:w="1184" w:type="dxa"/>
            <w:vAlign w:val="center"/>
          </w:tcPr>
          <w:p w14:paraId="6FC0AAFB" w14:textId="1DEA6211" w:rsidR="00A037AF" w:rsidRPr="00980E30" w:rsidRDefault="00B16CCA" w:rsidP="00A037AF">
            <w:pPr>
              <w:pStyle w:val="Ttulo4"/>
              <w:jc w:val="center"/>
              <w:rPr>
                <w:rFonts w:ascii="Times New Roman" w:hAnsi="Times New Roman" w:cs="Times New Roman"/>
                <w:i w:val="0"/>
                <w:iCs w:val="0"/>
                <w:color w:val="000000" w:themeColor="text1"/>
                <w:sz w:val="20"/>
                <w:szCs w:val="20"/>
              </w:rPr>
            </w:pPr>
            <w:r>
              <w:rPr>
                <w:rFonts w:ascii="Times New Roman" w:hAnsi="Times New Roman" w:cs="Times New Roman"/>
                <w:i w:val="0"/>
                <w:iCs w:val="0"/>
                <w:color w:val="000000" w:themeColor="text1"/>
                <w:sz w:val="20"/>
                <w:szCs w:val="20"/>
              </w:rPr>
              <w:t>25/10/2021</w:t>
            </w:r>
          </w:p>
        </w:tc>
        <w:tc>
          <w:tcPr>
            <w:tcW w:w="1495" w:type="dxa"/>
            <w:vAlign w:val="center"/>
          </w:tcPr>
          <w:p w14:paraId="4D6C5EA3" w14:textId="5C6D6207" w:rsidR="00A037AF" w:rsidRPr="00980E30" w:rsidRDefault="008D0BEC" w:rsidP="00A037AF">
            <w:pPr>
              <w:pStyle w:val="Ttulo4"/>
              <w:jc w:val="center"/>
              <w:rPr>
                <w:rFonts w:ascii="Times New Roman" w:hAnsi="Times New Roman" w:cs="Times New Roman"/>
                <w:i w:val="0"/>
                <w:iCs w:val="0"/>
                <w:color w:val="4472C4" w:themeColor="accent1"/>
                <w:sz w:val="20"/>
                <w:szCs w:val="20"/>
              </w:rPr>
            </w:pPr>
            <w:r w:rsidRPr="00980E30">
              <w:rPr>
                <w:rFonts w:ascii="Times New Roman" w:hAnsi="Times New Roman" w:cs="Times New Roman"/>
                <w:i w:val="0"/>
                <w:iCs w:val="0"/>
                <w:color w:val="4472C4" w:themeColor="accent1"/>
                <w:sz w:val="20"/>
                <w:szCs w:val="20"/>
              </w:rPr>
              <w:t>[III.2.4.</w:t>
            </w:r>
            <w:r w:rsidR="00B16CCA">
              <w:rPr>
                <w:rFonts w:ascii="Times New Roman" w:hAnsi="Times New Roman" w:cs="Times New Roman"/>
                <w:i w:val="0"/>
                <w:iCs w:val="0"/>
                <w:color w:val="4472C4" w:themeColor="accent1"/>
                <w:sz w:val="20"/>
                <w:szCs w:val="20"/>
              </w:rPr>
              <w:t>L</w:t>
            </w:r>
            <w:r w:rsidRPr="00980E30">
              <w:rPr>
                <w:rFonts w:ascii="Times New Roman" w:hAnsi="Times New Roman" w:cs="Times New Roman"/>
                <w:i w:val="0"/>
                <w:iCs w:val="0"/>
                <w:color w:val="4472C4" w:themeColor="accent1"/>
                <w:sz w:val="20"/>
                <w:szCs w:val="20"/>
              </w:rPr>
              <w:t>]</w:t>
            </w:r>
          </w:p>
        </w:tc>
      </w:tr>
    </w:tbl>
    <w:p w14:paraId="698DD602" w14:textId="172B950A" w:rsidR="003A597C" w:rsidRDefault="003A597C" w:rsidP="008D0BEC">
      <w:pPr>
        <w:keepNext/>
        <w:spacing w:line="276" w:lineRule="auto"/>
        <w:jc w:val="both"/>
        <w:rPr>
          <w:color w:val="767171" w:themeColor="background2" w:themeShade="80"/>
          <w:sz w:val="18"/>
          <w:szCs w:val="18"/>
        </w:rPr>
      </w:pPr>
      <w:bookmarkStart w:id="46" w:name="_Toc189863386"/>
      <w:r w:rsidRPr="003A597C">
        <w:rPr>
          <w:color w:val="767171" w:themeColor="background2" w:themeShade="80"/>
          <w:sz w:val="18"/>
          <w:szCs w:val="18"/>
          <w:u w:val="single"/>
        </w:rPr>
        <w:t>Legenda</w:t>
      </w:r>
      <w:r w:rsidRPr="003A597C">
        <w:rPr>
          <w:color w:val="767171" w:themeColor="background2" w:themeShade="80"/>
          <w:sz w:val="18"/>
          <w:szCs w:val="18"/>
        </w:rPr>
        <w:t xml:space="preserve">: </w:t>
      </w:r>
      <w:r w:rsidRPr="003A597C">
        <w:rPr>
          <w:color w:val="767171" w:themeColor="background2" w:themeShade="80"/>
          <w:sz w:val="18"/>
          <w:szCs w:val="18"/>
        </w:rPr>
        <w:t xml:space="preserve">USF-AES: USF Ao Encontro da Saúde. </w:t>
      </w:r>
      <w:proofErr w:type="spellStart"/>
      <w:r w:rsidRPr="003A597C">
        <w:rPr>
          <w:color w:val="767171" w:themeColor="background2" w:themeShade="80"/>
          <w:sz w:val="18"/>
          <w:szCs w:val="18"/>
        </w:rPr>
        <w:t>ACeS</w:t>
      </w:r>
      <w:proofErr w:type="spellEnd"/>
      <w:r w:rsidRPr="003A597C">
        <w:rPr>
          <w:color w:val="767171" w:themeColor="background2" w:themeShade="80"/>
          <w:sz w:val="18"/>
          <w:szCs w:val="18"/>
        </w:rPr>
        <w:t xml:space="preserve">-STT: </w:t>
      </w:r>
      <w:proofErr w:type="spellStart"/>
      <w:r w:rsidRPr="003A597C">
        <w:rPr>
          <w:color w:val="767171" w:themeColor="background2" w:themeShade="80"/>
          <w:sz w:val="18"/>
          <w:szCs w:val="18"/>
        </w:rPr>
        <w:t>ACeS</w:t>
      </w:r>
      <w:proofErr w:type="spellEnd"/>
      <w:r w:rsidRPr="003A597C">
        <w:rPr>
          <w:color w:val="767171" w:themeColor="background2" w:themeShade="80"/>
          <w:sz w:val="18"/>
          <w:szCs w:val="18"/>
        </w:rPr>
        <w:t xml:space="preserve"> Santo Tirso/Trofa. SU – Serviço de Urgência. AIMGFZN – Associação de Internos de Medicina Geral e Familiar da Zona Norte. FMIO – Formação Mensal de Internos e Orientadores. EIMGFZN – Encontro de Internos de MGF da Zona Norte. </w:t>
      </w:r>
      <w:proofErr w:type="spellStart"/>
      <w:r w:rsidRPr="003A597C">
        <w:rPr>
          <w:color w:val="767171" w:themeColor="background2" w:themeShade="80"/>
          <w:sz w:val="18"/>
          <w:szCs w:val="18"/>
        </w:rPr>
        <w:t>JorNISTT</w:t>
      </w:r>
      <w:proofErr w:type="spellEnd"/>
      <w:r w:rsidRPr="003A597C">
        <w:rPr>
          <w:color w:val="767171" w:themeColor="background2" w:themeShade="80"/>
          <w:sz w:val="18"/>
          <w:szCs w:val="18"/>
        </w:rPr>
        <w:t xml:space="preserve"> – Jornadas do Internato de Santo Tirso/Trofa. </w:t>
      </w:r>
    </w:p>
    <w:p w14:paraId="36F52DEE" w14:textId="77777777" w:rsidR="00401B34" w:rsidRPr="003A597C" w:rsidRDefault="00401B34" w:rsidP="003A597C">
      <w:pPr>
        <w:keepNext/>
        <w:spacing w:line="276" w:lineRule="auto"/>
        <w:jc w:val="both"/>
        <w:rPr>
          <w:color w:val="767171" w:themeColor="background2" w:themeShade="80"/>
          <w:sz w:val="18"/>
          <w:szCs w:val="18"/>
          <w:highlight w:val="yellow"/>
        </w:rPr>
      </w:pPr>
    </w:p>
    <w:p w14:paraId="62AE54E2" w14:textId="5925F99C" w:rsidR="00F82239" w:rsidRDefault="00F82239" w:rsidP="00C95813">
      <w:pPr>
        <w:pStyle w:val="Ttulo3"/>
      </w:pPr>
      <w:r>
        <w:t xml:space="preserve">2.4.3. </w:t>
      </w:r>
      <w:r w:rsidRPr="00F82239">
        <w:t>Organização e dinamização de núcleos de formação e/ou documentação</w:t>
      </w:r>
      <w:bookmarkEnd w:id="46"/>
    </w:p>
    <w:p w14:paraId="73E92A8C" w14:textId="2DEB5B9A" w:rsidR="00C75FF8" w:rsidRPr="00C75FF8" w:rsidRDefault="00C75FF8" w:rsidP="00C75FF8">
      <w:pPr>
        <w:pStyle w:val="Legenda"/>
        <w:keepNext/>
        <w:spacing w:after="0"/>
        <w:jc w:val="center"/>
        <w:rPr>
          <w:color w:val="000000" w:themeColor="text1"/>
          <w:sz w:val="20"/>
          <w:szCs w:val="20"/>
        </w:rPr>
      </w:pPr>
      <w:r w:rsidRPr="00C75FF8">
        <w:rPr>
          <w:color w:val="000000" w:themeColor="text1"/>
          <w:sz w:val="20"/>
          <w:szCs w:val="20"/>
        </w:rPr>
        <w:t xml:space="preserve">Quadro </w:t>
      </w:r>
      <w:r w:rsidRPr="00C75FF8">
        <w:rPr>
          <w:color w:val="000000" w:themeColor="text1"/>
          <w:sz w:val="20"/>
          <w:szCs w:val="20"/>
        </w:rPr>
        <w:fldChar w:fldCharType="begin"/>
      </w:r>
      <w:r w:rsidRPr="00C75FF8">
        <w:rPr>
          <w:color w:val="000000" w:themeColor="text1"/>
          <w:sz w:val="20"/>
          <w:szCs w:val="20"/>
        </w:rPr>
        <w:instrText xml:space="preserve"> SEQ Quadro \* ARABIC </w:instrText>
      </w:r>
      <w:r w:rsidRPr="00C75FF8">
        <w:rPr>
          <w:color w:val="000000" w:themeColor="text1"/>
          <w:sz w:val="20"/>
          <w:szCs w:val="20"/>
        </w:rPr>
        <w:fldChar w:fldCharType="separate"/>
      </w:r>
      <w:r w:rsidRPr="00C75FF8">
        <w:rPr>
          <w:noProof/>
          <w:color w:val="000000" w:themeColor="text1"/>
          <w:sz w:val="20"/>
          <w:szCs w:val="20"/>
        </w:rPr>
        <w:t>5</w:t>
      </w:r>
      <w:r w:rsidRPr="00C75FF8">
        <w:rPr>
          <w:color w:val="000000" w:themeColor="text1"/>
          <w:sz w:val="20"/>
          <w:szCs w:val="20"/>
        </w:rPr>
        <w:fldChar w:fldCharType="end"/>
      </w:r>
      <w:r w:rsidRPr="00C75FF8">
        <w:rPr>
          <w:color w:val="000000" w:themeColor="text1"/>
          <w:sz w:val="20"/>
          <w:szCs w:val="20"/>
        </w:rPr>
        <w:t>: Organização e dinamização de núcleos de formação e/ou documentação</w:t>
      </w:r>
    </w:p>
    <w:tbl>
      <w:tblPr>
        <w:tblStyle w:val="TabelacomGrelha"/>
        <w:tblpPr w:leftFromText="141" w:rightFromText="141" w:vertAnchor="text" w:horzAnchor="margin" w:tblpY="31"/>
        <w:tblW w:w="0" w:type="auto"/>
        <w:tblLook w:val="04A0" w:firstRow="1" w:lastRow="0" w:firstColumn="1" w:lastColumn="0" w:noHBand="0" w:noVBand="1"/>
      </w:tblPr>
      <w:tblGrid>
        <w:gridCol w:w="2673"/>
        <w:gridCol w:w="4552"/>
        <w:gridCol w:w="1139"/>
        <w:gridCol w:w="1450"/>
      </w:tblGrid>
      <w:tr w:rsidR="00D23CCB" w:rsidRPr="00ED001A" w14:paraId="685A35EF" w14:textId="77777777" w:rsidTr="008A384E">
        <w:tc>
          <w:tcPr>
            <w:tcW w:w="2673" w:type="dxa"/>
            <w:shd w:val="clear" w:color="auto" w:fill="auto"/>
            <w:vAlign w:val="center"/>
          </w:tcPr>
          <w:p w14:paraId="2B882C1F" w14:textId="5722EEE9" w:rsidR="00D23CCB" w:rsidRPr="00C3745A" w:rsidRDefault="00D23CCB" w:rsidP="009675CA">
            <w:pPr>
              <w:jc w:val="center"/>
              <w:rPr>
                <w:b/>
                <w:bCs/>
                <w:color w:val="000000" w:themeColor="text1"/>
                <w:sz w:val="20"/>
                <w:szCs w:val="20"/>
              </w:rPr>
            </w:pPr>
            <w:r>
              <w:rPr>
                <w:b/>
                <w:bCs/>
                <w:color w:val="000000" w:themeColor="text1"/>
                <w:sz w:val="20"/>
                <w:szCs w:val="20"/>
              </w:rPr>
              <w:t>Entidade</w:t>
            </w:r>
          </w:p>
        </w:tc>
        <w:tc>
          <w:tcPr>
            <w:tcW w:w="4552" w:type="dxa"/>
            <w:shd w:val="clear" w:color="auto" w:fill="auto"/>
          </w:tcPr>
          <w:p w14:paraId="22115FE8" w14:textId="77777777" w:rsidR="00D23CCB" w:rsidRPr="00C3745A" w:rsidRDefault="00D23CCB" w:rsidP="009675CA">
            <w:pPr>
              <w:jc w:val="center"/>
              <w:rPr>
                <w:b/>
                <w:bCs/>
                <w:color w:val="000000" w:themeColor="text1"/>
                <w:sz w:val="20"/>
                <w:szCs w:val="20"/>
              </w:rPr>
            </w:pPr>
            <w:r>
              <w:rPr>
                <w:b/>
                <w:bCs/>
                <w:color w:val="000000" w:themeColor="text1"/>
                <w:sz w:val="20"/>
                <w:szCs w:val="20"/>
              </w:rPr>
              <w:t>Descrição</w:t>
            </w:r>
          </w:p>
        </w:tc>
        <w:tc>
          <w:tcPr>
            <w:tcW w:w="1139" w:type="dxa"/>
            <w:shd w:val="clear" w:color="auto" w:fill="auto"/>
          </w:tcPr>
          <w:p w14:paraId="0F990C12" w14:textId="77777777" w:rsidR="00D23CCB" w:rsidRPr="00C3745A" w:rsidRDefault="00D23CCB" w:rsidP="009675CA">
            <w:pPr>
              <w:jc w:val="center"/>
              <w:rPr>
                <w:b/>
                <w:bCs/>
                <w:color w:val="000000" w:themeColor="text1"/>
                <w:sz w:val="20"/>
                <w:szCs w:val="20"/>
              </w:rPr>
            </w:pPr>
            <w:r>
              <w:rPr>
                <w:b/>
                <w:bCs/>
                <w:color w:val="000000" w:themeColor="text1"/>
                <w:sz w:val="20"/>
                <w:szCs w:val="20"/>
              </w:rPr>
              <w:t>Ano</w:t>
            </w:r>
          </w:p>
        </w:tc>
        <w:tc>
          <w:tcPr>
            <w:tcW w:w="1450" w:type="dxa"/>
            <w:shd w:val="clear" w:color="auto" w:fill="auto"/>
          </w:tcPr>
          <w:p w14:paraId="7D70B845" w14:textId="77777777" w:rsidR="00D23CCB" w:rsidRPr="00C3745A" w:rsidRDefault="00D23CCB" w:rsidP="009675CA">
            <w:pPr>
              <w:jc w:val="center"/>
              <w:rPr>
                <w:b/>
                <w:bCs/>
                <w:color w:val="000000" w:themeColor="text1"/>
                <w:sz w:val="20"/>
                <w:szCs w:val="20"/>
              </w:rPr>
            </w:pPr>
            <w:r w:rsidRPr="00C3745A">
              <w:rPr>
                <w:b/>
                <w:bCs/>
                <w:color w:val="000000" w:themeColor="text1"/>
                <w:sz w:val="20"/>
                <w:szCs w:val="20"/>
              </w:rPr>
              <w:t>Comprovativo</w:t>
            </w:r>
          </w:p>
        </w:tc>
      </w:tr>
      <w:tr w:rsidR="00D23CCB" w:rsidRPr="00ED001A" w14:paraId="0503A690" w14:textId="77777777" w:rsidTr="008A384E">
        <w:tc>
          <w:tcPr>
            <w:tcW w:w="2673" w:type="dxa"/>
            <w:shd w:val="clear" w:color="auto" w:fill="auto"/>
            <w:vAlign w:val="center"/>
          </w:tcPr>
          <w:p w14:paraId="67D4103A" w14:textId="32CE256B" w:rsidR="00D23CCB" w:rsidRPr="00C3745A" w:rsidRDefault="00D23CCB" w:rsidP="009675CA">
            <w:pPr>
              <w:jc w:val="center"/>
              <w:rPr>
                <w:color w:val="000000" w:themeColor="text1"/>
                <w:sz w:val="20"/>
                <w:szCs w:val="20"/>
              </w:rPr>
            </w:pPr>
            <w:r w:rsidRPr="00D3328C">
              <w:rPr>
                <w:color w:val="000000" w:themeColor="text1"/>
                <w:sz w:val="20"/>
                <w:szCs w:val="20"/>
              </w:rPr>
              <w:t>Núcleo de Internos</w:t>
            </w:r>
            <w:r>
              <w:rPr>
                <w:sz w:val="20"/>
                <w:szCs w:val="20"/>
              </w:rPr>
              <w:t xml:space="preserve"> DI NG II</w:t>
            </w:r>
          </w:p>
        </w:tc>
        <w:tc>
          <w:tcPr>
            <w:tcW w:w="4552" w:type="dxa"/>
            <w:shd w:val="clear" w:color="auto" w:fill="auto"/>
            <w:vAlign w:val="center"/>
          </w:tcPr>
          <w:p w14:paraId="132D0165" w14:textId="77777777" w:rsidR="00D23CCB" w:rsidRDefault="00D23CCB" w:rsidP="009675CA">
            <w:pPr>
              <w:jc w:val="center"/>
              <w:rPr>
                <w:color w:val="000000" w:themeColor="text1"/>
                <w:sz w:val="20"/>
                <w:szCs w:val="20"/>
              </w:rPr>
            </w:pPr>
            <w:r>
              <w:rPr>
                <w:color w:val="000000" w:themeColor="text1"/>
                <w:sz w:val="20"/>
                <w:szCs w:val="20"/>
              </w:rPr>
              <w:t xml:space="preserve"> </w:t>
            </w:r>
            <w:r w:rsidRPr="00D3328C">
              <w:rPr>
                <w:color w:val="000000" w:themeColor="text1"/>
                <w:sz w:val="20"/>
                <w:szCs w:val="20"/>
              </w:rPr>
              <w:t xml:space="preserve"> </w:t>
            </w:r>
            <w:r w:rsidR="008A384E">
              <w:rPr>
                <w:color w:val="000000" w:themeColor="text1"/>
                <w:sz w:val="20"/>
                <w:szCs w:val="20"/>
              </w:rPr>
              <w:t>M</w:t>
            </w:r>
            <w:r w:rsidRPr="00D3328C">
              <w:rPr>
                <w:color w:val="000000" w:themeColor="text1"/>
                <w:sz w:val="20"/>
                <w:szCs w:val="20"/>
              </w:rPr>
              <w:t xml:space="preserve">embro do da DI Nuno Grande II </w:t>
            </w:r>
            <w:r w:rsidR="008A384E">
              <w:rPr>
                <w:color w:val="000000" w:themeColor="text1"/>
                <w:sz w:val="20"/>
                <w:szCs w:val="20"/>
              </w:rPr>
              <w:t>(mandato 1 ano)</w:t>
            </w:r>
          </w:p>
          <w:p w14:paraId="4D7F6B51" w14:textId="7C57391F" w:rsidR="00FD7458" w:rsidRPr="00C3745A" w:rsidRDefault="00FD7458" w:rsidP="009675CA">
            <w:pPr>
              <w:jc w:val="center"/>
              <w:rPr>
                <w:color w:val="000000" w:themeColor="text1"/>
                <w:sz w:val="20"/>
                <w:szCs w:val="20"/>
              </w:rPr>
            </w:pPr>
            <w:r w:rsidRPr="00FD7458">
              <w:rPr>
                <w:color w:val="000000" w:themeColor="text1"/>
                <w:sz w:val="20"/>
                <w:szCs w:val="20"/>
                <w:u w:val="single"/>
              </w:rPr>
              <w:t>Atividades</w:t>
            </w:r>
            <w:r>
              <w:rPr>
                <w:color w:val="000000" w:themeColor="text1"/>
                <w:sz w:val="20"/>
                <w:szCs w:val="20"/>
              </w:rPr>
              <w:t>: organização das FMIO, gestão de email</w:t>
            </w:r>
          </w:p>
        </w:tc>
        <w:tc>
          <w:tcPr>
            <w:tcW w:w="1139" w:type="dxa"/>
            <w:shd w:val="clear" w:color="auto" w:fill="auto"/>
            <w:vAlign w:val="center"/>
          </w:tcPr>
          <w:p w14:paraId="2C44F1FF" w14:textId="7329C35E" w:rsidR="00D23CCB" w:rsidRPr="00C3745A" w:rsidRDefault="008A384E" w:rsidP="009675CA">
            <w:pPr>
              <w:jc w:val="center"/>
              <w:rPr>
                <w:color w:val="000000" w:themeColor="text1"/>
                <w:sz w:val="20"/>
                <w:szCs w:val="20"/>
              </w:rPr>
            </w:pPr>
            <w:r w:rsidRPr="00D3328C">
              <w:rPr>
                <w:color w:val="000000" w:themeColor="text1"/>
                <w:sz w:val="20"/>
                <w:szCs w:val="20"/>
              </w:rPr>
              <w:t>2022-23</w:t>
            </w:r>
            <w:r w:rsidR="00D23CCB">
              <w:rPr>
                <w:color w:val="000000" w:themeColor="text1"/>
                <w:sz w:val="20"/>
                <w:szCs w:val="20"/>
              </w:rPr>
              <w:t xml:space="preserve"> </w:t>
            </w:r>
          </w:p>
        </w:tc>
        <w:tc>
          <w:tcPr>
            <w:tcW w:w="1450" w:type="dxa"/>
            <w:shd w:val="clear" w:color="auto" w:fill="auto"/>
            <w:vAlign w:val="center"/>
          </w:tcPr>
          <w:p w14:paraId="6C0488DE" w14:textId="77777777" w:rsidR="00D23CCB" w:rsidRPr="00C3745A" w:rsidRDefault="00D23CCB" w:rsidP="009675CA">
            <w:pPr>
              <w:jc w:val="center"/>
              <w:rPr>
                <w:color w:val="000000" w:themeColor="text1"/>
                <w:sz w:val="20"/>
                <w:szCs w:val="20"/>
              </w:rPr>
            </w:pPr>
            <w:r w:rsidRPr="00F2681A">
              <w:rPr>
                <w:color w:val="FF0000"/>
                <w:sz w:val="20"/>
                <w:szCs w:val="20"/>
              </w:rPr>
              <w:t>[III.2.1</w:t>
            </w:r>
            <w:r>
              <w:rPr>
                <w:color w:val="FF0000"/>
                <w:sz w:val="20"/>
                <w:szCs w:val="20"/>
              </w:rPr>
              <w:t>8</w:t>
            </w:r>
            <w:r w:rsidRPr="00F2681A">
              <w:rPr>
                <w:color w:val="FF0000"/>
                <w:sz w:val="20"/>
                <w:szCs w:val="20"/>
              </w:rPr>
              <w:t>]</w:t>
            </w:r>
          </w:p>
        </w:tc>
      </w:tr>
      <w:tr w:rsidR="00D23CCB" w:rsidRPr="00ED001A" w14:paraId="4FF1F60D" w14:textId="77777777" w:rsidTr="008A384E">
        <w:tc>
          <w:tcPr>
            <w:tcW w:w="2673" w:type="dxa"/>
            <w:shd w:val="clear" w:color="auto" w:fill="auto"/>
            <w:vAlign w:val="center"/>
          </w:tcPr>
          <w:p w14:paraId="781983CD" w14:textId="66A24CE4" w:rsidR="00D23CCB" w:rsidRPr="00C3745A" w:rsidRDefault="00457738" w:rsidP="009675CA">
            <w:pPr>
              <w:jc w:val="center"/>
              <w:rPr>
                <w:color w:val="000000" w:themeColor="text1"/>
                <w:sz w:val="20"/>
                <w:szCs w:val="20"/>
              </w:rPr>
            </w:pPr>
            <w:r w:rsidRPr="00D3328C">
              <w:rPr>
                <w:color w:val="000000" w:themeColor="text1"/>
                <w:sz w:val="20"/>
                <w:szCs w:val="20"/>
              </w:rPr>
              <w:t>USF-AES</w:t>
            </w:r>
          </w:p>
        </w:tc>
        <w:tc>
          <w:tcPr>
            <w:tcW w:w="4552" w:type="dxa"/>
            <w:shd w:val="clear" w:color="auto" w:fill="auto"/>
            <w:vAlign w:val="center"/>
          </w:tcPr>
          <w:p w14:paraId="05E25719" w14:textId="70279FD3" w:rsidR="00D23CCB" w:rsidRPr="00C3745A" w:rsidRDefault="00457738" w:rsidP="009675CA">
            <w:pPr>
              <w:jc w:val="center"/>
              <w:rPr>
                <w:color w:val="000000" w:themeColor="text1"/>
                <w:sz w:val="20"/>
                <w:szCs w:val="20"/>
              </w:rPr>
            </w:pPr>
            <w:r>
              <w:rPr>
                <w:color w:val="000000" w:themeColor="text1"/>
                <w:sz w:val="20"/>
                <w:szCs w:val="20"/>
              </w:rPr>
              <w:t>P</w:t>
            </w:r>
            <w:r w:rsidRPr="00D3328C">
              <w:rPr>
                <w:color w:val="000000" w:themeColor="text1"/>
                <w:sz w:val="20"/>
                <w:szCs w:val="20"/>
              </w:rPr>
              <w:t>articipou na organização e manutenção do repositório online de documentos da USF</w:t>
            </w:r>
            <w:r>
              <w:rPr>
                <w:color w:val="000000" w:themeColor="text1"/>
                <w:sz w:val="20"/>
                <w:szCs w:val="20"/>
              </w:rPr>
              <w:t xml:space="preserve"> </w:t>
            </w:r>
            <w:r w:rsidR="00D23CCB">
              <w:rPr>
                <w:color w:val="000000" w:themeColor="text1"/>
                <w:sz w:val="20"/>
                <w:szCs w:val="20"/>
              </w:rPr>
              <w:t xml:space="preserve"> </w:t>
            </w:r>
          </w:p>
        </w:tc>
        <w:tc>
          <w:tcPr>
            <w:tcW w:w="1139" w:type="dxa"/>
            <w:shd w:val="clear" w:color="auto" w:fill="auto"/>
            <w:vAlign w:val="center"/>
          </w:tcPr>
          <w:p w14:paraId="573404B7" w14:textId="77777777" w:rsidR="00D23CCB" w:rsidRPr="00C3745A" w:rsidRDefault="00D23CCB" w:rsidP="009675CA">
            <w:pPr>
              <w:jc w:val="center"/>
              <w:rPr>
                <w:color w:val="000000" w:themeColor="text1"/>
                <w:sz w:val="20"/>
                <w:szCs w:val="20"/>
              </w:rPr>
            </w:pPr>
            <w:r>
              <w:rPr>
                <w:color w:val="000000" w:themeColor="text1"/>
                <w:sz w:val="20"/>
                <w:szCs w:val="20"/>
              </w:rPr>
              <w:t xml:space="preserve"> </w:t>
            </w:r>
          </w:p>
        </w:tc>
        <w:tc>
          <w:tcPr>
            <w:tcW w:w="1450" w:type="dxa"/>
            <w:shd w:val="clear" w:color="auto" w:fill="auto"/>
            <w:vAlign w:val="center"/>
          </w:tcPr>
          <w:p w14:paraId="01A5C7E3" w14:textId="77777777" w:rsidR="00D23CCB" w:rsidRPr="00C3745A" w:rsidRDefault="00D23CCB" w:rsidP="009675CA">
            <w:pPr>
              <w:jc w:val="center"/>
              <w:rPr>
                <w:color w:val="000000" w:themeColor="text1"/>
                <w:sz w:val="20"/>
                <w:szCs w:val="20"/>
              </w:rPr>
            </w:pPr>
            <w:r w:rsidRPr="00F2681A">
              <w:rPr>
                <w:color w:val="FF0000"/>
                <w:sz w:val="20"/>
                <w:szCs w:val="20"/>
              </w:rPr>
              <w:t>[III.2.1</w:t>
            </w:r>
            <w:r>
              <w:rPr>
                <w:color w:val="FF0000"/>
                <w:sz w:val="20"/>
                <w:szCs w:val="20"/>
              </w:rPr>
              <w:t>9</w:t>
            </w:r>
            <w:r w:rsidRPr="00F2681A">
              <w:rPr>
                <w:color w:val="FF0000"/>
                <w:sz w:val="20"/>
                <w:szCs w:val="20"/>
              </w:rPr>
              <w:t>]</w:t>
            </w:r>
          </w:p>
        </w:tc>
      </w:tr>
      <w:tr w:rsidR="00D23CCB" w:rsidRPr="00ED001A" w14:paraId="1F46A53C" w14:textId="77777777" w:rsidTr="008A384E">
        <w:tc>
          <w:tcPr>
            <w:tcW w:w="2673" w:type="dxa"/>
            <w:shd w:val="clear" w:color="auto" w:fill="auto"/>
            <w:vAlign w:val="center"/>
          </w:tcPr>
          <w:p w14:paraId="10793F79" w14:textId="77777777" w:rsidR="00D23CCB" w:rsidRPr="00C3745A" w:rsidRDefault="00D23CCB" w:rsidP="009675CA">
            <w:pPr>
              <w:jc w:val="center"/>
              <w:rPr>
                <w:color w:val="000000" w:themeColor="text1"/>
                <w:sz w:val="20"/>
                <w:szCs w:val="20"/>
              </w:rPr>
            </w:pPr>
            <w:r>
              <w:rPr>
                <w:color w:val="000000" w:themeColor="text1"/>
                <w:sz w:val="20"/>
                <w:szCs w:val="20"/>
              </w:rPr>
              <w:t>Manutenção de repositório</w:t>
            </w:r>
          </w:p>
        </w:tc>
        <w:tc>
          <w:tcPr>
            <w:tcW w:w="4552" w:type="dxa"/>
            <w:shd w:val="clear" w:color="auto" w:fill="auto"/>
            <w:vAlign w:val="center"/>
          </w:tcPr>
          <w:p w14:paraId="1684AF5F" w14:textId="77777777" w:rsidR="00D23CCB" w:rsidRPr="00C3745A" w:rsidRDefault="00D23CCB" w:rsidP="009675CA">
            <w:pPr>
              <w:jc w:val="center"/>
              <w:rPr>
                <w:color w:val="000000" w:themeColor="text1"/>
                <w:sz w:val="20"/>
                <w:szCs w:val="20"/>
              </w:rPr>
            </w:pPr>
            <w:r>
              <w:rPr>
                <w:color w:val="000000" w:themeColor="text1"/>
                <w:sz w:val="20"/>
                <w:szCs w:val="20"/>
              </w:rPr>
              <w:t xml:space="preserve"> </w:t>
            </w:r>
          </w:p>
        </w:tc>
        <w:tc>
          <w:tcPr>
            <w:tcW w:w="1139" w:type="dxa"/>
            <w:shd w:val="clear" w:color="auto" w:fill="auto"/>
            <w:vAlign w:val="center"/>
          </w:tcPr>
          <w:p w14:paraId="7B487BA4" w14:textId="77777777" w:rsidR="00D23CCB" w:rsidRPr="00C3745A" w:rsidRDefault="00D23CCB" w:rsidP="009675CA">
            <w:pPr>
              <w:jc w:val="center"/>
              <w:rPr>
                <w:color w:val="000000" w:themeColor="text1"/>
                <w:sz w:val="20"/>
                <w:szCs w:val="20"/>
              </w:rPr>
            </w:pPr>
            <w:r>
              <w:rPr>
                <w:color w:val="000000" w:themeColor="text1"/>
                <w:sz w:val="20"/>
                <w:szCs w:val="20"/>
              </w:rPr>
              <w:t xml:space="preserve">  </w:t>
            </w:r>
          </w:p>
        </w:tc>
        <w:tc>
          <w:tcPr>
            <w:tcW w:w="1450" w:type="dxa"/>
            <w:shd w:val="clear" w:color="auto" w:fill="auto"/>
            <w:vAlign w:val="center"/>
          </w:tcPr>
          <w:p w14:paraId="26BC4242" w14:textId="77777777" w:rsidR="00D23CCB" w:rsidRPr="00C3745A" w:rsidRDefault="00D23CCB" w:rsidP="009675CA">
            <w:pPr>
              <w:jc w:val="center"/>
              <w:rPr>
                <w:color w:val="000000" w:themeColor="text1"/>
                <w:sz w:val="20"/>
                <w:szCs w:val="20"/>
              </w:rPr>
            </w:pPr>
            <w:r w:rsidRPr="00F2681A">
              <w:rPr>
                <w:color w:val="FF0000"/>
                <w:sz w:val="20"/>
                <w:szCs w:val="20"/>
              </w:rPr>
              <w:t>[III.2.</w:t>
            </w:r>
            <w:r>
              <w:rPr>
                <w:color w:val="FF0000"/>
                <w:sz w:val="20"/>
                <w:szCs w:val="20"/>
              </w:rPr>
              <w:t>20</w:t>
            </w:r>
            <w:r w:rsidRPr="00F2681A">
              <w:rPr>
                <w:color w:val="FF0000"/>
                <w:sz w:val="20"/>
                <w:szCs w:val="20"/>
              </w:rPr>
              <w:t>]</w:t>
            </w:r>
          </w:p>
        </w:tc>
      </w:tr>
      <w:tr w:rsidR="00D23CCB" w:rsidRPr="00ED001A" w14:paraId="0D181676" w14:textId="77777777" w:rsidTr="008A384E">
        <w:tc>
          <w:tcPr>
            <w:tcW w:w="2673" w:type="dxa"/>
            <w:shd w:val="clear" w:color="auto" w:fill="auto"/>
            <w:vAlign w:val="center"/>
          </w:tcPr>
          <w:p w14:paraId="743DBEAB" w14:textId="77777777" w:rsidR="00D23CCB" w:rsidRPr="00C3745A" w:rsidRDefault="00D23CCB" w:rsidP="009675CA">
            <w:pPr>
              <w:jc w:val="center"/>
              <w:rPr>
                <w:color w:val="000000" w:themeColor="text1"/>
                <w:sz w:val="20"/>
                <w:szCs w:val="20"/>
              </w:rPr>
            </w:pPr>
            <w:r>
              <w:rPr>
                <w:color w:val="000000" w:themeColor="text1"/>
                <w:sz w:val="20"/>
                <w:szCs w:val="20"/>
              </w:rPr>
              <w:t>Criação de repositório</w:t>
            </w:r>
          </w:p>
        </w:tc>
        <w:tc>
          <w:tcPr>
            <w:tcW w:w="4552" w:type="dxa"/>
            <w:shd w:val="clear" w:color="auto" w:fill="auto"/>
            <w:vAlign w:val="center"/>
          </w:tcPr>
          <w:p w14:paraId="7FC89815" w14:textId="77777777" w:rsidR="00D23CCB" w:rsidRPr="00C3745A" w:rsidRDefault="00D23CCB" w:rsidP="009675CA">
            <w:pPr>
              <w:jc w:val="center"/>
              <w:rPr>
                <w:color w:val="000000" w:themeColor="text1"/>
                <w:sz w:val="20"/>
                <w:szCs w:val="20"/>
              </w:rPr>
            </w:pPr>
            <w:r>
              <w:rPr>
                <w:color w:val="000000" w:themeColor="text1"/>
                <w:sz w:val="20"/>
                <w:szCs w:val="20"/>
              </w:rPr>
              <w:t xml:space="preserve"> </w:t>
            </w:r>
          </w:p>
        </w:tc>
        <w:tc>
          <w:tcPr>
            <w:tcW w:w="1139" w:type="dxa"/>
            <w:shd w:val="clear" w:color="auto" w:fill="auto"/>
            <w:vAlign w:val="center"/>
          </w:tcPr>
          <w:p w14:paraId="4D7F6878" w14:textId="77777777" w:rsidR="00D23CCB" w:rsidRPr="00C3745A" w:rsidRDefault="00D23CCB" w:rsidP="009675CA">
            <w:pPr>
              <w:jc w:val="center"/>
              <w:rPr>
                <w:color w:val="000000" w:themeColor="text1"/>
                <w:sz w:val="20"/>
                <w:szCs w:val="20"/>
              </w:rPr>
            </w:pPr>
            <w:r>
              <w:rPr>
                <w:color w:val="000000" w:themeColor="text1"/>
                <w:sz w:val="20"/>
                <w:szCs w:val="20"/>
              </w:rPr>
              <w:t xml:space="preserve"> </w:t>
            </w:r>
          </w:p>
        </w:tc>
        <w:tc>
          <w:tcPr>
            <w:tcW w:w="1450" w:type="dxa"/>
            <w:shd w:val="clear" w:color="auto" w:fill="auto"/>
            <w:vAlign w:val="center"/>
          </w:tcPr>
          <w:p w14:paraId="2BD7B3C3" w14:textId="77777777" w:rsidR="00D23CCB" w:rsidRPr="00C3745A" w:rsidRDefault="00D23CCB" w:rsidP="009675CA">
            <w:pPr>
              <w:jc w:val="center"/>
              <w:rPr>
                <w:color w:val="000000" w:themeColor="text1"/>
                <w:sz w:val="20"/>
                <w:szCs w:val="20"/>
              </w:rPr>
            </w:pPr>
            <w:r w:rsidRPr="00F2681A">
              <w:rPr>
                <w:color w:val="FF0000"/>
                <w:sz w:val="20"/>
                <w:szCs w:val="20"/>
              </w:rPr>
              <w:t>[III.2.</w:t>
            </w:r>
            <w:r>
              <w:rPr>
                <w:color w:val="FF0000"/>
                <w:sz w:val="20"/>
                <w:szCs w:val="20"/>
              </w:rPr>
              <w:t>21</w:t>
            </w:r>
            <w:r w:rsidRPr="00F2681A">
              <w:rPr>
                <w:color w:val="FF0000"/>
                <w:sz w:val="20"/>
                <w:szCs w:val="20"/>
              </w:rPr>
              <w:t>]</w:t>
            </w:r>
          </w:p>
        </w:tc>
      </w:tr>
      <w:tr w:rsidR="00D23CCB" w:rsidRPr="00ED001A" w14:paraId="28A125FC" w14:textId="77777777" w:rsidTr="008A384E">
        <w:tc>
          <w:tcPr>
            <w:tcW w:w="2673" w:type="dxa"/>
            <w:shd w:val="clear" w:color="auto" w:fill="auto"/>
            <w:vAlign w:val="center"/>
          </w:tcPr>
          <w:p w14:paraId="70225F71" w14:textId="77777777" w:rsidR="00D23CCB" w:rsidRDefault="00D23CCB" w:rsidP="009675CA">
            <w:pPr>
              <w:jc w:val="center"/>
              <w:rPr>
                <w:color w:val="000000" w:themeColor="text1"/>
                <w:sz w:val="20"/>
                <w:szCs w:val="20"/>
              </w:rPr>
            </w:pPr>
            <w:r>
              <w:rPr>
                <w:color w:val="000000" w:themeColor="text1"/>
                <w:sz w:val="20"/>
                <w:szCs w:val="20"/>
              </w:rPr>
              <w:t>Manutenção de repositório</w:t>
            </w:r>
          </w:p>
        </w:tc>
        <w:tc>
          <w:tcPr>
            <w:tcW w:w="4552" w:type="dxa"/>
            <w:shd w:val="clear" w:color="auto" w:fill="auto"/>
            <w:vAlign w:val="center"/>
          </w:tcPr>
          <w:p w14:paraId="71B46331" w14:textId="77777777" w:rsidR="00D23CCB" w:rsidRPr="00E1523F" w:rsidRDefault="00D23CCB" w:rsidP="009675CA">
            <w:pPr>
              <w:jc w:val="center"/>
              <w:rPr>
                <w:color w:val="000000" w:themeColor="text1"/>
                <w:sz w:val="20"/>
                <w:szCs w:val="20"/>
              </w:rPr>
            </w:pPr>
            <w:r>
              <w:rPr>
                <w:rFonts w:eastAsiaTheme="minorHAnsi"/>
                <w:color w:val="000000"/>
                <w:sz w:val="20"/>
                <w:szCs w:val="20"/>
                <w:lang w:eastAsia="en-US"/>
              </w:rPr>
              <w:t xml:space="preserve"> </w:t>
            </w:r>
          </w:p>
        </w:tc>
        <w:tc>
          <w:tcPr>
            <w:tcW w:w="1139" w:type="dxa"/>
            <w:shd w:val="clear" w:color="auto" w:fill="auto"/>
            <w:vAlign w:val="center"/>
          </w:tcPr>
          <w:p w14:paraId="304E3348" w14:textId="77777777" w:rsidR="00D23CCB" w:rsidRPr="00C3745A" w:rsidRDefault="00D23CCB" w:rsidP="009675CA">
            <w:pPr>
              <w:jc w:val="center"/>
              <w:rPr>
                <w:color w:val="000000" w:themeColor="text1"/>
                <w:sz w:val="20"/>
                <w:szCs w:val="20"/>
              </w:rPr>
            </w:pPr>
            <w:r>
              <w:rPr>
                <w:color w:val="000000" w:themeColor="text1"/>
                <w:sz w:val="20"/>
                <w:szCs w:val="20"/>
              </w:rPr>
              <w:t xml:space="preserve"> </w:t>
            </w:r>
          </w:p>
        </w:tc>
        <w:tc>
          <w:tcPr>
            <w:tcW w:w="1450" w:type="dxa"/>
            <w:shd w:val="clear" w:color="auto" w:fill="auto"/>
            <w:vAlign w:val="center"/>
          </w:tcPr>
          <w:p w14:paraId="43121AF6" w14:textId="77777777" w:rsidR="00D23CCB" w:rsidRPr="00C3745A" w:rsidRDefault="00D23CCB" w:rsidP="009675CA">
            <w:pPr>
              <w:jc w:val="center"/>
              <w:rPr>
                <w:color w:val="000000" w:themeColor="text1"/>
                <w:sz w:val="20"/>
                <w:szCs w:val="20"/>
              </w:rPr>
            </w:pPr>
            <w:r w:rsidRPr="00F2681A">
              <w:rPr>
                <w:color w:val="FF0000"/>
                <w:sz w:val="20"/>
                <w:szCs w:val="20"/>
              </w:rPr>
              <w:t>[III.2.</w:t>
            </w:r>
            <w:r>
              <w:rPr>
                <w:color w:val="FF0000"/>
                <w:sz w:val="20"/>
                <w:szCs w:val="20"/>
              </w:rPr>
              <w:t>22</w:t>
            </w:r>
            <w:r w:rsidRPr="00F2681A">
              <w:rPr>
                <w:color w:val="FF0000"/>
                <w:sz w:val="20"/>
                <w:szCs w:val="20"/>
              </w:rPr>
              <w:t>]</w:t>
            </w:r>
          </w:p>
        </w:tc>
      </w:tr>
      <w:tr w:rsidR="00D23CCB" w:rsidRPr="00ED001A" w14:paraId="22ADAA0B" w14:textId="77777777" w:rsidTr="008A384E">
        <w:tc>
          <w:tcPr>
            <w:tcW w:w="2673" w:type="dxa"/>
            <w:shd w:val="clear" w:color="auto" w:fill="auto"/>
            <w:vAlign w:val="center"/>
          </w:tcPr>
          <w:p w14:paraId="493B0D7D" w14:textId="77777777" w:rsidR="00D23CCB" w:rsidRDefault="00D23CCB" w:rsidP="009675CA">
            <w:pPr>
              <w:jc w:val="center"/>
              <w:rPr>
                <w:color w:val="000000" w:themeColor="text1"/>
                <w:sz w:val="20"/>
                <w:szCs w:val="20"/>
              </w:rPr>
            </w:pPr>
          </w:p>
        </w:tc>
        <w:tc>
          <w:tcPr>
            <w:tcW w:w="4552" w:type="dxa"/>
            <w:shd w:val="clear" w:color="auto" w:fill="auto"/>
            <w:vAlign w:val="center"/>
          </w:tcPr>
          <w:p w14:paraId="79813F2F" w14:textId="77777777" w:rsidR="00D23CCB" w:rsidRDefault="00D23CCB" w:rsidP="009675CA">
            <w:pPr>
              <w:jc w:val="center"/>
              <w:rPr>
                <w:rFonts w:eastAsiaTheme="minorHAnsi"/>
                <w:color w:val="000000"/>
                <w:sz w:val="20"/>
                <w:szCs w:val="20"/>
                <w:lang w:eastAsia="en-US"/>
              </w:rPr>
            </w:pPr>
          </w:p>
        </w:tc>
        <w:tc>
          <w:tcPr>
            <w:tcW w:w="1139" w:type="dxa"/>
            <w:shd w:val="clear" w:color="auto" w:fill="auto"/>
            <w:vAlign w:val="center"/>
          </w:tcPr>
          <w:p w14:paraId="6E61F8EA" w14:textId="77777777" w:rsidR="00D23CCB" w:rsidRDefault="00D23CCB" w:rsidP="009675CA">
            <w:pPr>
              <w:jc w:val="center"/>
              <w:rPr>
                <w:color w:val="000000" w:themeColor="text1"/>
                <w:sz w:val="20"/>
                <w:szCs w:val="20"/>
              </w:rPr>
            </w:pPr>
          </w:p>
        </w:tc>
        <w:tc>
          <w:tcPr>
            <w:tcW w:w="1450" w:type="dxa"/>
            <w:shd w:val="clear" w:color="auto" w:fill="auto"/>
            <w:vAlign w:val="center"/>
          </w:tcPr>
          <w:p w14:paraId="3F97192D" w14:textId="77777777" w:rsidR="00D23CCB" w:rsidRPr="00F2681A" w:rsidRDefault="00D23CCB" w:rsidP="009675CA">
            <w:pPr>
              <w:jc w:val="center"/>
              <w:rPr>
                <w:color w:val="FF0000"/>
                <w:sz w:val="20"/>
                <w:szCs w:val="20"/>
              </w:rPr>
            </w:pPr>
          </w:p>
        </w:tc>
      </w:tr>
    </w:tbl>
    <w:p w14:paraId="68BBEC16" w14:textId="0238BAD3" w:rsidR="00D23CCB" w:rsidRDefault="00D23CCB" w:rsidP="00D23CCB">
      <w:pPr>
        <w:keepNext/>
        <w:spacing w:line="276" w:lineRule="auto"/>
        <w:jc w:val="both"/>
        <w:rPr>
          <w:color w:val="767171" w:themeColor="background2" w:themeShade="80"/>
          <w:sz w:val="18"/>
          <w:szCs w:val="18"/>
        </w:rPr>
      </w:pPr>
      <w:r w:rsidRPr="003A597C">
        <w:rPr>
          <w:color w:val="767171" w:themeColor="background2" w:themeShade="80"/>
          <w:sz w:val="18"/>
          <w:szCs w:val="18"/>
          <w:u w:val="single"/>
        </w:rPr>
        <w:t>Legenda</w:t>
      </w:r>
      <w:r w:rsidRPr="003A597C">
        <w:rPr>
          <w:color w:val="767171" w:themeColor="background2" w:themeShade="80"/>
          <w:sz w:val="18"/>
          <w:szCs w:val="18"/>
        </w:rPr>
        <w:t xml:space="preserve">: </w:t>
      </w:r>
      <w:r>
        <w:rPr>
          <w:color w:val="767171" w:themeColor="background2" w:themeShade="80"/>
          <w:sz w:val="18"/>
          <w:szCs w:val="18"/>
        </w:rPr>
        <w:t>DI NG II</w:t>
      </w:r>
      <w:r w:rsidRPr="003A597C">
        <w:rPr>
          <w:color w:val="767171" w:themeColor="background2" w:themeShade="80"/>
          <w:sz w:val="18"/>
          <w:szCs w:val="18"/>
        </w:rPr>
        <w:t xml:space="preserve">: </w:t>
      </w:r>
      <w:r>
        <w:rPr>
          <w:color w:val="767171" w:themeColor="background2" w:themeShade="80"/>
          <w:sz w:val="18"/>
          <w:szCs w:val="18"/>
        </w:rPr>
        <w:t>Direção de Internato Nuno Grande II</w:t>
      </w:r>
      <w:r w:rsidR="00FD7458">
        <w:rPr>
          <w:color w:val="767171" w:themeColor="background2" w:themeShade="80"/>
          <w:sz w:val="18"/>
          <w:szCs w:val="18"/>
        </w:rPr>
        <w:t xml:space="preserve">. </w:t>
      </w:r>
      <w:r w:rsidR="00FD7458" w:rsidRPr="003A597C">
        <w:rPr>
          <w:color w:val="767171" w:themeColor="background2" w:themeShade="80"/>
          <w:sz w:val="18"/>
          <w:szCs w:val="18"/>
        </w:rPr>
        <w:t>FMIO – Formação Mensal de Internos e Orientadores</w:t>
      </w:r>
      <w:r w:rsidR="00FD7458">
        <w:rPr>
          <w:color w:val="767171" w:themeColor="background2" w:themeShade="80"/>
          <w:sz w:val="18"/>
          <w:szCs w:val="18"/>
        </w:rPr>
        <w:t>.</w:t>
      </w:r>
      <w:r w:rsidR="00457738">
        <w:rPr>
          <w:color w:val="767171" w:themeColor="background2" w:themeShade="80"/>
          <w:sz w:val="18"/>
          <w:szCs w:val="18"/>
        </w:rPr>
        <w:t xml:space="preserve"> </w:t>
      </w:r>
      <w:r w:rsidR="00457738" w:rsidRPr="003A597C">
        <w:rPr>
          <w:color w:val="767171" w:themeColor="background2" w:themeShade="80"/>
          <w:sz w:val="18"/>
          <w:szCs w:val="18"/>
        </w:rPr>
        <w:t>USF-AES: USF Ao Encontro da Saúde.</w:t>
      </w:r>
    </w:p>
    <w:p w14:paraId="43DAED26" w14:textId="77777777" w:rsidR="00AB25B3" w:rsidRPr="00AB25B3" w:rsidRDefault="00AB25B3" w:rsidP="00AB25B3"/>
    <w:p w14:paraId="64744B1A" w14:textId="3B2B5890" w:rsidR="006553DC" w:rsidRPr="00C9086A" w:rsidRDefault="006553DC" w:rsidP="005F33DC">
      <w:pPr>
        <w:jc w:val="both"/>
        <w:rPr>
          <w:color w:val="000000" w:themeColor="text1"/>
          <w:sz w:val="20"/>
          <w:szCs w:val="20"/>
        </w:rPr>
      </w:pPr>
      <w:r w:rsidRPr="00D3328C">
        <w:rPr>
          <w:color w:val="000000" w:themeColor="text1"/>
          <w:sz w:val="20"/>
          <w:szCs w:val="20"/>
        </w:rPr>
        <w:t xml:space="preserve"> </w:t>
      </w:r>
      <w:r w:rsidR="005F6D4B" w:rsidRPr="005F6D4B">
        <w:rPr>
          <w:color w:val="FF0000"/>
          <w:sz w:val="20"/>
          <w:szCs w:val="20"/>
        </w:rPr>
        <w:t>[III.2.13]</w:t>
      </w:r>
      <w:r w:rsidR="005F6D4B" w:rsidRPr="005F6D4B">
        <w:rPr>
          <w:color w:val="FF0000"/>
          <w:sz w:val="20"/>
          <w:szCs w:val="20"/>
        </w:rPr>
        <w:t xml:space="preserve"> </w:t>
      </w:r>
      <w:r w:rsidRPr="00D3328C">
        <w:rPr>
          <w:color w:val="000000" w:themeColor="text1"/>
          <w:sz w:val="20"/>
          <w:szCs w:val="20"/>
        </w:rPr>
        <w:t>Desempenhou também funções de Editor-adjunto da AIMGF Magazine – publicação científica da Associação de Internos da Zona Norte (AIMGF) até 2022</w:t>
      </w:r>
      <w:r w:rsidR="0097650D">
        <w:rPr>
          <w:color w:val="000000" w:themeColor="text1"/>
          <w:sz w:val="20"/>
          <w:szCs w:val="20"/>
        </w:rPr>
        <w:t xml:space="preserve"> </w:t>
      </w:r>
      <w:r w:rsidR="0097650D" w:rsidRPr="0097650D">
        <w:rPr>
          <w:color w:val="FF0000"/>
          <w:sz w:val="20"/>
          <w:szCs w:val="20"/>
        </w:rPr>
        <w:t>[III.2.13]</w:t>
      </w:r>
      <w:r w:rsidRPr="00D3328C">
        <w:rPr>
          <w:color w:val="000000" w:themeColor="text1"/>
          <w:sz w:val="20"/>
          <w:szCs w:val="20"/>
        </w:rPr>
        <w:t>, tendo em 2023 passado a desempenhar funções de Editor de Seção na Revista Portuguesa de Medicina Geral e Familiar</w:t>
      </w:r>
      <w:r w:rsidR="0097650D">
        <w:rPr>
          <w:color w:val="000000" w:themeColor="text1"/>
          <w:sz w:val="20"/>
          <w:szCs w:val="20"/>
        </w:rPr>
        <w:t xml:space="preserve"> </w:t>
      </w:r>
      <w:r w:rsidR="0097650D" w:rsidRPr="0097650D">
        <w:rPr>
          <w:color w:val="FF0000"/>
          <w:sz w:val="20"/>
          <w:szCs w:val="20"/>
        </w:rPr>
        <w:t>[III.2.13]</w:t>
      </w:r>
      <w:r w:rsidRPr="00D3328C">
        <w:rPr>
          <w:color w:val="000000" w:themeColor="text1"/>
          <w:sz w:val="20"/>
          <w:szCs w:val="20"/>
        </w:rPr>
        <w:t>.</w:t>
      </w:r>
      <w:r w:rsidR="00C9086A">
        <w:rPr>
          <w:color w:val="000000" w:themeColor="text1"/>
          <w:sz w:val="20"/>
          <w:szCs w:val="20"/>
        </w:rPr>
        <w:t xml:space="preserve"> O candidato foi ainda responsável pela criação e manutenção da </w:t>
      </w:r>
      <w:proofErr w:type="spellStart"/>
      <w:r w:rsidR="00C9086A">
        <w:rPr>
          <w:i/>
          <w:iCs/>
          <w:color w:val="000000" w:themeColor="text1"/>
          <w:sz w:val="20"/>
          <w:szCs w:val="20"/>
        </w:rPr>
        <w:t>webpage</w:t>
      </w:r>
      <w:proofErr w:type="spellEnd"/>
      <w:r w:rsidR="00C9086A">
        <w:rPr>
          <w:color w:val="000000" w:themeColor="text1"/>
          <w:sz w:val="20"/>
          <w:szCs w:val="20"/>
        </w:rPr>
        <w:t xml:space="preserve"> da AMISTT e das várias sessões das </w:t>
      </w:r>
      <w:proofErr w:type="spellStart"/>
      <w:r w:rsidR="00C9086A">
        <w:rPr>
          <w:color w:val="000000" w:themeColor="text1"/>
          <w:sz w:val="20"/>
          <w:szCs w:val="20"/>
        </w:rPr>
        <w:t>JorNISTT</w:t>
      </w:r>
      <w:proofErr w:type="spellEnd"/>
      <w:r w:rsidR="0097650D">
        <w:rPr>
          <w:color w:val="000000" w:themeColor="text1"/>
          <w:sz w:val="20"/>
          <w:szCs w:val="20"/>
        </w:rPr>
        <w:t xml:space="preserve"> </w:t>
      </w:r>
      <w:r w:rsidR="0097650D" w:rsidRPr="0097650D">
        <w:rPr>
          <w:color w:val="FF0000"/>
          <w:sz w:val="20"/>
          <w:szCs w:val="20"/>
        </w:rPr>
        <w:t>[III.2.13]</w:t>
      </w:r>
      <w:r w:rsidR="0097650D">
        <w:rPr>
          <w:color w:val="FF0000"/>
          <w:sz w:val="20"/>
          <w:szCs w:val="20"/>
        </w:rPr>
        <w:t>.</w:t>
      </w:r>
      <w:r w:rsidR="005F33DC">
        <w:rPr>
          <w:color w:val="FF0000"/>
          <w:sz w:val="20"/>
          <w:szCs w:val="20"/>
        </w:rPr>
        <w:t xml:space="preserve"> </w:t>
      </w:r>
    </w:p>
    <w:p w14:paraId="4865867D" w14:textId="77777777" w:rsidR="006553DC" w:rsidRDefault="006553DC" w:rsidP="00F82239"/>
    <w:p w14:paraId="5DC2C7BE" w14:textId="5573DE5A" w:rsidR="003B15FE" w:rsidRPr="003B15FE" w:rsidRDefault="00D51CCA" w:rsidP="00C95813">
      <w:pPr>
        <w:pStyle w:val="Ttulo3"/>
      </w:pPr>
      <w:bookmarkStart w:id="47" w:name="_Toc189863387"/>
      <w:r>
        <w:t xml:space="preserve">2.4.4. </w:t>
      </w:r>
      <w:r w:rsidR="003B15FE" w:rsidRPr="00EF524D">
        <w:t>Colaboração na criação ou atualização de protocolos de atuação</w:t>
      </w:r>
      <w:bookmarkEnd w:id="47"/>
    </w:p>
    <w:tbl>
      <w:tblPr>
        <w:tblStyle w:val="TabelacomGrelha"/>
        <w:tblpPr w:leftFromText="141" w:rightFromText="141" w:vertAnchor="text" w:horzAnchor="margin" w:tblpY="31"/>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673"/>
        <w:gridCol w:w="3628"/>
        <w:gridCol w:w="929"/>
        <w:gridCol w:w="1134"/>
        <w:gridCol w:w="1450"/>
      </w:tblGrid>
      <w:tr w:rsidR="00D23CCB" w:rsidRPr="00ED001A" w14:paraId="33AAF621" w14:textId="77777777" w:rsidTr="00D23CCB">
        <w:tc>
          <w:tcPr>
            <w:tcW w:w="2673" w:type="dxa"/>
            <w:shd w:val="clear" w:color="auto" w:fill="auto"/>
            <w:vAlign w:val="center"/>
          </w:tcPr>
          <w:p w14:paraId="19C8A1AA" w14:textId="77777777" w:rsidR="00D23CCB" w:rsidRPr="00C3745A" w:rsidRDefault="00D23CCB" w:rsidP="00D23CCB">
            <w:pPr>
              <w:jc w:val="center"/>
              <w:rPr>
                <w:b/>
                <w:bCs/>
                <w:color w:val="000000" w:themeColor="text1"/>
                <w:sz w:val="20"/>
                <w:szCs w:val="20"/>
              </w:rPr>
            </w:pPr>
            <w:r w:rsidRPr="00C3745A">
              <w:rPr>
                <w:b/>
                <w:bCs/>
                <w:color w:val="000000" w:themeColor="text1"/>
                <w:sz w:val="20"/>
                <w:szCs w:val="20"/>
              </w:rPr>
              <w:t>Tipologia</w:t>
            </w:r>
          </w:p>
        </w:tc>
        <w:tc>
          <w:tcPr>
            <w:tcW w:w="4557" w:type="dxa"/>
            <w:gridSpan w:val="2"/>
            <w:shd w:val="clear" w:color="auto" w:fill="auto"/>
          </w:tcPr>
          <w:p w14:paraId="40EEBEB0" w14:textId="77777777" w:rsidR="00D23CCB" w:rsidRPr="00C3745A" w:rsidRDefault="00D23CCB" w:rsidP="00D23CCB">
            <w:pPr>
              <w:jc w:val="center"/>
              <w:rPr>
                <w:b/>
                <w:bCs/>
                <w:color w:val="000000" w:themeColor="text1"/>
                <w:sz w:val="20"/>
                <w:szCs w:val="20"/>
              </w:rPr>
            </w:pPr>
            <w:r>
              <w:rPr>
                <w:b/>
                <w:bCs/>
                <w:color w:val="000000" w:themeColor="text1"/>
                <w:sz w:val="20"/>
                <w:szCs w:val="20"/>
              </w:rPr>
              <w:t>Descrição</w:t>
            </w:r>
          </w:p>
        </w:tc>
        <w:tc>
          <w:tcPr>
            <w:tcW w:w="1134" w:type="dxa"/>
            <w:shd w:val="clear" w:color="auto" w:fill="auto"/>
          </w:tcPr>
          <w:p w14:paraId="22164E2A" w14:textId="77777777" w:rsidR="00D23CCB" w:rsidRPr="00C3745A" w:rsidRDefault="00D23CCB" w:rsidP="00D23CCB">
            <w:pPr>
              <w:jc w:val="center"/>
              <w:rPr>
                <w:b/>
                <w:bCs/>
                <w:color w:val="000000" w:themeColor="text1"/>
                <w:sz w:val="20"/>
                <w:szCs w:val="20"/>
              </w:rPr>
            </w:pPr>
            <w:r>
              <w:rPr>
                <w:b/>
                <w:bCs/>
                <w:color w:val="000000" w:themeColor="text1"/>
                <w:sz w:val="20"/>
                <w:szCs w:val="20"/>
              </w:rPr>
              <w:t>Ano</w:t>
            </w:r>
          </w:p>
        </w:tc>
        <w:tc>
          <w:tcPr>
            <w:tcW w:w="1450" w:type="dxa"/>
            <w:shd w:val="clear" w:color="auto" w:fill="auto"/>
          </w:tcPr>
          <w:p w14:paraId="4CC16E22" w14:textId="77777777" w:rsidR="00D23CCB" w:rsidRPr="00C3745A" w:rsidRDefault="00D23CCB" w:rsidP="00D23CCB">
            <w:pPr>
              <w:jc w:val="center"/>
              <w:rPr>
                <w:b/>
                <w:bCs/>
                <w:color w:val="000000" w:themeColor="text1"/>
                <w:sz w:val="20"/>
                <w:szCs w:val="20"/>
              </w:rPr>
            </w:pPr>
            <w:r w:rsidRPr="00C3745A">
              <w:rPr>
                <w:b/>
                <w:bCs/>
                <w:color w:val="000000" w:themeColor="text1"/>
                <w:sz w:val="20"/>
                <w:szCs w:val="20"/>
              </w:rPr>
              <w:t>Comprovativo</w:t>
            </w:r>
          </w:p>
        </w:tc>
      </w:tr>
      <w:tr w:rsidR="00D23CCB" w:rsidRPr="00ED001A" w14:paraId="11B3830B" w14:textId="77777777" w:rsidTr="00D23CCB">
        <w:tc>
          <w:tcPr>
            <w:tcW w:w="2673" w:type="dxa"/>
            <w:shd w:val="clear" w:color="auto" w:fill="auto"/>
            <w:vAlign w:val="center"/>
          </w:tcPr>
          <w:p w14:paraId="40B1196B" w14:textId="77777777" w:rsidR="00D23CCB" w:rsidRPr="00C3745A" w:rsidRDefault="00D23CCB" w:rsidP="00D23CCB">
            <w:pPr>
              <w:jc w:val="center"/>
              <w:rPr>
                <w:color w:val="000000" w:themeColor="text1"/>
                <w:sz w:val="20"/>
                <w:szCs w:val="20"/>
              </w:rPr>
            </w:pPr>
            <w:r>
              <w:rPr>
                <w:sz w:val="20"/>
                <w:szCs w:val="20"/>
              </w:rPr>
              <w:t>Elaboração de Documento</w:t>
            </w:r>
          </w:p>
        </w:tc>
        <w:tc>
          <w:tcPr>
            <w:tcW w:w="3628" w:type="dxa"/>
            <w:shd w:val="clear" w:color="auto" w:fill="auto"/>
            <w:vAlign w:val="center"/>
          </w:tcPr>
          <w:p w14:paraId="6528F802" w14:textId="77777777" w:rsidR="00D23CCB" w:rsidRPr="00C3745A" w:rsidRDefault="00D23CCB" w:rsidP="00D23CCB">
            <w:pPr>
              <w:jc w:val="center"/>
              <w:rPr>
                <w:color w:val="000000" w:themeColor="text1"/>
                <w:sz w:val="20"/>
                <w:szCs w:val="20"/>
              </w:rPr>
            </w:pPr>
            <w:r>
              <w:rPr>
                <w:color w:val="000000" w:themeColor="text1"/>
                <w:sz w:val="20"/>
                <w:szCs w:val="20"/>
              </w:rPr>
              <w:t xml:space="preserve"> </w:t>
            </w:r>
          </w:p>
        </w:tc>
        <w:tc>
          <w:tcPr>
            <w:tcW w:w="2063" w:type="dxa"/>
            <w:gridSpan w:val="2"/>
            <w:shd w:val="clear" w:color="auto" w:fill="auto"/>
            <w:vAlign w:val="center"/>
          </w:tcPr>
          <w:p w14:paraId="6FBF5245" w14:textId="77777777" w:rsidR="00D23CCB" w:rsidRPr="00C3745A" w:rsidRDefault="00D23CCB" w:rsidP="00D23CCB">
            <w:pPr>
              <w:jc w:val="center"/>
              <w:rPr>
                <w:color w:val="000000" w:themeColor="text1"/>
                <w:sz w:val="20"/>
                <w:szCs w:val="20"/>
              </w:rPr>
            </w:pPr>
            <w:r>
              <w:rPr>
                <w:color w:val="000000" w:themeColor="text1"/>
                <w:sz w:val="20"/>
                <w:szCs w:val="20"/>
              </w:rPr>
              <w:t xml:space="preserve"> </w:t>
            </w:r>
          </w:p>
        </w:tc>
        <w:tc>
          <w:tcPr>
            <w:tcW w:w="1450" w:type="dxa"/>
            <w:shd w:val="clear" w:color="auto" w:fill="auto"/>
            <w:vAlign w:val="center"/>
          </w:tcPr>
          <w:p w14:paraId="19C41056" w14:textId="77777777" w:rsidR="00D23CCB" w:rsidRPr="00C3745A" w:rsidRDefault="00D23CCB" w:rsidP="00D23CCB">
            <w:pPr>
              <w:jc w:val="center"/>
              <w:rPr>
                <w:color w:val="000000" w:themeColor="text1"/>
                <w:sz w:val="20"/>
                <w:szCs w:val="20"/>
              </w:rPr>
            </w:pPr>
            <w:r w:rsidRPr="00F2681A">
              <w:rPr>
                <w:color w:val="FF0000"/>
                <w:sz w:val="20"/>
                <w:szCs w:val="20"/>
              </w:rPr>
              <w:t>[III.2.1</w:t>
            </w:r>
            <w:r>
              <w:rPr>
                <w:color w:val="FF0000"/>
                <w:sz w:val="20"/>
                <w:szCs w:val="20"/>
              </w:rPr>
              <w:t>8</w:t>
            </w:r>
            <w:r w:rsidRPr="00F2681A">
              <w:rPr>
                <w:color w:val="FF0000"/>
                <w:sz w:val="20"/>
                <w:szCs w:val="20"/>
              </w:rPr>
              <w:t>]</w:t>
            </w:r>
          </w:p>
        </w:tc>
      </w:tr>
      <w:tr w:rsidR="00D23CCB" w:rsidRPr="00ED001A" w14:paraId="6FEFF80E" w14:textId="77777777" w:rsidTr="00D23CCB">
        <w:tc>
          <w:tcPr>
            <w:tcW w:w="2673" w:type="dxa"/>
            <w:shd w:val="clear" w:color="auto" w:fill="auto"/>
            <w:vAlign w:val="center"/>
          </w:tcPr>
          <w:p w14:paraId="2EB701A2" w14:textId="77777777" w:rsidR="00D23CCB" w:rsidRPr="00C3745A" w:rsidRDefault="00D23CCB" w:rsidP="00D23CCB">
            <w:pPr>
              <w:jc w:val="center"/>
              <w:rPr>
                <w:color w:val="000000" w:themeColor="text1"/>
                <w:sz w:val="20"/>
                <w:szCs w:val="20"/>
              </w:rPr>
            </w:pPr>
            <w:r>
              <w:rPr>
                <w:color w:val="000000" w:themeColor="text1"/>
                <w:sz w:val="20"/>
                <w:szCs w:val="20"/>
              </w:rPr>
              <w:t xml:space="preserve">Revisão de Documento </w:t>
            </w:r>
          </w:p>
        </w:tc>
        <w:tc>
          <w:tcPr>
            <w:tcW w:w="3628" w:type="dxa"/>
            <w:shd w:val="clear" w:color="auto" w:fill="auto"/>
            <w:vAlign w:val="center"/>
          </w:tcPr>
          <w:p w14:paraId="3DC66604" w14:textId="77777777" w:rsidR="00D23CCB" w:rsidRPr="00C3745A" w:rsidRDefault="00D23CCB" w:rsidP="00D23CCB">
            <w:pPr>
              <w:jc w:val="center"/>
              <w:rPr>
                <w:color w:val="000000" w:themeColor="text1"/>
                <w:sz w:val="20"/>
                <w:szCs w:val="20"/>
              </w:rPr>
            </w:pPr>
            <w:r>
              <w:rPr>
                <w:color w:val="000000" w:themeColor="text1"/>
                <w:sz w:val="20"/>
                <w:szCs w:val="20"/>
              </w:rPr>
              <w:t xml:space="preserve"> </w:t>
            </w:r>
          </w:p>
        </w:tc>
        <w:tc>
          <w:tcPr>
            <w:tcW w:w="2063" w:type="dxa"/>
            <w:gridSpan w:val="2"/>
            <w:shd w:val="clear" w:color="auto" w:fill="auto"/>
            <w:vAlign w:val="center"/>
          </w:tcPr>
          <w:p w14:paraId="7F4469D6" w14:textId="77777777" w:rsidR="00D23CCB" w:rsidRPr="00C3745A" w:rsidRDefault="00D23CCB" w:rsidP="00D23CCB">
            <w:pPr>
              <w:jc w:val="center"/>
              <w:rPr>
                <w:color w:val="000000" w:themeColor="text1"/>
                <w:sz w:val="20"/>
                <w:szCs w:val="20"/>
              </w:rPr>
            </w:pPr>
            <w:r>
              <w:rPr>
                <w:color w:val="000000" w:themeColor="text1"/>
                <w:sz w:val="20"/>
                <w:szCs w:val="20"/>
              </w:rPr>
              <w:t xml:space="preserve"> </w:t>
            </w:r>
          </w:p>
        </w:tc>
        <w:tc>
          <w:tcPr>
            <w:tcW w:w="1450" w:type="dxa"/>
            <w:shd w:val="clear" w:color="auto" w:fill="auto"/>
            <w:vAlign w:val="center"/>
          </w:tcPr>
          <w:p w14:paraId="7E9D3465" w14:textId="77777777" w:rsidR="00D23CCB" w:rsidRPr="00C3745A" w:rsidRDefault="00D23CCB" w:rsidP="00D23CCB">
            <w:pPr>
              <w:jc w:val="center"/>
              <w:rPr>
                <w:color w:val="000000" w:themeColor="text1"/>
                <w:sz w:val="20"/>
                <w:szCs w:val="20"/>
              </w:rPr>
            </w:pPr>
            <w:r w:rsidRPr="00F2681A">
              <w:rPr>
                <w:color w:val="FF0000"/>
                <w:sz w:val="20"/>
                <w:szCs w:val="20"/>
              </w:rPr>
              <w:t>[III.2.1</w:t>
            </w:r>
            <w:r>
              <w:rPr>
                <w:color w:val="FF0000"/>
                <w:sz w:val="20"/>
                <w:szCs w:val="20"/>
              </w:rPr>
              <w:t>9</w:t>
            </w:r>
            <w:r w:rsidRPr="00F2681A">
              <w:rPr>
                <w:color w:val="FF0000"/>
                <w:sz w:val="20"/>
                <w:szCs w:val="20"/>
              </w:rPr>
              <w:t>]</w:t>
            </w:r>
          </w:p>
        </w:tc>
      </w:tr>
      <w:tr w:rsidR="00D23CCB" w:rsidRPr="00ED001A" w14:paraId="231DEB1B" w14:textId="77777777" w:rsidTr="00D23CCB">
        <w:tc>
          <w:tcPr>
            <w:tcW w:w="2673" w:type="dxa"/>
            <w:shd w:val="clear" w:color="auto" w:fill="auto"/>
            <w:vAlign w:val="center"/>
          </w:tcPr>
          <w:p w14:paraId="640C2A8B" w14:textId="77777777" w:rsidR="00D23CCB" w:rsidRPr="00C3745A" w:rsidRDefault="00D23CCB" w:rsidP="00D23CCB">
            <w:pPr>
              <w:jc w:val="center"/>
              <w:rPr>
                <w:color w:val="000000" w:themeColor="text1"/>
                <w:sz w:val="20"/>
                <w:szCs w:val="20"/>
              </w:rPr>
            </w:pPr>
            <w:r>
              <w:rPr>
                <w:color w:val="000000" w:themeColor="text1"/>
                <w:sz w:val="20"/>
                <w:szCs w:val="20"/>
              </w:rPr>
              <w:t xml:space="preserve">Manutenção de </w:t>
            </w:r>
            <w:proofErr w:type="spellStart"/>
            <w:r>
              <w:rPr>
                <w:color w:val="000000" w:themeColor="text1"/>
                <w:sz w:val="20"/>
                <w:szCs w:val="20"/>
              </w:rPr>
              <w:t>repositório</w:t>
            </w:r>
          </w:p>
        </w:tc>
        <w:tc>
          <w:tcPr>
            <w:tcW w:w="3628" w:type="dxa"/>
            <w:shd w:val="clear" w:color="auto" w:fill="auto"/>
            <w:vAlign w:val="center"/>
          </w:tcPr>
          <w:p w14:paraId="41C90145" w14:textId="77777777" w:rsidR="00D23CCB" w:rsidRPr="00C3745A" w:rsidRDefault="00D23CCB" w:rsidP="00D23CCB">
            <w:pPr>
              <w:jc w:val="center"/>
              <w:rPr>
                <w:color w:val="000000" w:themeColor="text1"/>
                <w:sz w:val="20"/>
                <w:szCs w:val="20"/>
              </w:rPr>
            </w:pPr>
            <w:proofErr w:type="spellEnd"/>
            <w:r>
              <w:rPr>
                <w:color w:val="000000" w:themeColor="text1"/>
                <w:sz w:val="20"/>
                <w:szCs w:val="20"/>
              </w:rPr>
              <w:t xml:space="preserve"> </w:t>
            </w:r>
          </w:p>
        </w:tc>
        <w:tc>
          <w:tcPr>
            <w:tcW w:w="2063" w:type="dxa"/>
            <w:gridSpan w:val="2"/>
            <w:shd w:val="clear" w:color="auto" w:fill="auto"/>
            <w:vAlign w:val="center"/>
          </w:tcPr>
          <w:p w14:paraId="574287AF" w14:textId="77777777" w:rsidR="00D23CCB" w:rsidRPr="00C3745A" w:rsidRDefault="00D23CCB" w:rsidP="00D23CCB">
            <w:pPr>
              <w:jc w:val="center"/>
              <w:rPr>
                <w:color w:val="000000" w:themeColor="text1"/>
                <w:sz w:val="20"/>
                <w:szCs w:val="20"/>
              </w:rPr>
            </w:pPr>
            <w:r>
              <w:rPr>
                <w:color w:val="000000" w:themeColor="text1"/>
                <w:sz w:val="20"/>
                <w:szCs w:val="20"/>
              </w:rPr>
              <w:t xml:space="preserve">  </w:t>
            </w:r>
          </w:p>
        </w:tc>
        <w:tc>
          <w:tcPr>
            <w:tcW w:w="1450" w:type="dxa"/>
            <w:shd w:val="clear" w:color="auto" w:fill="auto"/>
            <w:vAlign w:val="center"/>
          </w:tcPr>
          <w:p w14:paraId="2E5C39B0" w14:textId="77777777" w:rsidR="00D23CCB" w:rsidRPr="00C3745A" w:rsidRDefault="00D23CCB" w:rsidP="00D23CCB">
            <w:pPr>
              <w:jc w:val="center"/>
              <w:rPr>
                <w:color w:val="000000" w:themeColor="text1"/>
                <w:sz w:val="20"/>
                <w:szCs w:val="20"/>
              </w:rPr>
            </w:pPr>
            <w:r w:rsidRPr="00F2681A">
              <w:rPr>
                <w:color w:val="FF0000"/>
                <w:sz w:val="20"/>
                <w:szCs w:val="20"/>
              </w:rPr>
              <w:t>[III.2.</w:t>
            </w:r>
            <w:r>
              <w:rPr>
                <w:color w:val="FF0000"/>
                <w:sz w:val="20"/>
                <w:szCs w:val="20"/>
              </w:rPr>
              <w:t>20</w:t>
            </w:r>
            <w:r w:rsidRPr="00F2681A">
              <w:rPr>
                <w:color w:val="FF0000"/>
                <w:sz w:val="20"/>
                <w:szCs w:val="20"/>
              </w:rPr>
              <w:t>]</w:t>
            </w:r>
          </w:p>
        </w:tc>
      </w:tr>
      <w:tr w:rsidR="00D23CCB" w:rsidRPr="00ED001A" w14:paraId="521E38B0" w14:textId="77777777" w:rsidTr="00D23CCB">
        <w:tc>
          <w:tcPr>
            <w:tcW w:w="2673" w:type="dxa"/>
            <w:shd w:val="clear" w:color="auto" w:fill="auto"/>
            <w:vAlign w:val="center"/>
          </w:tcPr>
          <w:p w14:paraId="4DD1404D" w14:textId="77777777" w:rsidR="00D23CCB" w:rsidRPr="00C3745A" w:rsidRDefault="00D23CCB" w:rsidP="00D23CCB">
            <w:pPr>
              <w:jc w:val="center"/>
              <w:rPr>
                <w:color w:val="000000" w:themeColor="text1"/>
                <w:sz w:val="20"/>
                <w:szCs w:val="20"/>
              </w:rPr>
            </w:pPr>
            <w:r>
              <w:rPr>
                <w:color w:val="000000" w:themeColor="text1"/>
                <w:sz w:val="20"/>
                <w:szCs w:val="20"/>
              </w:rPr>
              <w:t>Criação de repositório</w:t>
            </w:r>
          </w:p>
        </w:tc>
        <w:tc>
          <w:tcPr>
            <w:tcW w:w="3628" w:type="dxa"/>
            <w:shd w:val="clear" w:color="auto" w:fill="auto"/>
            <w:vAlign w:val="center"/>
          </w:tcPr>
          <w:p w14:paraId="6F9CAD7A" w14:textId="77777777" w:rsidR="00D23CCB" w:rsidRPr="00C3745A" w:rsidRDefault="00D23CCB" w:rsidP="00D23CCB">
            <w:pPr>
              <w:jc w:val="center"/>
              <w:rPr>
                <w:color w:val="000000" w:themeColor="text1"/>
                <w:sz w:val="20"/>
                <w:szCs w:val="20"/>
              </w:rPr>
            </w:pPr>
            <w:r>
              <w:rPr>
                <w:color w:val="000000" w:themeColor="text1"/>
                <w:sz w:val="20"/>
                <w:szCs w:val="20"/>
              </w:rPr>
              <w:t xml:space="preserve"> </w:t>
            </w:r>
          </w:p>
        </w:tc>
        <w:tc>
          <w:tcPr>
            <w:tcW w:w="2063" w:type="dxa"/>
            <w:gridSpan w:val="2"/>
            <w:shd w:val="clear" w:color="auto" w:fill="auto"/>
            <w:vAlign w:val="center"/>
          </w:tcPr>
          <w:p w14:paraId="68B8038D" w14:textId="77777777" w:rsidR="00D23CCB" w:rsidRPr="00C3745A" w:rsidRDefault="00D23CCB" w:rsidP="00D23CCB">
            <w:pPr>
              <w:jc w:val="center"/>
              <w:rPr>
                <w:color w:val="000000" w:themeColor="text1"/>
                <w:sz w:val="20"/>
                <w:szCs w:val="20"/>
              </w:rPr>
            </w:pPr>
            <w:r>
              <w:rPr>
                <w:color w:val="000000" w:themeColor="text1"/>
                <w:sz w:val="20"/>
                <w:szCs w:val="20"/>
              </w:rPr>
              <w:t xml:space="preserve"> </w:t>
            </w:r>
          </w:p>
        </w:tc>
        <w:tc>
          <w:tcPr>
            <w:tcW w:w="1450" w:type="dxa"/>
            <w:shd w:val="clear" w:color="auto" w:fill="auto"/>
            <w:vAlign w:val="center"/>
          </w:tcPr>
          <w:p w14:paraId="766D1727" w14:textId="77777777" w:rsidR="00D23CCB" w:rsidRPr="00C3745A" w:rsidRDefault="00D23CCB" w:rsidP="00D23CCB">
            <w:pPr>
              <w:jc w:val="center"/>
              <w:rPr>
                <w:color w:val="000000" w:themeColor="text1"/>
                <w:sz w:val="20"/>
                <w:szCs w:val="20"/>
              </w:rPr>
            </w:pPr>
            <w:r w:rsidRPr="00F2681A">
              <w:rPr>
                <w:color w:val="FF0000"/>
                <w:sz w:val="20"/>
                <w:szCs w:val="20"/>
              </w:rPr>
              <w:t>[III.2.</w:t>
            </w:r>
            <w:r>
              <w:rPr>
                <w:color w:val="FF0000"/>
                <w:sz w:val="20"/>
                <w:szCs w:val="20"/>
              </w:rPr>
              <w:t>21</w:t>
            </w:r>
            <w:r w:rsidRPr="00F2681A">
              <w:rPr>
                <w:color w:val="FF0000"/>
                <w:sz w:val="20"/>
                <w:szCs w:val="20"/>
              </w:rPr>
              <w:t>]</w:t>
            </w:r>
          </w:p>
        </w:tc>
      </w:tr>
      <w:tr w:rsidR="00D23CCB" w:rsidRPr="00ED001A" w14:paraId="2EF9D650" w14:textId="77777777" w:rsidTr="00D23CCB">
        <w:tc>
          <w:tcPr>
            <w:tcW w:w="2673" w:type="dxa"/>
            <w:shd w:val="clear" w:color="auto" w:fill="auto"/>
            <w:vAlign w:val="center"/>
          </w:tcPr>
          <w:p w14:paraId="6C71AC00" w14:textId="77777777" w:rsidR="00D23CCB" w:rsidRDefault="00D23CCB" w:rsidP="00D23CCB">
            <w:pPr>
              <w:jc w:val="center"/>
              <w:rPr>
                <w:color w:val="000000" w:themeColor="text1"/>
                <w:sz w:val="20"/>
                <w:szCs w:val="20"/>
              </w:rPr>
            </w:pPr>
            <w:r>
              <w:rPr>
                <w:color w:val="000000" w:themeColor="text1"/>
                <w:sz w:val="20"/>
                <w:szCs w:val="20"/>
              </w:rPr>
              <w:t>Manutenção de repositório</w:t>
            </w:r>
          </w:p>
        </w:tc>
        <w:tc>
          <w:tcPr>
            <w:tcW w:w="3628" w:type="dxa"/>
            <w:shd w:val="clear" w:color="auto" w:fill="auto"/>
            <w:vAlign w:val="center"/>
          </w:tcPr>
          <w:p w14:paraId="5FE063B3" w14:textId="77777777" w:rsidR="00D23CCB" w:rsidRPr="00E1523F" w:rsidRDefault="00D23CCB" w:rsidP="00D23CCB">
            <w:pPr>
              <w:jc w:val="center"/>
              <w:rPr>
                <w:color w:val="000000" w:themeColor="text1"/>
                <w:sz w:val="20"/>
                <w:szCs w:val="20"/>
              </w:rPr>
            </w:pPr>
            <w:r>
              <w:rPr>
                <w:rFonts w:eastAsiaTheme="minorHAnsi"/>
                <w:color w:val="000000"/>
                <w:sz w:val="20"/>
                <w:szCs w:val="20"/>
                <w:lang w:eastAsia="en-US"/>
              </w:rPr>
              <w:t xml:space="preserve"> </w:t>
            </w:r>
          </w:p>
        </w:tc>
        <w:tc>
          <w:tcPr>
            <w:tcW w:w="2063" w:type="dxa"/>
            <w:gridSpan w:val="2"/>
            <w:shd w:val="clear" w:color="auto" w:fill="auto"/>
            <w:vAlign w:val="center"/>
          </w:tcPr>
          <w:p w14:paraId="3E5DB2DA" w14:textId="77777777" w:rsidR="00D23CCB" w:rsidRPr="00C3745A" w:rsidRDefault="00D23CCB" w:rsidP="00D23CCB">
            <w:pPr>
              <w:jc w:val="center"/>
              <w:rPr>
                <w:color w:val="000000" w:themeColor="text1"/>
                <w:sz w:val="20"/>
                <w:szCs w:val="20"/>
              </w:rPr>
            </w:pPr>
            <w:r>
              <w:rPr>
                <w:color w:val="000000" w:themeColor="text1"/>
                <w:sz w:val="20"/>
                <w:szCs w:val="20"/>
              </w:rPr>
              <w:t xml:space="preserve"> </w:t>
            </w:r>
          </w:p>
        </w:tc>
        <w:tc>
          <w:tcPr>
            <w:tcW w:w="1450" w:type="dxa"/>
            <w:shd w:val="clear" w:color="auto" w:fill="auto"/>
            <w:vAlign w:val="center"/>
          </w:tcPr>
          <w:p w14:paraId="2BA33375" w14:textId="77777777" w:rsidR="00D23CCB" w:rsidRPr="00C3745A" w:rsidRDefault="00D23CCB" w:rsidP="00D23CCB">
            <w:pPr>
              <w:jc w:val="center"/>
              <w:rPr>
                <w:color w:val="000000" w:themeColor="text1"/>
                <w:sz w:val="20"/>
                <w:szCs w:val="20"/>
              </w:rPr>
            </w:pPr>
            <w:r w:rsidRPr="00F2681A">
              <w:rPr>
                <w:color w:val="FF0000"/>
                <w:sz w:val="20"/>
                <w:szCs w:val="20"/>
              </w:rPr>
              <w:t>[III.2.</w:t>
            </w:r>
            <w:r>
              <w:rPr>
                <w:color w:val="FF0000"/>
                <w:sz w:val="20"/>
                <w:szCs w:val="20"/>
              </w:rPr>
              <w:t>22</w:t>
            </w:r>
            <w:r w:rsidRPr="00F2681A">
              <w:rPr>
                <w:color w:val="FF0000"/>
                <w:sz w:val="20"/>
                <w:szCs w:val="20"/>
              </w:rPr>
              <w:t>]</w:t>
            </w:r>
          </w:p>
        </w:tc>
      </w:tr>
      <w:tr w:rsidR="00D23CCB" w:rsidRPr="00ED001A" w14:paraId="7E6F393C" w14:textId="77777777" w:rsidTr="00D23CCB">
        <w:tc>
          <w:tcPr>
            <w:tcW w:w="2673" w:type="dxa"/>
            <w:shd w:val="clear" w:color="auto" w:fill="auto"/>
            <w:vAlign w:val="center"/>
          </w:tcPr>
          <w:p w14:paraId="419F877D" w14:textId="77777777" w:rsidR="00D23CCB" w:rsidRDefault="00D23CCB" w:rsidP="00D23CCB">
            <w:pPr>
              <w:jc w:val="center"/>
              <w:rPr>
                <w:color w:val="000000" w:themeColor="text1"/>
                <w:sz w:val="20"/>
                <w:szCs w:val="20"/>
              </w:rPr>
            </w:pPr>
          </w:p>
        </w:tc>
        <w:tc>
          <w:tcPr>
            <w:tcW w:w="3628" w:type="dxa"/>
            <w:shd w:val="clear" w:color="auto" w:fill="auto"/>
            <w:vAlign w:val="center"/>
          </w:tcPr>
          <w:p w14:paraId="201DAABE" w14:textId="77777777" w:rsidR="00D23CCB" w:rsidRDefault="00D23CCB" w:rsidP="00D23CCB">
            <w:pPr>
              <w:jc w:val="center"/>
              <w:rPr>
                <w:rFonts w:eastAsiaTheme="minorHAnsi"/>
                <w:color w:val="000000"/>
                <w:sz w:val="20"/>
                <w:szCs w:val="20"/>
                <w:lang w:eastAsia="en-US"/>
              </w:rPr>
            </w:pPr>
          </w:p>
        </w:tc>
        <w:tc>
          <w:tcPr>
            <w:tcW w:w="2063" w:type="dxa"/>
            <w:gridSpan w:val="2"/>
            <w:shd w:val="clear" w:color="auto" w:fill="auto"/>
            <w:vAlign w:val="center"/>
          </w:tcPr>
          <w:p w14:paraId="2D2BF6D1" w14:textId="77777777" w:rsidR="00D23CCB" w:rsidRDefault="00D23CCB" w:rsidP="00D23CCB">
            <w:pPr>
              <w:jc w:val="center"/>
              <w:rPr>
                <w:color w:val="000000" w:themeColor="text1"/>
                <w:sz w:val="20"/>
                <w:szCs w:val="20"/>
              </w:rPr>
            </w:pPr>
          </w:p>
        </w:tc>
        <w:tc>
          <w:tcPr>
            <w:tcW w:w="1450" w:type="dxa"/>
            <w:shd w:val="clear" w:color="auto" w:fill="auto"/>
            <w:vAlign w:val="center"/>
          </w:tcPr>
          <w:p w14:paraId="0AA887D2" w14:textId="77777777" w:rsidR="00D23CCB" w:rsidRPr="00F2681A" w:rsidRDefault="00D23CCB" w:rsidP="00D23CCB">
            <w:pPr>
              <w:jc w:val="center"/>
              <w:rPr>
                <w:color w:val="FF0000"/>
                <w:sz w:val="20"/>
                <w:szCs w:val="20"/>
              </w:rPr>
            </w:pPr>
          </w:p>
        </w:tc>
      </w:tr>
    </w:tbl>
    <w:p w14:paraId="62C27D58" w14:textId="3A6439AF" w:rsidR="002F6CBD" w:rsidRPr="002F6CBD" w:rsidRDefault="002F6CBD" w:rsidP="005F33DC">
      <w:pPr>
        <w:jc w:val="both"/>
        <w:rPr>
          <w:color w:val="000000" w:themeColor="text1"/>
          <w:sz w:val="20"/>
          <w:szCs w:val="20"/>
        </w:rPr>
      </w:pPr>
      <w:r w:rsidRPr="002F6CBD">
        <w:rPr>
          <w:sz w:val="20"/>
          <w:szCs w:val="20"/>
        </w:rPr>
        <w:t xml:space="preserve">O candidato colaborou na elaboração dos </w:t>
      </w:r>
      <w:r w:rsidRPr="002F6CBD">
        <w:rPr>
          <w:color w:val="000000" w:themeColor="text1"/>
          <w:sz w:val="20"/>
          <w:szCs w:val="20"/>
        </w:rPr>
        <w:t>Critérios de referenciação para Medicina Interna</w:t>
      </w:r>
      <w:r w:rsidRPr="002F6CBD">
        <w:rPr>
          <w:color w:val="000000" w:themeColor="text1"/>
          <w:sz w:val="20"/>
          <w:szCs w:val="20"/>
        </w:rPr>
        <w:t xml:space="preserve">, no âmbito do desenvolvimento do </w:t>
      </w:r>
      <w:proofErr w:type="gramStart"/>
      <w:r w:rsidRPr="002F6CBD">
        <w:rPr>
          <w:color w:val="000000" w:themeColor="text1"/>
          <w:sz w:val="20"/>
          <w:szCs w:val="20"/>
        </w:rPr>
        <w:t xml:space="preserve">primeiro manual </w:t>
      </w:r>
      <w:r w:rsidRPr="002F6CBD">
        <w:rPr>
          <w:color w:val="000000" w:themeColor="text1"/>
          <w:sz w:val="20"/>
          <w:szCs w:val="20"/>
        </w:rPr>
        <w:t>referenciação</w:t>
      </w:r>
      <w:proofErr w:type="gramEnd"/>
      <w:r w:rsidRPr="002F6CBD">
        <w:rPr>
          <w:color w:val="000000" w:themeColor="text1"/>
          <w:sz w:val="20"/>
          <w:szCs w:val="20"/>
        </w:rPr>
        <w:t xml:space="preserve"> da </w:t>
      </w:r>
      <w:proofErr w:type="spellStart"/>
      <w:r w:rsidRPr="002F6CBD">
        <w:rPr>
          <w:color w:val="000000" w:themeColor="text1"/>
          <w:sz w:val="20"/>
          <w:szCs w:val="20"/>
        </w:rPr>
        <w:t>ULSMAve</w:t>
      </w:r>
      <w:proofErr w:type="spellEnd"/>
      <w:r w:rsidRPr="002F6CBD">
        <w:rPr>
          <w:color w:val="000000" w:themeColor="text1"/>
          <w:sz w:val="20"/>
          <w:szCs w:val="20"/>
        </w:rPr>
        <w:t xml:space="preserve"> </w:t>
      </w:r>
      <w:r w:rsidRPr="002F6CBD">
        <w:rPr>
          <w:color w:val="FF0000"/>
          <w:sz w:val="20"/>
          <w:szCs w:val="20"/>
        </w:rPr>
        <w:t>[III.2.16]</w:t>
      </w:r>
      <w:r w:rsidRPr="002F6CBD">
        <w:rPr>
          <w:color w:val="FF0000"/>
          <w:sz w:val="20"/>
          <w:szCs w:val="20"/>
        </w:rPr>
        <w:t xml:space="preserve">. Desenvolveu também um protocolo de </w:t>
      </w:r>
      <w:r w:rsidRPr="002F6CBD">
        <w:rPr>
          <w:color w:val="FF0000"/>
          <w:sz w:val="20"/>
          <w:szCs w:val="20"/>
        </w:rPr>
        <w:t>Abordagem da Anafilaxia – algoritmo da ERC (criação)</w:t>
      </w:r>
      <w:r w:rsidRPr="002F6CBD">
        <w:rPr>
          <w:color w:val="FF0000"/>
          <w:sz w:val="20"/>
          <w:szCs w:val="20"/>
        </w:rPr>
        <w:t xml:space="preserve">, para </w:t>
      </w:r>
      <w:r w:rsidR="00891AE3">
        <w:rPr>
          <w:color w:val="FF0000"/>
          <w:sz w:val="20"/>
          <w:szCs w:val="20"/>
        </w:rPr>
        <w:t>auxílio na gestão</w:t>
      </w:r>
      <w:r w:rsidRPr="002F6CBD">
        <w:rPr>
          <w:color w:val="FF0000"/>
          <w:sz w:val="20"/>
          <w:szCs w:val="20"/>
        </w:rPr>
        <w:t xml:space="preserve"> em situações agudas.</w:t>
      </w:r>
      <w:r w:rsidR="005F33DC">
        <w:rPr>
          <w:color w:val="FF0000"/>
          <w:sz w:val="20"/>
          <w:szCs w:val="20"/>
        </w:rPr>
        <w:t xml:space="preserve"> </w:t>
      </w:r>
      <w:r w:rsidR="005F33DC" w:rsidRPr="002F6CBD">
        <w:rPr>
          <w:color w:val="FF0000"/>
          <w:sz w:val="20"/>
          <w:szCs w:val="20"/>
        </w:rPr>
        <w:t>[III.2.1</w:t>
      </w:r>
      <w:r w:rsidR="005F33DC">
        <w:rPr>
          <w:color w:val="FF0000"/>
          <w:sz w:val="20"/>
          <w:szCs w:val="20"/>
        </w:rPr>
        <w:t>7</w:t>
      </w:r>
      <w:r w:rsidR="005F33DC" w:rsidRPr="002F6CBD">
        <w:rPr>
          <w:color w:val="FF0000"/>
          <w:sz w:val="20"/>
          <w:szCs w:val="20"/>
        </w:rPr>
        <w:t>].</w:t>
      </w:r>
    </w:p>
    <w:p w14:paraId="53710942" w14:textId="36822F28" w:rsidR="00D51CCA" w:rsidRDefault="00B70166" w:rsidP="002F6CBD">
      <w:pPr>
        <w:rPr>
          <w:color w:val="FF0000"/>
          <w:sz w:val="20"/>
          <w:szCs w:val="20"/>
        </w:rPr>
      </w:pPr>
      <w:r>
        <w:rPr>
          <w:color w:val="FF0000"/>
          <w:sz w:val="20"/>
          <w:szCs w:val="20"/>
        </w:rPr>
        <w:t>O</w:t>
      </w:r>
      <w:r w:rsidRPr="005F33DC">
        <w:rPr>
          <w:color w:val="FF0000"/>
          <w:sz w:val="20"/>
          <w:szCs w:val="20"/>
        </w:rPr>
        <w:t xml:space="preserve"> Candidat</w:t>
      </w:r>
      <w:r>
        <w:rPr>
          <w:color w:val="FF0000"/>
          <w:sz w:val="20"/>
          <w:szCs w:val="20"/>
        </w:rPr>
        <w:t>o</w:t>
      </w:r>
      <w:r w:rsidRPr="005F33DC">
        <w:rPr>
          <w:color w:val="FF0000"/>
          <w:sz w:val="20"/>
          <w:szCs w:val="20"/>
        </w:rPr>
        <w:t xml:space="preserve"> colaborou com a preparação da equipa multiprofissional para o processo de</w:t>
      </w:r>
      <w:r>
        <w:rPr>
          <w:color w:val="FF0000"/>
          <w:sz w:val="20"/>
          <w:szCs w:val="20"/>
        </w:rPr>
        <w:t xml:space="preserve"> </w:t>
      </w:r>
      <w:r w:rsidRPr="005F33DC">
        <w:rPr>
          <w:color w:val="FF0000"/>
          <w:sz w:val="20"/>
          <w:szCs w:val="20"/>
        </w:rPr>
        <w:t>recertificação da USF Ao Encontro da Saúde em 202</w:t>
      </w:r>
      <w:r>
        <w:rPr>
          <w:color w:val="FF0000"/>
          <w:sz w:val="20"/>
          <w:szCs w:val="20"/>
        </w:rPr>
        <w:t xml:space="preserve">3-24 </w:t>
      </w:r>
      <w:r w:rsidRPr="0097650D">
        <w:rPr>
          <w:color w:val="FF0000"/>
          <w:sz w:val="20"/>
          <w:szCs w:val="20"/>
        </w:rPr>
        <w:t>[III.2.13]</w:t>
      </w:r>
      <w:r>
        <w:rPr>
          <w:color w:val="FF0000"/>
          <w:sz w:val="20"/>
          <w:szCs w:val="20"/>
        </w:rPr>
        <w:t>.</w:t>
      </w:r>
    </w:p>
    <w:p w14:paraId="330DB9CD" w14:textId="77777777" w:rsidR="00B70166" w:rsidRDefault="00B70166" w:rsidP="002F6CBD"/>
    <w:p w14:paraId="0EE7099C" w14:textId="611749B7" w:rsidR="005F7E2B" w:rsidRDefault="005F7E2B" w:rsidP="00C95813">
      <w:pPr>
        <w:pStyle w:val="Ttulo3"/>
      </w:pPr>
      <w:bookmarkStart w:id="48" w:name="_Toc189863388"/>
      <w:r>
        <w:lastRenderedPageBreak/>
        <w:t xml:space="preserve">2.4.5. </w:t>
      </w:r>
      <w:r w:rsidRPr="005F7E2B">
        <w:t>Participação em atividades de educação para a saúde</w:t>
      </w:r>
      <w:bookmarkEnd w:id="48"/>
    </w:p>
    <w:tbl>
      <w:tblPr>
        <w:tblStyle w:val="TabelacomGrelh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2673"/>
        <w:gridCol w:w="3628"/>
        <w:gridCol w:w="2063"/>
        <w:gridCol w:w="1450"/>
      </w:tblGrid>
      <w:tr w:rsidR="005F7E2B" w:rsidRPr="00ED001A" w14:paraId="0EFB2A45" w14:textId="77777777" w:rsidTr="00BF3638">
        <w:trPr>
          <w:jc w:val="center"/>
        </w:trPr>
        <w:tc>
          <w:tcPr>
            <w:tcW w:w="2673" w:type="dxa"/>
            <w:shd w:val="clear" w:color="auto" w:fill="auto"/>
            <w:vAlign w:val="center"/>
          </w:tcPr>
          <w:p w14:paraId="44AA53FB" w14:textId="15FABDBC" w:rsidR="005F7E2B" w:rsidRPr="00C3745A" w:rsidRDefault="005F7E2B" w:rsidP="005F7E2B">
            <w:pPr>
              <w:jc w:val="center"/>
              <w:rPr>
                <w:b/>
                <w:bCs/>
                <w:color w:val="000000" w:themeColor="text1"/>
                <w:sz w:val="20"/>
                <w:szCs w:val="20"/>
              </w:rPr>
            </w:pPr>
            <w:r w:rsidRPr="00C3745A">
              <w:rPr>
                <w:b/>
                <w:bCs/>
                <w:color w:val="000000" w:themeColor="text1"/>
                <w:sz w:val="20"/>
                <w:szCs w:val="20"/>
              </w:rPr>
              <w:t>Tipologia</w:t>
            </w:r>
          </w:p>
        </w:tc>
        <w:tc>
          <w:tcPr>
            <w:tcW w:w="3628" w:type="dxa"/>
            <w:shd w:val="clear" w:color="auto" w:fill="auto"/>
          </w:tcPr>
          <w:p w14:paraId="1F3FB4DB" w14:textId="6B2014AF" w:rsidR="005F7E2B" w:rsidRPr="00C3745A" w:rsidRDefault="005F7E2B" w:rsidP="005F7E2B">
            <w:pPr>
              <w:jc w:val="center"/>
              <w:rPr>
                <w:b/>
                <w:bCs/>
                <w:color w:val="000000" w:themeColor="text1"/>
                <w:sz w:val="20"/>
                <w:szCs w:val="20"/>
              </w:rPr>
            </w:pPr>
            <w:r w:rsidRPr="00C3745A">
              <w:rPr>
                <w:b/>
                <w:bCs/>
                <w:color w:val="000000" w:themeColor="text1"/>
                <w:sz w:val="20"/>
                <w:szCs w:val="20"/>
              </w:rPr>
              <w:t>Tema</w:t>
            </w:r>
          </w:p>
        </w:tc>
        <w:tc>
          <w:tcPr>
            <w:tcW w:w="2063" w:type="dxa"/>
            <w:shd w:val="clear" w:color="auto" w:fill="auto"/>
          </w:tcPr>
          <w:p w14:paraId="244B63ED" w14:textId="6F16DD51" w:rsidR="005F7E2B" w:rsidRPr="00C3745A" w:rsidRDefault="005F7E2B" w:rsidP="005F7E2B">
            <w:pPr>
              <w:jc w:val="center"/>
              <w:rPr>
                <w:b/>
                <w:bCs/>
                <w:color w:val="000000" w:themeColor="text1"/>
                <w:sz w:val="20"/>
                <w:szCs w:val="20"/>
              </w:rPr>
            </w:pPr>
            <w:r w:rsidRPr="00C3745A">
              <w:rPr>
                <w:b/>
                <w:bCs/>
                <w:color w:val="000000" w:themeColor="text1"/>
                <w:sz w:val="20"/>
                <w:szCs w:val="20"/>
              </w:rPr>
              <w:t>População-alvo</w:t>
            </w:r>
          </w:p>
        </w:tc>
        <w:tc>
          <w:tcPr>
            <w:tcW w:w="1450" w:type="dxa"/>
            <w:shd w:val="clear" w:color="auto" w:fill="auto"/>
          </w:tcPr>
          <w:p w14:paraId="556496D4" w14:textId="59A4D9FB" w:rsidR="005F7E2B" w:rsidRPr="00C3745A" w:rsidRDefault="005F7E2B" w:rsidP="005F7E2B">
            <w:pPr>
              <w:jc w:val="center"/>
              <w:rPr>
                <w:b/>
                <w:bCs/>
                <w:color w:val="000000" w:themeColor="text1"/>
                <w:sz w:val="20"/>
                <w:szCs w:val="20"/>
              </w:rPr>
            </w:pPr>
            <w:r w:rsidRPr="00C3745A">
              <w:rPr>
                <w:b/>
                <w:bCs/>
                <w:color w:val="000000" w:themeColor="text1"/>
                <w:sz w:val="20"/>
                <w:szCs w:val="20"/>
              </w:rPr>
              <w:t>Comprovativo</w:t>
            </w:r>
          </w:p>
        </w:tc>
      </w:tr>
      <w:tr w:rsidR="005F7E2B" w:rsidRPr="00ED001A" w14:paraId="2A7CF82D" w14:textId="77777777" w:rsidTr="00BF3638">
        <w:trPr>
          <w:jc w:val="center"/>
        </w:trPr>
        <w:tc>
          <w:tcPr>
            <w:tcW w:w="2673" w:type="dxa"/>
            <w:shd w:val="clear" w:color="auto" w:fill="auto"/>
            <w:vAlign w:val="center"/>
          </w:tcPr>
          <w:p w14:paraId="54915815" w14:textId="0496E727" w:rsidR="005F7E2B" w:rsidRPr="00C3745A" w:rsidRDefault="005F7E2B" w:rsidP="00BF3638">
            <w:pPr>
              <w:jc w:val="center"/>
              <w:rPr>
                <w:color w:val="000000" w:themeColor="text1"/>
                <w:sz w:val="20"/>
                <w:szCs w:val="20"/>
              </w:rPr>
            </w:pPr>
            <w:r w:rsidRPr="00C3745A">
              <w:rPr>
                <w:sz w:val="20"/>
                <w:szCs w:val="20"/>
              </w:rPr>
              <w:t>Artigo de jornal</w:t>
            </w:r>
          </w:p>
        </w:tc>
        <w:tc>
          <w:tcPr>
            <w:tcW w:w="3628" w:type="dxa"/>
            <w:shd w:val="clear" w:color="auto" w:fill="auto"/>
            <w:vAlign w:val="center"/>
          </w:tcPr>
          <w:p w14:paraId="1BCD3275" w14:textId="5CD39CEB" w:rsidR="005F7E2B" w:rsidRPr="00C3745A" w:rsidRDefault="005F7E2B" w:rsidP="00BF3638">
            <w:pPr>
              <w:jc w:val="center"/>
              <w:rPr>
                <w:color w:val="000000" w:themeColor="text1"/>
                <w:sz w:val="20"/>
                <w:szCs w:val="20"/>
              </w:rPr>
            </w:pPr>
            <w:r w:rsidRPr="00C3745A">
              <w:rPr>
                <w:color w:val="000000" w:themeColor="text1"/>
                <w:sz w:val="20"/>
                <w:szCs w:val="20"/>
              </w:rPr>
              <w:t>A Sociedade, o Estigma e a Doença</w:t>
            </w:r>
          </w:p>
        </w:tc>
        <w:tc>
          <w:tcPr>
            <w:tcW w:w="2063" w:type="dxa"/>
            <w:shd w:val="clear" w:color="auto" w:fill="auto"/>
            <w:vAlign w:val="center"/>
          </w:tcPr>
          <w:p w14:paraId="2C4B9EB5" w14:textId="6A0C3F0A" w:rsidR="005F7E2B" w:rsidRPr="00C3745A" w:rsidRDefault="005F7E2B" w:rsidP="00BF3638">
            <w:pPr>
              <w:jc w:val="center"/>
              <w:rPr>
                <w:color w:val="000000" w:themeColor="text1"/>
                <w:sz w:val="20"/>
                <w:szCs w:val="20"/>
              </w:rPr>
            </w:pPr>
            <w:r w:rsidRPr="00C3745A">
              <w:rPr>
                <w:color w:val="000000" w:themeColor="text1"/>
                <w:sz w:val="20"/>
                <w:szCs w:val="20"/>
              </w:rPr>
              <w:t>População geral</w:t>
            </w:r>
          </w:p>
        </w:tc>
        <w:tc>
          <w:tcPr>
            <w:tcW w:w="1450" w:type="dxa"/>
            <w:shd w:val="clear" w:color="auto" w:fill="auto"/>
            <w:vAlign w:val="center"/>
          </w:tcPr>
          <w:p w14:paraId="66ECEE40" w14:textId="2FDEDEAC" w:rsidR="005F7E2B" w:rsidRPr="00C3745A" w:rsidRDefault="005D2E09" w:rsidP="00BF3638">
            <w:pPr>
              <w:jc w:val="center"/>
              <w:rPr>
                <w:color w:val="000000" w:themeColor="text1"/>
                <w:sz w:val="20"/>
                <w:szCs w:val="20"/>
              </w:rPr>
            </w:pPr>
            <w:r w:rsidRPr="00F2681A">
              <w:rPr>
                <w:color w:val="FF0000"/>
                <w:sz w:val="20"/>
                <w:szCs w:val="20"/>
              </w:rPr>
              <w:t>[III.2.1</w:t>
            </w:r>
            <w:r>
              <w:rPr>
                <w:color w:val="FF0000"/>
                <w:sz w:val="20"/>
                <w:szCs w:val="20"/>
              </w:rPr>
              <w:t>8</w:t>
            </w:r>
            <w:r w:rsidRPr="00F2681A">
              <w:rPr>
                <w:color w:val="FF0000"/>
                <w:sz w:val="20"/>
                <w:szCs w:val="20"/>
              </w:rPr>
              <w:t>]</w:t>
            </w:r>
          </w:p>
        </w:tc>
      </w:tr>
      <w:tr w:rsidR="005F7E2B" w:rsidRPr="00ED001A" w14:paraId="3B142548" w14:textId="77777777" w:rsidTr="00BF3638">
        <w:trPr>
          <w:jc w:val="center"/>
        </w:trPr>
        <w:tc>
          <w:tcPr>
            <w:tcW w:w="2673" w:type="dxa"/>
            <w:shd w:val="clear" w:color="auto" w:fill="auto"/>
            <w:vAlign w:val="center"/>
          </w:tcPr>
          <w:p w14:paraId="1749918B" w14:textId="16411705" w:rsidR="005F7E2B" w:rsidRPr="00C3745A" w:rsidRDefault="005F7E2B" w:rsidP="00BF3638">
            <w:pPr>
              <w:jc w:val="center"/>
              <w:rPr>
                <w:color w:val="000000" w:themeColor="text1"/>
                <w:sz w:val="20"/>
                <w:szCs w:val="20"/>
              </w:rPr>
            </w:pPr>
            <w:r w:rsidRPr="00C3745A">
              <w:rPr>
                <w:color w:val="000000" w:themeColor="text1"/>
                <w:sz w:val="20"/>
                <w:szCs w:val="20"/>
              </w:rPr>
              <w:t>Sessão para a comunidade</w:t>
            </w:r>
          </w:p>
        </w:tc>
        <w:tc>
          <w:tcPr>
            <w:tcW w:w="3628" w:type="dxa"/>
            <w:shd w:val="clear" w:color="auto" w:fill="auto"/>
            <w:vAlign w:val="center"/>
          </w:tcPr>
          <w:p w14:paraId="14D03F02" w14:textId="35D33797" w:rsidR="005F7E2B" w:rsidRPr="00C3745A" w:rsidRDefault="005F7E2B" w:rsidP="00BF3638">
            <w:pPr>
              <w:jc w:val="center"/>
              <w:rPr>
                <w:color w:val="000000" w:themeColor="text1"/>
                <w:sz w:val="20"/>
                <w:szCs w:val="20"/>
              </w:rPr>
            </w:pPr>
            <w:r w:rsidRPr="00C3745A">
              <w:rPr>
                <w:color w:val="000000" w:themeColor="text1"/>
                <w:sz w:val="20"/>
                <w:szCs w:val="20"/>
              </w:rPr>
              <w:t>Somos adolescentes – e agora? Descomplicar a sexualidade</w:t>
            </w:r>
          </w:p>
        </w:tc>
        <w:tc>
          <w:tcPr>
            <w:tcW w:w="2063" w:type="dxa"/>
            <w:shd w:val="clear" w:color="auto" w:fill="auto"/>
            <w:vAlign w:val="center"/>
          </w:tcPr>
          <w:p w14:paraId="6390284E" w14:textId="20D6B864" w:rsidR="005F7E2B" w:rsidRPr="00C3745A" w:rsidRDefault="005F7E2B" w:rsidP="00BF3638">
            <w:pPr>
              <w:jc w:val="center"/>
              <w:rPr>
                <w:color w:val="000000" w:themeColor="text1"/>
                <w:sz w:val="20"/>
                <w:szCs w:val="20"/>
              </w:rPr>
            </w:pPr>
            <w:r w:rsidRPr="00C3745A">
              <w:rPr>
                <w:color w:val="000000" w:themeColor="text1"/>
                <w:sz w:val="20"/>
                <w:szCs w:val="20"/>
              </w:rPr>
              <w:t>Adolescentes</w:t>
            </w:r>
          </w:p>
        </w:tc>
        <w:tc>
          <w:tcPr>
            <w:tcW w:w="1450" w:type="dxa"/>
            <w:shd w:val="clear" w:color="auto" w:fill="auto"/>
            <w:vAlign w:val="center"/>
          </w:tcPr>
          <w:p w14:paraId="7C614800" w14:textId="6D5626FA" w:rsidR="005F7E2B" w:rsidRPr="00C3745A" w:rsidRDefault="005D2E09" w:rsidP="00BF3638">
            <w:pPr>
              <w:jc w:val="center"/>
              <w:rPr>
                <w:color w:val="000000" w:themeColor="text1"/>
                <w:sz w:val="20"/>
                <w:szCs w:val="20"/>
              </w:rPr>
            </w:pPr>
            <w:r w:rsidRPr="00F2681A">
              <w:rPr>
                <w:color w:val="FF0000"/>
                <w:sz w:val="20"/>
                <w:szCs w:val="20"/>
              </w:rPr>
              <w:t>[III.2.1</w:t>
            </w:r>
            <w:r>
              <w:rPr>
                <w:color w:val="FF0000"/>
                <w:sz w:val="20"/>
                <w:szCs w:val="20"/>
              </w:rPr>
              <w:t>9</w:t>
            </w:r>
            <w:r w:rsidRPr="00F2681A">
              <w:rPr>
                <w:color w:val="FF0000"/>
                <w:sz w:val="20"/>
                <w:szCs w:val="20"/>
              </w:rPr>
              <w:t>]</w:t>
            </w:r>
          </w:p>
        </w:tc>
      </w:tr>
      <w:tr w:rsidR="005F7E2B" w:rsidRPr="00ED001A" w14:paraId="54FED34F" w14:textId="77777777" w:rsidTr="00BF3638">
        <w:trPr>
          <w:jc w:val="center"/>
        </w:trPr>
        <w:tc>
          <w:tcPr>
            <w:tcW w:w="2673" w:type="dxa"/>
            <w:shd w:val="clear" w:color="auto" w:fill="auto"/>
            <w:vAlign w:val="center"/>
          </w:tcPr>
          <w:p w14:paraId="20579BD2" w14:textId="7CE9DC45" w:rsidR="005F7E2B" w:rsidRPr="00C3745A" w:rsidRDefault="008976BE" w:rsidP="00BF3638">
            <w:pPr>
              <w:jc w:val="center"/>
              <w:rPr>
                <w:color w:val="000000" w:themeColor="text1"/>
                <w:sz w:val="20"/>
                <w:szCs w:val="20"/>
              </w:rPr>
            </w:pPr>
            <w:r>
              <w:rPr>
                <w:color w:val="000000" w:themeColor="text1"/>
                <w:sz w:val="20"/>
                <w:szCs w:val="20"/>
              </w:rPr>
              <w:t xml:space="preserve">Panfleto </w:t>
            </w:r>
          </w:p>
        </w:tc>
        <w:tc>
          <w:tcPr>
            <w:tcW w:w="3628" w:type="dxa"/>
            <w:shd w:val="clear" w:color="auto" w:fill="auto"/>
            <w:vAlign w:val="center"/>
          </w:tcPr>
          <w:p w14:paraId="5C018D32" w14:textId="0BFFC437" w:rsidR="005F7E2B" w:rsidRPr="00C3745A" w:rsidRDefault="005F7E2B" w:rsidP="00BF3638">
            <w:pPr>
              <w:jc w:val="center"/>
              <w:rPr>
                <w:color w:val="000000" w:themeColor="text1"/>
                <w:sz w:val="20"/>
                <w:szCs w:val="20"/>
              </w:rPr>
            </w:pPr>
            <w:r w:rsidRPr="00C3745A">
              <w:rPr>
                <w:color w:val="000000" w:themeColor="text1"/>
                <w:sz w:val="20"/>
                <w:szCs w:val="20"/>
              </w:rPr>
              <w:t xml:space="preserve">Dieta </w:t>
            </w:r>
            <w:proofErr w:type="spellStart"/>
            <w:r w:rsidRPr="00C3745A">
              <w:rPr>
                <w:color w:val="000000" w:themeColor="text1"/>
                <w:sz w:val="20"/>
                <w:szCs w:val="20"/>
              </w:rPr>
              <w:t>hipouricemiante</w:t>
            </w:r>
            <w:proofErr w:type="spellEnd"/>
          </w:p>
        </w:tc>
        <w:tc>
          <w:tcPr>
            <w:tcW w:w="2063" w:type="dxa"/>
            <w:shd w:val="clear" w:color="auto" w:fill="auto"/>
            <w:vAlign w:val="center"/>
          </w:tcPr>
          <w:p w14:paraId="4292A310" w14:textId="2484AB3E" w:rsidR="005F7E2B" w:rsidRPr="00C3745A" w:rsidRDefault="005F7E2B" w:rsidP="00BF3638">
            <w:pPr>
              <w:jc w:val="center"/>
              <w:rPr>
                <w:color w:val="000000" w:themeColor="text1"/>
                <w:sz w:val="20"/>
                <w:szCs w:val="20"/>
              </w:rPr>
            </w:pPr>
            <w:r w:rsidRPr="00C3745A">
              <w:rPr>
                <w:color w:val="000000" w:themeColor="text1"/>
                <w:sz w:val="20"/>
                <w:szCs w:val="20"/>
              </w:rPr>
              <w:t>Utentes da USF</w:t>
            </w:r>
          </w:p>
        </w:tc>
        <w:tc>
          <w:tcPr>
            <w:tcW w:w="1450" w:type="dxa"/>
            <w:shd w:val="clear" w:color="auto" w:fill="auto"/>
            <w:vAlign w:val="center"/>
          </w:tcPr>
          <w:p w14:paraId="0E8665DF" w14:textId="4447658E" w:rsidR="005F7E2B" w:rsidRPr="00C3745A" w:rsidRDefault="005D2E09" w:rsidP="00BF3638">
            <w:pPr>
              <w:jc w:val="center"/>
              <w:rPr>
                <w:color w:val="000000" w:themeColor="text1"/>
                <w:sz w:val="20"/>
                <w:szCs w:val="20"/>
              </w:rPr>
            </w:pPr>
            <w:r w:rsidRPr="00F2681A">
              <w:rPr>
                <w:color w:val="FF0000"/>
                <w:sz w:val="20"/>
                <w:szCs w:val="20"/>
              </w:rPr>
              <w:t>[III.2.</w:t>
            </w:r>
            <w:r>
              <w:rPr>
                <w:color w:val="FF0000"/>
                <w:sz w:val="20"/>
                <w:szCs w:val="20"/>
              </w:rPr>
              <w:t>20</w:t>
            </w:r>
            <w:r w:rsidRPr="00F2681A">
              <w:rPr>
                <w:color w:val="FF0000"/>
                <w:sz w:val="20"/>
                <w:szCs w:val="20"/>
              </w:rPr>
              <w:t>]</w:t>
            </w:r>
          </w:p>
        </w:tc>
      </w:tr>
      <w:tr w:rsidR="00E1523F" w:rsidRPr="00ED001A" w14:paraId="098C70EF" w14:textId="77777777" w:rsidTr="00BF3638">
        <w:trPr>
          <w:jc w:val="center"/>
        </w:trPr>
        <w:tc>
          <w:tcPr>
            <w:tcW w:w="2673" w:type="dxa"/>
            <w:shd w:val="clear" w:color="auto" w:fill="auto"/>
            <w:vAlign w:val="center"/>
          </w:tcPr>
          <w:p w14:paraId="35EE41F4" w14:textId="480145C3" w:rsidR="00E1523F" w:rsidRPr="00C3745A" w:rsidRDefault="00E1523F" w:rsidP="00BF3638">
            <w:pPr>
              <w:jc w:val="center"/>
              <w:rPr>
                <w:color w:val="000000" w:themeColor="text1"/>
                <w:sz w:val="20"/>
                <w:szCs w:val="20"/>
              </w:rPr>
            </w:pPr>
            <w:r>
              <w:rPr>
                <w:color w:val="000000" w:themeColor="text1"/>
                <w:sz w:val="20"/>
                <w:szCs w:val="20"/>
              </w:rPr>
              <w:t>Panfleto</w:t>
            </w:r>
          </w:p>
        </w:tc>
        <w:tc>
          <w:tcPr>
            <w:tcW w:w="3628" w:type="dxa"/>
            <w:shd w:val="clear" w:color="auto" w:fill="auto"/>
            <w:vAlign w:val="center"/>
          </w:tcPr>
          <w:p w14:paraId="10651053" w14:textId="519F8BFF" w:rsidR="00E1523F" w:rsidRPr="00C3745A" w:rsidRDefault="00E1523F" w:rsidP="00BF3638">
            <w:pPr>
              <w:jc w:val="center"/>
              <w:rPr>
                <w:color w:val="000000" w:themeColor="text1"/>
                <w:sz w:val="20"/>
                <w:szCs w:val="20"/>
              </w:rPr>
            </w:pPr>
            <w:r w:rsidRPr="00E1523F">
              <w:rPr>
                <w:color w:val="000000" w:themeColor="text1"/>
                <w:sz w:val="20"/>
                <w:szCs w:val="20"/>
              </w:rPr>
              <w:t>Calçado respeitador</w:t>
            </w:r>
          </w:p>
        </w:tc>
        <w:tc>
          <w:tcPr>
            <w:tcW w:w="2063" w:type="dxa"/>
            <w:shd w:val="clear" w:color="auto" w:fill="auto"/>
            <w:vAlign w:val="center"/>
          </w:tcPr>
          <w:p w14:paraId="102FFC19" w14:textId="54AD451C" w:rsidR="00E1523F" w:rsidRPr="00C3745A" w:rsidRDefault="00E1523F" w:rsidP="00BF3638">
            <w:pPr>
              <w:jc w:val="center"/>
              <w:rPr>
                <w:color w:val="000000" w:themeColor="text1"/>
                <w:sz w:val="20"/>
                <w:szCs w:val="20"/>
              </w:rPr>
            </w:pPr>
            <w:r w:rsidRPr="00C3745A">
              <w:rPr>
                <w:color w:val="000000" w:themeColor="text1"/>
                <w:sz w:val="20"/>
                <w:szCs w:val="20"/>
              </w:rPr>
              <w:t>Utentes da USF</w:t>
            </w:r>
          </w:p>
        </w:tc>
        <w:tc>
          <w:tcPr>
            <w:tcW w:w="1450" w:type="dxa"/>
            <w:shd w:val="clear" w:color="auto" w:fill="auto"/>
            <w:vAlign w:val="center"/>
          </w:tcPr>
          <w:p w14:paraId="1BE70A8C" w14:textId="25A22FEA" w:rsidR="00E1523F" w:rsidRPr="00C3745A" w:rsidRDefault="005D2E09" w:rsidP="00BF3638">
            <w:pPr>
              <w:jc w:val="center"/>
              <w:rPr>
                <w:color w:val="000000" w:themeColor="text1"/>
                <w:sz w:val="20"/>
                <w:szCs w:val="20"/>
              </w:rPr>
            </w:pPr>
            <w:r w:rsidRPr="00F2681A">
              <w:rPr>
                <w:color w:val="FF0000"/>
                <w:sz w:val="20"/>
                <w:szCs w:val="20"/>
              </w:rPr>
              <w:t>[III.2.</w:t>
            </w:r>
            <w:r>
              <w:rPr>
                <w:color w:val="FF0000"/>
                <w:sz w:val="20"/>
                <w:szCs w:val="20"/>
              </w:rPr>
              <w:t>21</w:t>
            </w:r>
            <w:r w:rsidRPr="00F2681A">
              <w:rPr>
                <w:color w:val="FF0000"/>
                <w:sz w:val="20"/>
                <w:szCs w:val="20"/>
              </w:rPr>
              <w:t>]</w:t>
            </w:r>
          </w:p>
        </w:tc>
      </w:tr>
      <w:tr w:rsidR="00BF3638" w:rsidRPr="00ED001A" w14:paraId="63D55DC4" w14:textId="77777777" w:rsidTr="00BF3638">
        <w:trPr>
          <w:jc w:val="center"/>
        </w:trPr>
        <w:tc>
          <w:tcPr>
            <w:tcW w:w="2673" w:type="dxa"/>
            <w:shd w:val="clear" w:color="auto" w:fill="auto"/>
            <w:vAlign w:val="center"/>
          </w:tcPr>
          <w:p w14:paraId="21EB37DB" w14:textId="04C0C628" w:rsidR="00BF3638" w:rsidRDefault="00BF3638" w:rsidP="00BF3638">
            <w:pPr>
              <w:jc w:val="center"/>
              <w:rPr>
                <w:color w:val="000000" w:themeColor="text1"/>
                <w:sz w:val="20"/>
                <w:szCs w:val="20"/>
              </w:rPr>
            </w:pPr>
            <w:r w:rsidRPr="00C95813">
              <w:rPr>
                <w:color w:val="000000" w:themeColor="text1"/>
                <w:sz w:val="20"/>
                <w:szCs w:val="20"/>
              </w:rPr>
              <w:t xml:space="preserve">Sessão </w:t>
            </w:r>
            <w:r w:rsidRPr="00C3745A">
              <w:rPr>
                <w:color w:val="000000" w:themeColor="text1"/>
                <w:sz w:val="20"/>
                <w:szCs w:val="20"/>
              </w:rPr>
              <w:t>para a</w:t>
            </w:r>
            <w:r w:rsidRPr="00C95813">
              <w:rPr>
                <w:color w:val="000000" w:themeColor="text1"/>
                <w:sz w:val="20"/>
                <w:szCs w:val="20"/>
              </w:rPr>
              <w:t xml:space="preserve"> </w:t>
            </w:r>
            <w:r w:rsidRPr="00C95813">
              <w:rPr>
                <w:color w:val="000000" w:themeColor="text1"/>
                <w:sz w:val="20"/>
                <w:szCs w:val="20"/>
              </w:rPr>
              <w:t>comunidade</w:t>
            </w:r>
          </w:p>
        </w:tc>
        <w:tc>
          <w:tcPr>
            <w:tcW w:w="3628" w:type="dxa"/>
            <w:shd w:val="clear" w:color="auto" w:fill="auto"/>
            <w:vAlign w:val="center"/>
          </w:tcPr>
          <w:p w14:paraId="57CA9576" w14:textId="3B7E720B" w:rsidR="00BF3638" w:rsidRPr="00E1523F" w:rsidRDefault="00BF3638" w:rsidP="00BF3638">
            <w:pPr>
              <w:jc w:val="center"/>
              <w:rPr>
                <w:color w:val="000000" w:themeColor="text1"/>
                <w:sz w:val="20"/>
                <w:szCs w:val="20"/>
              </w:rPr>
            </w:pPr>
            <w:proofErr w:type="spellStart"/>
            <w:r w:rsidRPr="00BF3638">
              <w:rPr>
                <w:rFonts w:eastAsiaTheme="minorHAnsi"/>
                <w:color w:val="000000"/>
                <w:sz w:val="20"/>
                <w:szCs w:val="20"/>
                <w:lang w:eastAsia="en-US"/>
              </w:rPr>
              <w:t>Autocuidar</w:t>
            </w:r>
            <w:proofErr w:type="spellEnd"/>
            <w:r w:rsidRPr="00BF3638">
              <w:rPr>
                <w:rFonts w:eastAsiaTheme="minorHAnsi"/>
                <w:color w:val="000000"/>
                <w:sz w:val="20"/>
                <w:szCs w:val="20"/>
                <w:lang w:eastAsia="en-US"/>
              </w:rPr>
              <w:t xml:space="preserve"> para Melhor Cuidar</w:t>
            </w:r>
          </w:p>
        </w:tc>
        <w:tc>
          <w:tcPr>
            <w:tcW w:w="2063" w:type="dxa"/>
            <w:shd w:val="clear" w:color="auto" w:fill="auto"/>
            <w:vAlign w:val="center"/>
          </w:tcPr>
          <w:p w14:paraId="11D4C5F5" w14:textId="1D1400E4" w:rsidR="00BF3638" w:rsidRPr="00C3745A" w:rsidRDefault="00BF3638" w:rsidP="00BF3638">
            <w:pPr>
              <w:jc w:val="center"/>
              <w:rPr>
                <w:color w:val="000000" w:themeColor="text1"/>
                <w:sz w:val="20"/>
                <w:szCs w:val="20"/>
              </w:rPr>
            </w:pPr>
            <w:r>
              <w:rPr>
                <w:color w:val="000000" w:themeColor="text1"/>
                <w:sz w:val="20"/>
                <w:szCs w:val="20"/>
              </w:rPr>
              <w:t>Cuidadores Informais</w:t>
            </w:r>
          </w:p>
        </w:tc>
        <w:tc>
          <w:tcPr>
            <w:tcW w:w="1450" w:type="dxa"/>
            <w:shd w:val="clear" w:color="auto" w:fill="auto"/>
            <w:vAlign w:val="center"/>
          </w:tcPr>
          <w:p w14:paraId="2ABB05AC" w14:textId="1C5B24ED" w:rsidR="00BF3638" w:rsidRPr="00C3745A" w:rsidRDefault="005D2E09" w:rsidP="00BF3638">
            <w:pPr>
              <w:jc w:val="center"/>
              <w:rPr>
                <w:color w:val="000000" w:themeColor="text1"/>
                <w:sz w:val="20"/>
                <w:szCs w:val="20"/>
              </w:rPr>
            </w:pPr>
            <w:r w:rsidRPr="00F2681A">
              <w:rPr>
                <w:color w:val="FF0000"/>
                <w:sz w:val="20"/>
                <w:szCs w:val="20"/>
              </w:rPr>
              <w:t>[III.2.</w:t>
            </w:r>
            <w:r>
              <w:rPr>
                <w:color w:val="FF0000"/>
                <w:sz w:val="20"/>
                <w:szCs w:val="20"/>
              </w:rPr>
              <w:t>22</w:t>
            </w:r>
            <w:r w:rsidRPr="00F2681A">
              <w:rPr>
                <w:color w:val="FF0000"/>
                <w:sz w:val="20"/>
                <w:szCs w:val="20"/>
              </w:rPr>
              <w:t>]</w:t>
            </w:r>
          </w:p>
        </w:tc>
      </w:tr>
    </w:tbl>
    <w:p w14:paraId="0EA5A1B5" w14:textId="77777777" w:rsidR="005F7E2B" w:rsidRDefault="005F7E2B" w:rsidP="00F82239"/>
    <w:p w14:paraId="51F0AC9B" w14:textId="713C0571" w:rsidR="00A75431" w:rsidRDefault="00A75431" w:rsidP="00EF1709">
      <w:pPr>
        <w:pStyle w:val="Ttulo3"/>
      </w:pPr>
      <w:bookmarkStart w:id="49" w:name="_Toc189863389"/>
      <w:r>
        <w:t>2.4.6. Outros</w:t>
      </w:r>
      <w:bookmarkEnd w:id="49"/>
    </w:p>
    <w:tbl>
      <w:tblPr>
        <w:tblStyle w:val="TabelacomGrelh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2694"/>
        <w:gridCol w:w="3003"/>
        <w:gridCol w:w="1914"/>
        <w:gridCol w:w="1573"/>
      </w:tblGrid>
      <w:tr w:rsidR="00A75431" w:rsidRPr="00545586" w14:paraId="455C9C5C" w14:textId="77777777" w:rsidTr="00545586">
        <w:trPr>
          <w:jc w:val="center"/>
        </w:trPr>
        <w:tc>
          <w:tcPr>
            <w:tcW w:w="2694" w:type="dxa"/>
            <w:shd w:val="clear" w:color="auto" w:fill="auto"/>
            <w:vAlign w:val="center"/>
          </w:tcPr>
          <w:p w14:paraId="66571FD3" w14:textId="09C6764E" w:rsidR="00A75431" w:rsidRPr="00545586" w:rsidRDefault="00A75431" w:rsidP="00A75431">
            <w:pPr>
              <w:jc w:val="center"/>
              <w:rPr>
                <w:b/>
                <w:bCs/>
                <w:color w:val="000000" w:themeColor="text1"/>
                <w:sz w:val="20"/>
                <w:szCs w:val="20"/>
              </w:rPr>
            </w:pPr>
            <w:r w:rsidRPr="00545586">
              <w:rPr>
                <w:b/>
                <w:bCs/>
                <w:color w:val="000000" w:themeColor="text1"/>
                <w:sz w:val="20"/>
                <w:szCs w:val="20"/>
              </w:rPr>
              <w:t>Descrição da atividade</w:t>
            </w:r>
          </w:p>
        </w:tc>
        <w:tc>
          <w:tcPr>
            <w:tcW w:w="3003" w:type="dxa"/>
            <w:shd w:val="clear" w:color="auto" w:fill="auto"/>
          </w:tcPr>
          <w:p w14:paraId="376CBE31" w14:textId="77777777" w:rsidR="00A75431" w:rsidRPr="00545586" w:rsidRDefault="00A75431" w:rsidP="00A75431">
            <w:pPr>
              <w:jc w:val="center"/>
              <w:rPr>
                <w:b/>
                <w:bCs/>
                <w:color w:val="000000" w:themeColor="text1"/>
                <w:sz w:val="20"/>
                <w:szCs w:val="20"/>
              </w:rPr>
            </w:pPr>
            <w:r w:rsidRPr="00545586">
              <w:rPr>
                <w:b/>
                <w:bCs/>
                <w:color w:val="000000" w:themeColor="text1"/>
                <w:sz w:val="20"/>
                <w:szCs w:val="20"/>
              </w:rPr>
              <w:t>Tema</w:t>
            </w:r>
          </w:p>
        </w:tc>
        <w:tc>
          <w:tcPr>
            <w:tcW w:w="1914" w:type="dxa"/>
            <w:shd w:val="clear" w:color="auto" w:fill="auto"/>
          </w:tcPr>
          <w:p w14:paraId="61C91DCA" w14:textId="77777777" w:rsidR="00A75431" w:rsidRPr="00545586" w:rsidRDefault="00A75431" w:rsidP="00A75431">
            <w:pPr>
              <w:jc w:val="center"/>
              <w:rPr>
                <w:b/>
                <w:bCs/>
                <w:color w:val="000000" w:themeColor="text1"/>
                <w:sz w:val="20"/>
                <w:szCs w:val="20"/>
              </w:rPr>
            </w:pPr>
            <w:r w:rsidRPr="00545586">
              <w:rPr>
                <w:b/>
                <w:bCs/>
                <w:color w:val="000000" w:themeColor="text1"/>
                <w:sz w:val="20"/>
                <w:szCs w:val="20"/>
              </w:rPr>
              <w:t>População-alvo</w:t>
            </w:r>
          </w:p>
        </w:tc>
        <w:tc>
          <w:tcPr>
            <w:tcW w:w="1573" w:type="dxa"/>
            <w:shd w:val="clear" w:color="auto" w:fill="auto"/>
          </w:tcPr>
          <w:p w14:paraId="7B88ACDD" w14:textId="77777777" w:rsidR="00A75431" w:rsidRPr="00545586" w:rsidRDefault="00A75431" w:rsidP="00A75431">
            <w:pPr>
              <w:jc w:val="center"/>
              <w:rPr>
                <w:b/>
                <w:bCs/>
                <w:color w:val="000000" w:themeColor="text1"/>
                <w:sz w:val="20"/>
                <w:szCs w:val="20"/>
              </w:rPr>
            </w:pPr>
            <w:r w:rsidRPr="00545586">
              <w:rPr>
                <w:b/>
                <w:bCs/>
                <w:color w:val="000000" w:themeColor="text1"/>
                <w:sz w:val="20"/>
                <w:szCs w:val="20"/>
              </w:rPr>
              <w:t>Comprovativo</w:t>
            </w:r>
          </w:p>
        </w:tc>
      </w:tr>
      <w:tr w:rsidR="00A75431" w:rsidRPr="00545586" w14:paraId="657D4F63" w14:textId="77777777" w:rsidTr="00545586">
        <w:trPr>
          <w:jc w:val="center"/>
        </w:trPr>
        <w:tc>
          <w:tcPr>
            <w:tcW w:w="2694" w:type="dxa"/>
            <w:shd w:val="clear" w:color="auto" w:fill="auto"/>
          </w:tcPr>
          <w:p w14:paraId="0CE75BDA" w14:textId="6AABEDC2" w:rsidR="00A75431" w:rsidRPr="00545586" w:rsidRDefault="00A75431" w:rsidP="00A75431">
            <w:pPr>
              <w:jc w:val="center"/>
              <w:rPr>
                <w:color w:val="000000" w:themeColor="text1"/>
                <w:sz w:val="20"/>
                <w:szCs w:val="20"/>
              </w:rPr>
            </w:pPr>
            <w:r w:rsidRPr="00545586">
              <w:rPr>
                <w:sz w:val="20"/>
                <w:szCs w:val="20"/>
              </w:rPr>
              <w:t>Elaboração de Plano de Acompanhamento Interno</w:t>
            </w:r>
          </w:p>
        </w:tc>
        <w:tc>
          <w:tcPr>
            <w:tcW w:w="3003" w:type="dxa"/>
            <w:shd w:val="clear" w:color="auto" w:fill="auto"/>
          </w:tcPr>
          <w:p w14:paraId="22BB7949" w14:textId="74AA16FD" w:rsidR="00A75431" w:rsidRPr="00545586" w:rsidRDefault="00A75431" w:rsidP="00A75431">
            <w:pPr>
              <w:jc w:val="center"/>
              <w:rPr>
                <w:color w:val="000000" w:themeColor="text1"/>
                <w:sz w:val="20"/>
                <w:szCs w:val="20"/>
              </w:rPr>
            </w:pPr>
            <w:r w:rsidRPr="00545586">
              <w:rPr>
                <w:color w:val="000000" w:themeColor="text1"/>
                <w:sz w:val="20"/>
                <w:szCs w:val="20"/>
              </w:rPr>
              <w:t xml:space="preserve"> </w:t>
            </w:r>
          </w:p>
        </w:tc>
        <w:tc>
          <w:tcPr>
            <w:tcW w:w="1914" w:type="dxa"/>
            <w:shd w:val="clear" w:color="auto" w:fill="auto"/>
          </w:tcPr>
          <w:p w14:paraId="0D28BD1D" w14:textId="206BD9D7" w:rsidR="00A75431" w:rsidRPr="00545586" w:rsidRDefault="00A75431" w:rsidP="00A75431">
            <w:pPr>
              <w:jc w:val="center"/>
              <w:rPr>
                <w:color w:val="000000" w:themeColor="text1"/>
                <w:sz w:val="20"/>
                <w:szCs w:val="20"/>
              </w:rPr>
            </w:pPr>
            <w:r w:rsidRPr="00545586">
              <w:rPr>
                <w:color w:val="000000" w:themeColor="text1"/>
                <w:sz w:val="20"/>
                <w:szCs w:val="20"/>
              </w:rPr>
              <w:t xml:space="preserve"> </w:t>
            </w:r>
          </w:p>
        </w:tc>
        <w:tc>
          <w:tcPr>
            <w:tcW w:w="1573" w:type="dxa"/>
            <w:shd w:val="clear" w:color="auto" w:fill="auto"/>
          </w:tcPr>
          <w:p w14:paraId="6EEBC1F9" w14:textId="77777777" w:rsidR="00A75431" w:rsidRPr="00545586" w:rsidRDefault="00A75431" w:rsidP="00A75431">
            <w:pPr>
              <w:jc w:val="center"/>
              <w:rPr>
                <w:color w:val="000000" w:themeColor="text1"/>
                <w:sz w:val="20"/>
                <w:szCs w:val="20"/>
              </w:rPr>
            </w:pPr>
          </w:p>
        </w:tc>
      </w:tr>
      <w:tr w:rsidR="00A75431" w:rsidRPr="00545586" w14:paraId="261FD7A1" w14:textId="77777777" w:rsidTr="00545586">
        <w:trPr>
          <w:jc w:val="center"/>
        </w:trPr>
        <w:tc>
          <w:tcPr>
            <w:tcW w:w="2694" w:type="dxa"/>
            <w:shd w:val="clear" w:color="auto" w:fill="auto"/>
            <w:vAlign w:val="center"/>
          </w:tcPr>
          <w:p w14:paraId="135B7264" w14:textId="79D47C6E" w:rsidR="00A75431" w:rsidRPr="00545586" w:rsidRDefault="00A75431" w:rsidP="00A75431">
            <w:pPr>
              <w:jc w:val="center"/>
              <w:rPr>
                <w:color w:val="000000" w:themeColor="text1"/>
                <w:sz w:val="20"/>
                <w:szCs w:val="20"/>
              </w:rPr>
            </w:pPr>
            <w:r w:rsidRPr="00545586">
              <w:rPr>
                <w:sz w:val="20"/>
                <w:szCs w:val="20"/>
              </w:rPr>
              <w:t>Elaboração de Plano de Acompanhamento Interno</w:t>
            </w:r>
          </w:p>
        </w:tc>
        <w:tc>
          <w:tcPr>
            <w:tcW w:w="3003" w:type="dxa"/>
            <w:shd w:val="clear" w:color="auto" w:fill="auto"/>
          </w:tcPr>
          <w:p w14:paraId="36402F9C" w14:textId="6CA2FC84" w:rsidR="00A75431" w:rsidRPr="00545586" w:rsidRDefault="00A75431" w:rsidP="00A75431">
            <w:pPr>
              <w:jc w:val="center"/>
              <w:rPr>
                <w:color w:val="000000" w:themeColor="text1"/>
                <w:sz w:val="20"/>
                <w:szCs w:val="20"/>
              </w:rPr>
            </w:pPr>
            <w:r w:rsidRPr="00545586">
              <w:rPr>
                <w:color w:val="000000" w:themeColor="text1"/>
                <w:sz w:val="20"/>
                <w:szCs w:val="20"/>
              </w:rPr>
              <w:t xml:space="preserve"> </w:t>
            </w:r>
          </w:p>
        </w:tc>
        <w:tc>
          <w:tcPr>
            <w:tcW w:w="1914" w:type="dxa"/>
            <w:shd w:val="clear" w:color="auto" w:fill="auto"/>
          </w:tcPr>
          <w:p w14:paraId="576F3FDF" w14:textId="2218F035" w:rsidR="00A75431" w:rsidRPr="00545586" w:rsidRDefault="00A75431" w:rsidP="00A75431">
            <w:pPr>
              <w:jc w:val="center"/>
              <w:rPr>
                <w:color w:val="000000" w:themeColor="text1"/>
                <w:sz w:val="20"/>
                <w:szCs w:val="20"/>
              </w:rPr>
            </w:pPr>
            <w:r w:rsidRPr="00545586">
              <w:rPr>
                <w:color w:val="000000" w:themeColor="text1"/>
                <w:sz w:val="20"/>
                <w:szCs w:val="20"/>
              </w:rPr>
              <w:t xml:space="preserve"> </w:t>
            </w:r>
          </w:p>
        </w:tc>
        <w:tc>
          <w:tcPr>
            <w:tcW w:w="1573" w:type="dxa"/>
            <w:shd w:val="clear" w:color="auto" w:fill="auto"/>
          </w:tcPr>
          <w:p w14:paraId="61F243CC" w14:textId="77777777" w:rsidR="00A75431" w:rsidRPr="00545586" w:rsidRDefault="00A75431" w:rsidP="00A75431">
            <w:pPr>
              <w:jc w:val="center"/>
              <w:rPr>
                <w:color w:val="000000" w:themeColor="text1"/>
                <w:sz w:val="20"/>
                <w:szCs w:val="20"/>
              </w:rPr>
            </w:pPr>
          </w:p>
        </w:tc>
      </w:tr>
      <w:tr w:rsidR="00A75431" w:rsidRPr="00545586" w14:paraId="3E580626" w14:textId="77777777" w:rsidTr="00545586">
        <w:trPr>
          <w:jc w:val="center"/>
        </w:trPr>
        <w:tc>
          <w:tcPr>
            <w:tcW w:w="2694" w:type="dxa"/>
            <w:shd w:val="clear" w:color="auto" w:fill="auto"/>
            <w:vAlign w:val="center"/>
          </w:tcPr>
          <w:p w14:paraId="2EA01242" w14:textId="701DD4FE" w:rsidR="00A75431" w:rsidRPr="00545586" w:rsidRDefault="00A75431" w:rsidP="00A75431">
            <w:pPr>
              <w:jc w:val="center"/>
              <w:rPr>
                <w:color w:val="000000" w:themeColor="text1"/>
                <w:sz w:val="20"/>
                <w:szCs w:val="20"/>
              </w:rPr>
            </w:pPr>
            <w:r w:rsidRPr="00545586">
              <w:rPr>
                <w:sz w:val="20"/>
                <w:szCs w:val="20"/>
              </w:rPr>
              <w:t>Revisão de Manual de Procedimentos</w:t>
            </w:r>
          </w:p>
        </w:tc>
        <w:tc>
          <w:tcPr>
            <w:tcW w:w="3003" w:type="dxa"/>
            <w:shd w:val="clear" w:color="auto" w:fill="auto"/>
          </w:tcPr>
          <w:p w14:paraId="4DE92E7D" w14:textId="53EBE256" w:rsidR="00A75431" w:rsidRPr="00545586" w:rsidRDefault="00A75431" w:rsidP="00A75431">
            <w:pPr>
              <w:jc w:val="center"/>
              <w:rPr>
                <w:color w:val="000000" w:themeColor="text1"/>
                <w:sz w:val="20"/>
                <w:szCs w:val="20"/>
              </w:rPr>
            </w:pPr>
            <w:r w:rsidRPr="00545586">
              <w:rPr>
                <w:color w:val="000000" w:themeColor="text1"/>
                <w:sz w:val="20"/>
                <w:szCs w:val="20"/>
              </w:rPr>
              <w:t xml:space="preserve"> </w:t>
            </w:r>
          </w:p>
        </w:tc>
        <w:tc>
          <w:tcPr>
            <w:tcW w:w="1914" w:type="dxa"/>
            <w:shd w:val="clear" w:color="auto" w:fill="auto"/>
          </w:tcPr>
          <w:p w14:paraId="05A95A50" w14:textId="410CB85F" w:rsidR="00A75431" w:rsidRPr="00545586" w:rsidRDefault="00A75431" w:rsidP="00F36B73">
            <w:pPr>
              <w:jc w:val="center"/>
              <w:rPr>
                <w:color w:val="000000" w:themeColor="text1"/>
                <w:sz w:val="20"/>
                <w:szCs w:val="20"/>
              </w:rPr>
            </w:pPr>
            <w:r w:rsidRPr="00545586">
              <w:rPr>
                <w:color w:val="000000" w:themeColor="text1"/>
                <w:sz w:val="20"/>
                <w:szCs w:val="20"/>
              </w:rPr>
              <w:t xml:space="preserve"> </w:t>
            </w:r>
          </w:p>
        </w:tc>
        <w:tc>
          <w:tcPr>
            <w:tcW w:w="1573" w:type="dxa"/>
            <w:shd w:val="clear" w:color="auto" w:fill="auto"/>
          </w:tcPr>
          <w:p w14:paraId="4CFA6DED" w14:textId="77777777" w:rsidR="00A75431" w:rsidRPr="00545586" w:rsidRDefault="00A75431" w:rsidP="00F36B73">
            <w:pPr>
              <w:jc w:val="center"/>
              <w:rPr>
                <w:color w:val="000000" w:themeColor="text1"/>
                <w:sz w:val="20"/>
                <w:szCs w:val="20"/>
              </w:rPr>
            </w:pPr>
          </w:p>
        </w:tc>
      </w:tr>
      <w:tr w:rsidR="00A75431" w:rsidRPr="00545586" w14:paraId="628F6B4E" w14:textId="77777777" w:rsidTr="00545586">
        <w:trPr>
          <w:jc w:val="center"/>
        </w:trPr>
        <w:tc>
          <w:tcPr>
            <w:tcW w:w="2694" w:type="dxa"/>
            <w:shd w:val="clear" w:color="auto" w:fill="auto"/>
            <w:vAlign w:val="center"/>
          </w:tcPr>
          <w:p w14:paraId="7F3DFDA9" w14:textId="415A2BE0" w:rsidR="00A75431" w:rsidRPr="00545586" w:rsidRDefault="00A75431" w:rsidP="00A75431">
            <w:pPr>
              <w:jc w:val="center"/>
              <w:rPr>
                <w:sz w:val="20"/>
                <w:szCs w:val="20"/>
              </w:rPr>
            </w:pPr>
            <w:r w:rsidRPr="00545586">
              <w:rPr>
                <w:sz w:val="20"/>
                <w:szCs w:val="20"/>
              </w:rPr>
              <w:t>Participação no Processo de Recertificação da Unidade</w:t>
            </w:r>
          </w:p>
        </w:tc>
        <w:tc>
          <w:tcPr>
            <w:tcW w:w="3003" w:type="dxa"/>
            <w:shd w:val="clear" w:color="auto" w:fill="auto"/>
          </w:tcPr>
          <w:p w14:paraId="08393FD3" w14:textId="77777777" w:rsidR="00A75431" w:rsidRPr="00545586" w:rsidRDefault="00A75431" w:rsidP="00A75431">
            <w:pPr>
              <w:jc w:val="center"/>
              <w:rPr>
                <w:color w:val="000000" w:themeColor="text1"/>
                <w:sz w:val="20"/>
                <w:szCs w:val="20"/>
              </w:rPr>
            </w:pPr>
          </w:p>
        </w:tc>
        <w:tc>
          <w:tcPr>
            <w:tcW w:w="1914" w:type="dxa"/>
            <w:shd w:val="clear" w:color="auto" w:fill="auto"/>
          </w:tcPr>
          <w:p w14:paraId="175225B2" w14:textId="77777777" w:rsidR="00A75431" w:rsidRPr="00545586" w:rsidRDefault="00A75431" w:rsidP="00A75431">
            <w:pPr>
              <w:jc w:val="center"/>
              <w:rPr>
                <w:color w:val="000000" w:themeColor="text1"/>
                <w:sz w:val="20"/>
                <w:szCs w:val="20"/>
              </w:rPr>
            </w:pPr>
          </w:p>
        </w:tc>
        <w:tc>
          <w:tcPr>
            <w:tcW w:w="1573" w:type="dxa"/>
            <w:shd w:val="clear" w:color="auto" w:fill="auto"/>
          </w:tcPr>
          <w:p w14:paraId="457CDF4D" w14:textId="77777777" w:rsidR="00A75431" w:rsidRPr="00545586" w:rsidRDefault="00A75431" w:rsidP="00A75431">
            <w:pPr>
              <w:jc w:val="center"/>
              <w:rPr>
                <w:color w:val="000000" w:themeColor="text1"/>
                <w:sz w:val="20"/>
                <w:szCs w:val="20"/>
              </w:rPr>
            </w:pPr>
          </w:p>
        </w:tc>
      </w:tr>
    </w:tbl>
    <w:p w14:paraId="4DBCFD88" w14:textId="4427058F" w:rsidR="00A75431" w:rsidRDefault="005F33DC" w:rsidP="00A75431">
      <w:r>
        <w:t xml:space="preserve">O interno participou em dois projetos financiados a nível </w:t>
      </w:r>
      <w:proofErr w:type="gramStart"/>
      <w:r>
        <w:t>Europeu</w:t>
      </w:r>
      <w:proofErr w:type="gramEnd"/>
      <w:r>
        <w:t xml:space="preserve">, o </w:t>
      </w:r>
      <w:proofErr w:type="spellStart"/>
      <w:r>
        <w:t>COVIDLearning</w:t>
      </w:r>
      <w:proofErr w:type="spellEnd"/>
      <w:r>
        <w:t xml:space="preserve">, dedicado a </w:t>
      </w:r>
    </w:p>
    <w:p w14:paraId="1A3A8686" w14:textId="70C00E05" w:rsidR="005F33DC" w:rsidRDefault="005F33DC" w:rsidP="00A75431">
      <w:r>
        <w:t xml:space="preserve">e no projeto </w:t>
      </w:r>
      <w:proofErr w:type="spellStart"/>
      <w:r>
        <w:t>iCOVIP</w:t>
      </w:r>
      <w:proofErr w:type="spellEnd"/>
      <w:r>
        <w:t>.</w:t>
      </w:r>
    </w:p>
    <w:p w14:paraId="0EC6D005" w14:textId="1D7E79A2" w:rsidR="006C5CD5" w:rsidRDefault="00574FA4" w:rsidP="00C50634">
      <w:pPr>
        <w:pStyle w:val="Ttulo2"/>
      </w:pPr>
      <w:bookmarkStart w:id="50" w:name="_Toc189863390"/>
      <w:r>
        <w:t>III –</w:t>
      </w:r>
      <w:r w:rsidR="006C5CD5">
        <w:t xml:space="preserve"> C</w:t>
      </w:r>
      <w:r>
        <w:t>URSOS FREQUENTADOS</w:t>
      </w:r>
      <w:bookmarkEnd w:id="50"/>
    </w:p>
    <w:p w14:paraId="02372915" w14:textId="6587715F" w:rsidR="006C5CD5" w:rsidRDefault="006C5CD5" w:rsidP="006C5CD5">
      <w:pPr>
        <w:pStyle w:val="Ttulo3"/>
      </w:pPr>
      <w:bookmarkStart w:id="51" w:name="_Toc189863391"/>
      <w:r>
        <w:t xml:space="preserve">2.5.1. </w:t>
      </w:r>
      <w:r w:rsidRPr="0075157C">
        <w:t>Organização de jornadas/congressos/outros</w:t>
      </w:r>
      <w:bookmarkEnd w:id="51"/>
    </w:p>
    <w:p w14:paraId="477C2F08" w14:textId="3ACA21EE" w:rsidR="006C5CD5" w:rsidRDefault="006C5CD5" w:rsidP="006C5CD5">
      <w:pPr>
        <w:pStyle w:val="Legenda"/>
        <w:keepNext/>
      </w:pPr>
    </w:p>
    <w:tbl>
      <w:tblPr>
        <w:tblStyle w:val="TabelacomGrelh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822"/>
        <w:gridCol w:w="1580"/>
        <w:gridCol w:w="3094"/>
        <w:gridCol w:w="1115"/>
        <w:gridCol w:w="1573"/>
      </w:tblGrid>
      <w:tr w:rsidR="004169A0" w:rsidRPr="00ED001A" w14:paraId="42E9FE7A" w14:textId="77777777" w:rsidTr="005A76B6">
        <w:trPr>
          <w:jc w:val="center"/>
        </w:trPr>
        <w:tc>
          <w:tcPr>
            <w:tcW w:w="1822" w:type="dxa"/>
            <w:shd w:val="clear" w:color="auto" w:fill="auto"/>
            <w:vAlign w:val="center"/>
          </w:tcPr>
          <w:p w14:paraId="0226C23A" w14:textId="3C4CA501" w:rsidR="004169A0" w:rsidRPr="005A76B6" w:rsidRDefault="004169A0" w:rsidP="006C5CD5">
            <w:pPr>
              <w:jc w:val="center"/>
              <w:rPr>
                <w:b/>
                <w:bCs/>
                <w:color w:val="000000" w:themeColor="text1"/>
                <w:sz w:val="20"/>
                <w:szCs w:val="20"/>
              </w:rPr>
            </w:pPr>
            <w:r w:rsidRPr="005A76B6">
              <w:rPr>
                <w:b/>
                <w:bCs/>
                <w:color w:val="000000" w:themeColor="text1"/>
                <w:sz w:val="20"/>
                <w:szCs w:val="20"/>
              </w:rPr>
              <w:t>Nome do evento</w:t>
            </w:r>
          </w:p>
        </w:tc>
        <w:tc>
          <w:tcPr>
            <w:tcW w:w="1580" w:type="dxa"/>
            <w:shd w:val="clear" w:color="auto" w:fill="auto"/>
          </w:tcPr>
          <w:p w14:paraId="23F5E524" w14:textId="115AF224" w:rsidR="004169A0" w:rsidRPr="005A76B6" w:rsidRDefault="004169A0" w:rsidP="006C5CD5">
            <w:pPr>
              <w:jc w:val="center"/>
              <w:rPr>
                <w:b/>
                <w:bCs/>
                <w:color w:val="000000" w:themeColor="text1"/>
                <w:sz w:val="20"/>
                <w:szCs w:val="20"/>
              </w:rPr>
            </w:pPr>
            <w:r w:rsidRPr="005A76B6">
              <w:rPr>
                <w:b/>
                <w:bCs/>
                <w:color w:val="000000" w:themeColor="text1"/>
                <w:sz w:val="20"/>
                <w:szCs w:val="20"/>
              </w:rPr>
              <w:t>Tipologia</w:t>
            </w:r>
          </w:p>
        </w:tc>
        <w:tc>
          <w:tcPr>
            <w:tcW w:w="3094" w:type="dxa"/>
            <w:shd w:val="clear" w:color="auto" w:fill="auto"/>
          </w:tcPr>
          <w:p w14:paraId="2B646728" w14:textId="454DBAB9" w:rsidR="004169A0" w:rsidRPr="005A76B6" w:rsidRDefault="004169A0" w:rsidP="006C5CD5">
            <w:pPr>
              <w:jc w:val="center"/>
              <w:rPr>
                <w:b/>
                <w:bCs/>
                <w:color w:val="000000" w:themeColor="text1"/>
                <w:sz w:val="20"/>
                <w:szCs w:val="20"/>
              </w:rPr>
            </w:pPr>
            <w:r w:rsidRPr="005A76B6">
              <w:rPr>
                <w:b/>
                <w:bCs/>
                <w:color w:val="000000" w:themeColor="text1"/>
                <w:sz w:val="20"/>
                <w:szCs w:val="20"/>
              </w:rPr>
              <w:t>Cargo</w:t>
            </w:r>
            <w:r w:rsidR="00C20C46">
              <w:rPr>
                <w:b/>
                <w:bCs/>
                <w:color w:val="000000" w:themeColor="text1"/>
                <w:sz w:val="20"/>
                <w:szCs w:val="20"/>
              </w:rPr>
              <w:t>(s)</w:t>
            </w:r>
          </w:p>
        </w:tc>
        <w:tc>
          <w:tcPr>
            <w:tcW w:w="1115" w:type="dxa"/>
            <w:shd w:val="clear" w:color="auto" w:fill="auto"/>
          </w:tcPr>
          <w:p w14:paraId="64156BD4" w14:textId="47422565" w:rsidR="004169A0" w:rsidRPr="005A76B6" w:rsidRDefault="004169A0" w:rsidP="006C5CD5">
            <w:pPr>
              <w:jc w:val="center"/>
              <w:rPr>
                <w:b/>
                <w:bCs/>
                <w:color w:val="000000" w:themeColor="text1"/>
                <w:sz w:val="20"/>
                <w:szCs w:val="20"/>
              </w:rPr>
            </w:pPr>
            <w:r w:rsidRPr="005A76B6">
              <w:rPr>
                <w:b/>
                <w:bCs/>
                <w:color w:val="000000" w:themeColor="text1"/>
                <w:sz w:val="20"/>
                <w:szCs w:val="20"/>
              </w:rPr>
              <w:t>Data</w:t>
            </w:r>
          </w:p>
        </w:tc>
        <w:tc>
          <w:tcPr>
            <w:tcW w:w="1573" w:type="dxa"/>
            <w:shd w:val="clear" w:color="auto" w:fill="auto"/>
          </w:tcPr>
          <w:p w14:paraId="45D6222D" w14:textId="392F3BC9" w:rsidR="004169A0" w:rsidRPr="005A76B6" w:rsidRDefault="004169A0" w:rsidP="006C5CD5">
            <w:pPr>
              <w:jc w:val="center"/>
              <w:rPr>
                <w:b/>
                <w:bCs/>
                <w:color w:val="000000" w:themeColor="text1"/>
                <w:sz w:val="20"/>
                <w:szCs w:val="20"/>
              </w:rPr>
            </w:pPr>
            <w:r w:rsidRPr="005A76B6">
              <w:rPr>
                <w:b/>
                <w:bCs/>
                <w:color w:val="000000" w:themeColor="text1"/>
                <w:sz w:val="20"/>
                <w:szCs w:val="20"/>
              </w:rPr>
              <w:t>Comprovativo</w:t>
            </w:r>
          </w:p>
        </w:tc>
      </w:tr>
      <w:tr w:rsidR="004169A0" w:rsidRPr="00232AFA" w14:paraId="4BEF4819" w14:textId="77777777" w:rsidTr="005A76B6">
        <w:trPr>
          <w:jc w:val="center"/>
        </w:trPr>
        <w:tc>
          <w:tcPr>
            <w:tcW w:w="1822" w:type="dxa"/>
            <w:shd w:val="clear" w:color="auto" w:fill="auto"/>
          </w:tcPr>
          <w:p w14:paraId="25D457E7" w14:textId="3D448D29" w:rsidR="004169A0" w:rsidRPr="005A76B6" w:rsidRDefault="00232AFA" w:rsidP="00EB1BC0">
            <w:pPr>
              <w:spacing w:line="276" w:lineRule="auto"/>
              <w:jc w:val="center"/>
              <w:rPr>
                <w:color w:val="000000" w:themeColor="text1"/>
                <w:sz w:val="20"/>
                <w:szCs w:val="20"/>
              </w:rPr>
            </w:pPr>
            <w:proofErr w:type="spellStart"/>
            <w:r w:rsidRPr="005A76B6">
              <w:rPr>
                <w:sz w:val="20"/>
                <w:szCs w:val="20"/>
              </w:rPr>
              <w:t>JornNISTT</w:t>
            </w:r>
            <w:proofErr w:type="spellEnd"/>
            <w:r w:rsidRPr="005A76B6">
              <w:rPr>
                <w:sz w:val="20"/>
                <w:szCs w:val="20"/>
              </w:rPr>
              <w:t xml:space="preserve"> I</w:t>
            </w:r>
          </w:p>
        </w:tc>
        <w:tc>
          <w:tcPr>
            <w:tcW w:w="1580" w:type="dxa"/>
            <w:shd w:val="clear" w:color="auto" w:fill="auto"/>
          </w:tcPr>
          <w:p w14:paraId="5E3CFAA1" w14:textId="161B6C08" w:rsidR="004169A0" w:rsidRPr="005A76B6" w:rsidRDefault="00485681" w:rsidP="00EB1BC0">
            <w:pPr>
              <w:spacing w:line="276" w:lineRule="auto"/>
              <w:jc w:val="center"/>
              <w:rPr>
                <w:color w:val="000000" w:themeColor="text1"/>
                <w:sz w:val="20"/>
                <w:szCs w:val="20"/>
              </w:rPr>
            </w:pPr>
            <w:r w:rsidRPr="005A76B6">
              <w:rPr>
                <w:color w:val="000000" w:themeColor="text1"/>
                <w:sz w:val="20"/>
                <w:szCs w:val="20"/>
              </w:rPr>
              <w:t>Jornadas</w:t>
            </w:r>
          </w:p>
        </w:tc>
        <w:tc>
          <w:tcPr>
            <w:tcW w:w="3094" w:type="dxa"/>
            <w:shd w:val="clear" w:color="auto" w:fill="auto"/>
          </w:tcPr>
          <w:p w14:paraId="6467D7CA" w14:textId="17E36DDC" w:rsidR="004169A0" w:rsidRPr="005A76B6" w:rsidRDefault="00485681" w:rsidP="00EB1BC0">
            <w:pPr>
              <w:spacing w:line="276" w:lineRule="auto"/>
              <w:jc w:val="center"/>
              <w:rPr>
                <w:color w:val="000000" w:themeColor="text1"/>
                <w:sz w:val="20"/>
                <w:szCs w:val="20"/>
              </w:rPr>
            </w:pPr>
            <w:r w:rsidRPr="005A76B6">
              <w:rPr>
                <w:color w:val="000000" w:themeColor="text1"/>
                <w:sz w:val="20"/>
                <w:szCs w:val="20"/>
              </w:rPr>
              <w:t xml:space="preserve"> Vice-Presidente</w:t>
            </w:r>
          </w:p>
        </w:tc>
        <w:tc>
          <w:tcPr>
            <w:tcW w:w="1115" w:type="dxa"/>
            <w:shd w:val="clear" w:color="auto" w:fill="auto"/>
          </w:tcPr>
          <w:p w14:paraId="560870D0" w14:textId="77777777" w:rsidR="004169A0" w:rsidRPr="005A76B6" w:rsidRDefault="004169A0" w:rsidP="00EB1BC0">
            <w:pPr>
              <w:spacing w:line="276" w:lineRule="auto"/>
              <w:jc w:val="center"/>
              <w:rPr>
                <w:color w:val="000000" w:themeColor="text1"/>
                <w:sz w:val="20"/>
                <w:szCs w:val="20"/>
              </w:rPr>
            </w:pPr>
          </w:p>
        </w:tc>
        <w:tc>
          <w:tcPr>
            <w:tcW w:w="1573" w:type="dxa"/>
            <w:shd w:val="clear" w:color="auto" w:fill="auto"/>
          </w:tcPr>
          <w:p w14:paraId="7ECE5066" w14:textId="24D68DBE" w:rsidR="004169A0" w:rsidRPr="005A76B6" w:rsidRDefault="004169A0" w:rsidP="00EB1BC0">
            <w:pPr>
              <w:spacing w:line="276" w:lineRule="auto"/>
              <w:jc w:val="center"/>
              <w:rPr>
                <w:color w:val="000000" w:themeColor="text1"/>
                <w:sz w:val="20"/>
                <w:szCs w:val="20"/>
              </w:rPr>
            </w:pPr>
          </w:p>
        </w:tc>
      </w:tr>
      <w:tr w:rsidR="00485681" w:rsidRPr="00232AFA" w14:paraId="18E03589" w14:textId="77777777" w:rsidTr="005A76B6">
        <w:trPr>
          <w:jc w:val="center"/>
        </w:trPr>
        <w:tc>
          <w:tcPr>
            <w:tcW w:w="1822" w:type="dxa"/>
            <w:shd w:val="clear" w:color="auto" w:fill="auto"/>
            <w:vAlign w:val="center"/>
          </w:tcPr>
          <w:p w14:paraId="35ADC844" w14:textId="2BC75E80" w:rsidR="00485681" w:rsidRPr="005A76B6" w:rsidRDefault="00485681" w:rsidP="00EB1BC0">
            <w:pPr>
              <w:spacing w:line="276" w:lineRule="auto"/>
              <w:jc w:val="center"/>
              <w:rPr>
                <w:color w:val="000000" w:themeColor="text1"/>
                <w:sz w:val="20"/>
                <w:szCs w:val="20"/>
              </w:rPr>
            </w:pPr>
            <w:proofErr w:type="spellStart"/>
            <w:r w:rsidRPr="005A76B6">
              <w:rPr>
                <w:sz w:val="20"/>
                <w:szCs w:val="20"/>
              </w:rPr>
              <w:t>JornNISTT</w:t>
            </w:r>
            <w:proofErr w:type="spellEnd"/>
            <w:r w:rsidRPr="005A76B6">
              <w:rPr>
                <w:sz w:val="20"/>
                <w:szCs w:val="20"/>
              </w:rPr>
              <w:t xml:space="preserve"> II</w:t>
            </w:r>
          </w:p>
        </w:tc>
        <w:tc>
          <w:tcPr>
            <w:tcW w:w="1580" w:type="dxa"/>
            <w:shd w:val="clear" w:color="auto" w:fill="auto"/>
          </w:tcPr>
          <w:p w14:paraId="66E8A2BB" w14:textId="2F465BCC" w:rsidR="00485681" w:rsidRPr="005A76B6" w:rsidRDefault="00485681" w:rsidP="00EB1BC0">
            <w:pPr>
              <w:spacing w:line="276" w:lineRule="auto"/>
              <w:jc w:val="center"/>
              <w:rPr>
                <w:color w:val="000000" w:themeColor="text1"/>
                <w:sz w:val="20"/>
                <w:szCs w:val="20"/>
              </w:rPr>
            </w:pPr>
            <w:r w:rsidRPr="005A76B6">
              <w:rPr>
                <w:color w:val="000000" w:themeColor="text1"/>
                <w:sz w:val="20"/>
                <w:szCs w:val="20"/>
              </w:rPr>
              <w:t>Jornadas</w:t>
            </w:r>
          </w:p>
        </w:tc>
        <w:tc>
          <w:tcPr>
            <w:tcW w:w="3094" w:type="dxa"/>
            <w:shd w:val="clear" w:color="auto" w:fill="auto"/>
          </w:tcPr>
          <w:p w14:paraId="05B7CB76" w14:textId="6919610D" w:rsidR="00485681" w:rsidRPr="005A76B6" w:rsidRDefault="009A6D90" w:rsidP="00EB1BC0">
            <w:pPr>
              <w:spacing w:line="276" w:lineRule="auto"/>
              <w:jc w:val="center"/>
              <w:rPr>
                <w:color w:val="000000" w:themeColor="text1"/>
                <w:sz w:val="20"/>
                <w:szCs w:val="20"/>
              </w:rPr>
            </w:pPr>
            <w:r w:rsidRPr="005A76B6">
              <w:rPr>
                <w:color w:val="000000" w:themeColor="text1"/>
                <w:sz w:val="20"/>
                <w:szCs w:val="20"/>
              </w:rPr>
              <w:t>Coordenador Científico</w:t>
            </w:r>
          </w:p>
        </w:tc>
        <w:tc>
          <w:tcPr>
            <w:tcW w:w="1115" w:type="dxa"/>
            <w:shd w:val="clear" w:color="auto" w:fill="auto"/>
          </w:tcPr>
          <w:p w14:paraId="5B6433DD" w14:textId="77777777" w:rsidR="00485681" w:rsidRPr="005A76B6" w:rsidRDefault="00485681" w:rsidP="00EB1BC0">
            <w:pPr>
              <w:spacing w:line="276" w:lineRule="auto"/>
              <w:jc w:val="center"/>
              <w:rPr>
                <w:color w:val="000000" w:themeColor="text1"/>
                <w:sz w:val="20"/>
                <w:szCs w:val="20"/>
              </w:rPr>
            </w:pPr>
          </w:p>
        </w:tc>
        <w:tc>
          <w:tcPr>
            <w:tcW w:w="1573" w:type="dxa"/>
            <w:shd w:val="clear" w:color="auto" w:fill="auto"/>
          </w:tcPr>
          <w:p w14:paraId="77051414" w14:textId="1CDCBDA5" w:rsidR="00485681" w:rsidRPr="005A76B6" w:rsidRDefault="00485681" w:rsidP="00EB1BC0">
            <w:pPr>
              <w:spacing w:line="276" w:lineRule="auto"/>
              <w:jc w:val="center"/>
              <w:rPr>
                <w:color w:val="000000" w:themeColor="text1"/>
                <w:sz w:val="20"/>
                <w:szCs w:val="20"/>
              </w:rPr>
            </w:pPr>
          </w:p>
        </w:tc>
      </w:tr>
      <w:tr w:rsidR="009A6D90" w:rsidRPr="00232AFA" w14:paraId="566DA5BD" w14:textId="77777777" w:rsidTr="005A76B6">
        <w:trPr>
          <w:trHeight w:val="307"/>
          <w:jc w:val="center"/>
        </w:trPr>
        <w:tc>
          <w:tcPr>
            <w:tcW w:w="1822" w:type="dxa"/>
            <w:shd w:val="clear" w:color="auto" w:fill="auto"/>
            <w:vAlign w:val="center"/>
          </w:tcPr>
          <w:p w14:paraId="6C727C65" w14:textId="7AE55451" w:rsidR="009A6D90" w:rsidRPr="005A76B6" w:rsidRDefault="009A6D90" w:rsidP="00EB1BC0">
            <w:pPr>
              <w:spacing w:line="276" w:lineRule="auto"/>
              <w:jc w:val="center"/>
              <w:rPr>
                <w:color w:val="000000" w:themeColor="text1"/>
                <w:sz w:val="20"/>
                <w:szCs w:val="20"/>
              </w:rPr>
            </w:pPr>
            <w:proofErr w:type="spellStart"/>
            <w:r w:rsidRPr="005A76B6">
              <w:rPr>
                <w:sz w:val="20"/>
                <w:szCs w:val="20"/>
              </w:rPr>
              <w:t>JornNISTT</w:t>
            </w:r>
            <w:proofErr w:type="spellEnd"/>
            <w:r w:rsidRPr="005A76B6">
              <w:rPr>
                <w:sz w:val="20"/>
                <w:szCs w:val="20"/>
              </w:rPr>
              <w:t xml:space="preserve"> III</w:t>
            </w:r>
          </w:p>
        </w:tc>
        <w:tc>
          <w:tcPr>
            <w:tcW w:w="1580" w:type="dxa"/>
            <w:shd w:val="clear" w:color="auto" w:fill="auto"/>
          </w:tcPr>
          <w:p w14:paraId="7F1B0E4C" w14:textId="42A95B16" w:rsidR="009A6D90" w:rsidRPr="005A76B6" w:rsidRDefault="009A6D90" w:rsidP="00EB1BC0">
            <w:pPr>
              <w:spacing w:line="276" w:lineRule="auto"/>
              <w:jc w:val="center"/>
              <w:rPr>
                <w:color w:val="000000" w:themeColor="text1"/>
                <w:sz w:val="20"/>
                <w:szCs w:val="20"/>
              </w:rPr>
            </w:pPr>
            <w:r w:rsidRPr="005A76B6">
              <w:rPr>
                <w:color w:val="000000" w:themeColor="text1"/>
                <w:sz w:val="20"/>
                <w:szCs w:val="20"/>
              </w:rPr>
              <w:t>Jornadas</w:t>
            </w:r>
          </w:p>
        </w:tc>
        <w:tc>
          <w:tcPr>
            <w:tcW w:w="3094" w:type="dxa"/>
            <w:shd w:val="clear" w:color="auto" w:fill="auto"/>
          </w:tcPr>
          <w:p w14:paraId="4C00711F" w14:textId="433E6CE8" w:rsidR="009A6D90" w:rsidRPr="005A76B6" w:rsidRDefault="009A6D90" w:rsidP="00EB1BC0">
            <w:pPr>
              <w:spacing w:line="276" w:lineRule="auto"/>
              <w:jc w:val="center"/>
              <w:rPr>
                <w:color w:val="000000" w:themeColor="text1"/>
                <w:sz w:val="20"/>
                <w:szCs w:val="20"/>
              </w:rPr>
            </w:pPr>
            <w:r w:rsidRPr="005A76B6">
              <w:rPr>
                <w:color w:val="000000" w:themeColor="text1"/>
                <w:sz w:val="20"/>
                <w:szCs w:val="20"/>
              </w:rPr>
              <w:t>Coordenador Científico</w:t>
            </w:r>
          </w:p>
        </w:tc>
        <w:tc>
          <w:tcPr>
            <w:tcW w:w="1115" w:type="dxa"/>
            <w:shd w:val="clear" w:color="auto" w:fill="auto"/>
          </w:tcPr>
          <w:p w14:paraId="16E4B4EB" w14:textId="77777777" w:rsidR="009A6D90" w:rsidRPr="005A76B6" w:rsidRDefault="009A6D90" w:rsidP="00EB1BC0">
            <w:pPr>
              <w:spacing w:line="276" w:lineRule="auto"/>
              <w:jc w:val="center"/>
              <w:rPr>
                <w:color w:val="000000" w:themeColor="text1"/>
                <w:sz w:val="20"/>
                <w:szCs w:val="20"/>
              </w:rPr>
            </w:pPr>
          </w:p>
        </w:tc>
        <w:tc>
          <w:tcPr>
            <w:tcW w:w="1573" w:type="dxa"/>
            <w:shd w:val="clear" w:color="auto" w:fill="auto"/>
          </w:tcPr>
          <w:p w14:paraId="48008150" w14:textId="2E2685B8" w:rsidR="009A6D90" w:rsidRPr="005A76B6" w:rsidRDefault="009A6D90" w:rsidP="00EB1BC0">
            <w:pPr>
              <w:spacing w:line="276" w:lineRule="auto"/>
              <w:jc w:val="center"/>
              <w:rPr>
                <w:color w:val="000000" w:themeColor="text1"/>
                <w:sz w:val="20"/>
                <w:szCs w:val="20"/>
              </w:rPr>
            </w:pPr>
          </w:p>
        </w:tc>
      </w:tr>
      <w:tr w:rsidR="00485681" w:rsidRPr="00232AFA" w14:paraId="4DC61ED8" w14:textId="77777777" w:rsidTr="005A76B6">
        <w:trPr>
          <w:trHeight w:val="407"/>
          <w:jc w:val="center"/>
        </w:trPr>
        <w:tc>
          <w:tcPr>
            <w:tcW w:w="1822" w:type="dxa"/>
            <w:shd w:val="clear" w:color="auto" w:fill="auto"/>
            <w:vAlign w:val="center"/>
          </w:tcPr>
          <w:p w14:paraId="2350BB73" w14:textId="329A508A" w:rsidR="00485681" w:rsidRPr="005A76B6" w:rsidRDefault="00485681" w:rsidP="00EB1BC0">
            <w:pPr>
              <w:spacing w:line="276" w:lineRule="auto"/>
              <w:jc w:val="center"/>
              <w:rPr>
                <w:sz w:val="20"/>
                <w:szCs w:val="20"/>
              </w:rPr>
            </w:pPr>
            <w:r w:rsidRPr="005A76B6">
              <w:rPr>
                <w:sz w:val="20"/>
                <w:szCs w:val="20"/>
              </w:rPr>
              <w:t xml:space="preserve">GP </w:t>
            </w:r>
            <w:proofErr w:type="spellStart"/>
            <w:r w:rsidRPr="005A76B6">
              <w:rPr>
                <w:sz w:val="20"/>
                <w:szCs w:val="20"/>
              </w:rPr>
              <w:t>Summit</w:t>
            </w:r>
            <w:proofErr w:type="spellEnd"/>
            <w:r w:rsidRPr="005A76B6">
              <w:rPr>
                <w:sz w:val="20"/>
                <w:szCs w:val="20"/>
              </w:rPr>
              <w:t xml:space="preserve"> 2.0</w:t>
            </w:r>
          </w:p>
        </w:tc>
        <w:tc>
          <w:tcPr>
            <w:tcW w:w="1580" w:type="dxa"/>
            <w:shd w:val="clear" w:color="auto" w:fill="auto"/>
          </w:tcPr>
          <w:p w14:paraId="6B33F63A" w14:textId="511E5C37" w:rsidR="00485681" w:rsidRPr="005A76B6" w:rsidRDefault="00485681" w:rsidP="00EB1BC0">
            <w:pPr>
              <w:spacing w:line="276" w:lineRule="auto"/>
              <w:jc w:val="center"/>
              <w:rPr>
                <w:color w:val="000000" w:themeColor="text1"/>
                <w:sz w:val="20"/>
                <w:szCs w:val="20"/>
              </w:rPr>
            </w:pPr>
            <w:r w:rsidRPr="005A76B6">
              <w:rPr>
                <w:color w:val="000000" w:themeColor="text1"/>
                <w:sz w:val="20"/>
                <w:szCs w:val="20"/>
              </w:rPr>
              <w:t>Congresso</w:t>
            </w:r>
          </w:p>
        </w:tc>
        <w:tc>
          <w:tcPr>
            <w:tcW w:w="3094" w:type="dxa"/>
            <w:shd w:val="clear" w:color="auto" w:fill="auto"/>
          </w:tcPr>
          <w:p w14:paraId="437A0BE7" w14:textId="5081D614" w:rsidR="00485681" w:rsidRPr="005A76B6" w:rsidRDefault="009A6D90" w:rsidP="00EB1BC0">
            <w:pPr>
              <w:spacing w:line="276" w:lineRule="auto"/>
              <w:jc w:val="center"/>
              <w:rPr>
                <w:color w:val="000000" w:themeColor="text1"/>
                <w:sz w:val="20"/>
                <w:szCs w:val="20"/>
              </w:rPr>
            </w:pPr>
            <w:r w:rsidRPr="005A76B6">
              <w:rPr>
                <w:color w:val="000000" w:themeColor="text1"/>
                <w:sz w:val="20"/>
                <w:szCs w:val="20"/>
              </w:rPr>
              <w:t>Membro da Comissão Organizadora</w:t>
            </w:r>
          </w:p>
        </w:tc>
        <w:tc>
          <w:tcPr>
            <w:tcW w:w="1115" w:type="dxa"/>
            <w:shd w:val="clear" w:color="auto" w:fill="auto"/>
          </w:tcPr>
          <w:p w14:paraId="3C2767EC" w14:textId="77777777" w:rsidR="00485681" w:rsidRPr="005A76B6" w:rsidRDefault="00485681" w:rsidP="00EB1BC0">
            <w:pPr>
              <w:spacing w:line="276" w:lineRule="auto"/>
              <w:jc w:val="center"/>
              <w:rPr>
                <w:color w:val="000000" w:themeColor="text1"/>
                <w:sz w:val="20"/>
                <w:szCs w:val="20"/>
              </w:rPr>
            </w:pPr>
          </w:p>
        </w:tc>
        <w:tc>
          <w:tcPr>
            <w:tcW w:w="1573" w:type="dxa"/>
            <w:shd w:val="clear" w:color="auto" w:fill="auto"/>
          </w:tcPr>
          <w:p w14:paraId="4ECA9BC1" w14:textId="77777777" w:rsidR="00485681" w:rsidRPr="005A76B6" w:rsidRDefault="00485681" w:rsidP="00EB1BC0">
            <w:pPr>
              <w:spacing w:line="276" w:lineRule="auto"/>
              <w:jc w:val="center"/>
              <w:rPr>
                <w:color w:val="000000" w:themeColor="text1"/>
                <w:sz w:val="20"/>
                <w:szCs w:val="20"/>
              </w:rPr>
            </w:pPr>
          </w:p>
        </w:tc>
      </w:tr>
      <w:tr w:rsidR="00485681" w:rsidRPr="00232AFA" w14:paraId="662FC8D0" w14:textId="77777777" w:rsidTr="005A76B6">
        <w:trPr>
          <w:trHeight w:val="407"/>
          <w:jc w:val="center"/>
        </w:trPr>
        <w:tc>
          <w:tcPr>
            <w:tcW w:w="1822" w:type="dxa"/>
            <w:shd w:val="clear" w:color="auto" w:fill="auto"/>
            <w:vAlign w:val="center"/>
          </w:tcPr>
          <w:p w14:paraId="5AC72C05" w14:textId="4171DF49" w:rsidR="00485681" w:rsidRPr="005A76B6" w:rsidRDefault="00DD359D" w:rsidP="00EB1BC0">
            <w:pPr>
              <w:spacing w:line="276" w:lineRule="auto"/>
              <w:jc w:val="center"/>
              <w:rPr>
                <w:sz w:val="20"/>
                <w:szCs w:val="20"/>
              </w:rPr>
            </w:pPr>
            <w:r>
              <w:rPr>
                <w:sz w:val="20"/>
                <w:szCs w:val="20"/>
              </w:rPr>
              <w:t>28º EI</w:t>
            </w:r>
            <w:r w:rsidR="00C13502">
              <w:rPr>
                <w:sz w:val="20"/>
                <w:szCs w:val="20"/>
              </w:rPr>
              <w:t>MGFZN</w:t>
            </w:r>
          </w:p>
        </w:tc>
        <w:tc>
          <w:tcPr>
            <w:tcW w:w="1580" w:type="dxa"/>
            <w:shd w:val="clear" w:color="auto" w:fill="auto"/>
          </w:tcPr>
          <w:p w14:paraId="25F0ABFC" w14:textId="39C0858F" w:rsidR="00485681" w:rsidRPr="005A76B6" w:rsidRDefault="00485681" w:rsidP="00EB1BC0">
            <w:pPr>
              <w:spacing w:line="276" w:lineRule="auto"/>
              <w:jc w:val="center"/>
              <w:rPr>
                <w:color w:val="000000" w:themeColor="text1"/>
                <w:sz w:val="20"/>
                <w:szCs w:val="20"/>
              </w:rPr>
            </w:pPr>
            <w:r w:rsidRPr="005A76B6">
              <w:rPr>
                <w:color w:val="000000" w:themeColor="text1"/>
                <w:sz w:val="20"/>
                <w:szCs w:val="20"/>
              </w:rPr>
              <w:t>Encontro</w:t>
            </w:r>
          </w:p>
        </w:tc>
        <w:tc>
          <w:tcPr>
            <w:tcW w:w="3094" w:type="dxa"/>
            <w:shd w:val="clear" w:color="auto" w:fill="auto"/>
          </w:tcPr>
          <w:p w14:paraId="1D02B92B" w14:textId="7FE7F4C2" w:rsidR="00485681" w:rsidRPr="005A76B6" w:rsidRDefault="00485681" w:rsidP="00EB1BC0">
            <w:pPr>
              <w:spacing w:line="276" w:lineRule="auto"/>
              <w:jc w:val="center"/>
              <w:rPr>
                <w:color w:val="000000" w:themeColor="text1"/>
                <w:sz w:val="20"/>
                <w:szCs w:val="20"/>
              </w:rPr>
            </w:pPr>
            <w:r w:rsidRPr="005A76B6">
              <w:rPr>
                <w:color w:val="000000" w:themeColor="text1"/>
                <w:sz w:val="20"/>
                <w:szCs w:val="20"/>
              </w:rPr>
              <w:t>Membro do Departamento Científico</w:t>
            </w:r>
          </w:p>
        </w:tc>
        <w:tc>
          <w:tcPr>
            <w:tcW w:w="1115" w:type="dxa"/>
            <w:shd w:val="clear" w:color="auto" w:fill="auto"/>
          </w:tcPr>
          <w:p w14:paraId="0C865933" w14:textId="77777777" w:rsidR="00485681" w:rsidRPr="005A76B6" w:rsidRDefault="00485681" w:rsidP="00EB1BC0">
            <w:pPr>
              <w:spacing w:line="276" w:lineRule="auto"/>
              <w:jc w:val="center"/>
              <w:rPr>
                <w:color w:val="000000" w:themeColor="text1"/>
                <w:sz w:val="20"/>
                <w:szCs w:val="20"/>
              </w:rPr>
            </w:pPr>
          </w:p>
        </w:tc>
        <w:tc>
          <w:tcPr>
            <w:tcW w:w="1573" w:type="dxa"/>
            <w:shd w:val="clear" w:color="auto" w:fill="auto"/>
          </w:tcPr>
          <w:p w14:paraId="1918C44F" w14:textId="77777777" w:rsidR="00485681" w:rsidRPr="005A76B6" w:rsidRDefault="00485681" w:rsidP="00EB1BC0">
            <w:pPr>
              <w:spacing w:line="276" w:lineRule="auto"/>
              <w:jc w:val="center"/>
              <w:rPr>
                <w:color w:val="000000" w:themeColor="text1"/>
                <w:sz w:val="20"/>
                <w:szCs w:val="20"/>
              </w:rPr>
            </w:pPr>
          </w:p>
        </w:tc>
      </w:tr>
    </w:tbl>
    <w:p w14:paraId="3AD3AF85" w14:textId="77777777" w:rsidR="006C5CD5" w:rsidRDefault="006C5CD5" w:rsidP="006C5CD5"/>
    <w:p w14:paraId="333E4D5D" w14:textId="18FA45F2" w:rsidR="00A07F5E" w:rsidRDefault="00A07F5E" w:rsidP="00A07F5E">
      <w:pPr>
        <w:pStyle w:val="Ttulo3"/>
      </w:pPr>
      <w:bookmarkStart w:id="52" w:name="_Toc189863392"/>
      <w:r>
        <w:t xml:space="preserve">2.5.2. </w:t>
      </w:r>
      <w:r w:rsidRPr="00A07F5E">
        <w:t xml:space="preserve">Ações de formação </w:t>
      </w:r>
      <w:r w:rsidR="00574FA4">
        <w:t>não conferentes de grau</w:t>
      </w:r>
      <w:bookmarkEnd w:id="52"/>
      <w:r w:rsidR="00574FA4">
        <w:t xml:space="preserve"> </w:t>
      </w:r>
    </w:p>
    <w:p w14:paraId="782ABB21" w14:textId="77777777" w:rsidR="00A07F5E" w:rsidRDefault="00A07F5E" w:rsidP="00A07F5E">
      <w:pPr>
        <w:pStyle w:val="Legenda"/>
        <w:keepNext/>
      </w:pPr>
    </w:p>
    <w:tbl>
      <w:tblPr>
        <w:tblStyle w:val="TabelacomGrelh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822"/>
        <w:gridCol w:w="1580"/>
        <w:gridCol w:w="3094"/>
        <w:gridCol w:w="1115"/>
        <w:gridCol w:w="1573"/>
      </w:tblGrid>
      <w:tr w:rsidR="007C1E15" w:rsidRPr="005A76B6" w14:paraId="329972CC" w14:textId="77777777" w:rsidTr="009F2BB0">
        <w:trPr>
          <w:jc w:val="center"/>
        </w:trPr>
        <w:tc>
          <w:tcPr>
            <w:tcW w:w="9184" w:type="dxa"/>
            <w:gridSpan w:val="5"/>
            <w:shd w:val="clear" w:color="auto" w:fill="EAEDF1" w:themeFill="text2" w:themeFillTint="1A"/>
            <w:vAlign w:val="center"/>
          </w:tcPr>
          <w:p w14:paraId="5AA8DCE3" w14:textId="77777777" w:rsidR="007C1E15" w:rsidRPr="005A76B6" w:rsidRDefault="007C1E15" w:rsidP="00F36B73">
            <w:pPr>
              <w:jc w:val="center"/>
              <w:rPr>
                <w:b/>
                <w:bCs/>
                <w:color w:val="000000" w:themeColor="text1"/>
                <w:sz w:val="20"/>
                <w:szCs w:val="20"/>
              </w:rPr>
            </w:pPr>
            <w:r w:rsidRPr="005A76B6">
              <w:rPr>
                <w:b/>
                <w:bCs/>
                <w:color w:val="000000" w:themeColor="text1"/>
                <w:sz w:val="20"/>
                <w:szCs w:val="20"/>
              </w:rPr>
              <w:t>Igual ou superior a 30 horas</w:t>
            </w:r>
          </w:p>
          <w:p w14:paraId="24AD977E" w14:textId="2886E917" w:rsidR="007C1E15" w:rsidRPr="005A76B6" w:rsidRDefault="007C1E15" w:rsidP="00F36B73">
            <w:pPr>
              <w:jc w:val="center"/>
              <w:rPr>
                <w:b/>
                <w:bCs/>
                <w:color w:val="000000" w:themeColor="text1"/>
                <w:sz w:val="20"/>
                <w:szCs w:val="20"/>
              </w:rPr>
            </w:pPr>
            <w:r w:rsidRPr="005A76B6">
              <w:rPr>
                <w:b/>
                <w:bCs/>
                <w:color w:val="000000" w:themeColor="text1"/>
                <w:sz w:val="20"/>
                <w:szCs w:val="20"/>
              </w:rPr>
              <w:t xml:space="preserve"> </w:t>
            </w:r>
          </w:p>
        </w:tc>
      </w:tr>
      <w:tr w:rsidR="00A07F5E" w:rsidRPr="005A76B6" w14:paraId="720483BF" w14:textId="77777777" w:rsidTr="00F36B73">
        <w:trPr>
          <w:jc w:val="center"/>
        </w:trPr>
        <w:tc>
          <w:tcPr>
            <w:tcW w:w="1822" w:type="dxa"/>
          </w:tcPr>
          <w:p w14:paraId="43D5D486" w14:textId="64690BF5" w:rsidR="00A07F5E" w:rsidRPr="005A76B6" w:rsidRDefault="00B1424F" w:rsidP="00F36B73">
            <w:pPr>
              <w:spacing w:line="276" w:lineRule="auto"/>
              <w:jc w:val="center"/>
              <w:rPr>
                <w:color w:val="000000" w:themeColor="text1"/>
                <w:sz w:val="20"/>
                <w:szCs w:val="20"/>
              </w:rPr>
            </w:pPr>
            <w:r w:rsidRPr="005A76B6">
              <w:rPr>
                <w:sz w:val="20"/>
                <w:szCs w:val="20"/>
              </w:rPr>
              <w:t xml:space="preserve"> </w:t>
            </w:r>
          </w:p>
        </w:tc>
        <w:tc>
          <w:tcPr>
            <w:tcW w:w="1580" w:type="dxa"/>
          </w:tcPr>
          <w:p w14:paraId="7D46FF67" w14:textId="776BE81E" w:rsidR="00A07F5E" w:rsidRPr="005A76B6" w:rsidRDefault="00B1424F" w:rsidP="00F36B73">
            <w:pPr>
              <w:spacing w:line="276" w:lineRule="auto"/>
              <w:jc w:val="center"/>
              <w:rPr>
                <w:color w:val="000000" w:themeColor="text1"/>
                <w:sz w:val="20"/>
                <w:szCs w:val="20"/>
              </w:rPr>
            </w:pPr>
            <w:r w:rsidRPr="005A76B6">
              <w:rPr>
                <w:color w:val="000000" w:themeColor="text1"/>
                <w:sz w:val="20"/>
                <w:szCs w:val="20"/>
              </w:rPr>
              <w:t xml:space="preserve"> </w:t>
            </w:r>
          </w:p>
        </w:tc>
        <w:tc>
          <w:tcPr>
            <w:tcW w:w="3094" w:type="dxa"/>
          </w:tcPr>
          <w:p w14:paraId="27C113BF" w14:textId="7CD579E0" w:rsidR="00A07F5E" w:rsidRPr="005A76B6" w:rsidRDefault="00B1424F" w:rsidP="00F36B73">
            <w:pPr>
              <w:spacing w:line="276" w:lineRule="auto"/>
              <w:jc w:val="center"/>
              <w:rPr>
                <w:color w:val="000000" w:themeColor="text1"/>
                <w:sz w:val="20"/>
                <w:szCs w:val="20"/>
              </w:rPr>
            </w:pPr>
            <w:r w:rsidRPr="005A76B6">
              <w:rPr>
                <w:color w:val="000000" w:themeColor="text1"/>
                <w:sz w:val="20"/>
                <w:szCs w:val="20"/>
              </w:rPr>
              <w:t xml:space="preserve"> </w:t>
            </w:r>
          </w:p>
        </w:tc>
        <w:tc>
          <w:tcPr>
            <w:tcW w:w="1115" w:type="dxa"/>
          </w:tcPr>
          <w:p w14:paraId="351F4D7F" w14:textId="77777777" w:rsidR="00A07F5E" w:rsidRPr="005A76B6" w:rsidRDefault="00A07F5E" w:rsidP="00F36B73">
            <w:pPr>
              <w:spacing w:line="276" w:lineRule="auto"/>
              <w:jc w:val="center"/>
              <w:rPr>
                <w:color w:val="000000" w:themeColor="text1"/>
                <w:sz w:val="20"/>
                <w:szCs w:val="20"/>
              </w:rPr>
            </w:pPr>
          </w:p>
        </w:tc>
        <w:tc>
          <w:tcPr>
            <w:tcW w:w="1573" w:type="dxa"/>
          </w:tcPr>
          <w:p w14:paraId="0CECC314" w14:textId="77777777" w:rsidR="00A07F5E" w:rsidRPr="005A76B6" w:rsidRDefault="00A07F5E" w:rsidP="00F36B73">
            <w:pPr>
              <w:spacing w:line="276" w:lineRule="auto"/>
              <w:jc w:val="center"/>
              <w:rPr>
                <w:color w:val="000000" w:themeColor="text1"/>
                <w:sz w:val="20"/>
                <w:szCs w:val="20"/>
              </w:rPr>
            </w:pPr>
          </w:p>
        </w:tc>
      </w:tr>
      <w:tr w:rsidR="00A07F5E" w:rsidRPr="005A76B6" w14:paraId="7F68CF71" w14:textId="77777777" w:rsidTr="00F36B73">
        <w:trPr>
          <w:jc w:val="center"/>
        </w:trPr>
        <w:tc>
          <w:tcPr>
            <w:tcW w:w="1822" w:type="dxa"/>
            <w:vAlign w:val="center"/>
          </w:tcPr>
          <w:p w14:paraId="323F1A0B" w14:textId="70B11CEE" w:rsidR="00A07F5E" w:rsidRPr="005A76B6" w:rsidRDefault="00B1424F" w:rsidP="00F36B73">
            <w:pPr>
              <w:spacing w:line="276" w:lineRule="auto"/>
              <w:jc w:val="center"/>
              <w:rPr>
                <w:color w:val="000000" w:themeColor="text1"/>
                <w:sz w:val="20"/>
                <w:szCs w:val="20"/>
              </w:rPr>
            </w:pPr>
            <w:r w:rsidRPr="005A76B6">
              <w:rPr>
                <w:sz w:val="20"/>
                <w:szCs w:val="20"/>
              </w:rPr>
              <w:t xml:space="preserve"> </w:t>
            </w:r>
          </w:p>
        </w:tc>
        <w:tc>
          <w:tcPr>
            <w:tcW w:w="1580" w:type="dxa"/>
          </w:tcPr>
          <w:p w14:paraId="39D6E1CD" w14:textId="0BC34A9A" w:rsidR="00A07F5E" w:rsidRPr="005A76B6" w:rsidRDefault="00B1424F" w:rsidP="00F36B73">
            <w:pPr>
              <w:spacing w:line="276" w:lineRule="auto"/>
              <w:jc w:val="center"/>
              <w:rPr>
                <w:color w:val="000000" w:themeColor="text1"/>
                <w:sz w:val="20"/>
                <w:szCs w:val="20"/>
              </w:rPr>
            </w:pPr>
            <w:r w:rsidRPr="005A76B6">
              <w:rPr>
                <w:color w:val="000000" w:themeColor="text1"/>
                <w:sz w:val="20"/>
                <w:szCs w:val="20"/>
              </w:rPr>
              <w:t xml:space="preserve"> </w:t>
            </w:r>
          </w:p>
        </w:tc>
        <w:tc>
          <w:tcPr>
            <w:tcW w:w="3094" w:type="dxa"/>
          </w:tcPr>
          <w:p w14:paraId="03A14C18" w14:textId="7650D9F5" w:rsidR="00A07F5E" w:rsidRPr="005A76B6" w:rsidRDefault="00B1424F" w:rsidP="00F36B73">
            <w:pPr>
              <w:spacing w:line="276" w:lineRule="auto"/>
              <w:jc w:val="center"/>
              <w:rPr>
                <w:color w:val="000000" w:themeColor="text1"/>
                <w:sz w:val="20"/>
                <w:szCs w:val="20"/>
              </w:rPr>
            </w:pPr>
            <w:r w:rsidRPr="005A76B6">
              <w:rPr>
                <w:color w:val="000000" w:themeColor="text1"/>
                <w:sz w:val="20"/>
                <w:szCs w:val="20"/>
              </w:rPr>
              <w:t xml:space="preserve"> </w:t>
            </w:r>
          </w:p>
        </w:tc>
        <w:tc>
          <w:tcPr>
            <w:tcW w:w="1115" w:type="dxa"/>
          </w:tcPr>
          <w:p w14:paraId="5DF0E74B" w14:textId="77777777" w:rsidR="00A07F5E" w:rsidRPr="005A76B6" w:rsidRDefault="00A07F5E" w:rsidP="00F36B73">
            <w:pPr>
              <w:spacing w:line="276" w:lineRule="auto"/>
              <w:jc w:val="center"/>
              <w:rPr>
                <w:color w:val="000000" w:themeColor="text1"/>
                <w:sz w:val="20"/>
                <w:szCs w:val="20"/>
              </w:rPr>
            </w:pPr>
          </w:p>
        </w:tc>
        <w:tc>
          <w:tcPr>
            <w:tcW w:w="1573" w:type="dxa"/>
          </w:tcPr>
          <w:p w14:paraId="7DE61962" w14:textId="77777777" w:rsidR="00A07F5E" w:rsidRPr="005A76B6" w:rsidRDefault="00A07F5E" w:rsidP="00F36B73">
            <w:pPr>
              <w:spacing w:line="276" w:lineRule="auto"/>
              <w:jc w:val="center"/>
              <w:rPr>
                <w:color w:val="000000" w:themeColor="text1"/>
                <w:sz w:val="20"/>
                <w:szCs w:val="20"/>
              </w:rPr>
            </w:pPr>
          </w:p>
        </w:tc>
      </w:tr>
      <w:tr w:rsidR="00A07F5E" w:rsidRPr="005A76B6" w14:paraId="3BD1A0C6" w14:textId="77777777" w:rsidTr="00F36B73">
        <w:trPr>
          <w:trHeight w:val="307"/>
          <w:jc w:val="center"/>
        </w:trPr>
        <w:tc>
          <w:tcPr>
            <w:tcW w:w="1822" w:type="dxa"/>
            <w:vAlign w:val="center"/>
          </w:tcPr>
          <w:p w14:paraId="72EB1237" w14:textId="54D3D4A0" w:rsidR="00A07F5E" w:rsidRPr="005A76B6" w:rsidRDefault="00B1424F" w:rsidP="00F36B73">
            <w:pPr>
              <w:spacing w:line="276" w:lineRule="auto"/>
              <w:jc w:val="center"/>
              <w:rPr>
                <w:color w:val="000000" w:themeColor="text1"/>
                <w:sz w:val="20"/>
                <w:szCs w:val="20"/>
              </w:rPr>
            </w:pPr>
            <w:r w:rsidRPr="005A76B6">
              <w:rPr>
                <w:sz w:val="20"/>
                <w:szCs w:val="20"/>
              </w:rPr>
              <w:t xml:space="preserve"> </w:t>
            </w:r>
          </w:p>
        </w:tc>
        <w:tc>
          <w:tcPr>
            <w:tcW w:w="1580" w:type="dxa"/>
          </w:tcPr>
          <w:p w14:paraId="3F26C509" w14:textId="646176A2" w:rsidR="00A07F5E" w:rsidRPr="005A76B6" w:rsidRDefault="00B1424F" w:rsidP="00F36B73">
            <w:pPr>
              <w:spacing w:line="276" w:lineRule="auto"/>
              <w:jc w:val="center"/>
              <w:rPr>
                <w:color w:val="000000" w:themeColor="text1"/>
                <w:sz w:val="20"/>
                <w:szCs w:val="20"/>
              </w:rPr>
            </w:pPr>
            <w:r w:rsidRPr="005A76B6">
              <w:rPr>
                <w:color w:val="000000" w:themeColor="text1"/>
                <w:sz w:val="20"/>
                <w:szCs w:val="20"/>
              </w:rPr>
              <w:t xml:space="preserve"> </w:t>
            </w:r>
          </w:p>
        </w:tc>
        <w:tc>
          <w:tcPr>
            <w:tcW w:w="3094" w:type="dxa"/>
          </w:tcPr>
          <w:p w14:paraId="4D61CA41" w14:textId="58B8CD8A" w:rsidR="00A07F5E" w:rsidRPr="005A76B6" w:rsidRDefault="00B1424F" w:rsidP="00F36B73">
            <w:pPr>
              <w:spacing w:line="276" w:lineRule="auto"/>
              <w:jc w:val="center"/>
              <w:rPr>
                <w:color w:val="000000" w:themeColor="text1"/>
                <w:sz w:val="20"/>
                <w:szCs w:val="20"/>
              </w:rPr>
            </w:pPr>
            <w:r w:rsidRPr="005A76B6">
              <w:rPr>
                <w:color w:val="000000" w:themeColor="text1"/>
                <w:sz w:val="20"/>
                <w:szCs w:val="20"/>
              </w:rPr>
              <w:t xml:space="preserve"> </w:t>
            </w:r>
          </w:p>
        </w:tc>
        <w:tc>
          <w:tcPr>
            <w:tcW w:w="1115" w:type="dxa"/>
          </w:tcPr>
          <w:p w14:paraId="3B98ED3D" w14:textId="77777777" w:rsidR="00A07F5E" w:rsidRPr="005A76B6" w:rsidRDefault="00A07F5E" w:rsidP="00F36B73">
            <w:pPr>
              <w:spacing w:line="276" w:lineRule="auto"/>
              <w:jc w:val="center"/>
              <w:rPr>
                <w:color w:val="000000" w:themeColor="text1"/>
                <w:sz w:val="20"/>
                <w:szCs w:val="20"/>
              </w:rPr>
            </w:pPr>
          </w:p>
        </w:tc>
        <w:tc>
          <w:tcPr>
            <w:tcW w:w="1573" w:type="dxa"/>
          </w:tcPr>
          <w:p w14:paraId="74D21DE4" w14:textId="77777777" w:rsidR="00A07F5E" w:rsidRPr="005A76B6" w:rsidRDefault="00A07F5E" w:rsidP="00F36B73">
            <w:pPr>
              <w:spacing w:line="276" w:lineRule="auto"/>
              <w:jc w:val="center"/>
              <w:rPr>
                <w:color w:val="000000" w:themeColor="text1"/>
                <w:sz w:val="20"/>
                <w:szCs w:val="20"/>
              </w:rPr>
            </w:pPr>
          </w:p>
        </w:tc>
      </w:tr>
      <w:tr w:rsidR="00A07F5E" w:rsidRPr="005A76B6" w14:paraId="3DE73568" w14:textId="77777777" w:rsidTr="00F36B73">
        <w:trPr>
          <w:trHeight w:val="407"/>
          <w:jc w:val="center"/>
        </w:trPr>
        <w:tc>
          <w:tcPr>
            <w:tcW w:w="1822" w:type="dxa"/>
            <w:vAlign w:val="center"/>
          </w:tcPr>
          <w:p w14:paraId="7411A9D0" w14:textId="1B12B560" w:rsidR="00A07F5E" w:rsidRPr="005A76B6" w:rsidRDefault="00B1424F" w:rsidP="00F36B73">
            <w:pPr>
              <w:spacing w:line="276" w:lineRule="auto"/>
              <w:jc w:val="center"/>
              <w:rPr>
                <w:sz w:val="20"/>
                <w:szCs w:val="20"/>
              </w:rPr>
            </w:pPr>
            <w:r w:rsidRPr="005A76B6">
              <w:rPr>
                <w:sz w:val="20"/>
                <w:szCs w:val="20"/>
              </w:rPr>
              <w:t xml:space="preserve"> </w:t>
            </w:r>
          </w:p>
        </w:tc>
        <w:tc>
          <w:tcPr>
            <w:tcW w:w="1580" w:type="dxa"/>
          </w:tcPr>
          <w:p w14:paraId="64AC8141" w14:textId="4D3AAD9B" w:rsidR="00A07F5E" w:rsidRPr="005A76B6" w:rsidRDefault="00B1424F" w:rsidP="00F36B73">
            <w:pPr>
              <w:spacing w:line="276" w:lineRule="auto"/>
              <w:jc w:val="center"/>
              <w:rPr>
                <w:color w:val="000000" w:themeColor="text1"/>
                <w:sz w:val="20"/>
                <w:szCs w:val="20"/>
              </w:rPr>
            </w:pPr>
            <w:r w:rsidRPr="005A76B6">
              <w:rPr>
                <w:color w:val="000000" w:themeColor="text1"/>
                <w:sz w:val="20"/>
                <w:szCs w:val="20"/>
              </w:rPr>
              <w:t xml:space="preserve"> </w:t>
            </w:r>
          </w:p>
        </w:tc>
        <w:tc>
          <w:tcPr>
            <w:tcW w:w="3094" w:type="dxa"/>
          </w:tcPr>
          <w:p w14:paraId="48E77BA5" w14:textId="7C96F9B8" w:rsidR="00A07F5E" w:rsidRPr="005A76B6" w:rsidRDefault="00B1424F" w:rsidP="00F36B73">
            <w:pPr>
              <w:spacing w:line="276" w:lineRule="auto"/>
              <w:jc w:val="center"/>
              <w:rPr>
                <w:color w:val="000000" w:themeColor="text1"/>
                <w:sz w:val="20"/>
                <w:szCs w:val="20"/>
              </w:rPr>
            </w:pPr>
            <w:r w:rsidRPr="005A76B6">
              <w:rPr>
                <w:color w:val="000000" w:themeColor="text1"/>
                <w:sz w:val="20"/>
                <w:szCs w:val="20"/>
              </w:rPr>
              <w:t xml:space="preserve"> </w:t>
            </w:r>
          </w:p>
        </w:tc>
        <w:tc>
          <w:tcPr>
            <w:tcW w:w="1115" w:type="dxa"/>
          </w:tcPr>
          <w:p w14:paraId="737F4B65" w14:textId="77777777" w:rsidR="00A07F5E" w:rsidRPr="005A76B6" w:rsidRDefault="00A07F5E" w:rsidP="00F36B73">
            <w:pPr>
              <w:spacing w:line="276" w:lineRule="auto"/>
              <w:jc w:val="center"/>
              <w:rPr>
                <w:color w:val="000000" w:themeColor="text1"/>
                <w:sz w:val="20"/>
                <w:szCs w:val="20"/>
              </w:rPr>
            </w:pPr>
          </w:p>
        </w:tc>
        <w:tc>
          <w:tcPr>
            <w:tcW w:w="1573" w:type="dxa"/>
          </w:tcPr>
          <w:p w14:paraId="757C5574" w14:textId="77777777" w:rsidR="00A07F5E" w:rsidRPr="005A76B6" w:rsidRDefault="00A07F5E" w:rsidP="00F36B73">
            <w:pPr>
              <w:spacing w:line="276" w:lineRule="auto"/>
              <w:jc w:val="center"/>
              <w:rPr>
                <w:color w:val="000000" w:themeColor="text1"/>
                <w:sz w:val="20"/>
                <w:szCs w:val="20"/>
              </w:rPr>
            </w:pPr>
          </w:p>
        </w:tc>
      </w:tr>
      <w:tr w:rsidR="00A07F5E" w:rsidRPr="005A76B6" w14:paraId="162AC205" w14:textId="77777777" w:rsidTr="00F36B73">
        <w:trPr>
          <w:trHeight w:val="407"/>
          <w:jc w:val="center"/>
        </w:trPr>
        <w:tc>
          <w:tcPr>
            <w:tcW w:w="1822" w:type="dxa"/>
            <w:vAlign w:val="center"/>
          </w:tcPr>
          <w:p w14:paraId="69F8B0C5" w14:textId="189CE5CE" w:rsidR="00A07F5E" w:rsidRPr="005A76B6" w:rsidRDefault="00B1424F" w:rsidP="00F36B73">
            <w:pPr>
              <w:spacing w:line="276" w:lineRule="auto"/>
              <w:jc w:val="center"/>
              <w:rPr>
                <w:sz w:val="20"/>
                <w:szCs w:val="20"/>
              </w:rPr>
            </w:pPr>
            <w:r w:rsidRPr="005A76B6">
              <w:rPr>
                <w:sz w:val="20"/>
                <w:szCs w:val="20"/>
              </w:rPr>
              <w:t xml:space="preserve"> </w:t>
            </w:r>
          </w:p>
        </w:tc>
        <w:tc>
          <w:tcPr>
            <w:tcW w:w="1580" w:type="dxa"/>
          </w:tcPr>
          <w:p w14:paraId="04A2552E" w14:textId="58DCA8E4" w:rsidR="00A07F5E" w:rsidRPr="005A76B6" w:rsidRDefault="00B1424F" w:rsidP="00F36B73">
            <w:pPr>
              <w:spacing w:line="276" w:lineRule="auto"/>
              <w:jc w:val="center"/>
              <w:rPr>
                <w:color w:val="000000" w:themeColor="text1"/>
                <w:sz w:val="20"/>
                <w:szCs w:val="20"/>
              </w:rPr>
            </w:pPr>
            <w:r w:rsidRPr="005A76B6">
              <w:rPr>
                <w:color w:val="000000" w:themeColor="text1"/>
                <w:sz w:val="20"/>
                <w:szCs w:val="20"/>
              </w:rPr>
              <w:t xml:space="preserve"> </w:t>
            </w:r>
          </w:p>
        </w:tc>
        <w:tc>
          <w:tcPr>
            <w:tcW w:w="3094" w:type="dxa"/>
          </w:tcPr>
          <w:p w14:paraId="62AA707E" w14:textId="0E0525A6" w:rsidR="00A07F5E" w:rsidRPr="005A76B6" w:rsidRDefault="00B1424F" w:rsidP="00F36B73">
            <w:pPr>
              <w:spacing w:line="276" w:lineRule="auto"/>
              <w:jc w:val="center"/>
              <w:rPr>
                <w:color w:val="000000" w:themeColor="text1"/>
                <w:sz w:val="20"/>
                <w:szCs w:val="20"/>
              </w:rPr>
            </w:pPr>
            <w:r w:rsidRPr="005A76B6">
              <w:rPr>
                <w:color w:val="000000" w:themeColor="text1"/>
                <w:sz w:val="20"/>
                <w:szCs w:val="20"/>
              </w:rPr>
              <w:t xml:space="preserve"> </w:t>
            </w:r>
          </w:p>
        </w:tc>
        <w:tc>
          <w:tcPr>
            <w:tcW w:w="1115" w:type="dxa"/>
          </w:tcPr>
          <w:p w14:paraId="3FAA871D" w14:textId="77777777" w:rsidR="00A07F5E" w:rsidRPr="005A76B6" w:rsidRDefault="00A07F5E" w:rsidP="00F36B73">
            <w:pPr>
              <w:spacing w:line="276" w:lineRule="auto"/>
              <w:jc w:val="center"/>
              <w:rPr>
                <w:color w:val="000000" w:themeColor="text1"/>
                <w:sz w:val="20"/>
                <w:szCs w:val="20"/>
              </w:rPr>
            </w:pPr>
          </w:p>
        </w:tc>
        <w:tc>
          <w:tcPr>
            <w:tcW w:w="1573" w:type="dxa"/>
          </w:tcPr>
          <w:p w14:paraId="0C0E283F" w14:textId="77777777" w:rsidR="00A07F5E" w:rsidRPr="005A76B6" w:rsidRDefault="00A07F5E" w:rsidP="00F36B73">
            <w:pPr>
              <w:spacing w:line="276" w:lineRule="auto"/>
              <w:jc w:val="center"/>
              <w:rPr>
                <w:color w:val="000000" w:themeColor="text1"/>
                <w:sz w:val="20"/>
                <w:szCs w:val="20"/>
              </w:rPr>
            </w:pPr>
          </w:p>
        </w:tc>
      </w:tr>
    </w:tbl>
    <w:p w14:paraId="048C36CC" w14:textId="5783C500" w:rsidR="00B1424F" w:rsidRPr="005A76B6" w:rsidRDefault="00B1424F" w:rsidP="00B1424F">
      <w:pPr>
        <w:pStyle w:val="Legenda"/>
        <w:keepNext/>
        <w:rPr>
          <w:sz w:val="20"/>
          <w:szCs w:val="20"/>
        </w:rPr>
      </w:pPr>
    </w:p>
    <w:p w14:paraId="51A9A3A1" w14:textId="77777777" w:rsidR="00952108" w:rsidRPr="005A76B6" w:rsidRDefault="00952108" w:rsidP="00952108">
      <w:pPr>
        <w:rPr>
          <w:sz w:val="20"/>
          <w:szCs w:val="20"/>
        </w:rPr>
      </w:pPr>
    </w:p>
    <w:tbl>
      <w:tblPr>
        <w:tblStyle w:val="TabelacomGrelh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822"/>
        <w:gridCol w:w="1580"/>
        <w:gridCol w:w="3094"/>
        <w:gridCol w:w="1115"/>
        <w:gridCol w:w="1573"/>
      </w:tblGrid>
      <w:tr w:rsidR="00B1424F" w:rsidRPr="005A76B6" w14:paraId="466147B5" w14:textId="77777777" w:rsidTr="00F36B73">
        <w:trPr>
          <w:jc w:val="center"/>
        </w:trPr>
        <w:tc>
          <w:tcPr>
            <w:tcW w:w="9184" w:type="dxa"/>
            <w:gridSpan w:val="5"/>
            <w:shd w:val="clear" w:color="auto" w:fill="EAEDF1" w:themeFill="text2" w:themeFillTint="1A"/>
            <w:vAlign w:val="center"/>
          </w:tcPr>
          <w:p w14:paraId="348C7814" w14:textId="77777777" w:rsidR="00B1424F" w:rsidRPr="005A76B6" w:rsidRDefault="00B1424F" w:rsidP="00B1424F">
            <w:pPr>
              <w:jc w:val="center"/>
              <w:rPr>
                <w:b/>
                <w:bCs/>
                <w:color w:val="000000" w:themeColor="text1"/>
                <w:sz w:val="20"/>
                <w:szCs w:val="20"/>
              </w:rPr>
            </w:pPr>
            <w:r w:rsidRPr="005A76B6">
              <w:rPr>
                <w:b/>
                <w:bCs/>
                <w:color w:val="000000" w:themeColor="text1"/>
                <w:sz w:val="20"/>
                <w:szCs w:val="20"/>
              </w:rPr>
              <w:t>Igual ou superior a 30 horas</w:t>
            </w:r>
          </w:p>
          <w:p w14:paraId="0BE7602D" w14:textId="77777777" w:rsidR="00B1424F" w:rsidRPr="005A76B6" w:rsidRDefault="00B1424F" w:rsidP="00B1424F">
            <w:pPr>
              <w:jc w:val="center"/>
              <w:rPr>
                <w:b/>
                <w:bCs/>
                <w:color w:val="000000" w:themeColor="text1"/>
                <w:sz w:val="20"/>
                <w:szCs w:val="20"/>
              </w:rPr>
            </w:pPr>
            <w:r w:rsidRPr="005A76B6">
              <w:rPr>
                <w:b/>
                <w:bCs/>
                <w:color w:val="000000" w:themeColor="text1"/>
                <w:sz w:val="20"/>
                <w:szCs w:val="20"/>
              </w:rPr>
              <w:t xml:space="preserve"> </w:t>
            </w:r>
          </w:p>
        </w:tc>
      </w:tr>
      <w:tr w:rsidR="00B1424F" w:rsidRPr="005A76B6" w14:paraId="4AC38AE4" w14:textId="77777777" w:rsidTr="00F36B73">
        <w:trPr>
          <w:jc w:val="center"/>
        </w:trPr>
        <w:tc>
          <w:tcPr>
            <w:tcW w:w="1822" w:type="dxa"/>
          </w:tcPr>
          <w:p w14:paraId="1D08CEC9" w14:textId="4E5F9388" w:rsidR="00B1424F" w:rsidRPr="005A76B6" w:rsidRDefault="00952108" w:rsidP="00B1424F">
            <w:pPr>
              <w:spacing w:line="276" w:lineRule="auto"/>
              <w:jc w:val="center"/>
              <w:rPr>
                <w:color w:val="000000" w:themeColor="text1"/>
                <w:sz w:val="20"/>
                <w:szCs w:val="20"/>
              </w:rPr>
            </w:pPr>
            <w:r w:rsidRPr="005A76B6">
              <w:rPr>
                <w:sz w:val="20"/>
                <w:szCs w:val="20"/>
              </w:rPr>
              <w:t xml:space="preserve"> </w:t>
            </w:r>
          </w:p>
        </w:tc>
        <w:tc>
          <w:tcPr>
            <w:tcW w:w="1580" w:type="dxa"/>
          </w:tcPr>
          <w:p w14:paraId="75F1BB4D" w14:textId="0713A0A9" w:rsidR="00B1424F" w:rsidRPr="005A76B6" w:rsidRDefault="00952108" w:rsidP="00B1424F">
            <w:pPr>
              <w:spacing w:line="276" w:lineRule="auto"/>
              <w:jc w:val="center"/>
              <w:rPr>
                <w:color w:val="000000" w:themeColor="text1"/>
                <w:sz w:val="20"/>
                <w:szCs w:val="20"/>
              </w:rPr>
            </w:pPr>
            <w:r w:rsidRPr="005A76B6">
              <w:rPr>
                <w:color w:val="000000" w:themeColor="text1"/>
                <w:sz w:val="20"/>
                <w:szCs w:val="20"/>
              </w:rPr>
              <w:t xml:space="preserve"> </w:t>
            </w:r>
          </w:p>
        </w:tc>
        <w:tc>
          <w:tcPr>
            <w:tcW w:w="3094" w:type="dxa"/>
          </w:tcPr>
          <w:p w14:paraId="55AB6159" w14:textId="24F73338" w:rsidR="00B1424F" w:rsidRPr="005A76B6" w:rsidRDefault="00952108" w:rsidP="00B1424F">
            <w:pPr>
              <w:spacing w:line="276" w:lineRule="auto"/>
              <w:jc w:val="center"/>
              <w:rPr>
                <w:color w:val="000000" w:themeColor="text1"/>
                <w:sz w:val="20"/>
                <w:szCs w:val="20"/>
              </w:rPr>
            </w:pPr>
            <w:r w:rsidRPr="005A76B6">
              <w:rPr>
                <w:color w:val="000000" w:themeColor="text1"/>
                <w:sz w:val="20"/>
                <w:szCs w:val="20"/>
              </w:rPr>
              <w:t xml:space="preserve"> </w:t>
            </w:r>
          </w:p>
        </w:tc>
        <w:tc>
          <w:tcPr>
            <w:tcW w:w="1115" w:type="dxa"/>
          </w:tcPr>
          <w:p w14:paraId="2AC26E39" w14:textId="77777777" w:rsidR="00B1424F" w:rsidRPr="005A76B6" w:rsidRDefault="00B1424F" w:rsidP="00B1424F">
            <w:pPr>
              <w:spacing w:line="276" w:lineRule="auto"/>
              <w:jc w:val="center"/>
              <w:rPr>
                <w:color w:val="000000" w:themeColor="text1"/>
                <w:sz w:val="20"/>
                <w:szCs w:val="20"/>
              </w:rPr>
            </w:pPr>
          </w:p>
        </w:tc>
        <w:tc>
          <w:tcPr>
            <w:tcW w:w="1573" w:type="dxa"/>
          </w:tcPr>
          <w:p w14:paraId="000B40DA" w14:textId="77777777" w:rsidR="00B1424F" w:rsidRPr="005A76B6" w:rsidRDefault="00B1424F" w:rsidP="00B1424F">
            <w:pPr>
              <w:spacing w:line="276" w:lineRule="auto"/>
              <w:jc w:val="center"/>
              <w:rPr>
                <w:color w:val="000000" w:themeColor="text1"/>
                <w:sz w:val="20"/>
                <w:szCs w:val="20"/>
              </w:rPr>
            </w:pPr>
          </w:p>
        </w:tc>
      </w:tr>
      <w:tr w:rsidR="00B1424F" w:rsidRPr="005A76B6" w14:paraId="32283B6D" w14:textId="77777777" w:rsidTr="00F36B73">
        <w:trPr>
          <w:jc w:val="center"/>
        </w:trPr>
        <w:tc>
          <w:tcPr>
            <w:tcW w:w="1822" w:type="dxa"/>
            <w:vAlign w:val="center"/>
          </w:tcPr>
          <w:p w14:paraId="4AB4204D" w14:textId="71765294" w:rsidR="00B1424F" w:rsidRPr="005A76B6" w:rsidRDefault="00952108" w:rsidP="00B1424F">
            <w:pPr>
              <w:spacing w:line="276" w:lineRule="auto"/>
              <w:jc w:val="center"/>
              <w:rPr>
                <w:color w:val="000000" w:themeColor="text1"/>
                <w:sz w:val="20"/>
                <w:szCs w:val="20"/>
              </w:rPr>
            </w:pPr>
            <w:r w:rsidRPr="005A76B6">
              <w:rPr>
                <w:sz w:val="20"/>
                <w:szCs w:val="20"/>
              </w:rPr>
              <w:t xml:space="preserve"> </w:t>
            </w:r>
          </w:p>
        </w:tc>
        <w:tc>
          <w:tcPr>
            <w:tcW w:w="1580" w:type="dxa"/>
          </w:tcPr>
          <w:p w14:paraId="7B47F86B" w14:textId="064BC321" w:rsidR="00B1424F" w:rsidRPr="005A76B6" w:rsidRDefault="00952108" w:rsidP="00B1424F">
            <w:pPr>
              <w:spacing w:line="276" w:lineRule="auto"/>
              <w:jc w:val="center"/>
              <w:rPr>
                <w:color w:val="000000" w:themeColor="text1"/>
                <w:sz w:val="20"/>
                <w:szCs w:val="20"/>
              </w:rPr>
            </w:pPr>
            <w:r w:rsidRPr="005A76B6">
              <w:rPr>
                <w:color w:val="000000" w:themeColor="text1"/>
                <w:sz w:val="20"/>
                <w:szCs w:val="20"/>
              </w:rPr>
              <w:t xml:space="preserve"> </w:t>
            </w:r>
          </w:p>
        </w:tc>
        <w:tc>
          <w:tcPr>
            <w:tcW w:w="3094" w:type="dxa"/>
          </w:tcPr>
          <w:p w14:paraId="131227E5" w14:textId="27FD8474" w:rsidR="00B1424F" w:rsidRPr="005A76B6" w:rsidRDefault="00952108" w:rsidP="00B1424F">
            <w:pPr>
              <w:spacing w:line="276" w:lineRule="auto"/>
              <w:jc w:val="center"/>
              <w:rPr>
                <w:color w:val="000000" w:themeColor="text1"/>
                <w:sz w:val="20"/>
                <w:szCs w:val="20"/>
              </w:rPr>
            </w:pPr>
            <w:r w:rsidRPr="005A76B6">
              <w:rPr>
                <w:color w:val="000000" w:themeColor="text1"/>
                <w:sz w:val="20"/>
                <w:szCs w:val="20"/>
              </w:rPr>
              <w:t xml:space="preserve"> </w:t>
            </w:r>
          </w:p>
        </w:tc>
        <w:tc>
          <w:tcPr>
            <w:tcW w:w="1115" w:type="dxa"/>
          </w:tcPr>
          <w:p w14:paraId="3A913BCE" w14:textId="77777777" w:rsidR="00B1424F" w:rsidRPr="005A76B6" w:rsidRDefault="00B1424F" w:rsidP="00B1424F">
            <w:pPr>
              <w:spacing w:line="276" w:lineRule="auto"/>
              <w:jc w:val="center"/>
              <w:rPr>
                <w:color w:val="000000" w:themeColor="text1"/>
                <w:sz w:val="20"/>
                <w:szCs w:val="20"/>
              </w:rPr>
            </w:pPr>
          </w:p>
        </w:tc>
        <w:tc>
          <w:tcPr>
            <w:tcW w:w="1573" w:type="dxa"/>
          </w:tcPr>
          <w:p w14:paraId="70B02FD7" w14:textId="77777777" w:rsidR="00B1424F" w:rsidRPr="005A76B6" w:rsidRDefault="00B1424F" w:rsidP="00B1424F">
            <w:pPr>
              <w:spacing w:line="276" w:lineRule="auto"/>
              <w:jc w:val="center"/>
              <w:rPr>
                <w:color w:val="000000" w:themeColor="text1"/>
                <w:sz w:val="20"/>
                <w:szCs w:val="20"/>
              </w:rPr>
            </w:pPr>
          </w:p>
        </w:tc>
      </w:tr>
      <w:tr w:rsidR="00B1424F" w:rsidRPr="005A76B6" w14:paraId="3E34B51F" w14:textId="77777777" w:rsidTr="00F36B73">
        <w:trPr>
          <w:trHeight w:val="307"/>
          <w:jc w:val="center"/>
        </w:trPr>
        <w:tc>
          <w:tcPr>
            <w:tcW w:w="1822" w:type="dxa"/>
            <w:vAlign w:val="center"/>
          </w:tcPr>
          <w:p w14:paraId="4C7C82DD" w14:textId="2C39A884" w:rsidR="00B1424F" w:rsidRPr="005A76B6" w:rsidRDefault="00952108" w:rsidP="00B1424F">
            <w:pPr>
              <w:spacing w:line="276" w:lineRule="auto"/>
              <w:jc w:val="center"/>
              <w:rPr>
                <w:color w:val="000000" w:themeColor="text1"/>
                <w:sz w:val="20"/>
                <w:szCs w:val="20"/>
              </w:rPr>
            </w:pPr>
            <w:r w:rsidRPr="005A76B6">
              <w:rPr>
                <w:sz w:val="20"/>
                <w:szCs w:val="20"/>
              </w:rPr>
              <w:t xml:space="preserve"> </w:t>
            </w:r>
          </w:p>
        </w:tc>
        <w:tc>
          <w:tcPr>
            <w:tcW w:w="1580" w:type="dxa"/>
          </w:tcPr>
          <w:p w14:paraId="5FB52FF3" w14:textId="6E24FFA1" w:rsidR="00B1424F" w:rsidRPr="005A76B6" w:rsidRDefault="00952108" w:rsidP="00B1424F">
            <w:pPr>
              <w:spacing w:line="276" w:lineRule="auto"/>
              <w:jc w:val="center"/>
              <w:rPr>
                <w:color w:val="000000" w:themeColor="text1"/>
                <w:sz w:val="20"/>
                <w:szCs w:val="20"/>
              </w:rPr>
            </w:pPr>
            <w:r w:rsidRPr="005A76B6">
              <w:rPr>
                <w:color w:val="000000" w:themeColor="text1"/>
                <w:sz w:val="20"/>
                <w:szCs w:val="20"/>
              </w:rPr>
              <w:t xml:space="preserve"> </w:t>
            </w:r>
          </w:p>
        </w:tc>
        <w:tc>
          <w:tcPr>
            <w:tcW w:w="3094" w:type="dxa"/>
          </w:tcPr>
          <w:p w14:paraId="44FD6B0C" w14:textId="7B2647BF" w:rsidR="00B1424F" w:rsidRPr="005A76B6" w:rsidRDefault="00952108" w:rsidP="00B1424F">
            <w:pPr>
              <w:spacing w:line="276" w:lineRule="auto"/>
              <w:jc w:val="center"/>
              <w:rPr>
                <w:color w:val="000000" w:themeColor="text1"/>
                <w:sz w:val="20"/>
                <w:szCs w:val="20"/>
              </w:rPr>
            </w:pPr>
            <w:r w:rsidRPr="005A76B6">
              <w:rPr>
                <w:color w:val="000000" w:themeColor="text1"/>
                <w:sz w:val="20"/>
                <w:szCs w:val="20"/>
              </w:rPr>
              <w:t xml:space="preserve"> </w:t>
            </w:r>
          </w:p>
        </w:tc>
        <w:tc>
          <w:tcPr>
            <w:tcW w:w="1115" w:type="dxa"/>
          </w:tcPr>
          <w:p w14:paraId="4900892B" w14:textId="77777777" w:rsidR="00B1424F" w:rsidRPr="005A76B6" w:rsidRDefault="00B1424F" w:rsidP="00B1424F">
            <w:pPr>
              <w:spacing w:line="276" w:lineRule="auto"/>
              <w:jc w:val="center"/>
              <w:rPr>
                <w:color w:val="000000" w:themeColor="text1"/>
                <w:sz w:val="20"/>
                <w:szCs w:val="20"/>
              </w:rPr>
            </w:pPr>
          </w:p>
        </w:tc>
        <w:tc>
          <w:tcPr>
            <w:tcW w:w="1573" w:type="dxa"/>
          </w:tcPr>
          <w:p w14:paraId="349B2059" w14:textId="77777777" w:rsidR="00B1424F" w:rsidRPr="005A76B6" w:rsidRDefault="00B1424F" w:rsidP="00B1424F">
            <w:pPr>
              <w:spacing w:line="276" w:lineRule="auto"/>
              <w:jc w:val="center"/>
              <w:rPr>
                <w:color w:val="000000" w:themeColor="text1"/>
                <w:sz w:val="20"/>
                <w:szCs w:val="20"/>
              </w:rPr>
            </w:pPr>
          </w:p>
        </w:tc>
      </w:tr>
      <w:tr w:rsidR="00B1424F" w:rsidRPr="005A76B6" w14:paraId="4EB824C8" w14:textId="77777777" w:rsidTr="00F36B73">
        <w:trPr>
          <w:trHeight w:val="407"/>
          <w:jc w:val="center"/>
        </w:trPr>
        <w:tc>
          <w:tcPr>
            <w:tcW w:w="1822" w:type="dxa"/>
            <w:vAlign w:val="center"/>
          </w:tcPr>
          <w:p w14:paraId="07154859" w14:textId="6C6A2E42" w:rsidR="00B1424F" w:rsidRPr="005A76B6" w:rsidRDefault="00952108" w:rsidP="00B1424F">
            <w:pPr>
              <w:spacing w:line="276" w:lineRule="auto"/>
              <w:jc w:val="center"/>
              <w:rPr>
                <w:sz w:val="20"/>
                <w:szCs w:val="20"/>
              </w:rPr>
            </w:pPr>
            <w:r w:rsidRPr="005A76B6">
              <w:rPr>
                <w:sz w:val="20"/>
                <w:szCs w:val="20"/>
              </w:rPr>
              <w:lastRenderedPageBreak/>
              <w:t xml:space="preserve"> </w:t>
            </w:r>
          </w:p>
        </w:tc>
        <w:tc>
          <w:tcPr>
            <w:tcW w:w="1580" w:type="dxa"/>
          </w:tcPr>
          <w:p w14:paraId="568528E4" w14:textId="06995024" w:rsidR="00B1424F" w:rsidRPr="005A76B6" w:rsidRDefault="00952108" w:rsidP="00B1424F">
            <w:pPr>
              <w:spacing w:line="276" w:lineRule="auto"/>
              <w:jc w:val="center"/>
              <w:rPr>
                <w:color w:val="000000" w:themeColor="text1"/>
                <w:sz w:val="20"/>
                <w:szCs w:val="20"/>
              </w:rPr>
            </w:pPr>
            <w:r w:rsidRPr="005A76B6">
              <w:rPr>
                <w:color w:val="000000" w:themeColor="text1"/>
                <w:sz w:val="20"/>
                <w:szCs w:val="20"/>
              </w:rPr>
              <w:t xml:space="preserve"> </w:t>
            </w:r>
          </w:p>
        </w:tc>
        <w:tc>
          <w:tcPr>
            <w:tcW w:w="3094" w:type="dxa"/>
          </w:tcPr>
          <w:p w14:paraId="4D7E9343" w14:textId="103E7818" w:rsidR="00B1424F" w:rsidRPr="005A76B6" w:rsidRDefault="00952108" w:rsidP="00B1424F">
            <w:pPr>
              <w:spacing w:line="276" w:lineRule="auto"/>
              <w:jc w:val="center"/>
              <w:rPr>
                <w:color w:val="000000" w:themeColor="text1"/>
                <w:sz w:val="20"/>
                <w:szCs w:val="20"/>
              </w:rPr>
            </w:pPr>
            <w:r w:rsidRPr="005A76B6">
              <w:rPr>
                <w:color w:val="000000" w:themeColor="text1"/>
                <w:sz w:val="20"/>
                <w:szCs w:val="20"/>
              </w:rPr>
              <w:t xml:space="preserve"> </w:t>
            </w:r>
          </w:p>
        </w:tc>
        <w:tc>
          <w:tcPr>
            <w:tcW w:w="1115" w:type="dxa"/>
          </w:tcPr>
          <w:p w14:paraId="0BE4426A" w14:textId="77777777" w:rsidR="00B1424F" w:rsidRPr="005A76B6" w:rsidRDefault="00B1424F" w:rsidP="00B1424F">
            <w:pPr>
              <w:spacing w:line="276" w:lineRule="auto"/>
              <w:jc w:val="center"/>
              <w:rPr>
                <w:color w:val="000000" w:themeColor="text1"/>
                <w:sz w:val="20"/>
                <w:szCs w:val="20"/>
              </w:rPr>
            </w:pPr>
          </w:p>
        </w:tc>
        <w:tc>
          <w:tcPr>
            <w:tcW w:w="1573" w:type="dxa"/>
          </w:tcPr>
          <w:p w14:paraId="4ED4A483" w14:textId="77777777" w:rsidR="00B1424F" w:rsidRPr="005A76B6" w:rsidRDefault="00B1424F" w:rsidP="00B1424F">
            <w:pPr>
              <w:spacing w:line="276" w:lineRule="auto"/>
              <w:jc w:val="center"/>
              <w:rPr>
                <w:color w:val="000000" w:themeColor="text1"/>
                <w:sz w:val="20"/>
                <w:szCs w:val="20"/>
              </w:rPr>
            </w:pPr>
          </w:p>
        </w:tc>
      </w:tr>
      <w:tr w:rsidR="00B1424F" w:rsidRPr="005A76B6" w14:paraId="08DC3FE7" w14:textId="77777777" w:rsidTr="00F36B73">
        <w:trPr>
          <w:trHeight w:val="407"/>
          <w:jc w:val="center"/>
        </w:trPr>
        <w:tc>
          <w:tcPr>
            <w:tcW w:w="1822" w:type="dxa"/>
            <w:vAlign w:val="center"/>
          </w:tcPr>
          <w:p w14:paraId="0967FBC7" w14:textId="2A23EFD4" w:rsidR="00B1424F" w:rsidRPr="005A76B6" w:rsidRDefault="00952108" w:rsidP="00B1424F">
            <w:pPr>
              <w:spacing w:line="276" w:lineRule="auto"/>
              <w:jc w:val="center"/>
              <w:rPr>
                <w:sz w:val="20"/>
                <w:szCs w:val="20"/>
              </w:rPr>
            </w:pPr>
            <w:r w:rsidRPr="005A76B6">
              <w:rPr>
                <w:sz w:val="20"/>
                <w:szCs w:val="20"/>
              </w:rPr>
              <w:t xml:space="preserve"> </w:t>
            </w:r>
          </w:p>
        </w:tc>
        <w:tc>
          <w:tcPr>
            <w:tcW w:w="1580" w:type="dxa"/>
          </w:tcPr>
          <w:p w14:paraId="7532C314" w14:textId="7A47B6E1" w:rsidR="00B1424F" w:rsidRPr="005A76B6" w:rsidRDefault="00952108" w:rsidP="00B1424F">
            <w:pPr>
              <w:spacing w:line="276" w:lineRule="auto"/>
              <w:jc w:val="center"/>
              <w:rPr>
                <w:color w:val="000000" w:themeColor="text1"/>
                <w:sz w:val="20"/>
                <w:szCs w:val="20"/>
              </w:rPr>
            </w:pPr>
            <w:r w:rsidRPr="005A76B6">
              <w:rPr>
                <w:color w:val="000000" w:themeColor="text1"/>
                <w:sz w:val="20"/>
                <w:szCs w:val="20"/>
              </w:rPr>
              <w:t xml:space="preserve"> </w:t>
            </w:r>
          </w:p>
        </w:tc>
        <w:tc>
          <w:tcPr>
            <w:tcW w:w="3094" w:type="dxa"/>
          </w:tcPr>
          <w:p w14:paraId="3772C28A" w14:textId="45F720CA" w:rsidR="00B1424F" w:rsidRPr="005A76B6" w:rsidRDefault="00952108" w:rsidP="00B1424F">
            <w:pPr>
              <w:spacing w:line="276" w:lineRule="auto"/>
              <w:jc w:val="center"/>
              <w:rPr>
                <w:color w:val="000000" w:themeColor="text1"/>
                <w:sz w:val="20"/>
                <w:szCs w:val="20"/>
              </w:rPr>
            </w:pPr>
            <w:r w:rsidRPr="005A76B6">
              <w:rPr>
                <w:color w:val="000000" w:themeColor="text1"/>
                <w:sz w:val="20"/>
                <w:szCs w:val="20"/>
              </w:rPr>
              <w:t xml:space="preserve"> </w:t>
            </w:r>
          </w:p>
        </w:tc>
        <w:tc>
          <w:tcPr>
            <w:tcW w:w="1115" w:type="dxa"/>
          </w:tcPr>
          <w:p w14:paraId="489DEDBE" w14:textId="77777777" w:rsidR="00B1424F" w:rsidRPr="005A76B6" w:rsidRDefault="00B1424F" w:rsidP="00F36B73">
            <w:pPr>
              <w:spacing w:line="276" w:lineRule="auto"/>
              <w:jc w:val="center"/>
              <w:rPr>
                <w:color w:val="000000" w:themeColor="text1"/>
                <w:sz w:val="20"/>
                <w:szCs w:val="20"/>
              </w:rPr>
            </w:pPr>
          </w:p>
        </w:tc>
        <w:tc>
          <w:tcPr>
            <w:tcW w:w="1573" w:type="dxa"/>
          </w:tcPr>
          <w:p w14:paraId="6DB6620B" w14:textId="77777777" w:rsidR="00B1424F" w:rsidRPr="005A76B6" w:rsidRDefault="00B1424F" w:rsidP="00F36B73">
            <w:pPr>
              <w:spacing w:line="276" w:lineRule="auto"/>
              <w:jc w:val="center"/>
              <w:rPr>
                <w:color w:val="000000" w:themeColor="text1"/>
                <w:sz w:val="20"/>
                <w:szCs w:val="20"/>
              </w:rPr>
            </w:pPr>
          </w:p>
        </w:tc>
      </w:tr>
    </w:tbl>
    <w:p w14:paraId="0F4DB5A6" w14:textId="77777777" w:rsidR="00A07F5E" w:rsidRPr="005A76B6" w:rsidRDefault="00A07F5E" w:rsidP="006C5CD5">
      <w:pPr>
        <w:rPr>
          <w:sz w:val="20"/>
          <w:szCs w:val="20"/>
        </w:rPr>
      </w:pPr>
    </w:p>
    <w:p w14:paraId="00D274D9" w14:textId="717CD2F0" w:rsidR="00A35FFC" w:rsidRDefault="00A35FFC" w:rsidP="00A35FFC">
      <w:pPr>
        <w:pStyle w:val="Ttulo3"/>
      </w:pPr>
      <w:bookmarkStart w:id="53" w:name="_Toc189863393"/>
      <w:r>
        <w:t xml:space="preserve">2.5.3. </w:t>
      </w:r>
      <w:r w:rsidR="00FD498C" w:rsidRPr="00FD498C">
        <w:t>Programa de mestrado ou doutoramento com interesse para a MGF</w:t>
      </w:r>
      <w:bookmarkEnd w:id="53"/>
    </w:p>
    <w:p w14:paraId="23723DCD" w14:textId="09B11926" w:rsidR="00A35FFC" w:rsidRDefault="00FD498C" w:rsidP="00FD498C">
      <w:pPr>
        <w:pStyle w:val="Ttulo4"/>
      </w:pPr>
      <w:r>
        <w:t xml:space="preserve">2.5.3.1. Doutoramento </w:t>
      </w:r>
    </w:p>
    <w:p w14:paraId="19792B27" w14:textId="6712071D" w:rsidR="00E074E9" w:rsidRPr="00675D6C" w:rsidRDefault="00675D6C" w:rsidP="00675D6C">
      <w:pPr>
        <w:rPr>
          <w:i/>
          <w:iCs/>
        </w:rPr>
      </w:pPr>
      <w:r>
        <w:t>O candidato é doutorando do “</w:t>
      </w:r>
      <w:r w:rsidRPr="00675D6C">
        <w:t>Programa Doutoral em Investigação Clínica e em Serviços de Saúde</w:t>
      </w:r>
      <w:r>
        <w:t>” (PDICSS), na Faculdade de Medicina da Universidade do Porto, com o tema “</w:t>
      </w:r>
      <w:proofErr w:type="spellStart"/>
      <w:r>
        <w:rPr>
          <w:i/>
          <w:iCs/>
        </w:rPr>
        <w:t>Ambulatory</w:t>
      </w:r>
      <w:proofErr w:type="spellEnd"/>
      <w:r>
        <w:rPr>
          <w:i/>
          <w:iCs/>
        </w:rPr>
        <w:t xml:space="preserve"> </w:t>
      </w:r>
      <w:proofErr w:type="spellStart"/>
      <w:r>
        <w:rPr>
          <w:i/>
          <w:iCs/>
        </w:rPr>
        <w:t>Care</w:t>
      </w:r>
      <w:proofErr w:type="spellEnd"/>
      <w:r>
        <w:rPr>
          <w:i/>
          <w:iCs/>
        </w:rPr>
        <w:t xml:space="preserve"> </w:t>
      </w:r>
      <w:proofErr w:type="spellStart"/>
      <w:r>
        <w:rPr>
          <w:i/>
          <w:iCs/>
        </w:rPr>
        <w:t>Sensitive</w:t>
      </w:r>
      <w:proofErr w:type="spellEnd"/>
      <w:r>
        <w:rPr>
          <w:i/>
          <w:iCs/>
        </w:rPr>
        <w:t xml:space="preserve"> </w:t>
      </w:r>
      <w:proofErr w:type="spellStart"/>
      <w:r>
        <w:rPr>
          <w:i/>
          <w:iCs/>
        </w:rPr>
        <w:t>Conditions</w:t>
      </w:r>
      <w:proofErr w:type="spellEnd"/>
      <w:r>
        <w:rPr>
          <w:i/>
          <w:iCs/>
        </w:rPr>
        <w:t xml:space="preserve">: </w:t>
      </w:r>
      <w:proofErr w:type="spellStart"/>
      <w:r>
        <w:rPr>
          <w:i/>
          <w:iCs/>
        </w:rPr>
        <w:t>from</w:t>
      </w:r>
      <w:proofErr w:type="spellEnd"/>
      <w:r>
        <w:rPr>
          <w:i/>
          <w:iCs/>
        </w:rPr>
        <w:t xml:space="preserve"> funding to real </w:t>
      </w:r>
      <w:proofErr w:type="spellStart"/>
      <w:r>
        <w:rPr>
          <w:i/>
          <w:iCs/>
        </w:rPr>
        <w:t>world</w:t>
      </w:r>
      <w:proofErr w:type="spellEnd"/>
      <w:r>
        <w:rPr>
          <w:i/>
          <w:iCs/>
        </w:rPr>
        <w:t xml:space="preserve"> </w:t>
      </w:r>
      <w:proofErr w:type="spellStart"/>
      <w:r>
        <w:rPr>
          <w:i/>
          <w:iCs/>
        </w:rPr>
        <w:t>evidence</w:t>
      </w:r>
      <w:proofErr w:type="spellEnd"/>
      <w:r>
        <w:rPr>
          <w:i/>
          <w:iCs/>
        </w:rPr>
        <w:t xml:space="preserve">”. </w:t>
      </w:r>
      <w:r w:rsidRPr="00675D6C">
        <w:t>[]</w:t>
      </w:r>
    </w:p>
    <w:p w14:paraId="552F6ADA" w14:textId="4CC250F1" w:rsidR="00E074E9" w:rsidRPr="009856BD" w:rsidRDefault="00574FA4" w:rsidP="00E074E9">
      <w:pPr>
        <w:pStyle w:val="Ttulo1"/>
      </w:pPr>
      <w:bookmarkStart w:id="54" w:name="_Toc189863394"/>
      <w:r>
        <w:t>IV</w:t>
      </w:r>
      <w:r w:rsidR="00E074E9">
        <w:t>. TRABALHOS CIENTÍFICOS</w:t>
      </w:r>
      <w:bookmarkEnd w:id="54"/>
    </w:p>
    <w:p w14:paraId="0D8A0917" w14:textId="0FD5D8AB" w:rsidR="00574FA4" w:rsidRPr="00315ECD" w:rsidRDefault="00574FA4" w:rsidP="00315ECD">
      <w:pPr>
        <w:pStyle w:val="Ttulo2"/>
        <w:rPr>
          <w:lang w:val="en-US"/>
        </w:rPr>
      </w:pPr>
      <w:bookmarkStart w:id="55" w:name="_Toc189863395"/>
      <w:r w:rsidRPr="00315ECD">
        <w:rPr>
          <w:lang w:val="en-US"/>
        </w:rPr>
        <w:t xml:space="preserve">3.1. </w:t>
      </w:r>
      <w:proofErr w:type="spellStart"/>
      <w:r w:rsidR="00315ECD" w:rsidRPr="00315ECD">
        <w:rPr>
          <w:lang w:val="en-US"/>
        </w:rPr>
        <w:t>Publicações</w:t>
      </w:r>
      <w:proofErr w:type="spellEnd"/>
      <w:r w:rsidR="00315ECD" w:rsidRPr="00315ECD">
        <w:rPr>
          <w:lang w:val="en-US"/>
        </w:rPr>
        <w:t xml:space="preserve"> </w:t>
      </w:r>
      <w:proofErr w:type="spellStart"/>
      <w:r w:rsidR="00315ECD" w:rsidRPr="00315ECD">
        <w:rPr>
          <w:lang w:val="en-US"/>
        </w:rPr>
        <w:t>Indexadas</w:t>
      </w:r>
      <w:bookmarkEnd w:id="55"/>
      <w:proofErr w:type="spellEnd"/>
    </w:p>
    <w:p w14:paraId="2010FAA3" w14:textId="0971A5EC" w:rsidR="00315ECD" w:rsidRDefault="00315ECD" w:rsidP="00315ECD">
      <w:pPr>
        <w:pStyle w:val="Ttulo3"/>
        <w:rPr>
          <w:lang w:val="en-US"/>
        </w:rPr>
      </w:pPr>
      <w:bookmarkStart w:id="56" w:name="_Toc189863396"/>
      <w:r w:rsidRPr="00315ECD">
        <w:rPr>
          <w:lang w:val="en-US"/>
        </w:rPr>
        <w:t>3.1.1. Web of Science</w:t>
      </w:r>
      <w:bookmarkEnd w:id="56"/>
    </w:p>
    <w:p w14:paraId="44CFFCD4" w14:textId="28FC74FA" w:rsidR="00315ECD" w:rsidRDefault="00315ECD" w:rsidP="00315ECD">
      <w:pPr>
        <w:pStyle w:val="Legenda"/>
        <w:keepNext/>
      </w:pPr>
    </w:p>
    <w:tbl>
      <w:tblPr>
        <w:tblStyle w:val="TabelacomGrelha"/>
        <w:tblW w:w="9923" w:type="dxa"/>
        <w:tblBorders>
          <w:left w:val="none" w:sz="0" w:space="0" w:color="auto"/>
          <w:right w:val="none" w:sz="0" w:space="0" w:color="auto"/>
          <w:insideV w:val="none" w:sz="0" w:space="0" w:color="auto"/>
        </w:tblBorders>
        <w:tblLook w:val="04A0" w:firstRow="1" w:lastRow="0" w:firstColumn="1" w:lastColumn="0" w:noHBand="0" w:noVBand="1"/>
      </w:tblPr>
      <w:tblGrid>
        <w:gridCol w:w="2421"/>
        <w:gridCol w:w="1220"/>
        <w:gridCol w:w="2239"/>
        <w:gridCol w:w="1318"/>
        <w:gridCol w:w="2725"/>
      </w:tblGrid>
      <w:tr w:rsidR="00315ECD" w:rsidRPr="001E2930" w14:paraId="33170C04" w14:textId="77777777" w:rsidTr="0001378E">
        <w:tc>
          <w:tcPr>
            <w:tcW w:w="2421" w:type="dxa"/>
            <w:shd w:val="clear" w:color="auto" w:fill="auto"/>
            <w:vAlign w:val="center"/>
          </w:tcPr>
          <w:p w14:paraId="1D6FAD02" w14:textId="77777777" w:rsidR="00315ECD" w:rsidRPr="001E2930" w:rsidRDefault="00315ECD" w:rsidP="00315ECD">
            <w:pPr>
              <w:jc w:val="center"/>
              <w:rPr>
                <w:b/>
                <w:bCs/>
                <w:sz w:val="20"/>
                <w:szCs w:val="20"/>
              </w:rPr>
            </w:pPr>
            <w:r w:rsidRPr="001E2930">
              <w:rPr>
                <w:b/>
                <w:bCs/>
                <w:sz w:val="20"/>
                <w:szCs w:val="20"/>
              </w:rPr>
              <w:t>Título</w:t>
            </w:r>
          </w:p>
        </w:tc>
        <w:tc>
          <w:tcPr>
            <w:tcW w:w="1220" w:type="dxa"/>
            <w:shd w:val="clear" w:color="auto" w:fill="auto"/>
            <w:vAlign w:val="center"/>
          </w:tcPr>
          <w:p w14:paraId="604CF2FA" w14:textId="77777777" w:rsidR="00315ECD" w:rsidRPr="001E2930" w:rsidRDefault="00315ECD" w:rsidP="00315ECD">
            <w:pPr>
              <w:jc w:val="center"/>
              <w:rPr>
                <w:b/>
                <w:bCs/>
                <w:sz w:val="20"/>
                <w:szCs w:val="20"/>
              </w:rPr>
            </w:pPr>
            <w:r w:rsidRPr="001E2930">
              <w:rPr>
                <w:b/>
                <w:bCs/>
                <w:sz w:val="20"/>
                <w:szCs w:val="20"/>
              </w:rPr>
              <w:t>Revista</w:t>
            </w:r>
          </w:p>
        </w:tc>
        <w:tc>
          <w:tcPr>
            <w:tcW w:w="2239" w:type="dxa"/>
            <w:shd w:val="clear" w:color="auto" w:fill="auto"/>
            <w:vAlign w:val="center"/>
          </w:tcPr>
          <w:p w14:paraId="03124514" w14:textId="77777777" w:rsidR="00315ECD" w:rsidRPr="001E2930" w:rsidRDefault="00315ECD" w:rsidP="00315ECD">
            <w:pPr>
              <w:jc w:val="center"/>
              <w:rPr>
                <w:b/>
                <w:bCs/>
                <w:sz w:val="20"/>
                <w:szCs w:val="20"/>
              </w:rPr>
            </w:pPr>
            <w:r w:rsidRPr="001E2930">
              <w:rPr>
                <w:b/>
                <w:bCs/>
                <w:sz w:val="20"/>
                <w:szCs w:val="20"/>
              </w:rPr>
              <w:t>DOI</w:t>
            </w:r>
          </w:p>
        </w:tc>
        <w:tc>
          <w:tcPr>
            <w:tcW w:w="1318" w:type="dxa"/>
            <w:shd w:val="clear" w:color="auto" w:fill="auto"/>
            <w:vAlign w:val="center"/>
          </w:tcPr>
          <w:p w14:paraId="6EF0C516" w14:textId="77777777" w:rsidR="00315ECD" w:rsidRPr="001E2930" w:rsidRDefault="00315ECD" w:rsidP="00315ECD">
            <w:pPr>
              <w:jc w:val="center"/>
              <w:rPr>
                <w:b/>
                <w:bCs/>
                <w:sz w:val="20"/>
                <w:szCs w:val="20"/>
              </w:rPr>
            </w:pPr>
            <w:r w:rsidRPr="001E2930">
              <w:rPr>
                <w:b/>
                <w:bCs/>
                <w:sz w:val="20"/>
                <w:szCs w:val="20"/>
              </w:rPr>
              <w:t>Base de indexação</w:t>
            </w:r>
          </w:p>
        </w:tc>
        <w:tc>
          <w:tcPr>
            <w:tcW w:w="2725" w:type="dxa"/>
            <w:shd w:val="clear" w:color="auto" w:fill="auto"/>
            <w:vAlign w:val="center"/>
          </w:tcPr>
          <w:p w14:paraId="25C5DF5F" w14:textId="77777777" w:rsidR="00315ECD" w:rsidRPr="001E2930" w:rsidRDefault="00315ECD" w:rsidP="00315ECD">
            <w:pPr>
              <w:jc w:val="center"/>
              <w:rPr>
                <w:b/>
                <w:bCs/>
                <w:sz w:val="20"/>
                <w:szCs w:val="20"/>
              </w:rPr>
            </w:pPr>
            <w:r w:rsidRPr="001E2930">
              <w:rPr>
                <w:b/>
                <w:bCs/>
                <w:sz w:val="20"/>
                <w:szCs w:val="20"/>
              </w:rPr>
              <w:t>Anexos</w:t>
            </w:r>
          </w:p>
        </w:tc>
      </w:tr>
      <w:tr w:rsidR="00315ECD" w:rsidRPr="001E2930" w14:paraId="11C1CB7B" w14:textId="77777777" w:rsidTr="0001378E">
        <w:tc>
          <w:tcPr>
            <w:tcW w:w="2421" w:type="dxa"/>
            <w:vAlign w:val="center"/>
          </w:tcPr>
          <w:p w14:paraId="1634BA64" w14:textId="77777777" w:rsidR="00315ECD" w:rsidRPr="001E2930" w:rsidRDefault="00315ECD" w:rsidP="00315ECD">
            <w:pPr>
              <w:jc w:val="center"/>
              <w:rPr>
                <w:sz w:val="20"/>
                <w:szCs w:val="20"/>
                <w:lang w:val="en-US"/>
              </w:rPr>
            </w:pPr>
            <w:r w:rsidRPr="001E2930">
              <w:rPr>
                <w:sz w:val="20"/>
                <w:szCs w:val="20"/>
                <w:lang w:val="en-US"/>
              </w:rPr>
              <w:t>Medical sharps in Portugal: a cross-sectional survey of disposal practices among the diabetic population</w:t>
            </w:r>
          </w:p>
        </w:tc>
        <w:tc>
          <w:tcPr>
            <w:tcW w:w="1220" w:type="dxa"/>
            <w:vAlign w:val="center"/>
          </w:tcPr>
          <w:p w14:paraId="7FDF45FF" w14:textId="77777777" w:rsidR="00315ECD" w:rsidRPr="001E2930" w:rsidRDefault="00315ECD" w:rsidP="00315ECD">
            <w:pPr>
              <w:jc w:val="center"/>
              <w:rPr>
                <w:sz w:val="20"/>
                <w:szCs w:val="20"/>
                <w:lang w:val="en-US"/>
              </w:rPr>
            </w:pPr>
            <w:r w:rsidRPr="001E2930">
              <w:rPr>
                <w:sz w:val="20"/>
                <w:szCs w:val="20"/>
                <w:lang w:val="en-US"/>
              </w:rPr>
              <w:t>BMJ Open</w:t>
            </w:r>
          </w:p>
        </w:tc>
        <w:tc>
          <w:tcPr>
            <w:tcW w:w="2239" w:type="dxa"/>
            <w:vAlign w:val="center"/>
          </w:tcPr>
          <w:p w14:paraId="338D4644" w14:textId="77777777" w:rsidR="00315ECD" w:rsidRPr="001E2930" w:rsidRDefault="00315ECD" w:rsidP="00315ECD">
            <w:pPr>
              <w:jc w:val="center"/>
              <w:rPr>
                <w:sz w:val="20"/>
                <w:szCs w:val="20"/>
                <w:lang w:val="en-US"/>
              </w:rPr>
            </w:pPr>
            <w:r w:rsidRPr="001E2930">
              <w:rPr>
                <w:sz w:val="20"/>
                <w:szCs w:val="20"/>
                <w:lang w:val="en-US"/>
              </w:rPr>
              <w:t>10.1136/bmjopen-2021-060262</w:t>
            </w:r>
          </w:p>
          <w:p w14:paraId="4DCD777E" w14:textId="77777777" w:rsidR="00315ECD" w:rsidRPr="001E2930" w:rsidRDefault="00315ECD" w:rsidP="00315ECD">
            <w:pPr>
              <w:jc w:val="center"/>
              <w:rPr>
                <w:sz w:val="20"/>
                <w:szCs w:val="20"/>
                <w:lang w:val="en-US"/>
              </w:rPr>
            </w:pPr>
          </w:p>
        </w:tc>
        <w:tc>
          <w:tcPr>
            <w:tcW w:w="1318" w:type="dxa"/>
            <w:vAlign w:val="center"/>
          </w:tcPr>
          <w:p w14:paraId="5E6DFFFA" w14:textId="77777777" w:rsidR="00315ECD" w:rsidRPr="001E2930" w:rsidRDefault="00315ECD" w:rsidP="00315ECD">
            <w:pPr>
              <w:jc w:val="center"/>
              <w:rPr>
                <w:sz w:val="20"/>
                <w:szCs w:val="20"/>
              </w:rPr>
            </w:pPr>
            <w:r w:rsidRPr="001E2930">
              <w:rPr>
                <w:sz w:val="20"/>
                <w:szCs w:val="20"/>
              </w:rPr>
              <w:t xml:space="preserve">Web </w:t>
            </w:r>
            <w:proofErr w:type="spellStart"/>
            <w:r w:rsidRPr="001E2930">
              <w:rPr>
                <w:sz w:val="20"/>
                <w:szCs w:val="20"/>
              </w:rPr>
              <w:t>of</w:t>
            </w:r>
            <w:proofErr w:type="spellEnd"/>
            <w:r w:rsidRPr="001E2930">
              <w:rPr>
                <w:sz w:val="20"/>
                <w:szCs w:val="20"/>
              </w:rPr>
              <w:t xml:space="preserve"> </w:t>
            </w:r>
            <w:proofErr w:type="spellStart"/>
            <w:r w:rsidRPr="001E2930">
              <w:rPr>
                <w:sz w:val="20"/>
                <w:szCs w:val="20"/>
              </w:rPr>
              <w:t>Science</w:t>
            </w:r>
            <w:proofErr w:type="spellEnd"/>
          </w:p>
        </w:tc>
        <w:tc>
          <w:tcPr>
            <w:tcW w:w="2725" w:type="dxa"/>
            <w:vAlign w:val="center"/>
          </w:tcPr>
          <w:p w14:paraId="3D02068B" w14:textId="77777777" w:rsidR="00315ECD" w:rsidRPr="001E2930" w:rsidRDefault="00315ECD" w:rsidP="00315ECD">
            <w:pPr>
              <w:jc w:val="center"/>
              <w:rPr>
                <w:sz w:val="20"/>
                <w:szCs w:val="20"/>
              </w:rPr>
            </w:pPr>
          </w:p>
        </w:tc>
      </w:tr>
      <w:tr w:rsidR="00315ECD" w:rsidRPr="001E2930" w14:paraId="22374AAD" w14:textId="77777777" w:rsidTr="0001378E">
        <w:tc>
          <w:tcPr>
            <w:tcW w:w="9923" w:type="dxa"/>
            <w:gridSpan w:val="5"/>
            <w:vAlign w:val="center"/>
          </w:tcPr>
          <w:p w14:paraId="52A7DE03" w14:textId="77777777" w:rsidR="00315ECD" w:rsidRPr="001E2930" w:rsidRDefault="00315ECD" w:rsidP="00315ECD">
            <w:pPr>
              <w:rPr>
                <w:sz w:val="20"/>
                <w:szCs w:val="20"/>
                <w:lang w:val="en-US"/>
              </w:rPr>
            </w:pPr>
            <w:r w:rsidRPr="001E2930">
              <w:rPr>
                <w:sz w:val="20"/>
                <w:szCs w:val="20"/>
                <w:lang w:val="en-US"/>
              </w:rPr>
              <w:t xml:space="preserve">Abstract: </w:t>
            </w:r>
          </w:p>
          <w:p w14:paraId="0CFCF900" w14:textId="77777777" w:rsidR="00315ECD" w:rsidRPr="001E2930" w:rsidRDefault="00315ECD" w:rsidP="00315ECD">
            <w:pPr>
              <w:jc w:val="both"/>
              <w:rPr>
                <w:sz w:val="20"/>
                <w:szCs w:val="20"/>
                <w:lang w:val="en-US"/>
              </w:rPr>
            </w:pPr>
            <w:r w:rsidRPr="001E2930">
              <w:rPr>
                <w:sz w:val="20"/>
                <w:szCs w:val="20"/>
                <w:lang w:val="en-US"/>
              </w:rPr>
              <w:t xml:space="preserve">Objective: We aim to determine the disposal site for biohazardous materials resulting from diabetes surveillance and therapy. Design: Cross-sectional study. Setting: Five Portuguese primary care facilities. Participants: We randomly sampled diabetic </w:t>
            </w:r>
            <w:proofErr w:type="gramStart"/>
            <w:r w:rsidRPr="001E2930">
              <w:rPr>
                <w:sz w:val="20"/>
                <w:szCs w:val="20"/>
                <w:lang w:val="en-US"/>
              </w:rPr>
              <w:t>patients</w:t>
            </w:r>
            <w:proofErr w:type="gramEnd"/>
            <w:r w:rsidRPr="001E2930">
              <w:rPr>
                <w:sz w:val="20"/>
                <w:szCs w:val="20"/>
                <w:lang w:val="en-US"/>
              </w:rPr>
              <w:t xml:space="preserve"> representative of five primary care facilities. Inclusion criteria consisted in patients≥18 years old with an active diagnosis of diabetes mellitus (DM). Patients unable to provide written informed consent were excluded.</w:t>
            </w:r>
          </w:p>
          <w:p w14:paraId="5FE93BA8" w14:textId="77777777" w:rsidR="00315ECD" w:rsidRPr="001E2930" w:rsidRDefault="00315ECD" w:rsidP="00315ECD">
            <w:pPr>
              <w:jc w:val="both"/>
              <w:rPr>
                <w:sz w:val="20"/>
                <w:szCs w:val="20"/>
                <w:lang w:val="en-US"/>
              </w:rPr>
            </w:pPr>
            <w:r w:rsidRPr="001E2930">
              <w:rPr>
                <w:sz w:val="20"/>
                <w:szCs w:val="20"/>
                <w:lang w:val="en-US"/>
              </w:rPr>
              <w:t xml:space="preserve">Outcome measure: Sociodemographic variables, diabetes duration, type of treatment, medical sharps disposal practices and whether adequate disposal information were provided. Results: A total of 1436 diabetics were included. Overall, 53.8% of diabetics conducted regular capillary glycemia measurements, although 45.3% of them had no medical indication. Statistically significant predictors of adequate disposal were not having an active professional status (p=0.011) and having a DM duration between 5 and 10 years (p=0.014). Only being professionally inactive remained an independent predictor after multivariate logistic regression. Less than a fifth of patients on injectable therapy report having been advised by healthcare staff regarding sharps disposal. Over a fifth of the latter report having received wrong advice. </w:t>
            </w:r>
            <w:proofErr w:type="gramStart"/>
            <w:r w:rsidRPr="001E2930">
              <w:rPr>
                <w:sz w:val="20"/>
                <w:szCs w:val="20"/>
                <w:lang w:val="en-US"/>
              </w:rPr>
              <w:t>The majority of</w:t>
            </w:r>
            <w:proofErr w:type="gramEnd"/>
            <w:r w:rsidRPr="001E2930">
              <w:rPr>
                <w:sz w:val="20"/>
                <w:szCs w:val="20"/>
                <w:lang w:val="en-US"/>
              </w:rPr>
              <w:t xml:space="preserve"> diabetics dispose of biohazardous materials in unsorted household waste (68.1% of needles/devices with needles and 71.6% of lancets). Other incorrect disposal sites identified were recycling bins, toilet and home accumulation. Only 19.1% of the needles/devices with needles and 13.1% of the lancets were disposed of at healthcare facilities.</w:t>
            </w:r>
          </w:p>
          <w:p w14:paraId="11A280E3" w14:textId="77777777" w:rsidR="00315ECD" w:rsidRPr="001E2930" w:rsidRDefault="00315ECD" w:rsidP="00315ECD">
            <w:pPr>
              <w:jc w:val="both"/>
              <w:rPr>
                <w:sz w:val="20"/>
                <w:szCs w:val="20"/>
                <w:lang w:val="en-US"/>
              </w:rPr>
            </w:pPr>
            <w:r w:rsidRPr="001E2930">
              <w:rPr>
                <w:sz w:val="20"/>
                <w:szCs w:val="20"/>
                <w:lang w:val="en-US"/>
              </w:rPr>
              <w:t>Conclusions: Most diabetics have unsafe disposal practices for their biohazardous materials, mostly in unsorted household waste. We identified that being unemployed independently predicts adequate disposal of medical sharps and found evidence of low patient literacy on the topic, as well as poor patient education. Therefore, educating and raising awareness among healthcare professionals is crucial to address this public health issue. Data are available upon reasonable request.</w:t>
            </w:r>
          </w:p>
        </w:tc>
      </w:tr>
      <w:tr w:rsidR="00315ECD" w:rsidRPr="001E2930" w14:paraId="5410E7BA" w14:textId="77777777" w:rsidTr="0001378E">
        <w:tc>
          <w:tcPr>
            <w:tcW w:w="2421" w:type="dxa"/>
            <w:vAlign w:val="center"/>
          </w:tcPr>
          <w:p w14:paraId="3E3889E4" w14:textId="77777777" w:rsidR="00315ECD" w:rsidRPr="001E2930" w:rsidRDefault="00315ECD" w:rsidP="00315ECD">
            <w:pPr>
              <w:jc w:val="center"/>
              <w:rPr>
                <w:sz w:val="20"/>
                <w:szCs w:val="20"/>
                <w:lang w:val="en-US"/>
              </w:rPr>
            </w:pPr>
            <w:r w:rsidRPr="001E2930">
              <w:rPr>
                <w:sz w:val="20"/>
                <w:szCs w:val="20"/>
                <w:lang w:val="en-US"/>
              </w:rPr>
              <w:t>Premature Mortality in Type 2 Diabetes</w:t>
            </w:r>
          </w:p>
          <w:p w14:paraId="1A0ECEC4" w14:textId="77777777" w:rsidR="00315ECD" w:rsidRPr="001E2930" w:rsidRDefault="00315ECD" w:rsidP="00315ECD">
            <w:pPr>
              <w:jc w:val="center"/>
              <w:rPr>
                <w:sz w:val="20"/>
                <w:szCs w:val="20"/>
                <w:lang w:val="en-US"/>
              </w:rPr>
            </w:pPr>
            <w:r w:rsidRPr="001E2930">
              <w:rPr>
                <w:sz w:val="20"/>
                <w:szCs w:val="20"/>
                <w:lang w:val="en-US"/>
              </w:rPr>
              <w:t>Mellitus Associated with Heart Failure</w:t>
            </w:r>
          </w:p>
          <w:p w14:paraId="451EEE00" w14:textId="77777777" w:rsidR="00315ECD" w:rsidRPr="001E2930" w:rsidRDefault="00315ECD" w:rsidP="00315ECD">
            <w:pPr>
              <w:jc w:val="center"/>
              <w:rPr>
                <w:sz w:val="20"/>
                <w:szCs w:val="20"/>
                <w:lang w:val="en-US"/>
              </w:rPr>
            </w:pPr>
            <w:r w:rsidRPr="001E2930">
              <w:rPr>
                <w:sz w:val="20"/>
                <w:szCs w:val="20"/>
                <w:lang w:val="en-US"/>
              </w:rPr>
              <w:t xml:space="preserve">and </w:t>
            </w:r>
            <w:proofErr w:type="gramStart"/>
            <w:r w:rsidRPr="001E2930">
              <w:rPr>
                <w:sz w:val="20"/>
                <w:szCs w:val="20"/>
                <w:lang w:val="en-US"/>
              </w:rPr>
              <w:t>Chronic Kidney Disease</w:t>
            </w:r>
            <w:proofErr w:type="gramEnd"/>
            <w:r w:rsidRPr="001E2930">
              <w:rPr>
                <w:sz w:val="20"/>
                <w:szCs w:val="20"/>
                <w:lang w:val="en-US"/>
              </w:rPr>
              <w:t>: 20 Years of</w:t>
            </w:r>
          </w:p>
          <w:p w14:paraId="4E9D43B3" w14:textId="77777777" w:rsidR="00315ECD" w:rsidRPr="001E2930" w:rsidRDefault="00315ECD" w:rsidP="00315ECD">
            <w:pPr>
              <w:jc w:val="center"/>
              <w:rPr>
                <w:sz w:val="20"/>
                <w:szCs w:val="20"/>
                <w:lang w:val="en-US"/>
              </w:rPr>
            </w:pPr>
            <w:r w:rsidRPr="001E2930">
              <w:rPr>
                <w:sz w:val="20"/>
                <w:szCs w:val="20"/>
              </w:rPr>
              <w:t>Real-</w:t>
            </w:r>
            <w:proofErr w:type="spellStart"/>
            <w:r w:rsidRPr="001E2930">
              <w:rPr>
                <w:sz w:val="20"/>
                <w:szCs w:val="20"/>
              </w:rPr>
              <w:t>World</w:t>
            </w:r>
            <w:proofErr w:type="spellEnd"/>
            <w:r w:rsidRPr="001E2930">
              <w:rPr>
                <w:sz w:val="20"/>
                <w:szCs w:val="20"/>
              </w:rPr>
              <w:t xml:space="preserve"> Data</w:t>
            </w:r>
          </w:p>
        </w:tc>
        <w:tc>
          <w:tcPr>
            <w:tcW w:w="1220" w:type="dxa"/>
            <w:vAlign w:val="center"/>
          </w:tcPr>
          <w:p w14:paraId="023B11BB" w14:textId="77777777" w:rsidR="00315ECD" w:rsidRPr="001E2930" w:rsidRDefault="00315ECD" w:rsidP="00315ECD">
            <w:pPr>
              <w:jc w:val="center"/>
              <w:rPr>
                <w:sz w:val="20"/>
                <w:szCs w:val="20"/>
              </w:rPr>
            </w:pPr>
            <w:proofErr w:type="spellStart"/>
            <w:r w:rsidRPr="001E2930">
              <w:rPr>
                <w:sz w:val="20"/>
                <w:szCs w:val="20"/>
              </w:rPr>
              <w:t>Journal</w:t>
            </w:r>
            <w:proofErr w:type="spellEnd"/>
            <w:r w:rsidRPr="001E2930">
              <w:rPr>
                <w:sz w:val="20"/>
                <w:szCs w:val="20"/>
              </w:rPr>
              <w:t xml:space="preserve"> </w:t>
            </w:r>
            <w:proofErr w:type="spellStart"/>
            <w:r w:rsidRPr="001E2930">
              <w:rPr>
                <w:sz w:val="20"/>
                <w:szCs w:val="20"/>
              </w:rPr>
              <w:t>of</w:t>
            </w:r>
            <w:proofErr w:type="spellEnd"/>
            <w:r w:rsidRPr="001E2930">
              <w:rPr>
                <w:sz w:val="20"/>
                <w:szCs w:val="20"/>
              </w:rPr>
              <w:t xml:space="preserve"> </w:t>
            </w:r>
            <w:proofErr w:type="spellStart"/>
            <w:r w:rsidRPr="001E2930">
              <w:rPr>
                <w:sz w:val="20"/>
                <w:szCs w:val="20"/>
              </w:rPr>
              <w:t>Clinical</w:t>
            </w:r>
            <w:proofErr w:type="spellEnd"/>
          </w:p>
          <w:p w14:paraId="2F23F565" w14:textId="77777777" w:rsidR="00315ECD" w:rsidRPr="001E2930" w:rsidRDefault="00315ECD" w:rsidP="00315ECD">
            <w:pPr>
              <w:jc w:val="center"/>
              <w:rPr>
                <w:sz w:val="20"/>
                <w:szCs w:val="20"/>
                <w:lang w:val="en-US"/>
              </w:rPr>
            </w:pPr>
            <w:r w:rsidRPr="001E2930">
              <w:rPr>
                <w:sz w:val="20"/>
                <w:szCs w:val="20"/>
              </w:rPr>
              <w:t>Medicine</w:t>
            </w:r>
          </w:p>
        </w:tc>
        <w:tc>
          <w:tcPr>
            <w:tcW w:w="2239" w:type="dxa"/>
            <w:vAlign w:val="center"/>
          </w:tcPr>
          <w:p w14:paraId="118A01F5" w14:textId="77777777" w:rsidR="00315ECD" w:rsidRPr="001E2930" w:rsidRDefault="00315ECD" w:rsidP="00315ECD">
            <w:pPr>
              <w:jc w:val="center"/>
              <w:rPr>
                <w:sz w:val="20"/>
                <w:szCs w:val="20"/>
                <w:lang w:val="en-US"/>
              </w:rPr>
            </w:pPr>
            <w:r w:rsidRPr="001E2930">
              <w:rPr>
                <w:sz w:val="20"/>
                <w:szCs w:val="20"/>
              </w:rPr>
              <w:t>10.3390/jcm11082131</w:t>
            </w:r>
          </w:p>
        </w:tc>
        <w:tc>
          <w:tcPr>
            <w:tcW w:w="1318" w:type="dxa"/>
            <w:vAlign w:val="center"/>
          </w:tcPr>
          <w:p w14:paraId="7679CB73" w14:textId="77777777" w:rsidR="00315ECD" w:rsidRPr="001E2930" w:rsidRDefault="00315ECD" w:rsidP="00315ECD">
            <w:pPr>
              <w:jc w:val="center"/>
              <w:rPr>
                <w:sz w:val="20"/>
                <w:szCs w:val="20"/>
              </w:rPr>
            </w:pPr>
            <w:r w:rsidRPr="001E2930">
              <w:rPr>
                <w:sz w:val="20"/>
                <w:szCs w:val="20"/>
              </w:rPr>
              <w:t xml:space="preserve">Web </w:t>
            </w:r>
            <w:proofErr w:type="spellStart"/>
            <w:r w:rsidRPr="001E2930">
              <w:rPr>
                <w:sz w:val="20"/>
                <w:szCs w:val="20"/>
              </w:rPr>
              <w:t>of</w:t>
            </w:r>
            <w:proofErr w:type="spellEnd"/>
            <w:r w:rsidRPr="001E2930">
              <w:rPr>
                <w:sz w:val="20"/>
                <w:szCs w:val="20"/>
              </w:rPr>
              <w:t xml:space="preserve"> </w:t>
            </w:r>
            <w:proofErr w:type="spellStart"/>
            <w:r w:rsidRPr="001E2930">
              <w:rPr>
                <w:sz w:val="20"/>
                <w:szCs w:val="20"/>
              </w:rPr>
              <w:t>Science</w:t>
            </w:r>
            <w:proofErr w:type="spellEnd"/>
          </w:p>
        </w:tc>
        <w:tc>
          <w:tcPr>
            <w:tcW w:w="2725" w:type="dxa"/>
            <w:vAlign w:val="center"/>
          </w:tcPr>
          <w:p w14:paraId="397EE480" w14:textId="77777777" w:rsidR="00315ECD" w:rsidRPr="001E2930" w:rsidRDefault="00315ECD" w:rsidP="00315ECD">
            <w:pPr>
              <w:jc w:val="center"/>
              <w:rPr>
                <w:sz w:val="20"/>
                <w:szCs w:val="20"/>
              </w:rPr>
            </w:pPr>
          </w:p>
        </w:tc>
      </w:tr>
      <w:tr w:rsidR="00315ECD" w:rsidRPr="001E2930" w14:paraId="1F1FC5DB" w14:textId="77777777" w:rsidTr="0001378E">
        <w:tc>
          <w:tcPr>
            <w:tcW w:w="9923" w:type="dxa"/>
            <w:gridSpan w:val="5"/>
            <w:vAlign w:val="center"/>
          </w:tcPr>
          <w:p w14:paraId="2796B39F" w14:textId="77777777" w:rsidR="00315ECD" w:rsidRPr="001E2930" w:rsidRDefault="00315ECD" w:rsidP="00315ECD">
            <w:pPr>
              <w:jc w:val="both"/>
              <w:rPr>
                <w:sz w:val="20"/>
                <w:szCs w:val="20"/>
                <w:lang w:val="en-US"/>
              </w:rPr>
            </w:pPr>
            <w:proofErr w:type="spellStart"/>
            <w:r w:rsidRPr="001E2930">
              <w:rPr>
                <w:sz w:val="20"/>
                <w:szCs w:val="20"/>
                <w:lang w:val="en-US"/>
              </w:rPr>
              <w:t>Resumo</w:t>
            </w:r>
            <w:proofErr w:type="spellEnd"/>
            <w:r w:rsidRPr="001E2930">
              <w:rPr>
                <w:sz w:val="20"/>
                <w:szCs w:val="20"/>
                <w:lang w:val="en-US"/>
              </w:rPr>
              <w:t>: I</w:t>
            </w:r>
            <w:r w:rsidRPr="001E2930">
              <w:rPr>
                <w:b/>
                <w:bCs/>
                <w:sz w:val="20"/>
                <w:szCs w:val="20"/>
                <w:lang w:val="en-US"/>
              </w:rPr>
              <w:t>ntroduction: </w:t>
            </w:r>
            <w:r w:rsidRPr="001E2930">
              <w:rPr>
                <w:sz w:val="20"/>
                <w:szCs w:val="20"/>
                <w:lang w:val="en-US"/>
              </w:rPr>
              <w:t>Type 2 diabetes mellitus (T2D) increases the risk of heart failure (HF) and chronic kidney disease (CKD). Nonetheless, evidence of cardiovascular (CV) prognosis is relatively scarce in young T2D patients.</w:t>
            </w:r>
          </w:p>
          <w:p w14:paraId="5B75A790" w14:textId="77777777" w:rsidR="00315ECD" w:rsidRPr="001E2930" w:rsidRDefault="00315ECD" w:rsidP="00315ECD">
            <w:pPr>
              <w:jc w:val="both"/>
              <w:rPr>
                <w:sz w:val="20"/>
                <w:szCs w:val="20"/>
                <w:lang w:val="en-US"/>
              </w:rPr>
            </w:pPr>
            <w:r w:rsidRPr="001E2930">
              <w:rPr>
                <w:b/>
                <w:bCs/>
                <w:sz w:val="20"/>
                <w:szCs w:val="20"/>
                <w:lang w:val="en-US"/>
              </w:rPr>
              <w:t>Purpose: </w:t>
            </w:r>
            <w:r w:rsidRPr="001E2930">
              <w:rPr>
                <w:sz w:val="20"/>
                <w:szCs w:val="20"/>
                <w:lang w:val="en-US"/>
              </w:rPr>
              <w:t>To estimate the risk of all-cause death, CV death, and non-fatal major CV events (MACEs) in T2D patients younger than 65 years old.</w:t>
            </w:r>
          </w:p>
          <w:p w14:paraId="4BAA201F" w14:textId="77777777" w:rsidR="00315ECD" w:rsidRPr="001E2930" w:rsidRDefault="00315ECD" w:rsidP="00315ECD">
            <w:pPr>
              <w:jc w:val="both"/>
              <w:rPr>
                <w:sz w:val="20"/>
                <w:szCs w:val="20"/>
                <w:lang w:val="en-US"/>
              </w:rPr>
            </w:pPr>
            <w:r w:rsidRPr="001E2930">
              <w:rPr>
                <w:b/>
                <w:bCs/>
                <w:sz w:val="20"/>
                <w:szCs w:val="20"/>
                <w:lang w:val="en-US"/>
              </w:rPr>
              <w:t>Methods: </w:t>
            </w:r>
            <w:r w:rsidRPr="001E2930">
              <w:rPr>
                <w:sz w:val="20"/>
                <w:szCs w:val="20"/>
                <w:lang w:val="en-US"/>
              </w:rPr>
              <w:t xml:space="preserve">We designed a retrospective cohort study using incident cases of either T2D, HF, or CKD in the population aged 40-65 years, from 1st January 2000 to 31st December 2019. </w:t>
            </w:r>
            <w:proofErr w:type="gramStart"/>
            <w:r w:rsidRPr="001E2930">
              <w:rPr>
                <w:sz w:val="20"/>
                <w:szCs w:val="20"/>
                <w:lang w:val="en-US"/>
              </w:rPr>
              <w:t>Each individual</w:t>
            </w:r>
            <w:proofErr w:type="gramEnd"/>
            <w:r w:rsidRPr="001E2930">
              <w:rPr>
                <w:sz w:val="20"/>
                <w:szCs w:val="20"/>
                <w:lang w:val="en-US"/>
              </w:rPr>
              <w:t xml:space="preserve"> was followed for up to one year. The primary analysis consisted of survival analysis with Cox proportional hazards to compare one-year risk of all-cause death, </w:t>
            </w:r>
            <w:r w:rsidRPr="001E2930">
              <w:rPr>
                <w:sz w:val="20"/>
                <w:szCs w:val="20"/>
                <w:lang w:val="en-US"/>
              </w:rPr>
              <w:lastRenderedPageBreak/>
              <w:t>CV death, and MACEs between T2D without HF or CKD (T2D), T2D with HF (T2D-HF), and T2D with CKD (T2D-CKD) groups.</w:t>
            </w:r>
          </w:p>
          <w:p w14:paraId="589F12D0" w14:textId="77777777" w:rsidR="00315ECD" w:rsidRPr="001E2930" w:rsidRDefault="00315ECD" w:rsidP="00315ECD">
            <w:pPr>
              <w:jc w:val="both"/>
              <w:rPr>
                <w:sz w:val="20"/>
                <w:szCs w:val="20"/>
                <w:lang w:val="en-US"/>
              </w:rPr>
            </w:pPr>
            <w:r w:rsidRPr="001E2930">
              <w:rPr>
                <w:b/>
                <w:bCs/>
                <w:sz w:val="20"/>
                <w:szCs w:val="20"/>
                <w:lang w:val="en-US"/>
              </w:rPr>
              <w:t>Results: </w:t>
            </w:r>
            <w:r w:rsidRPr="001E2930">
              <w:rPr>
                <w:sz w:val="20"/>
                <w:szCs w:val="20"/>
                <w:lang w:val="en-US"/>
              </w:rPr>
              <w:t>A total of 14,986 incident adult diabetic patients from the last two decades in our institution were included with an average age at cohort inclusion of 55-58 years old. Glycemic control was similar among groups. The adjusted hazard ratio (HR) of one-year all-cause death was 2.77 (95% CI: 2.26-3.40) for T2D-HF and 3.09 (2.77-3.45) for T2D-CKD compared with the baseline T2D risk. The highest event rate (T2D-CKD) was 0.15 per person-year. The adjusted HR of one-year CV death was 2.75 (95% CI: 2.19-3.46) for T2D-CKD and 2.59 (1.72-3.91) for T2D-HF. The non-fatal MACE risk was significantly increased in T2D-HF or T2D-CKD compared with T2D (2.82 (CI95%: 2.34-3.41) for T2D-CKD vs. 1.90 (CI95%: 1.66-2.17) for T2D-CKD) with a 32% event rate in non-fatal MACEs.</w:t>
            </w:r>
          </w:p>
          <w:p w14:paraId="76045437" w14:textId="75F45BD3" w:rsidR="00315ECD" w:rsidRPr="001E2930" w:rsidRDefault="00315ECD" w:rsidP="0001378E">
            <w:pPr>
              <w:jc w:val="both"/>
              <w:rPr>
                <w:sz w:val="20"/>
                <w:szCs w:val="20"/>
                <w:lang w:val="en-US"/>
              </w:rPr>
            </w:pPr>
            <w:r w:rsidRPr="001E2930">
              <w:rPr>
                <w:b/>
                <w:bCs/>
                <w:sz w:val="20"/>
                <w:szCs w:val="20"/>
                <w:lang w:val="en-US"/>
              </w:rPr>
              <w:t>Conclusions: </w:t>
            </w:r>
            <w:r w:rsidRPr="001E2930">
              <w:rPr>
                <w:sz w:val="20"/>
                <w:szCs w:val="20"/>
                <w:lang w:val="en-US"/>
              </w:rPr>
              <w:t>Coexistence of HF or CKD is associated with increased premature mortality as well as non-fatal CV events in T2D patients under 65 years old.</w:t>
            </w:r>
          </w:p>
        </w:tc>
      </w:tr>
    </w:tbl>
    <w:p w14:paraId="0800B014" w14:textId="77777777" w:rsidR="00315ECD" w:rsidRPr="001E2930" w:rsidRDefault="00315ECD" w:rsidP="00315ECD">
      <w:pPr>
        <w:rPr>
          <w:sz w:val="20"/>
          <w:szCs w:val="20"/>
          <w:lang w:val="en-US"/>
        </w:rPr>
      </w:pPr>
    </w:p>
    <w:p w14:paraId="5E2FB586" w14:textId="00D9CFCF" w:rsidR="00147B65" w:rsidRPr="001E2930" w:rsidRDefault="00147B65" w:rsidP="00A579F6">
      <w:pPr>
        <w:pStyle w:val="Ttulo3"/>
        <w:rPr>
          <w:rFonts w:cs="Times New Roman"/>
          <w:sz w:val="20"/>
          <w:szCs w:val="20"/>
          <w:lang w:val="en-US"/>
        </w:rPr>
      </w:pPr>
      <w:bookmarkStart w:id="57" w:name="_Toc189863397"/>
      <w:r w:rsidRPr="001E2930">
        <w:rPr>
          <w:rFonts w:cs="Times New Roman"/>
          <w:sz w:val="20"/>
          <w:szCs w:val="20"/>
          <w:lang w:val="en-US"/>
        </w:rPr>
        <w:t xml:space="preserve">3.1.2. </w:t>
      </w:r>
      <w:proofErr w:type="spellStart"/>
      <w:r w:rsidRPr="001E2930">
        <w:rPr>
          <w:rFonts w:cs="Times New Roman"/>
          <w:sz w:val="20"/>
          <w:szCs w:val="20"/>
          <w:lang w:val="en-US"/>
        </w:rPr>
        <w:t>IndexRMP</w:t>
      </w:r>
      <w:bookmarkEnd w:id="57"/>
      <w:proofErr w:type="spellEnd"/>
    </w:p>
    <w:p w14:paraId="4969AF58" w14:textId="77777777" w:rsidR="00342A0F" w:rsidRPr="001E2930" w:rsidRDefault="00342A0F" w:rsidP="00342A0F">
      <w:pPr>
        <w:rPr>
          <w:sz w:val="20"/>
          <w:szCs w:val="20"/>
          <w:lang w:val="en-US"/>
        </w:rPr>
      </w:pPr>
    </w:p>
    <w:tbl>
      <w:tblPr>
        <w:tblStyle w:val="TabelacomGrelh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421"/>
        <w:gridCol w:w="1220"/>
        <w:gridCol w:w="2239"/>
        <w:gridCol w:w="1318"/>
        <w:gridCol w:w="2583"/>
      </w:tblGrid>
      <w:tr w:rsidR="00147B65" w:rsidRPr="001E2930" w14:paraId="27B2AA6A" w14:textId="77777777" w:rsidTr="0001378E">
        <w:tc>
          <w:tcPr>
            <w:tcW w:w="2421" w:type="dxa"/>
            <w:shd w:val="clear" w:color="auto" w:fill="EAEDF1" w:themeFill="text2" w:themeFillTint="1A"/>
            <w:vAlign w:val="center"/>
          </w:tcPr>
          <w:p w14:paraId="61295DBB" w14:textId="77777777" w:rsidR="00147B65" w:rsidRPr="001E2930" w:rsidRDefault="00147B65" w:rsidP="00147B65">
            <w:pPr>
              <w:jc w:val="center"/>
              <w:rPr>
                <w:b/>
                <w:bCs/>
                <w:sz w:val="20"/>
                <w:szCs w:val="20"/>
              </w:rPr>
            </w:pPr>
            <w:r w:rsidRPr="001E2930">
              <w:rPr>
                <w:b/>
                <w:bCs/>
                <w:sz w:val="20"/>
                <w:szCs w:val="20"/>
              </w:rPr>
              <w:t>Título</w:t>
            </w:r>
          </w:p>
        </w:tc>
        <w:tc>
          <w:tcPr>
            <w:tcW w:w="1220" w:type="dxa"/>
            <w:shd w:val="clear" w:color="auto" w:fill="EAEDF1" w:themeFill="text2" w:themeFillTint="1A"/>
            <w:vAlign w:val="center"/>
          </w:tcPr>
          <w:p w14:paraId="0AFDB151" w14:textId="77777777" w:rsidR="00147B65" w:rsidRPr="001E2930" w:rsidRDefault="00147B65" w:rsidP="00147B65">
            <w:pPr>
              <w:jc w:val="center"/>
              <w:rPr>
                <w:b/>
                <w:bCs/>
                <w:sz w:val="20"/>
                <w:szCs w:val="20"/>
              </w:rPr>
            </w:pPr>
            <w:r w:rsidRPr="001E2930">
              <w:rPr>
                <w:b/>
                <w:bCs/>
                <w:sz w:val="20"/>
                <w:szCs w:val="20"/>
              </w:rPr>
              <w:t>Revista</w:t>
            </w:r>
          </w:p>
        </w:tc>
        <w:tc>
          <w:tcPr>
            <w:tcW w:w="2239" w:type="dxa"/>
            <w:shd w:val="clear" w:color="auto" w:fill="EAEDF1" w:themeFill="text2" w:themeFillTint="1A"/>
            <w:vAlign w:val="center"/>
          </w:tcPr>
          <w:p w14:paraId="418836DC" w14:textId="77777777" w:rsidR="00147B65" w:rsidRPr="001E2930" w:rsidRDefault="00147B65" w:rsidP="00147B65">
            <w:pPr>
              <w:jc w:val="center"/>
              <w:rPr>
                <w:b/>
                <w:bCs/>
                <w:sz w:val="20"/>
                <w:szCs w:val="20"/>
              </w:rPr>
            </w:pPr>
            <w:r w:rsidRPr="001E2930">
              <w:rPr>
                <w:b/>
                <w:bCs/>
                <w:sz w:val="20"/>
                <w:szCs w:val="20"/>
              </w:rPr>
              <w:t>DOI</w:t>
            </w:r>
          </w:p>
        </w:tc>
        <w:tc>
          <w:tcPr>
            <w:tcW w:w="1318" w:type="dxa"/>
            <w:shd w:val="clear" w:color="auto" w:fill="EAEDF1" w:themeFill="text2" w:themeFillTint="1A"/>
            <w:vAlign w:val="center"/>
          </w:tcPr>
          <w:p w14:paraId="21AD65DF" w14:textId="77777777" w:rsidR="00147B65" w:rsidRPr="001E2930" w:rsidRDefault="00147B65" w:rsidP="00147B65">
            <w:pPr>
              <w:jc w:val="center"/>
              <w:rPr>
                <w:b/>
                <w:bCs/>
                <w:sz w:val="20"/>
                <w:szCs w:val="20"/>
              </w:rPr>
            </w:pPr>
            <w:r w:rsidRPr="001E2930">
              <w:rPr>
                <w:b/>
                <w:bCs/>
                <w:sz w:val="20"/>
                <w:szCs w:val="20"/>
              </w:rPr>
              <w:t>Base de indexação</w:t>
            </w:r>
          </w:p>
        </w:tc>
        <w:tc>
          <w:tcPr>
            <w:tcW w:w="2583" w:type="dxa"/>
            <w:shd w:val="clear" w:color="auto" w:fill="EAEDF1" w:themeFill="text2" w:themeFillTint="1A"/>
            <w:vAlign w:val="center"/>
          </w:tcPr>
          <w:p w14:paraId="1429EE96" w14:textId="77777777" w:rsidR="00147B65" w:rsidRPr="001E2930" w:rsidRDefault="00147B65" w:rsidP="00147B65">
            <w:pPr>
              <w:jc w:val="center"/>
              <w:rPr>
                <w:b/>
                <w:bCs/>
                <w:sz w:val="20"/>
                <w:szCs w:val="20"/>
              </w:rPr>
            </w:pPr>
            <w:r w:rsidRPr="001E2930">
              <w:rPr>
                <w:b/>
                <w:bCs/>
                <w:sz w:val="20"/>
                <w:szCs w:val="20"/>
              </w:rPr>
              <w:t>Anexos</w:t>
            </w:r>
          </w:p>
        </w:tc>
      </w:tr>
      <w:tr w:rsidR="00147B65" w:rsidRPr="001E2930" w14:paraId="27754023" w14:textId="77777777" w:rsidTr="0001378E">
        <w:tc>
          <w:tcPr>
            <w:tcW w:w="2421" w:type="dxa"/>
          </w:tcPr>
          <w:p w14:paraId="1437832D" w14:textId="77777777" w:rsidR="00147B65" w:rsidRPr="001E2930" w:rsidRDefault="00147B65" w:rsidP="00147B65">
            <w:pPr>
              <w:rPr>
                <w:sz w:val="20"/>
                <w:szCs w:val="20"/>
              </w:rPr>
            </w:pPr>
            <w:r w:rsidRPr="001E2930">
              <w:rPr>
                <w:sz w:val="20"/>
                <w:szCs w:val="20"/>
              </w:rPr>
              <w:t>Revisitar a Investigação e a Inovação</w:t>
            </w:r>
          </w:p>
          <w:p w14:paraId="0C4067A6" w14:textId="04A018C0" w:rsidR="00147B65" w:rsidRPr="001E2930" w:rsidRDefault="00147B65" w:rsidP="00147B65">
            <w:pPr>
              <w:rPr>
                <w:sz w:val="20"/>
                <w:szCs w:val="20"/>
              </w:rPr>
            </w:pPr>
            <w:r w:rsidRPr="001E2930">
              <w:rPr>
                <w:sz w:val="20"/>
                <w:szCs w:val="20"/>
              </w:rPr>
              <w:t>em Medicina Geral e Familiar: uma controversa reflexão</w:t>
            </w:r>
          </w:p>
        </w:tc>
        <w:tc>
          <w:tcPr>
            <w:tcW w:w="1220" w:type="dxa"/>
          </w:tcPr>
          <w:p w14:paraId="1DD4F531" w14:textId="5F688631" w:rsidR="00147B65" w:rsidRPr="001E2930" w:rsidRDefault="00147B65" w:rsidP="00147B65">
            <w:pPr>
              <w:jc w:val="center"/>
              <w:rPr>
                <w:sz w:val="20"/>
                <w:szCs w:val="20"/>
                <w:lang w:val="en-US"/>
              </w:rPr>
            </w:pPr>
            <w:r w:rsidRPr="001E2930">
              <w:rPr>
                <w:sz w:val="20"/>
                <w:szCs w:val="20"/>
              </w:rPr>
              <w:t>Editorial</w:t>
            </w:r>
          </w:p>
        </w:tc>
        <w:tc>
          <w:tcPr>
            <w:tcW w:w="2239" w:type="dxa"/>
          </w:tcPr>
          <w:p w14:paraId="5E2D4DE6" w14:textId="47F0DDB1" w:rsidR="00147B65" w:rsidRPr="001E2930" w:rsidRDefault="00147B65" w:rsidP="00147B65">
            <w:pPr>
              <w:jc w:val="center"/>
              <w:rPr>
                <w:sz w:val="20"/>
                <w:szCs w:val="20"/>
                <w:lang w:val="en-US"/>
              </w:rPr>
            </w:pPr>
            <w:r w:rsidRPr="001E2930">
              <w:rPr>
                <w:sz w:val="20"/>
                <w:szCs w:val="20"/>
              </w:rPr>
              <w:t xml:space="preserve">AIMGF Magazine </w:t>
            </w:r>
          </w:p>
        </w:tc>
        <w:tc>
          <w:tcPr>
            <w:tcW w:w="1318" w:type="dxa"/>
          </w:tcPr>
          <w:p w14:paraId="0B125B8E" w14:textId="0345777C" w:rsidR="00147B65" w:rsidRPr="001E2930" w:rsidRDefault="00147B65" w:rsidP="00147B65">
            <w:pPr>
              <w:jc w:val="center"/>
              <w:rPr>
                <w:sz w:val="20"/>
                <w:szCs w:val="20"/>
              </w:rPr>
            </w:pPr>
            <w:r w:rsidRPr="001E2930">
              <w:rPr>
                <w:sz w:val="20"/>
                <w:szCs w:val="20"/>
              </w:rPr>
              <w:t>Índex das Revistas Médicas Portuguesas</w:t>
            </w:r>
          </w:p>
        </w:tc>
        <w:tc>
          <w:tcPr>
            <w:tcW w:w="2583" w:type="dxa"/>
          </w:tcPr>
          <w:p w14:paraId="5A4F18BF" w14:textId="77777777" w:rsidR="00147B65" w:rsidRPr="001E2930" w:rsidRDefault="00147B65" w:rsidP="00147B65">
            <w:pPr>
              <w:jc w:val="center"/>
              <w:rPr>
                <w:sz w:val="20"/>
                <w:szCs w:val="20"/>
              </w:rPr>
            </w:pPr>
          </w:p>
        </w:tc>
      </w:tr>
      <w:tr w:rsidR="00147B65" w:rsidRPr="001E2930" w14:paraId="6BEE01F3" w14:textId="77777777" w:rsidTr="0001378E">
        <w:trPr>
          <w:trHeight w:val="83"/>
        </w:trPr>
        <w:tc>
          <w:tcPr>
            <w:tcW w:w="9781" w:type="dxa"/>
            <w:gridSpan w:val="5"/>
            <w:vAlign w:val="center"/>
          </w:tcPr>
          <w:p w14:paraId="59173F8E" w14:textId="622785C8" w:rsidR="00147B65" w:rsidRPr="001E2930" w:rsidRDefault="00147B65" w:rsidP="00147B65">
            <w:pPr>
              <w:jc w:val="both"/>
              <w:rPr>
                <w:color w:val="FF0000"/>
                <w:sz w:val="20"/>
                <w:szCs w:val="20"/>
                <w:lang w:val="en-US"/>
              </w:rPr>
            </w:pPr>
            <w:proofErr w:type="spellStart"/>
            <w:r w:rsidRPr="001E2930">
              <w:rPr>
                <w:color w:val="FF0000"/>
                <w:sz w:val="20"/>
                <w:szCs w:val="20"/>
                <w:lang w:val="en-US"/>
              </w:rPr>
              <w:t>resumos</w:t>
            </w:r>
            <w:proofErr w:type="spellEnd"/>
          </w:p>
        </w:tc>
      </w:tr>
    </w:tbl>
    <w:p w14:paraId="3012ED61" w14:textId="77777777" w:rsidR="00147B65" w:rsidRPr="001E2930" w:rsidRDefault="00147B65" w:rsidP="00147B65">
      <w:pPr>
        <w:rPr>
          <w:sz w:val="20"/>
          <w:szCs w:val="20"/>
          <w:lang w:val="en-US"/>
        </w:rPr>
      </w:pPr>
    </w:p>
    <w:p w14:paraId="0A8FC20D" w14:textId="608B9DE2" w:rsidR="00D650C1" w:rsidRPr="001E2930" w:rsidRDefault="002D7F62" w:rsidP="00F51A87">
      <w:pPr>
        <w:pStyle w:val="Ttulo2"/>
        <w:rPr>
          <w:sz w:val="20"/>
          <w:szCs w:val="20"/>
          <w:lang w:val="en-US"/>
        </w:rPr>
      </w:pPr>
      <w:bookmarkStart w:id="58" w:name="_Toc189863398"/>
      <w:r w:rsidRPr="001E2930">
        <w:rPr>
          <w:sz w:val="20"/>
          <w:szCs w:val="20"/>
          <w:lang w:val="en-US"/>
        </w:rPr>
        <w:t xml:space="preserve">3.2. </w:t>
      </w:r>
      <w:proofErr w:type="spellStart"/>
      <w:r w:rsidRPr="001E2930">
        <w:rPr>
          <w:sz w:val="20"/>
          <w:szCs w:val="20"/>
          <w:lang w:val="en-US"/>
        </w:rPr>
        <w:t>Trabalhos</w:t>
      </w:r>
      <w:proofErr w:type="spellEnd"/>
      <w:r w:rsidRPr="001E2930">
        <w:rPr>
          <w:sz w:val="20"/>
          <w:szCs w:val="20"/>
          <w:lang w:val="en-US"/>
        </w:rPr>
        <w:t xml:space="preserve"> </w:t>
      </w:r>
      <w:proofErr w:type="spellStart"/>
      <w:r w:rsidRPr="001E2930">
        <w:rPr>
          <w:sz w:val="20"/>
          <w:szCs w:val="20"/>
          <w:lang w:val="en-US"/>
        </w:rPr>
        <w:t>apresentados</w:t>
      </w:r>
      <w:bookmarkEnd w:id="58"/>
      <w:proofErr w:type="spellEnd"/>
    </w:p>
    <w:tbl>
      <w:tblPr>
        <w:tblStyle w:val="TabelacomGrelha"/>
        <w:tblW w:w="9498" w:type="dxa"/>
        <w:tblLook w:val="04A0" w:firstRow="1" w:lastRow="0" w:firstColumn="1" w:lastColumn="0" w:noHBand="0" w:noVBand="1"/>
      </w:tblPr>
      <w:tblGrid>
        <w:gridCol w:w="1821"/>
        <w:gridCol w:w="2283"/>
        <w:gridCol w:w="1563"/>
        <w:gridCol w:w="1696"/>
        <w:gridCol w:w="2135"/>
      </w:tblGrid>
      <w:tr w:rsidR="00D650C1" w:rsidRPr="001E2930" w14:paraId="32A1A4F5" w14:textId="77777777" w:rsidTr="00F51A87">
        <w:tc>
          <w:tcPr>
            <w:tcW w:w="1821" w:type="dxa"/>
          </w:tcPr>
          <w:p w14:paraId="008FEDCD" w14:textId="77777777" w:rsidR="00D650C1" w:rsidRPr="001E2930" w:rsidRDefault="00D650C1" w:rsidP="00D650C1">
            <w:pPr>
              <w:rPr>
                <w:b/>
                <w:bCs/>
                <w:sz w:val="20"/>
                <w:szCs w:val="20"/>
              </w:rPr>
            </w:pPr>
            <w:r w:rsidRPr="001E2930">
              <w:rPr>
                <w:b/>
                <w:bCs/>
                <w:sz w:val="20"/>
                <w:szCs w:val="20"/>
              </w:rPr>
              <w:t>Tipologia</w:t>
            </w:r>
          </w:p>
        </w:tc>
        <w:tc>
          <w:tcPr>
            <w:tcW w:w="2283" w:type="dxa"/>
          </w:tcPr>
          <w:p w14:paraId="2CA2913D" w14:textId="77777777" w:rsidR="00D650C1" w:rsidRPr="001E2930" w:rsidRDefault="00D650C1" w:rsidP="00D650C1">
            <w:pPr>
              <w:rPr>
                <w:b/>
                <w:bCs/>
                <w:sz w:val="20"/>
                <w:szCs w:val="20"/>
              </w:rPr>
            </w:pPr>
            <w:r w:rsidRPr="001E2930">
              <w:rPr>
                <w:b/>
                <w:bCs/>
                <w:sz w:val="20"/>
                <w:szCs w:val="20"/>
              </w:rPr>
              <w:t>Título</w:t>
            </w:r>
          </w:p>
        </w:tc>
        <w:tc>
          <w:tcPr>
            <w:tcW w:w="1563" w:type="dxa"/>
          </w:tcPr>
          <w:p w14:paraId="73AA9ABD" w14:textId="77777777" w:rsidR="00D650C1" w:rsidRPr="001E2930" w:rsidRDefault="00D650C1" w:rsidP="00D650C1">
            <w:pPr>
              <w:rPr>
                <w:b/>
                <w:bCs/>
                <w:sz w:val="20"/>
                <w:szCs w:val="20"/>
              </w:rPr>
            </w:pPr>
            <w:r w:rsidRPr="001E2930">
              <w:rPr>
                <w:b/>
                <w:bCs/>
                <w:sz w:val="20"/>
                <w:szCs w:val="20"/>
              </w:rPr>
              <w:t>Forma de apresentação</w:t>
            </w:r>
          </w:p>
        </w:tc>
        <w:tc>
          <w:tcPr>
            <w:tcW w:w="1696" w:type="dxa"/>
          </w:tcPr>
          <w:p w14:paraId="72FF383C" w14:textId="77777777" w:rsidR="00D650C1" w:rsidRPr="001E2930" w:rsidRDefault="00D650C1" w:rsidP="00D650C1">
            <w:pPr>
              <w:rPr>
                <w:b/>
                <w:bCs/>
                <w:sz w:val="20"/>
                <w:szCs w:val="20"/>
              </w:rPr>
            </w:pPr>
            <w:r w:rsidRPr="001E2930">
              <w:rPr>
                <w:b/>
                <w:bCs/>
                <w:sz w:val="20"/>
                <w:szCs w:val="20"/>
              </w:rPr>
              <w:t>Local de apresentação</w:t>
            </w:r>
          </w:p>
        </w:tc>
        <w:tc>
          <w:tcPr>
            <w:tcW w:w="2135" w:type="dxa"/>
          </w:tcPr>
          <w:p w14:paraId="441D49B6" w14:textId="77777777" w:rsidR="00D650C1" w:rsidRPr="001E2930" w:rsidRDefault="00D650C1" w:rsidP="00D650C1">
            <w:pPr>
              <w:rPr>
                <w:b/>
                <w:bCs/>
                <w:sz w:val="20"/>
                <w:szCs w:val="20"/>
              </w:rPr>
            </w:pPr>
            <w:r w:rsidRPr="001E2930">
              <w:rPr>
                <w:b/>
                <w:bCs/>
                <w:sz w:val="20"/>
                <w:szCs w:val="20"/>
              </w:rPr>
              <w:t>Anexos</w:t>
            </w:r>
          </w:p>
        </w:tc>
      </w:tr>
      <w:tr w:rsidR="00D650C1" w:rsidRPr="001E2930" w14:paraId="213B27E0" w14:textId="77777777" w:rsidTr="00F51A87">
        <w:tc>
          <w:tcPr>
            <w:tcW w:w="1821" w:type="dxa"/>
          </w:tcPr>
          <w:p w14:paraId="7E421CAC" w14:textId="77777777" w:rsidR="00D650C1" w:rsidRPr="001E2930" w:rsidRDefault="00D650C1" w:rsidP="00D650C1">
            <w:pPr>
              <w:rPr>
                <w:sz w:val="20"/>
                <w:szCs w:val="20"/>
              </w:rPr>
            </w:pPr>
            <w:r w:rsidRPr="001E2930">
              <w:rPr>
                <w:sz w:val="20"/>
                <w:szCs w:val="20"/>
              </w:rPr>
              <w:t>Trabalho de investigação</w:t>
            </w:r>
          </w:p>
        </w:tc>
        <w:tc>
          <w:tcPr>
            <w:tcW w:w="2283" w:type="dxa"/>
          </w:tcPr>
          <w:p w14:paraId="4952F23D" w14:textId="77777777" w:rsidR="00D650C1" w:rsidRPr="001E2930" w:rsidRDefault="00D650C1" w:rsidP="00D650C1">
            <w:pPr>
              <w:rPr>
                <w:sz w:val="20"/>
                <w:szCs w:val="20"/>
                <w:lang w:val="en-US"/>
              </w:rPr>
            </w:pPr>
            <w:r w:rsidRPr="001E2930">
              <w:rPr>
                <w:sz w:val="20"/>
                <w:szCs w:val="20"/>
                <w:lang w:val="en-US"/>
              </w:rPr>
              <w:t>Literacy of the Portuguese population on vaccination against COVID-19, Tetanus and Influenza</w:t>
            </w:r>
          </w:p>
        </w:tc>
        <w:tc>
          <w:tcPr>
            <w:tcW w:w="1563" w:type="dxa"/>
          </w:tcPr>
          <w:p w14:paraId="0E23DC77" w14:textId="77777777" w:rsidR="00D650C1" w:rsidRPr="001E2930" w:rsidRDefault="00D650C1" w:rsidP="00D650C1">
            <w:pPr>
              <w:rPr>
                <w:sz w:val="20"/>
                <w:szCs w:val="20"/>
              </w:rPr>
            </w:pPr>
            <w:r w:rsidRPr="001E2930">
              <w:rPr>
                <w:sz w:val="20"/>
                <w:szCs w:val="20"/>
              </w:rPr>
              <w:t>Comunicação oral</w:t>
            </w:r>
          </w:p>
          <w:p w14:paraId="10CD6D97" w14:textId="77777777" w:rsidR="00D650C1" w:rsidRPr="001E2930" w:rsidRDefault="00D650C1" w:rsidP="00D650C1">
            <w:pPr>
              <w:rPr>
                <w:sz w:val="20"/>
                <w:szCs w:val="20"/>
              </w:rPr>
            </w:pPr>
          </w:p>
        </w:tc>
        <w:tc>
          <w:tcPr>
            <w:tcW w:w="1696" w:type="dxa"/>
          </w:tcPr>
          <w:p w14:paraId="33F201B6" w14:textId="77777777" w:rsidR="00D650C1" w:rsidRPr="001E2930" w:rsidRDefault="00D650C1" w:rsidP="00D650C1">
            <w:pPr>
              <w:rPr>
                <w:sz w:val="20"/>
                <w:szCs w:val="20"/>
                <w:lang w:val="en-US"/>
              </w:rPr>
            </w:pPr>
            <w:r w:rsidRPr="001E2930">
              <w:rPr>
                <w:sz w:val="20"/>
                <w:szCs w:val="20"/>
                <w:lang w:val="en-US"/>
              </w:rPr>
              <w:t>2023 European Forum on Prevention and Primary Care</w:t>
            </w:r>
          </w:p>
        </w:tc>
        <w:tc>
          <w:tcPr>
            <w:tcW w:w="2135" w:type="dxa"/>
          </w:tcPr>
          <w:p w14:paraId="6638845F" w14:textId="77777777" w:rsidR="00D650C1" w:rsidRPr="001E2930" w:rsidRDefault="00D650C1" w:rsidP="00D650C1">
            <w:pPr>
              <w:rPr>
                <w:sz w:val="20"/>
                <w:szCs w:val="20"/>
                <w:lang w:val="en-US"/>
              </w:rPr>
            </w:pPr>
          </w:p>
        </w:tc>
      </w:tr>
      <w:tr w:rsidR="00D650C1" w:rsidRPr="001E2930" w14:paraId="37591876" w14:textId="77777777" w:rsidTr="00F51A87">
        <w:tc>
          <w:tcPr>
            <w:tcW w:w="9498" w:type="dxa"/>
            <w:gridSpan w:val="5"/>
          </w:tcPr>
          <w:p w14:paraId="75757D69" w14:textId="77777777" w:rsidR="00D650C1" w:rsidRPr="001E2930" w:rsidRDefault="00D650C1" w:rsidP="00C91417">
            <w:pPr>
              <w:jc w:val="both"/>
              <w:rPr>
                <w:sz w:val="20"/>
                <w:szCs w:val="20"/>
              </w:rPr>
            </w:pPr>
            <w:r w:rsidRPr="001E2930">
              <w:rPr>
                <w:sz w:val="20"/>
                <w:szCs w:val="20"/>
              </w:rPr>
              <w:t xml:space="preserve">Resumo: Resumo: Introdução e objetivos: Uma eficaz promoção de Literacia em Saúde (LS) revela-se fulcral para a adesão a recomendações de vacinação. Baixos níveis de LS estão associados a má adesão às recomendações médicas preventivas e terapêuticas. Pretendeu-se avaliar a LS sobre a vacinação da população portuguesa relativa à vacinação contra a COVID-19, Tétano e Gripe, bem como de fatores que condicionam a sua adesão. Métodos: Foi elaborado um questionário online contendo questões sociodemográficas, relativas a literacia, adesão e intenção de adesão à vacinação contra a COVID-19, Tétano e Gripe. Este contemplou perguntas do tipo escala de </w:t>
            </w:r>
            <w:proofErr w:type="spellStart"/>
            <w:r w:rsidRPr="001E2930">
              <w:rPr>
                <w:sz w:val="20"/>
                <w:szCs w:val="20"/>
              </w:rPr>
              <w:t>Likert</w:t>
            </w:r>
            <w:proofErr w:type="spellEnd"/>
            <w:r w:rsidRPr="001E2930">
              <w:rPr>
                <w:sz w:val="20"/>
                <w:szCs w:val="20"/>
              </w:rPr>
              <w:t xml:space="preserve"> e do tipo pergunta de escolha múltipla. O questionário foi distribuído eletronicamente por email para câmaras municipais, universidades públicas e redes sociais. Os resultados obtidos foram alvo de análise estatística. Resultados: Obteve-se um total de 882 respostas, das quais 869 válidas. A média de idades foi de 42.9 (14,54) anos, com 69,15% dos participantes reportando um nível de escolaridade superior ao ensino obrigatório. A prevalência vacinal </w:t>
            </w:r>
            <w:proofErr w:type="spellStart"/>
            <w:r w:rsidRPr="001E2930">
              <w:rPr>
                <w:sz w:val="20"/>
                <w:szCs w:val="20"/>
              </w:rPr>
              <w:t>auto-reportada</w:t>
            </w:r>
            <w:proofErr w:type="spellEnd"/>
            <w:r w:rsidRPr="001E2930">
              <w:rPr>
                <w:sz w:val="20"/>
                <w:szCs w:val="20"/>
              </w:rPr>
              <w:t xml:space="preserve"> foi de 852 (98.04%) para a vacinação da COVID-19, 836 (96,20%) para a vacinação do tétano, seguida da vacinação da gripe 240 (27.62%). Foram identificados como fatores preditores independentes de adesão à vacina COVID-19: ser profissional de saúde (</w:t>
            </w:r>
            <w:proofErr w:type="spellStart"/>
            <w:r w:rsidRPr="001E2930">
              <w:rPr>
                <w:sz w:val="20"/>
                <w:szCs w:val="20"/>
              </w:rPr>
              <w:t>coef</w:t>
            </w:r>
            <w:proofErr w:type="spellEnd"/>
            <w:r w:rsidRPr="001E2930">
              <w:rPr>
                <w:sz w:val="20"/>
                <w:szCs w:val="20"/>
              </w:rPr>
              <w:t>. 1.782 [1.135-2.800]; p=0.012), idade mais avançada (</w:t>
            </w:r>
            <w:proofErr w:type="spellStart"/>
            <w:r w:rsidRPr="001E2930">
              <w:rPr>
                <w:sz w:val="20"/>
                <w:szCs w:val="20"/>
              </w:rPr>
              <w:t>coef</w:t>
            </w:r>
            <w:proofErr w:type="spellEnd"/>
            <w:r w:rsidRPr="001E2930">
              <w:rPr>
                <w:sz w:val="20"/>
                <w:szCs w:val="20"/>
              </w:rPr>
              <w:t>. 1.014 [1.003-1.025]; p=0.011) e ser do sexo masculino (</w:t>
            </w:r>
            <w:proofErr w:type="spellStart"/>
            <w:r w:rsidRPr="001E2930">
              <w:rPr>
                <w:sz w:val="20"/>
                <w:szCs w:val="20"/>
              </w:rPr>
              <w:t>coef</w:t>
            </w:r>
            <w:proofErr w:type="spellEnd"/>
            <w:r w:rsidRPr="001E2930">
              <w:rPr>
                <w:sz w:val="20"/>
                <w:szCs w:val="20"/>
              </w:rPr>
              <w:t>. 1.701 [1.191-2.429]; p=0.003). Como preditores de melhor adesão à vacina da Gripe obteve-se os seguintes fatores: idade mais avançada (</w:t>
            </w:r>
            <w:proofErr w:type="spellStart"/>
            <w:r w:rsidRPr="001E2930">
              <w:rPr>
                <w:sz w:val="20"/>
                <w:szCs w:val="20"/>
              </w:rPr>
              <w:t>coef</w:t>
            </w:r>
            <w:proofErr w:type="spellEnd"/>
            <w:r w:rsidRPr="001E2930">
              <w:rPr>
                <w:sz w:val="20"/>
                <w:szCs w:val="20"/>
              </w:rPr>
              <w:t>. 1.020 [1.007-1.033]; p=0,003), ser estudante (</w:t>
            </w:r>
            <w:proofErr w:type="spellStart"/>
            <w:r w:rsidRPr="001E2930">
              <w:rPr>
                <w:sz w:val="20"/>
                <w:szCs w:val="20"/>
              </w:rPr>
              <w:t>coef</w:t>
            </w:r>
            <w:proofErr w:type="spellEnd"/>
            <w:r w:rsidRPr="001E2930">
              <w:rPr>
                <w:sz w:val="20"/>
                <w:szCs w:val="20"/>
              </w:rPr>
              <w:t>. 8.211 [1.531-43.923]; p=0.014), ser reformado (</w:t>
            </w:r>
            <w:proofErr w:type="spellStart"/>
            <w:r w:rsidRPr="001E2930">
              <w:rPr>
                <w:sz w:val="20"/>
                <w:szCs w:val="20"/>
              </w:rPr>
              <w:t>coef</w:t>
            </w:r>
            <w:proofErr w:type="spellEnd"/>
            <w:r w:rsidRPr="001E2930">
              <w:rPr>
                <w:sz w:val="20"/>
                <w:szCs w:val="20"/>
              </w:rPr>
              <w:t>. 8.305 [1.420- 48.583]; p=0,019) e ser profissional de saúde (</w:t>
            </w:r>
            <w:proofErr w:type="spellStart"/>
            <w:r w:rsidRPr="001E2930">
              <w:rPr>
                <w:sz w:val="20"/>
                <w:szCs w:val="20"/>
              </w:rPr>
              <w:t>coef</w:t>
            </w:r>
            <w:proofErr w:type="spellEnd"/>
            <w:r w:rsidRPr="001E2930">
              <w:rPr>
                <w:sz w:val="20"/>
                <w:szCs w:val="20"/>
              </w:rPr>
              <w:t>. 3.239 [2.142-4.898]; p&lt;0.001). Quanto aos preditores de melhor adesão à vacina do Tétano obteve-se os seguintes fatores: ser do género feminino (</w:t>
            </w:r>
            <w:proofErr w:type="spellStart"/>
            <w:r w:rsidRPr="001E2930">
              <w:rPr>
                <w:sz w:val="20"/>
                <w:szCs w:val="20"/>
              </w:rPr>
              <w:t>coef</w:t>
            </w:r>
            <w:proofErr w:type="spellEnd"/>
            <w:r w:rsidRPr="001E2930">
              <w:rPr>
                <w:sz w:val="20"/>
                <w:szCs w:val="20"/>
              </w:rPr>
              <w:t xml:space="preserve"> 2.755 [1.427-5.319]; p=0.003), ser residente na zona centro (</w:t>
            </w:r>
            <w:proofErr w:type="spellStart"/>
            <w:r w:rsidRPr="001E2930">
              <w:rPr>
                <w:sz w:val="20"/>
                <w:szCs w:val="20"/>
              </w:rPr>
              <w:t>coef</w:t>
            </w:r>
            <w:proofErr w:type="spellEnd"/>
            <w:r w:rsidRPr="001E2930">
              <w:rPr>
                <w:sz w:val="20"/>
                <w:szCs w:val="20"/>
              </w:rPr>
              <w:t>. 4.203 [1.464-12.064]; p=0.008), ser residente em Lisboa e Vale do Tejo (</w:t>
            </w:r>
            <w:proofErr w:type="spellStart"/>
            <w:r w:rsidRPr="001E2930">
              <w:rPr>
                <w:sz w:val="20"/>
                <w:szCs w:val="20"/>
              </w:rPr>
              <w:t>coef</w:t>
            </w:r>
            <w:proofErr w:type="spellEnd"/>
            <w:r w:rsidRPr="001E2930">
              <w:rPr>
                <w:sz w:val="20"/>
                <w:szCs w:val="20"/>
              </w:rPr>
              <w:t>. 5.982 [1.972-18.139]; p=0.002) e ser residente na região Norte (</w:t>
            </w:r>
            <w:proofErr w:type="spellStart"/>
            <w:r w:rsidRPr="001E2930">
              <w:rPr>
                <w:sz w:val="20"/>
                <w:szCs w:val="20"/>
              </w:rPr>
              <w:t>coef</w:t>
            </w:r>
            <w:proofErr w:type="spellEnd"/>
            <w:r w:rsidRPr="001E2930">
              <w:rPr>
                <w:sz w:val="20"/>
                <w:szCs w:val="20"/>
              </w:rPr>
              <w:t>. 3.618 [1.342-9.758]; p=0.011). Discussão: Os preditores de adesão foram: ser profissional de saúde (vacinas COVID-19 e Gripe), ter idade mais avançada (vacinas COVID-19 e Gripe), ser do género masculino (vacina COVID-19), ser do género feminino (vacina Tétano), ser estudante (vacina Gripe), ser reformado (vacina Gripe), ser residente na região Centro, Lisboa e Vale do Tejo e região Norte (vacina Tétano). O conhecimento desta realidade poderá permitir adequar medidas de melhoria da adesão e literacia vacinal, melhorando assim a prevenção primária.</w:t>
            </w:r>
          </w:p>
        </w:tc>
      </w:tr>
      <w:tr w:rsidR="00D650C1" w:rsidRPr="001E2930" w14:paraId="6B922659" w14:textId="77777777" w:rsidTr="00F51A87">
        <w:tc>
          <w:tcPr>
            <w:tcW w:w="1821" w:type="dxa"/>
          </w:tcPr>
          <w:p w14:paraId="700C2F52" w14:textId="77777777" w:rsidR="00D650C1" w:rsidRPr="001E2930" w:rsidRDefault="00D650C1" w:rsidP="00D650C1">
            <w:pPr>
              <w:rPr>
                <w:sz w:val="20"/>
                <w:szCs w:val="20"/>
              </w:rPr>
            </w:pPr>
            <w:r w:rsidRPr="001E2930">
              <w:rPr>
                <w:sz w:val="20"/>
                <w:szCs w:val="20"/>
              </w:rPr>
              <w:t>Trabalho de investigação</w:t>
            </w:r>
          </w:p>
        </w:tc>
        <w:tc>
          <w:tcPr>
            <w:tcW w:w="2283" w:type="dxa"/>
          </w:tcPr>
          <w:p w14:paraId="1E804F6F" w14:textId="77777777" w:rsidR="00D650C1" w:rsidRPr="001E2930" w:rsidRDefault="00D650C1" w:rsidP="00D650C1">
            <w:pPr>
              <w:rPr>
                <w:sz w:val="20"/>
                <w:szCs w:val="20"/>
                <w:lang w:val="en-US"/>
              </w:rPr>
            </w:pPr>
            <w:r w:rsidRPr="001E2930">
              <w:rPr>
                <w:sz w:val="20"/>
                <w:szCs w:val="20"/>
                <w:lang w:val="en-US"/>
              </w:rPr>
              <w:t xml:space="preserve">Research trends in General Medicine: a 2015-2019 bibliometric </w:t>
            </w:r>
            <w:r w:rsidRPr="001E2930">
              <w:rPr>
                <w:sz w:val="20"/>
                <w:szCs w:val="20"/>
                <w:lang w:val="en-US"/>
              </w:rPr>
              <w:lastRenderedPageBreak/>
              <w:t>analysis of high impact journals</w:t>
            </w:r>
          </w:p>
        </w:tc>
        <w:tc>
          <w:tcPr>
            <w:tcW w:w="1563" w:type="dxa"/>
          </w:tcPr>
          <w:p w14:paraId="3B74055B" w14:textId="77777777" w:rsidR="00D650C1" w:rsidRPr="001E2930" w:rsidRDefault="00D650C1" w:rsidP="00D650C1">
            <w:pPr>
              <w:rPr>
                <w:sz w:val="20"/>
                <w:szCs w:val="20"/>
              </w:rPr>
            </w:pPr>
            <w:r w:rsidRPr="001E2930">
              <w:rPr>
                <w:sz w:val="20"/>
                <w:szCs w:val="20"/>
              </w:rPr>
              <w:lastRenderedPageBreak/>
              <w:t>Comunicação oral</w:t>
            </w:r>
          </w:p>
        </w:tc>
        <w:tc>
          <w:tcPr>
            <w:tcW w:w="1696" w:type="dxa"/>
          </w:tcPr>
          <w:p w14:paraId="6CFE3817" w14:textId="77777777" w:rsidR="00D650C1" w:rsidRPr="001E2930" w:rsidRDefault="00D650C1" w:rsidP="00D650C1">
            <w:pPr>
              <w:rPr>
                <w:sz w:val="20"/>
                <w:szCs w:val="20"/>
                <w:lang w:val="en-US"/>
              </w:rPr>
            </w:pPr>
            <w:r w:rsidRPr="001E2930">
              <w:rPr>
                <w:sz w:val="20"/>
                <w:szCs w:val="20"/>
                <w:lang w:val="en-US"/>
              </w:rPr>
              <w:t>26</w:t>
            </w:r>
            <w:r w:rsidRPr="001E2930">
              <w:rPr>
                <w:sz w:val="20"/>
                <w:szCs w:val="20"/>
                <w:vertAlign w:val="superscript"/>
                <w:lang w:val="en-US"/>
              </w:rPr>
              <w:t>th</w:t>
            </w:r>
            <w:r w:rsidRPr="001E2930">
              <w:rPr>
                <w:sz w:val="20"/>
                <w:szCs w:val="20"/>
                <w:lang w:val="en-US"/>
              </w:rPr>
              <w:t xml:space="preserve"> WONCA Europe Conference</w:t>
            </w:r>
          </w:p>
        </w:tc>
        <w:tc>
          <w:tcPr>
            <w:tcW w:w="2135" w:type="dxa"/>
          </w:tcPr>
          <w:p w14:paraId="6FBAC7DC" w14:textId="77777777" w:rsidR="00D650C1" w:rsidRPr="001E2930" w:rsidRDefault="00D650C1" w:rsidP="00D650C1">
            <w:pPr>
              <w:rPr>
                <w:sz w:val="20"/>
                <w:szCs w:val="20"/>
                <w:lang w:val="en-US"/>
              </w:rPr>
            </w:pPr>
          </w:p>
        </w:tc>
      </w:tr>
      <w:tr w:rsidR="00D650C1" w:rsidRPr="001E2930" w14:paraId="2B9E2F9F" w14:textId="77777777" w:rsidTr="00F51A87">
        <w:tc>
          <w:tcPr>
            <w:tcW w:w="1821" w:type="dxa"/>
          </w:tcPr>
          <w:p w14:paraId="60D62608" w14:textId="77777777" w:rsidR="00D650C1" w:rsidRPr="001E2930" w:rsidRDefault="00D650C1" w:rsidP="00D650C1">
            <w:pPr>
              <w:rPr>
                <w:sz w:val="20"/>
                <w:szCs w:val="20"/>
              </w:rPr>
            </w:pPr>
            <w:r w:rsidRPr="001E2930">
              <w:rPr>
                <w:sz w:val="20"/>
                <w:szCs w:val="20"/>
              </w:rPr>
              <w:t>Trabalho de investigação</w:t>
            </w:r>
          </w:p>
        </w:tc>
        <w:tc>
          <w:tcPr>
            <w:tcW w:w="2283" w:type="dxa"/>
          </w:tcPr>
          <w:p w14:paraId="127DEAEF" w14:textId="77777777" w:rsidR="00D650C1" w:rsidRPr="001E2930" w:rsidRDefault="00D650C1" w:rsidP="00D650C1">
            <w:pPr>
              <w:rPr>
                <w:sz w:val="20"/>
                <w:szCs w:val="20"/>
                <w:lang w:val="en-US"/>
              </w:rPr>
            </w:pPr>
            <w:r w:rsidRPr="001E2930">
              <w:rPr>
                <w:sz w:val="20"/>
                <w:szCs w:val="20"/>
                <w:lang w:val="en-US"/>
              </w:rPr>
              <w:t>Predictors of lower health-related quality of life in patients with heart failure</w:t>
            </w:r>
          </w:p>
        </w:tc>
        <w:tc>
          <w:tcPr>
            <w:tcW w:w="1563" w:type="dxa"/>
          </w:tcPr>
          <w:p w14:paraId="03AA8721" w14:textId="77777777" w:rsidR="00D650C1" w:rsidRPr="001E2930" w:rsidRDefault="00D650C1" w:rsidP="00D650C1">
            <w:pPr>
              <w:rPr>
                <w:sz w:val="20"/>
                <w:szCs w:val="20"/>
                <w:lang w:val="en-US"/>
              </w:rPr>
            </w:pPr>
            <w:r w:rsidRPr="001E2930">
              <w:rPr>
                <w:sz w:val="20"/>
                <w:szCs w:val="20"/>
                <w:lang w:val="en-US"/>
              </w:rPr>
              <w:t>Poster</w:t>
            </w:r>
          </w:p>
        </w:tc>
        <w:tc>
          <w:tcPr>
            <w:tcW w:w="1696" w:type="dxa"/>
          </w:tcPr>
          <w:p w14:paraId="400EA839" w14:textId="77777777" w:rsidR="00D650C1" w:rsidRPr="001E2930" w:rsidRDefault="00D650C1" w:rsidP="00D650C1">
            <w:pPr>
              <w:rPr>
                <w:color w:val="000000"/>
                <w:sz w:val="20"/>
                <w:szCs w:val="20"/>
                <w:lang w:val="en-US"/>
              </w:rPr>
            </w:pPr>
            <w:r w:rsidRPr="001E2930">
              <w:rPr>
                <w:color w:val="000000"/>
                <w:sz w:val="20"/>
                <w:szCs w:val="20"/>
                <w:lang w:val="en-US"/>
              </w:rPr>
              <w:t xml:space="preserve">Heart Failure </w:t>
            </w:r>
            <w:proofErr w:type="spellStart"/>
            <w:r w:rsidRPr="001E2930">
              <w:rPr>
                <w:color w:val="000000"/>
                <w:sz w:val="20"/>
                <w:szCs w:val="20"/>
                <w:lang w:val="en-US"/>
              </w:rPr>
              <w:t>ePosters</w:t>
            </w:r>
            <w:proofErr w:type="spellEnd"/>
            <w:r w:rsidRPr="001E2930">
              <w:rPr>
                <w:color w:val="000000"/>
                <w:sz w:val="20"/>
                <w:szCs w:val="20"/>
                <w:lang w:val="en-US"/>
              </w:rPr>
              <w:t xml:space="preserve"> - focus on Chronic Heart Failure 8</w:t>
            </w:r>
          </w:p>
          <w:p w14:paraId="0D586522" w14:textId="77777777" w:rsidR="00D650C1" w:rsidRPr="001E2930" w:rsidRDefault="00D650C1" w:rsidP="00D650C1">
            <w:pPr>
              <w:pStyle w:val="PargrafodaLista"/>
              <w:numPr>
                <w:ilvl w:val="0"/>
                <w:numId w:val="16"/>
              </w:numPr>
              <w:rPr>
                <w:sz w:val="20"/>
                <w:szCs w:val="20"/>
                <w:lang w:val="en-US"/>
              </w:rPr>
            </w:pPr>
            <w:r w:rsidRPr="001E2930">
              <w:rPr>
                <w:sz w:val="20"/>
                <w:szCs w:val="20"/>
                <w:lang w:val="en-US"/>
              </w:rPr>
              <w:t>ESC???</w:t>
            </w:r>
          </w:p>
        </w:tc>
        <w:tc>
          <w:tcPr>
            <w:tcW w:w="2135" w:type="dxa"/>
          </w:tcPr>
          <w:p w14:paraId="132C7556" w14:textId="77777777" w:rsidR="00D650C1" w:rsidRPr="001E2930" w:rsidRDefault="00D650C1" w:rsidP="00D650C1">
            <w:pPr>
              <w:rPr>
                <w:sz w:val="20"/>
                <w:szCs w:val="20"/>
                <w:lang w:val="en-US"/>
              </w:rPr>
            </w:pPr>
          </w:p>
        </w:tc>
      </w:tr>
      <w:tr w:rsidR="00D650C1" w:rsidRPr="001E2930" w14:paraId="007DF778" w14:textId="77777777" w:rsidTr="001E2930">
        <w:tc>
          <w:tcPr>
            <w:tcW w:w="9498" w:type="dxa"/>
            <w:gridSpan w:val="5"/>
          </w:tcPr>
          <w:p w14:paraId="6E95B642" w14:textId="77777777" w:rsidR="00D650C1" w:rsidRPr="001E2930" w:rsidRDefault="00D650C1" w:rsidP="00D650C1">
            <w:pPr>
              <w:rPr>
                <w:sz w:val="20"/>
                <w:szCs w:val="20"/>
              </w:rPr>
            </w:pPr>
            <w:commentRangeStart w:id="59"/>
            <w:r w:rsidRPr="001E2930">
              <w:rPr>
                <w:sz w:val="20"/>
                <w:szCs w:val="20"/>
              </w:rPr>
              <w:t>Resumo:</w:t>
            </w:r>
            <w:commentRangeEnd w:id="59"/>
            <w:r w:rsidRPr="001E2930">
              <w:rPr>
                <w:rStyle w:val="Refdecomentrio"/>
                <w:sz w:val="20"/>
                <w:szCs w:val="20"/>
              </w:rPr>
              <w:commentReference w:id="59"/>
            </w:r>
          </w:p>
        </w:tc>
      </w:tr>
      <w:tr w:rsidR="00D650C1" w:rsidRPr="001E2930" w14:paraId="2D5D12A1" w14:textId="77777777" w:rsidTr="001E2930">
        <w:tc>
          <w:tcPr>
            <w:tcW w:w="9498" w:type="dxa"/>
            <w:gridSpan w:val="5"/>
          </w:tcPr>
          <w:p w14:paraId="7B8B62E0" w14:textId="77777777" w:rsidR="00D650C1" w:rsidRPr="001E2930" w:rsidRDefault="00D650C1" w:rsidP="00D650C1">
            <w:pPr>
              <w:rPr>
                <w:sz w:val="20"/>
                <w:szCs w:val="20"/>
                <w:lang w:val="en-US"/>
              </w:rPr>
            </w:pPr>
            <w:proofErr w:type="spellStart"/>
            <w:r w:rsidRPr="001E2930">
              <w:rPr>
                <w:sz w:val="20"/>
                <w:szCs w:val="20"/>
                <w:lang w:val="en-US"/>
              </w:rPr>
              <w:t>Resumo</w:t>
            </w:r>
            <w:proofErr w:type="spellEnd"/>
            <w:r w:rsidRPr="001E2930">
              <w:rPr>
                <w:sz w:val="20"/>
                <w:szCs w:val="20"/>
                <w:lang w:val="en-US"/>
              </w:rPr>
              <w:t xml:space="preserve">: </w:t>
            </w:r>
          </w:p>
        </w:tc>
      </w:tr>
      <w:tr w:rsidR="00D650C1" w:rsidRPr="001E2930" w14:paraId="54BED5DB" w14:textId="77777777" w:rsidTr="00F51A87">
        <w:tc>
          <w:tcPr>
            <w:tcW w:w="1821" w:type="dxa"/>
          </w:tcPr>
          <w:p w14:paraId="66A0750A" w14:textId="77777777" w:rsidR="00D650C1" w:rsidRPr="001E2930" w:rsidRDefault="00D650C1" w:rsidP="00D650C1">
            <w:pPr>
              <w:rPr>
                <w:sz w:val="20"/>
                <w:szCs w:val="20"/>
              </w:rPr>
            </w:pPr>
            <w:r w:rsidRPr="001E2930">
              <w:rPr>
                <w:sz w:val="20"/>
                <w:szCs w:val="20"/>
              </w:rPr>
              <w:t>Revisão baseada na evidência</w:t>
            </w:r>
          </w:p>
        </w:tc>
        <w:tc>
          <w:tcPr>
            <w:tcW w:w="2283" w:type="dxa"/>
          </w:tcPr>
          <w:p w14:paraId="34B6F692" w14:textId="77777777" w:rsidR="00D650C1" w:rsidRPr="001E2930" w:rsidRDefault="00D650C1" w:rsidP="00D650C1">
            <w:pPr>
              <w:rPr>
                <w:sz w:val="20"/>
                <w:szCs w:val="20"/>
                <w:lang w:val="en-US"/>
              </w:rPr>
            </w:pPr>
            <w:r w:rsidRPr="001E2930">
              <w:rPr>
                <w:sz w:val="20"/>
                <w:szCs w:val="20"/>
                <w:lang w:val="en-US"/>
              </w:rPr>
              <w:t>Identifying Ambulatory Care Sensitive Conditions: a systematic review of studies defining sets of diseases with avoidable hospitalizations in European countries</w:t>
            </w:r>
          </w:p>
        </w:tc>
        <w:tc>
          <w:tcPr>
            <w:tcW w:w="1563" w:type="dxa"/>
          </w:tcPr>
          <w:p w14:paraId="6A1E1521" w14:textId="77777777" w:rsidR="00D650C1" w:rsidRPr="001E2930" w:rsidRDefault="00D650C1" w:rsidP="00D650C1">
            <w:pPr>
              <w:rPr>
                <w:sz w:val="20"/>
                <w:szCs w:val="20"/>
                <w:lang w:val="en-US"/>
              </w:rPr>
            </w:pPr>
            <w:r w:rsidRPr="001E2930">
              <w:rPr>
                <w:sz w:val="20"/>
                <w:szCs w:val="20"/>
              </w:rPr>
              <w:t>Comunicação oral</w:t>
            </w:r>
          </w:p>
        </w:tc>
        <w:tc>
          <w:tcPr>
            <w:tcW w:w="1696" w:type="dxa"/>
          </w:tcPr>
          <w:p w14:paraId="1F1D87E1" w14:textId="77777777" w:rsidR="00D650C1" w:rsidRPr="001E2930" w:rsidRDefault="00D650C1" w:rsidP="00D650C1">
            <w:pPr>
              <w:rPr>
                <w:sz w:val="20"/>
                <w:szCs w:val="20"/>
                <w:lang w:val="en-US"/>
              </w:rPr>
            </w:pPr>
            <w:r w:rsidRPr="001E2930">
              <w:rPr>
                <w:sz w:val="20"/>
                <w:szCs w:val="20"/>
                <w:lang w:val="en-US"/>
              </w:rPr>
              <w:t>28</w:t>
            </w:r>
            <w:r w:rsidRPr="001E2930">
              <w:rPr>
                <w:sz w:val="20"/>
                <w:szCs w:val="20"/>
                <w:vertAlign w:val="superscript"/>
                <w:lang w:val="en-US"/>
              </w:rPr>
              <w:t>th</w:t>
            </w:r>
            <w:r w:rsidRPr="001E2930">
              <w:rPr>
                <w:sz w:val="20"/>
                <w:szCs w:val="20"/>
                <w:lang w:val="en-US"/>
              </w:rPr>
              <w:t xml:space="preserve"> WONCA Europe Conference</w:t>
            </w:r>
          </w:p>
        </w:tc>
        <w:tc>
          <w:tcPr>
            <w:tcW w:w="2135" w:type="dxa"/>
          </w:tcPr>
          <w:p w14:paraId="4AF28400" w14:textId="77777777" w:rsidR="00D650C1" w:rsidRPr="001E2930" w:rsidRDefault="00D650C1" w:rsidP="00D650C1">
            <w:pPr>
              <w:rPr>
                <w:sz w:val="20"/>
                <w:szCs w:val="20"/>
                <w:lang w:val="en-US"/>
              </w:rPr>
            </w:pPr>
          </w:p>
        </w:tc>
      </w:tr>
      <w:tr w:rsidR="00F51A87" w:rsidRPr="001E2930" w14:paraId="301322C5" w14:textId="77777777" w:rsidTr="001E2930">
        <w:tc>
          <w:tcPr>
            <w:tcW w:w="9498" w:type="dxa"/>
            <w:gridSpan w:val="5"/>
          </w:tcPr>
          <w:p w14:paraId="7F3059D2" w14:textId="77777777" w:rsidR="00F51A87" w:rsidRPr="001E2930" w:rsidRDefault="00F51A87" w:rsidP="00F51A87">
            <w:pPr>
              <w:jc w:val="both"/>
              <w:rPr>
                <w:b/>
                <w:bCs/>
                <w:sz w:val="20"/>
                <w:szCs w:val="20"/>
                <w:lang w:val="en-US"/>
              </w:rPr>
            </w:pPr>
            <w:proofErr w:type="spellStart"/>
            <w:r w:rsidRPr="001E2930">
              <w:rPr>
                <w:b/>
                <w:bCs/>
                <w:sz w:val="20"/>
                <w:szCs w:val="20"/>
                <w:lang w:val="en-US"/>
              </w:rPr>
              <w:t>Resumo</w:t>
            </w:r>
            <w:proofErr w:type="spellEnd"/>
            <w:r w:rsidRPr="001E2930">
              <w:rPr>
                <w:b/>
                <w:bCs/>
                <w:sz w:val="20"/>
                <w:szCs w:val="20"/>
                <w:lang w:val="en-US"/>
              </w:rPr>
              <w:t xml:space="preserve">: </w:t>
            </w:r>
            <w:proofErr w:type="spellStart"/>
            <w:proofErr w:type="gramStart"/>
            <w:r w:rsidRPr="001E2930">
              <w:rPr>
                <w:i/>
                <w:iCs/>
                <w:sz w:val="20"/>
                <w:szCs w:val="20"/>
                <w:lang w:val="en-US"/>
              </w:rPr>
              <w:t>Background:</w:t>
            </w:r>
            <w:r w:rsidRPr="001E2930">
              <w:rPr>
                <w:sz w:val="20"/>
                <w:szCs w:val="20"/>
                <w:lang w:val="en-US"/>
              </w:rPr>
              <w:t>Ambulatory</w:t>
            </w:r>
            <w:proofErr w:type="spellEnd"/>
            <w:proofErr w:type="gramEnd"/>
            <w:r w:rsidRPr="001E2930">
              <w:rPr>
                <w:sz w:val="20"/>
                <w:szCs w:val="20"/>
                <w:lang w:val="en-US"/>
              </w:rPr>
              <w:t xml:space="preserve"> care sensitive conditions (ACSCs) are health conditions that can be adequately managed in the outpatient setting, if treatment and interventions are timely delivered, with the potential to avoid the need for hospitalization and emergency department visits. </w:t>
            </w:r>
          </w:p>
          <w:p w14:paraId="7CF2CADE" w14:textId="77777777" w:rsidR="00F51A87" w:rsidRPr="001E2930" w:rsidRDefault="00F51A87" w:rsidP="00F51A87">
            <w:pPr>
              <w:jc w:val="both"/>
              <w:rPr>
                <w:sz w:val="20"/>
                <w:szCs w:val="20"/>
                <w:lang w:val="en-US"/>
              </w:rPr>
            </w:pPr>
            <w:r w:rsidRPr="001E2930">
              <w:rPr>
                <w:sz w:val="20"/>
                <w:szCs w:val="20"/>
                <w:lang w:val="en-US"/>
              </w:rPr>
              <w:t>Questions: To identify and describe the methods of ACSC lists developed for European populations.</w:t>
            </w:r>
          </w:p>
          <w:p w14:paraId="095D90FA" w14:textId="77777777" w:rsidR="00F51A87" w:rsidRPr="001E2930" w:rsidRDefault="00F51A87" w:rsidP="00F51A87">
            <w:pPr>
              <w:jc w:val="both"/>
              <w:rPr>
                <w:sz w:val="20"/>
                <w:szCs w:val="20"/>
                <w:lang w:val="en-US"/>
              </w:rPr>
            </w:pPr>
            <w:r w:rsidRPr="001E2930">
              <w:rPr>
                <w:i/>
                <w:iCs/>
                <w:sz w:val="20"/>
                <w:szCs w:val="20"/>
                <w:lang w:val="en-US"/>
              </w:rPr>
              <w:t>Methods</w:t>
            </w:r>
            <w:r w:rsidRPr="001E2930">
              <w:rPr>
                <w:sz w:val="20"/>
                <w:szCs w:val="20"/>
                <w:lang w:val="en-US"/>
              </w:rPr>
              <w:t>: We searched for PubMed, Web of Science and Scopus for studies aiming to develop a list of ACSCs or avoidable hospitalizations for the general population or vulnerable groups in European Union. We identified and assessed the methodological procedures underlying the list development; a risk-of-bias tool was applied for assessing the quality of Delphi assessments. Conditions identified as ACSCs were aggregated using code systems. Systematic review protocol was in PROSPERO (CRD42022349270).</w:t>
            </w:r>
          </w:p>
          <w:p w14:paraId="658F70B4" w14:textId="77777777" w:rsidR="00F51A87" w:rsidRPr="001E2930" w:rsidRDefault="00F51A87" w:rsidP="00F51A87">
            <w:pPr>
              <w:jc w:val="both"/>
              <w:rPr>
                <w:sz w:val="20"/>
                <w:szCs w:val="20"/>
                <w:lang w:val="en-US"/>
              </w:rPr>
            </w:pPr>
            <w:r w:rsidRPr="001E2930">
              <w:rPr>
                <w:i/>
                <w:iCs/>
                <w:sz w:val="20"/>
                <w:szCs w:val="20"/>
                <w:lang w:val="en-US"/>
              </w:rPr>
              <w:t>Outcomes</w:t>
            </w:r>
            <w:r w:rsidRPr="001E2930">
              <w:rPr>
                <w:sz w:val="20"/>
                <w:szCs w:val="20"/>
                <w:lang w:val="en-US"/>
              </w:rPr>
              <w:t xml:space="preserve">: Eleven studies were included. Five countries have lists developed for unselected populations, with a total of 243 unique ACSCs defined (874 codes). For the pediatric age 28 conditions (70 codes) were identified, and 37 diagnosis (58 codes) for nursing home populations. </w:t>
            </w:r>
            <w:proofErr w:type="gramStart"/>
            <w:r w:rsidRPr="001E2930">
              <w:rPr>
                <w:sz w:val="20"/>
                <w:szCs w:val="20"/>
                <w:lang w:val="en-US"/>
              </w:rPr>
              <w:t>Most commonly identified</w:t>
            </w:r>
            <w:proofErr w:type="gramEnd"/>
            <w:r w:rsidRPr="001E2930">
              <w:rPr>
                <w:sz w:val="20"/>
                <w:szCs w:val="20"/>
                <w:lang w:val="en-US"/>
              </w:rPr>
              <w:t xml:space="preserve"> ACSCs were infection-related, chronic cardiovascular and respiratory diseases.  Delphi methods were employed in 8 studies with an average (SD) of 2.8 (0.5) rounds, and 36 (5.8) panelists, with a moderate risk of bias. Use of nationwide real-word databases was limited to five studies.</w:t>
            </w:r>
          </w:p>
          <w:p w14:paraId="330A600A" w14:textId="4AE397D6" w:rsidR="00F51A87" w:rsidRPr="001E2930" w:rsidRDefault="00F51A87" w:rsidP="00F51A87">
            <w:pPr>
              <w:jc w:val="both"/>
              <w:rPr>
                <w:sz w:val="20"/>
                <w:szCs w:val="20"/>
                <w:lang w:val="en-US"/>
              </w:rPr>
            </w:pPr>
            <w:r w:rsidRPr="001E2930">
              <w:rPr>
                <w:i/>
                <w:iCs/>
                <w:sz w:val="20"/>
                <w:szCs w:val="20"/>
                <w:lang w:val="en-US"/>
              </w:rPr>
              <w:t>Discussion: </w:t>
            </w:r>
            <w:r w:rsidRPr="001E2930">
              <w:rPr>
                <w:sz w:val="20"/>
                <w:szCs w:val="20"/>
                <w:lang w:val="en-US"/>
              </w:rPr>
              <w:t>Most primary studies included lists that are diagnosis-based, aim at national, unselected populations, and include Delphi approaches for ACSCs definitions. Future inclusion of real-world primary care data could enhance ACSCs lists usefulness.</w:t>
            </w:r>
          </w:p>
        </w:tc>
      </w:tr>
      <w:tr w:rsidR="00D650C1" w:rsidRPr="001E2930" w14:paraId="04FCD007" w14:textId="77777777" w:rsidTr="00F51A87">
        <w:tc>
          <w:tcPr>
            <w:tcW w:w="1821" w:type="dxa"/>
          </w:tcPr>
          <w:p w14:paraId="6929AFD0" w14:textId="77777777" w:rsidR="00D650C1" w:rsidRPr="001E2930" w:rsidRDefault="00D650C1" w:rsidP="00D650C1">
            <w:pPr>
              <w:rPr>
                <w:sz w:val="20"/>
                <w:szCs w:val="20"/>
              </w:rPr>
            </w:pPr>
            <w:r w:rsidRPr="001E2930">
              <w:rPr>
                <w:sz w:val="20"/>
                <w:szCs w:val="20"/>
              </w:rPr>
              <w:t>Melhoria Contínua de Qualidade</w:t>
            </w:r>
          </w:p>
        </w:tc>
        <w:tc>
          <w:tcPr>
            <w:tcW w:w="2283" w:type="dxa"/>
          </w:tcPr>
          <w:p w14:paraId="7F4AAD01" w14:textId="77777777" w:rsidR="00D650C1" w:rsidRPr="001E2930" w:rsidRDefault="00D650C1" w:rsidP="00D650C1">
            <w:pPr>
              <w:rPr>
                <w:b/>
                <w:bCs/>
                <w:color w:val="FF0000"/>
                <w:sz w:val="20"/>
                <w:szCs w:val="20"/>
              </w:rPr>
            </w:pPr>
            <w:r w:rsidRPr="001E2930">
              <w:rPr>
                <w:b/>
                <w:bCs/>
                <w:color w:val="000000" w:themeColor="text1"/>
                <w:sz w:val="20"/>
                <w:szCs w:val="20"/>
              </w:rPr>
              <w:t>Diagnóstico e vigilância da DPOC</w:t>
            </w:r>
          </w:p>
        </w:tc>
        <w:tc>
          <w:tcPr>
            <w:tcW w:w="1563" w:type="dxa"/>
          </w:tcPr>
          <w:p w14:paraId="6EDBF586" w14:textId="77777777" w:rsidR="00D650C1" w:rsidRPr="001E2930" w:rsidRDefault="00D650C1" w:rsidP="00D650C1">
            <w:pPr>
              <w:rPr>
                <w:color w:val="FF0000"/>
                <w:sz w:val="20"/>
                <w:szCs w:val="20"/>
              </w:rPr>
            </w:pPr>
          </w:p>
        </w:tc>
        <w:tc>
          <w:tcPr>
            <w:tcW w:w="1696" w:type="dxa"/>
          </w:tcPr>
          <w:p w14:paraId="076700C2" w14:textId="77777777" w:rsidR="00D650C1" w:rsidRPr="001E2930" w:rsidRDefault="00D650C1" w:rsidP="00D650C1">
            <w:pPr>
              <w:rPr>
                <w:color w:val="FF0000"/>
                <w:sz w:val="20"/>
                <w:szCs w:val="20"/>
              </w:rPr>
            </w:pPr>
            <w:r w:rsidRPr="001E2930">
              <w:rPr>
                <w:color w:val="FF0000"/>
                <w:sz w:val="20"/>
                <w:szCs w:val="20"/>
              </w:rPr>
              <w:t>Jornadas Médicas Maia-Valongo</w:t>
            </w:r>
          </w:p>
        </w:tc>
        <w:tc>
          <w:tcPr>
            <w:tcW w:w="2135" w:type="dxa"/>
          </w:tcPr>
          <w:p w14:paraId="1594B552" w14:textId="77777777" w:rsidR="00D650C1" w:rsidRPr="001E2930" w:rsidRDefault="00D650C1" w:rsidP="00D650C1">
            <w:pPr>
              <w:rPr>
                <w:sz w:val="20"/>
                <w:szCs w:val="20"/>
              </w:rPr>
            </w:pPr>
          </w:p>
        </w:tc>
      </w:tr>
      <w:tr w:rsidR="00D650C1" w:rsidRPr="001E2930" w14:paraId="7EA2C17D" w14:textId="77777777" w:rsidTr="001E2930">
        <w:tc>
          <w:tcPr>
            <w:tcW w:w="9498" w:type="dxa"/>
            <w:gridSpan w:val="5"/>
          </w:tcPr>
          <w:p w14:paraId="71C549B9" w14:textId="77777777" w:rsidR="00D650C1" w:rsidRPr="001E2930" w:rsidRDefault="00D650C1" w:rsidP="00D650C1">
            <w:pPr>
              <w:jc w:val="both"/>
              <w:rPr>
                <w:sz w:val="20"/>
                <w:szCs w:val="20"/>
              </w:rPr>
            </w:pPr>
            <w:r w:rsidRPr="001E2930">
              <w:rPr>
                <w:sz w:val="20"/>
                <w:szCs w:val="20"/>
              </w:rPr>
              <w:t xml:space="preserve">Resumo: </w:t>
            </w:r>
            <w:r w:rsidRPr="001E2930">
              <w:rPr>
                <w:b/>
                <w:bCs/>
                <w:sz w:val="20"/>
                <w:szCs w:val="20"/>
              </w:rPr>
              <w:t>Justificação</w:t>
            </w:r>
            <w:r w:rsidRPr="001E2930">
              <w:rPr>
                <w:sz w:val="20"/>
                <w:szCs w:val="20"/>
              </w:rPr>
              <w:t>: A doença pulmonar obstrutiva crónica (DPOC) é uma doença pulmonar heterogénea caracterizada por sintomas respiratórios crónicos (dispneia, tosse e/ou expetoração) resultantes de alterações estruturais das vias aéreas (bronquite, bronquiolite) e/ou dos alvéolos (enfisema) que causam uma obstrução do fluxo aéreo que é persistente e frequentemente progressiva. É uma causa importante</w:t>
            </w:r>
          </w:p>
          <w:p w14:paraId="38AA2C5A" w14:textId="77777777" w:rsidR="00D650C1" w:rsidRPr="001E2930" w:rsidRDefault="00D650C1" w:rsidP="00D650C1">
            <w:pPr>
              <w:jc w:val="both"/>
              <w:rPr>
                <w:sz w:val="20"/>
                <w:szCs w:val="20"/>
              </w:rPr>
            </w:pPr>
            <w:r w:rsidRPr="001E2930">
              <w:rPr>
                <w:sz w:val="20"/>
                <w:szCs w:val="20"/>
              </w:rPr>
              <w:t xml:space="preserve">de mortalidade e morbilidade a nível mundial, com um impacto económico e social substancial. Objetivos: Aumentar a proporção de utentes com DPOC com uma vigilância e controlo adequados da sua doença; esta melhoria será monitorizada através de: avaliação do controlo sintomático (escala </w:t>
            </w:r>
            <w:proofErr w:type="spellStart"/>
            <w:r w:rsidRPr="001E2930">
              <w:rPr>
                <w:sz w:val="20"/>
                <w:szCs w:val="20"/>
              </w:rPr>
              <w:t>mMRC</w:t>
            </w:r>
            <w:proofErr w:type="spellEnd"/>
            <w:r w:rsidRPr="001E2930">
              <w:rPr>
                <w:sz w:val="20"/>
                <w:szCs w:val="20"/>
              </w:rPr>
              <w:t xml:space="preserve">), aferição regular da gravidade da obstrução por espirometria e monitorização os indicadores de desempenho associados a esta população. </w:t>
            </w:r>
            <w:r w:rsidRPr="001E2930">
              <w:rPr>
                <w:b/>
                <w:bCs/>
                <w:sz w:val="20"/>
                <w:szCs w:val="20"/>
              </w:rPr>
              <w:t>Metodologia</w:t>
            </w:r>
            <w:r w:rsidRPr="001E2930">
              <w:rPr>
                <w:sz w:val="20"/>
                <w:szCs w:val="20"/>
              </w:rPr>
              <w:t xml:space="preserve">: Foram convocados os utentes com código do ICPC-2 R95 “Doença pulmonar obstrutiva crónica” como problema ativo no início de 2023 para consulta médica. Nesta consulta foi avaliado o controlo de sintomas, a gravidade da obstrução, a </w:t>
            </w:r>
            <w:proofErr w:type="spellStart"/>
            <w:r w:rsidRPr="001E2930">
              <w:rPr>
                <w:i/>
                <w:iCs/>
                <w:sz w:val="20"/>
                <w:szCs w:val="20"/>
              </w:rPr>
              <w:t>compliance</w:t>
            </w:r>
            <w:proofErr w:type="spellEnd"/>
            <w:r w:rsidRPr="001E2930">
              <w:rPr>
                <w:sz w:val="20"/>
                <w:szCs w:val="20"/>
              </w:rPr>
              <w:t xml:space="preserve"> terapêutica, a técnica inalatória (quando aplicável) e a frequência e gravidade das exacerbações. Posteriormente foram realizados ensinos, realizado treino de técnica inalatória e ajuste da terapêutica (quando indicado). Sempre que indicado os utentes foram orientados para avaliação pela equipa do projeto de reabilitação respiratória da Unidade de Cuidados da Comunidade (UCC) que abrange a área desta USF. Foi feita uma segunda avaliação no quarto trimestre de 2023.</w:t>
            </w:r>
          </w:p>
          <w:p w14:paraId="737452FB" w14:textId="77777777" w:rsidR="00D650C1" w:rsidRPr="001E2930" w:rsidRDefault="00D650C1" w:rsidP="00D650C1">
            <w:pPr>
              <w:jc w:val="both"/>
              <w:rPr>
                <w:sz w:val="20"/>
                <w:szCs w:val="20"/>
              </w:rPr>
            </w:pPr>
            <w:r w:rsidRPr="001E2930">
              <w:rPr>
                <w:b/>
                <w:bCs/>
                <w:sz w:val="20"/>
                <w:szCs w:val="20"/>
              </w:rPr>
              <w:t>Resultados</w:t>
            </w:r>
            <w:r w:rsidRPr="001E2930">
              <w:rPr>
                <w:sz w:val="20"/>
                <w:szCs w:val="20"/>
              </w:rPr>
              <w:t xml:space="preserve">: Comparativamente à primeira avaliação, verificou-se uma maior valorização da doença e </w:t>
            </w:r>
            <w:proofErr w:type="spellStart"/>
            <w:r w:rsidRPr="001E2930">
              <w:rPr>
                <w:i/>
                <w:iCs/>
                <w:sz w:val="20"/>
                <w:szCs w:val="20"/>
              </w:rPr>
              <w:t>compliance</w:t>
            </w:r>
            <w:proofErr w:type="spellEnd"/>
            <w:r w:rsidRPr="001E2930">
              <w:rPr>
                <w:sz w:val="20"/>
                <w:szCs w:val="20"/>
              </w:rPr>
              <w:t xml:space="preserve"> terapêutica. Houve melhoria significativa na gravidade dos sintomas relatados (objetivados pela escala </w:t>
            </w:r>
            <w:proofErr w:type="spellStart"/>
            <w:r w:rsidRPr="001E2930">
              <w:rPr>
                <w:sz w:val="20"/>
                <w:szCs w:val="20"/>
              </w:rPr>
              <w:t>mMRC</w:t>
            </w:r>
            <w:proofErr w:type="spellEnd"/>
            <w:r w:rsidRPr="001E2930">
              <w:rPr>
                <w:sz w:val="20"/>
                <w:szCs w:val="20"/>
              </w:rPr>
              <w:t>); uma redução significativa do uso inadequado dos dispositivos inalatórios; um aumento do número de utentes com espirometria realizada nos 12 meses anteriores; e melhoria dos</w:t>
            </w:r>
          </w:p>
          <w:p w14:paraId="50A062AA" w14:textId="77777777" w:rsidR="00D650C1" w:rsidRPr="001E2930" w:rsidRDefault="00D650C1" w:rsidP="00D650C1">
            <w:pPr>
              <w:jc w:val="both"/>
              <w:rPr>
                <w:sz w:val="20"/>
                <w:szCs w:val="20"/>
              </w:rPr>
            </w:pPr>
            <w:r w:rsidRPr="001E2930">
              <w:rPr>
                <w:sz w:val="20"/>
                <w:szCs w:val="20"/>
              </w:rPr>
              <w:t>resultados nos indicadores de desempenho definidos.</w:t>
            </w:r>
          </w:p>
          <w:p w14:paraId="33F5FAC9" w14:textId="77777777" w:rsidR="00D650C1" w:rsidRPr="001E2930" w:rsidRDefault="00D650C1" w:rsidP="00D650C1">
            <w:pPr>
              <w:jc w:val="both"/>
              <w:rPr>
                <w:sz w:val="20"/>
                <w:szCs w:val="20"/>
              </w:rPr>
            </w:pPr>
            <w:r w:rsidRPr="001E2930">
              <w:rPr>
                <w:b/>
                <w:bCs/>
                <w:sz w:val="20"/>
                <w:szCs w:val="20"/>
              </w:rPr>
              <w:t>Discussão</w:t>
            </w:r>
            <w:r w:rsidRPr="001E2930">
              <w:rPr>
                <w:sz w:val="20"/>
                <w:szCs w:val="20"/>
              </w:rPr>
              <w:t xml:space="preserve">: Apesar da curta duração do projeto, tornou-se evidente que a existência de um protocolo estruturado de vigilância tem benefícios claros na vigilância de utentes com DPOC – capacitação dos utentes para </w:t>
            </w:r>
            <w:proofErr w:type="spellStart"/>
            <w:r w:rsidRPr="001E2930">
              <w:rPr>
                <w:sz w:val="20"/>
                <w:szCs w:val="20"/>
              </w:rPr>
              <w:t>auto-gestão</w:t>
            </w:r>
            <w:proofErr w:type="spellEnd"/>
            <w:r w:rsidRPr="001E2930">
              <w:rPr>
                <w:sz w:val="20"/>
                <w:szCs w:val="20"/>
              </w:rPr>
              <w:t xml:space="preserve"> da sua doença, melhoria do controlo sintomático e da qualidade de vida. Pelos ganhos em saúde que foram identificados a equipa pretende continuar a trabalhar para melhorar o estado geral e o prognóstico desta população.</w:t>
            </w:r>
          </w:p>
        </w:tc>
      </w:tr>
      <w:tr w:rsidR="00D650C1" w:rsidRPr="001E2930" w14:paraId="2DCA8436" w14:textId="77777777" w:rsidTr="00F51A87">
        <w:tc>
          <w:tcPr>
            <w:tcW w:w="1821" w:type="dxa"/>
          </w:tcPr>
          <w:p w14:paraId="44E5DBC2" w14:textId="77777777" w:rsidR="00D650C1" w:rsidRPr="001E2930" w:rsidRDefault="00D650C1" w:rsidP="00D650C1">
            <w:pPr>
              <w:rPr>
                <w:color w:val="FF0000"/>
                <w:sz w:val="20"/>
                <w:szCs w:val="20"/>
              </w:rPr>
            </w:pPr>
            <w:r w:rsidRPr="001E2930">
              <w:rPr>
                <w:color w:val="FF0000"/>
                <w:sz w:val="20"/>
                <w:szCs w:val="20"/>
              </w:rPr>
              <w:lastRenderedPageBreak/>
              <w:t>Intervenção na Comunidade</w:t>
            </w:r>
          </w:p>
        </w:tc>
        <w:tc>
          <w:tcPr>
            <w:tcW w:w="2283" w:type="dxa"/>
          </w:tcPr>
          <w:p w14:paraId="412C8B5A" w14:textId="77777777" w:rsidR="00D650C1" w:rsidRPr="001E2930" w:rsidRDefault="00D650C1" w:rsidP="00D650C1">
            <w:pPr>
              <w:rPr>
                <w:color w:val="FF0000"/>
                <w:sz w:val="20"/>
                <w:szCs w:val="20"/>
              </w:rPr>
            </w:pPr>
            <w:proofErr w:type="spellStart"/>
            <w:r w:rsidRPr="001E2930">
              <w:rPr>
                <w:color w:val="FF0000"/>
                <w:sz w:val="20"/>
                <w:szCs w:val="20"/>
              </w:rPr>
              <w:t>Pilates</w:t>
            </w:r>
            <w:proofErr w:type="spellEnd"/>
            <w:r w:rsidRPr="001E2930">
              <w:rPr>
                <w:color w:val="FF0000"/>
                <w:sz w:val="20"/>
                <w:szCs w:val="20"/>
              </w:rPr>
              <w:t xml:space="preserve"> Laboral: Uma Intervenção na Comunidade de Profissionais dos Cuidados De Saúde Primários</w:t>
            </w:r>
          </w:p>
        </w:tc>
        <w:tc>
          <w:tcPr>
            <w:tcW w:w="1563" w:type="dxa"/>
          </w:tcPr>
          <w:p w14:paraId="64EAC86C" w14:textId="77777777" w:rsidR="00D650C1" w:rsidRPr="001E2930" w:rsidRDefault="00D650C1" w:rsidP="00D650C1">
            <w:pPr>
              <w:rPr>
                <w:color w:val="FF0000"/>
                <w:sz w:val="20"/>
                <w:szCs w:val="20"/>
              </w:rPr>
            </w:pPr>
          </w:p>
        </w:tc>
        <w:tc>
          <w:tcPr>
            <w:tcW w:w="1696" w:type="dxa"/>
          </w:tcPr>
          <w:p w14:paraId="1E17B113" w14:textId="77777777" w:rsidR="00D650C1" w:rsidRPr="001E2930" w:rsidRDefault="00D650C1" w:rsidP="00D650C1">
            <w:pPr>
              <w:rPr>
                <w:color w:val="FF0000"/>
                <w:sz w:val="20"/>
                <w:szCs w:val="20"/>
              </w:rPr>
            </w:pPr>
            <w:r w:rsidRPr="001E2930">
              <w:rPr>
                <w:color w:val="FF0000"/>
                <w:sz w:val="20"/>
                <w:szCs w:val="20"/>
              </w:rPr>
              <w:t xml:space="preserve">I Encontro da </w:t>
            </w:r>
            <w:proofErr w:type="spellStart"/>
            <w:r w:rsidRPr="001E2930">
              <w:rPr>
                <w:color w:val="FF0000"/>
                <w:sz w:val="20"/>
                <w:szCs w:val="20"/>
              </w:rPr>
              <w:t>ULSMAve</w:t>
            </w:r>
            <w:proofErr w:type="spellEnd"/>
          </w:p>
          <w:p w14:paraId="0DF0F794" w14:textId="77777777" w:rsidR="00D650C1" w:rsidRPr="001E2930" w:rsidRDefault="00D650C1" w:rsidP="00D650C1">
            <w:pPr>
              <w:rPr>
                <w:color w:val="FF0000"/>
                <w:sz w:val="20"/>
                <w:szCs w:val="20"/>
              </w:rPr>
            </w:pPr>
          </w:p>
          <w:p w14:paraId="70569BCA" w14:textId="77777777" w:rsidR="00D650C1" w:rsidRPr="001E2930" w:rsidRDefault="00D650C1" w:rsidP="00D650C1">
            <w:pPr>
              <w:rPr>
                <w:color w:val="FF0000"/>
                <w:sz w:val="20"/>
                <w:szCs w:val="20"/>
              </w:rPr>
            </w:pPr>
            <w:r w:rsidRPr="001E2930">
              <w:rPr>
                <w:color w:val="FF0000"/>
                <w:sz w:val="20"/>
                <w:szCs w:val="20"/>
              </w:rPr>
              <w:t>Reunião de Serviço</w:t>
            </w:r>
          </w:p>
        </w:tc>
        <w:tc>
          <w:tcPr>
            <w:tcW w:w="2135" w:type="dxa"/>
          </w:tcPr>
          <w:p w14:paraId="45A388F9" w14:textId="77777777" w:rsidR="00D650C1" w:rsidRPr="001E2930" w:rsidRDefault="00D650C1" w:rsidP="00D650C1">
            <w:pPr>
              <w:rPr>
                <w:color w:val="FF0000"/>
                <w:sz w:val="20"/>
                <w:szCs w:val="20"/>
              </w:rPr>
            </w:pPr>
          </w:p>
        </w:tc>
      </w:tr>
      <w:tr w:rsidR="00D650C1" w:rsidRPr="001E2930" w14:paraId="69B7F4A1" w14:textId="77777777" w:rsidTr="00F51A87">
        <w:tc>
          <w:tcPr>
            <w:tcW w:w="1821" w:type="dxa"/>
          </w:tcPr>
          <w:p w14:paraId="4D3ED798" w14:textId="77777777" w:rsidR="00D650C1" w:rsidRPr="001E2930" w:rsidRDefault="00D650C1" w:rsidP="00D650C1">
            <w:pPr>
              <w:rPr>
                <w:color w:val="FF0000"/>
                <w:sz w:val="20"/>
                <w:szCs w:val="20"/>
              </w:rPr>
            </w:pPr>
            <w:r w:rsidRPr="001E2930">
              <w:rPr>
                <w:color w:val="FF0000"/>
                <w:sz w:val="20"/>
                <w:szCs w:val="20"/>
              </w:rPr>
              <w:t>Resumo</w:t>
            </w:r>
          </w:p>
        </w:tc>
        <w:tc>
          <w:tcPr>
            <w:tcW w:w="2283" w:type="dxa"/>
          </w:tcPr>
          <w:p w14:paraId="7EE1C319" w14:textId="77777777" w:rsidR="00D650C1" w:rsidRPr="001E2930" w:rsidRDefault="00D650C1" w:rsidP="00D650C1">
            <w:pPr>
              <w:rPr>
                <w:color w:val="FF0000"/>
                <w:sz w:val="20"/>
                <w:szCs w:val="20"/>
              </w:rPr>
            </w:pPr>
          </w:p>
        </w:tc>
        <w:tc>
          <w:tcPr>
            <w:tcW w:w="1563" w:type="dxa"/>
          </w:tcPr>
          <w:p w14:paraId="360690F7" w14:textId="77777777" w:rsidR="00D650C1" w:rsidRPr="001E2930" w:rsidRDefault="00D650C1" w:rsidP="00D650C1">
            <w:pPr>
              <w:rPr>
                <w:color w:val="FF0000"/>
                <w:sz w:val="20"/>
                <w:szCs w:val="20"/>
              </w:rPr>
            </w:pPr>
          </w:p>
        </w:tc>
        <w:tc>
          <w:tcPr>
            <w:tcW w:w="1696" w:type="dxa"/>
          </w:tcPr>
          <w:p w14:paraId="34F42960" w14:textId="77777777" w:rsidR="00D650C1" w:rsidRPr="001E2930" w:rsidRDefault="00D650C1" w:rsidP="00D650C1">
            <w:pPr>
              <w:rPr>
                <w:color w:val="FF0000"/>
                <w:sz w:val="20"/>
                <w:szCs w:val="20"/>
              </w:rPr>
            </w:pPr>
          </w:p>
        </w:tc>
        <w:tc>
          <w:tcPr>
            <w:tcW w:w="2135" w:type="dxa"/>
          </w:tcPr>
          <w:p w14:paraId="15E412F5" w14:textId="77777777" w:rsidR="00D650C1" w:rsidRPr="001E2930" w:rsidRDefault="00D650C1" w:rsidP="00D650C1">
            <w:pPr>
              <w:rPr>
                <w:color w:val="FF0000"/>
                <w:sz w:val="20"/>
                <w:szCs w:val="20"/>
              </w:rPr>
            </w:pPr>
          </w:p>
        </w:tc>
      </w:tr>
      <w:tr w:rsidR="00D650C1" w:rsidRPr="001E2930" w14:paraId="737E5890" w14:textId="77777777" w:rsidTr="00F51A87">
        <w:tc>
          <w:tcPr>
            <w:tcW w:w="1821" w:type="dxa"/>
          </w:tcPr>
          <w:p w14:paraId="5130A419" w14:textId="77777777" w:rsidR="00D650C1" w:rsidRPr="001E2930" w:rsidRDefault="00D650C1" w:rsidP="00D650C1">
            <w:pPr>
              <w:rPr>
                <w:color w:val="FF0000"/>
                <w:sz w:val="20"/>
                <w:szCs w:val="20"/>
              </w:rPr>
            </w:pPr>
            <w:r w:rsidRPr="001E2930">
              <w:rPr>
                <w:color w:val="FF0000"/>
                <w:sz w:val="20"/>
                <w:szCs w:val="20"/>
              </w:rPr>
              <w:t>Relato de caso</w:t>
            </w:r>
          </w:p>
        </w:tc>
        <w:tc>
          <w:tcPr>
            <w:tcW w:w="2283" w:type="dxa"/>
          </w:tcPr>
          <w:p w14:paraId="5214243B" w14:textId="77777777" w:rsidR="00D650C1" w:rsidRPr="001E2930" w:rsidRDefault="00D650C1" w:rsidP="00D650C1">
            <w:pPr>
              <w:rPr>
                <w:color w:val="FF0000"/>
                <w:sz w:val="20"/>
                <w:szCs w:val="20"/>
              </w:rPr>
            </w:pPr>
            <w:r w:rsidRPr="001E2930">
              <w:rPr>
                <w:color w:val="FF0000"/>
                <w:sz w:val="20"/>
                <w:szCs w:val="20"/>
              </w:rPr>
              <w:t xml:space="preserve">Síndrome </w:t>
            </w:r>
            <w:proofErr w:type="spellStart"/>
            <w:r w:rsidRPr="001E2930">
              <w:rPr>
                <w:color w:val="FF0000"/>
                <w:sz w:val="20"/>
                <w:szCs w:val="20"/>
              </w:rPr>
              <w:t>Nutcracker</w:t>
            </w:r>
            <w:proofErr w:type="spellEnd"/>
            <w:r w:rsidRPr="001E2930">
              <w:rPr>
                <w:color w:val="FF0000"/>
                <w:sz w:val="20"/>
                <w:szCs w:val="20"/>
              </w:rPr>
              <w:t>; síndrome PFAPA</w:t>
            </w:r>
          </w:p>
        </w:tc>
        <w:tc>
          <w:tcPr>
            <w:tcW w:w="1563" w:type="dxa"/>
          </w:tcPr>
          <w:p w14:paraId="69BEBA68" w14:textId="77777777" w:rsidR="00D650C1" w:rsidRPr="001E2930" w:rsidRDefault="00D650C1" w:rsidP="00F36B73">
            <w:pPr>
              <w:rPr>
                <w:color w:val="FF0000"/>
                <w:sz w:val="20"/>
                <w:szCs w:val="20"/>
              </w:rPr>
            </w:pPr>
          </w:p>
        </w:tc>
        <w:tc>
          <w:tcPr>
            <w:tcW w:w="1696" w:type="dxa"/>
          </w:tcPr>
          <w:p w14:paraId="550212DA" w14:textId="77777777" w:rsidR="00D650C1" w:rsidRPr="001E2930" w:rsidRDefault="00D650C1" w:rsidP="00F36B73">
            <w:pPr>
              <w:rPr>
                <w:color w:val="FF0000"/>
                <w:sz w:val="20"/>
                <w:szCs w:val="20"/>
              </w:rPr>
            </w:pPr>
            <w:r w:rsidRPr="001E2930">
              <w:rPr>
                <w:color w:val="FF0000"/>
                <w:sz w:val="20"/>
                <w:szCs w:val="20"/>
              </w:rPr>
              <w:t>DI</w:t>
            </w:r>
          </w:p>
        </w:tc>
        <w:tc>
          <w:tcPr>
            <w:tcW w:w="2135" w:type="dxa"/>
          </w:tcPr>
          <w:p w14:paraId="4B9A24B0" w14:textId="77777777" w:rsidR="00D650C1" w:rsidRPr="001E2930" w:rsidRDefault="00D650C1" w:rsidP="00F36B73">
            <w:pPr>
              <w:rPr>
                <w:color w:val="FF0000"/>
                <w:sz w:val="20"/>
                <w:szCs w:val="20"/>
              </w:rPr>
            </w:pPr>
          </w:p>
        </w:tc>
      </w:tr>
      <w:tr w:rsidR="00D650C1" w:rsidRPr="001E2930" w14:paraId="35801960" w14:textId="77777777" w:rsidTr="001E2930">
        <w:trPr>
          <w:trHeight w:val="67"/>
        </w:trPr>
        <w:tc>
          <w:tcPr>
            <w:tcW w:w="9498" w:type="dxa"/>
            <w:gridSpan w:val="5"/>
          </w:tcPr>
          <w:p w14:paraId="51188A57" w14:textId="77777777" w:rsidR="00D650C1" w:rsidRPr="001E2930" w:rsidRDefault="00D650C1" w:rsidP="00F36B73">
            <w:pPr>
              <w:rPr>
                <w:color w:val="FF0000"/>
                <w:sz w:val="20"/>
                <w:szCs w:val="20"/>
              </w:rPr>
            </w:pPr>
            <w:r w:rsidRPr="001E2930">
              <w:rPr>
                <w:color w:val="FF0000"/>
                <w:sz w:val="20"/>
                <w:szCs w:val="20"/>
              </w:rPr>
              <w:t>Resumo:</w:t>
            </w:r>
          </w:p>
        </w:tc>
      </w:tr>
    </w:tbl>
    <w:p w14:paraId="2328B911" w14:textId="77777777" w:rsidR="00C91417" w:rsidRDefault="00C91417" w:rsidP="00CC385D">
      <w:pPr>
        <w:pStyle w:val="Ttulo1"/>
      </w:pPr>
    </w:p>
    <w:p w14:paraId="47BB8952" w14:textId="6E8FF14B" w:rsidR="00D650C1" w:rsidRDefault="00CC385D" w:rsidP="00CC385D">
      <w:pPr>
        <w:pStyle w:val="Ttulo1"/>
      </w:pPr>
      <w:bookmarkStart w:id="60" w:name="_Toc189863399"/>
      <w:r>
        <w:t>V. OUTROS ELEMENTOS DE VALORIZAÇÃO CURRICULAR</w:t>
      </w:r>
      <w:bookmarkEnd w:id="60"/>
    </w:p>
    <w:p w14:paraId="60A8D474" w14:textId="77777777" w:rsidR="00AE58BF" w:rsidRDefault="00AE58BF" w:rsidP="00CC385D">
      <w:pPr>
        <w:pStyle w:val="Ttulo1"/>
      </w:pPr>
    </w:p>
    <w:p w14:paraId="635B2145" w14:textId="4DDB2D04" w:rsidR="00AE58BF" w:rsidRDefault="00AE58BF" w:rsidP="006C218C">
      <w:pPr>
        <w:pStyle w:val="Ttulo2"/>
      </w:pPr>
      <w:bookmarkStart w:id="61" w:name="_Toc189863400"/>
      <w:r>
        <w:t xml:space="preserve">4.1. </w:t>
      </w:r>
      <w:r w:rsidRPr="00D76B87">
        <w:t>Participação na formação de outros profissionais (orientação de IAC, internos, estudantes)</w:t>
      </w:r>
      <w:bookmarkEnd w:id="61"/>
    </w:p>
    <w:tbl>
      <w:tblPr>
        <w:tblStyle w:val="TabelacomGrelha"/>
        <w:tblW w:w="0" w:type="auto"/>
        <w:tblInd w:w="-5" w:type="dxa"/>
        <w:tblLook w:val="04A0" w:firstRow="1" w:lastRow="0" w:firstColumn="1" w:lastColumn="0" w:noHBand="0" w:noVBand="1"/>
      </w:tblPr>
      <w:tblGrid>
        <w:gridCol w:w="2701"/>
        <w:gridCol w:w="3021"/>
        <w:gridCol w:w="710"/>
        <w:gridCol w:w="3207"/>
      </w:tblGrid>
      <w:tr w:rsidR="00AE58BF" w:rsidRPr="00AE58BF" w14:paraId="3E3EE981" w14:textId="77777777" w:rsidTr="006C218C">
        <w:tc>
          <w:tcPr>
            <w:tcW w:w="2701" w:type="dxa"/>
          </w:tcPr>
          <w:p w14:paraId="3A18468F" w14:textId="101A9271" w:rsidR="00AE58BF" w:rsidRPr="00AE58BF" w:rsidRDefault="006C218C" w:rsidP="00AE58BF">
            <w:pPr>
              <w:spacing w:line="276" w:lineRule="auto"/>
              <w:jc w:val="center"/>
              <w:rPr>
                <w:b/>
                <w:bCs/>
              </w:rPr>
            </w:pPr>
            <w:r>
              <w:rPr>
                <w:b/>
                <w:bCs/>
              </w:rPr>
              <w:t>Tipologia</w:t>
            </w:r>
          </w:p>
        </w:tc>
        <w:tc>
          <w:tcPr>
            <w:tcW w:w="3021" w:type="dxa"/>
          </w:tcPr>
          <w:p w14:paraId="5057A467" w14:textId="5B127988" w:rsidR="00AE58BF" w:rsidRPr="00AE58BF" w:rsidRDefault="006C218C" w:rsidP="00AE58BF">
            <w:pPr>
              <w:spacing w:line="276" w:lineRule="auto"/>
              <w:jc w:val="center"/>
              <w:rPr>
                <w:b/>
                <w:bCs/>
              </w:rPr>
            </w:pPr>
            <w:r>
              <w:rPr>
                <w:b/>
                <w:bCs/>
              </w:rPr>
              <w:t>Âmbito</w:t>
            </w:r>
          </w:p>
        </w:tc>
        <w:tc>
          <w:tcPr>
            <w:tcW w:w="710" w:type="dxa"/>
          </w:tcPr>
          <w:p w14:paraId="4D4AF60F" w14:textId="096059CC" w:rsidR="00AE58BF" w:rsidRPr="00AE58BF" w:rsidRDefault="00AE58BF" w:rsidP="00AE58BF">
            <w:pPr>
              <w:spacing w:line="276" w:lineRule="auto"/>
              <w:jc w:val="center"/>
              <w:rPr>
                <w:b/>
                <w:bCs/>
              </w:rPr>
            </w:pPr>
            <w:r w:rsidRPr="00AE58BF">
              <w:rPr>
                <w:b/>
                <w:bCs/>
              </w:rPr>
              <w:t>Data</w:t>
            </w:r>
          </w:p>
        </w:tc>
        <w:tc>
          <w:tcPr>
            <w:tcW w:w="3207" w:type="dxa"/>
          </w:tcPr>
          <w:p w14:paraId="4FCE73D7" w14:textId="77777777" w:rsidR="00AE58BF" w:rsidRPr="00AE58BF" w:rsidRDefault="00AE58BF" w:rsidP="00AE58BF">
            <w:pPr>
              <w:spacing w:line="276" w:lineRule="auto"/>
              <w:jc w:val="center"/>
              <w:rPr>
                <w:b/>
                <w:bCs/>
              </w:rPr>
            </w:pPr>
            <w:r w:rsidRPr="00AE58BF">
              <w:rPr>
                <w:b/>
                <w:bCs/>
              </w:rPr>
              <w:t>Comprovativo</w:t>
            </w:r>
          </w:p>
        </w:tc>
      </w:tr>
      <w:tr w:rsidR="00AE58BF" w:rsidRPr="00AE58BF" w14:paraId="0BA0475F" w14:textId="77777777" w:rsidTr="006C218C">
        <w:tc>
          <w:tcPr>
            <w:tcW w:w="2701" w:type="dxa"/>
            <w:vMerge w:val="restart"/>
          </w:tcPr>
          <w:p w14:paraId="127F31A3" w14:textId="781BE996" w:rsidR="00AE58BF" w:rsidRPr="00AE58BF" w:rsidRDefault="006C218C" w:rsidP="00AE58BF">
            <w:pPr>
              <w:spacing w:line="276" w:lineRule="auto"/>
              <w:jc w:val="center"/>
            </w:pPr>
            <w:r>
              <w:t xml:space="preserve">Tutoria de </w:t>
            </w:r>
            <w:r w:rsidR="00AE58BF" w:rsidRPr="00AE58BF">
              <w:t>Estudante</w:t>
            </w:r>
          </w:p>
          <w:p w14:paraId="0E90D102" w14:textId="4AC062B2" w:rsidR="00AE58BF" w:rsidRPr="00AE58BF" w:rsidRDefault="00AE58BF" w:rsidP="00AE58BF">
            <w:pPr>
              <w:spacing w:line="276" w:lineRule="auto"/>
              <w:jc w:val="center"/>
            </w:pPr>
            <w:r>
              <w:t xml:space="preserve"> </w:t>
            </w:r>
          </w:p>
        </w:tc>
        <w:tc>
          <w:tcPr>
            <w:tcW w:w="3021" w:type="dxa"/>
          </w:tcPr>
          <w:p w14:paraId="64AEF6B7" w14:textId="5A8A6B54" w:rsidR="00AE58BF" w:rsidRPr="00AE58BF" w:rsidRDefault="006C218C" w:rsidP="00AE58BF">
            <w:pPr>
              <w:spacing w:line="276" w:lineRule="auto"/>
              <w:jc w:val="center"/>
            </w:pPr>
            <w:r>
              <w:t>Mestrado em Medicina (Universidade do Minho)</w:t>
            </w:r>
          </w:p>
        </w:tc>
        <w:tc>
          <w:tcPr>
            <w:tcW w:w="710" w:type="dxa"/>
          </w:tcPr>
          <w:p w14:paraId="273BC524" w14:textId="77777777" w:rsidR="00AE58BF" w:rsidRPr="00AE58BF" w:rsidRDefault="00AE58BF" w:rsidP="00AE58BF">
            <w:pPr>
              <w:spacing w:line="276" w:lineRule="auto"/>
              <w:jc w:val="center"/>
            </w:pPr>
          </w:p>
        </w:tc>
        <w:tc>
          <w:tcPr>
            <w:tcW w:w="3207" w:type="dxa"/>
          </w:tcPr>
          <w:p w14:paraId="3B06B6D1" w14:textId="77777777" w:rsidR="00AE58BF" w:rsidRPr="00AE58BF" w:rsidRDefault="00AE58BF" w:rsidP="00AE58BF">
            <w:pPr>
              <w:spacing w:line="276" w:lineRule="auto"/>
              <w:jc w:val="center"/>
            </w:pPr>
          </w:p>
        </w:tc>
      </w:tr>
      <w:tr w:rsidR="00AE58BF" w:rsidRPr="00AE58BF" w14:paraId="315BD274" w14:textId="77777777" w:rsidTr="006C218C">
        <w:tc>
          <w:tcPr>
            <w:tcW w:w="2701" w:type="dxa"/>
            <w:vMerge/>
          </w:tcPr>
          <w:p w14:paraId="1EDEBA04" w14:textId="7823DA6B" w:rsidR="00AE58BF" w:rsidRPr="00AE58BF" w:rsidRDefault="00AE58BF" w:rsidP="00AE58BF">
            <w:pPr>
              <w:spacing w:line="276" w:lineRule="auto"/>
              <w:jc w:val="center"/>
            </w:pPr>
          </w:p>
        </w:tc>
        <w:tc>
          <w:tcPr>
            <w:tcW w:w="3021" w:type="dxa"/>
          </w:tcPr>
          <w:p w14:paraId="6192EF43" w14:textId="200D352B" w:rsidR="00AE58BF" w:rsidRPr="00AE58BF" w:rsidRDefault="006C218C" w:rsidP="00AE58BF">
            <w:pPr>
              <w:spacing w:line="276" w:lineRule="auto"/>
              <w:jc w:val="center"/>
            </w:pPr>
            <w:r>
              <w:t>Mestrado em Medicina (Universidade do Porto)</w:t>
            </w:r>
          </w:p>
        </w:tc>
        <w:tc>
          <w:tcPr>
            <w:tcW w:w="710" w:type="dxa"/>
          </w:tcPr>
          <w:p w14:paraId="5CF1C5F0" w14:textId="77777777" w:rsidR="00AE58BF" w:rsidRPr="00AE58BF" w:rsidRDefault="00AE58BF" w:rsidP="00AE58BF">
            <w:pPr>
              <w:spacing w:line="276" w:lineRule="auto"/>
              <w:jc w:val="center"/>
            </w:pPr>
          </w:p>
        </w:tc>
        <w:tc>
          <w:tcPr>
            <w:tcW w:w="3207" w:type="dxa"/>
          </w:tcPr>
          <w:p w14:paraId="424377E8" w14:textId="77777777" w:rsidR="00AE58BF" w:rsidRPr="00AE58BF" w:rsidRDefault="00AE58BF" w:rsidP="00AE58BF">
            <w:pPr>
              <w:spacing w:line="276" w:lineRule="auto"/>
              <w:jc w:val="center"/>
            </w:pPr>
          </w:p>
        </w:tc>
      </w:tr>
      <w:tr w:rsidR="006C218C" w:rsidRPr="00AE58BF" w14:paraId="495B7808" w14:textId="77777777" w:rsidTr="006C218C">
        <w:tc>
          <w:tcPr>
            <w:tcW w:w="2701" w:type="dxa"/>
            <w:vMerge/>
          </w:tcPr>
          <w:p w14:paraId="2AA57772" w14:textId="5DF6F826" w:rsidR="006C218C" w:rsidRPr="00AE58BF" w:rsidRDefault="006C218C" w:rsidP="006C218C">
            <w:pPr>
              <w:spacing w:line="276" w:lineRule="auto"/>
              <w:jc w:val="center"/>
            </w:pPr>
          </w:p>
        </w:tc>
        <w:tc>
          <w:tcPr>
            <w:tcW w:w="3021" w:type="dxa"/>
          </w:tcPr>
          <w:p w14:paraId="28E418F2" w14:textId="35BD79BB" w:rsidR="006C218C" w:rsidRPr="00AE58BF" w:rsidRDefault="006C218C" w:rsidP="006C218C">
            <w:pPr>
              <w:spacing w:line="276" w:lineRule="auto"/>
              <w:jc w:val="center"/>
            </w:pPr>
            <w:r w:rsidRPr="00AE58BF">
              <w:t>CEMEF</w:t>
            </w:r>
          </w:p>
        </w:tc>
        <w:tc>
          <w:tcPr>
            <w:tcW w:w="710" w:type="dxa"/>
          </w:tcPr>
          <w:p w14:paraId="519DCF29" w14:textId="77777777" w:rsidR="006C218C" w:rsidRPr="00AE58BF" w:rsidRDefault="006C218C" w:rsidP="006C218C">
            <w:pPr>
              <w:spacing w:line="276" w:lineRule="auto"/>
              <w:jc w:val="center"/>
            </w:pPr>
          </w:p>
        </w:tc>
        <w:tc>
          <w:tcPr>
            <w:tcW w:w="3207" w:type="dxa"/>
          </w:tcPr>
          <w:p w14:paraId="2E212A2B" w14:textId="77777777" w:rsidR="006C218C" w:rsidRPr="00AE58BF" w:rsidRDefault="006C218C" w:rsidP="006C218C">
            <w:pPr>
              <w:spacing w:line="276" w:lineRule="auto"/>
              <w:jc w:val="center"/>
            </w:pPr>
          </w:p>
        </w:tc>
      </w:tr>
      <w:tr w:rsidR="006C218C" w:rsidRPr="00AE58BF" w14:paraId="3CF5D401" w14:textId="77777777" w:rsidTr="006C218C">
        <w:tc>
          <w:tcPr>
            <w:tcW w:w="2701" w:type="dxa"/>
            <w:vMerge w:val="restart"/>
          </w:tcPr>
          <w:p w14:paraId="639E1E54" w14:textId="7CC96636" w:rsidR="006C218C" w:rsidRPr="00AE58BF" w:rsidRDefault="006C218C" w:rsidP="006C218C">
            <w:pPr>
              <w:spacing w:line="276" w:lineRule="auto"/>
              <w:jc w:val="center"/>
            </w:pPr>
            <w:r>
              <w:t xml:space="preserve">Tutoria de </w:t>
            </w:r>
            <w:r>
              <w:t>IFE</w:t>
            </w:r>
          </w:p>
          <w:p w14:paraId="55189E86" w14:textId="792A3773" w:rsidR="006C218C" w:rsidRPr="00AE58BF" w:rsidRDefault="006C218C" w:rsidP="006C218C">
            <w:pPr>
              <w:spacing w:line="276" w:lineRule="auto"/>
              <w:jc w:val="center"/>
            </w:pPr>
          </w:p>
        </w:tc>
        <w:tc>
          <w:tcPr>
            <w:tcW w:w="3021" w:type="dxa"/>
          </w:tcPr>
          <w:p w14:paraId="2C866FCB" w14:textId="1252B768" w:rsidR="006C218C" w:rsidRPr="00AE58BF" w:rsidRDefault="006C218C" w:rsidP="006C218C">
            <w:pPr>
              <w:spacing w:line="276" w:lineRule="auto"/>
              <w:jc w:val="center"/>
            </w:pPr>
            <w:r>
              <w:t>Consulta dedicada a DPOC</w:t>
            </w:r>
          </w:p>
        </w:tc>
        <w:tc>
          <w:tcPr>
            <w:tcW w:w="710" w:type="dxa"/>
          </w:tcPr>
          <w:p w14:paraId="3C7B94EA" w14:textId="77777777" w:rsidR="006C218C" w:rsidRPr="00AE58BF" w:rsidRDefault="006C218C" w:rsidP="006C218C">
            <w:pPr>
              <w:spacing w:line="276" w:lineRule="auto"/>
              <w:jc w:val="center"/>
            </w:pPr>
          </w:p>
        </w:tc>
        <w:tc>
          <w:tcPr>
            <w:tcW w:w="3207" w:type="dxa"/>
          </w:tcPr>
          <w:p w14:paraId="6C0CAA80" w14:textId="77777777" w:rsidR="006C218C" w:rsidRPr="00AE58BF" w:rsidRDefault="006C218C" w:rsidP="006C218C">
            <w:pPr>
              <w:spacing w:line="276" w:lineRule="auto"/>
              <w:jc w:val="center"/>
            </w:pPr>
          </w:p>
        </w:tc>
      </w:tr>
      <w:tr w:rsidR="006C218C" w:rsidRPr="00AE58BF" w14:paraId="6729E27A" w14:textId="77777777" w:rsidTr="006C218C">
        <w:tc>
          <w:tcPr>
            <w:tcW w:w="2701" w:type="dxa"/>
            <w:vMerge/>
          </w:tcPr>
          <w:p w14:paraId="3DD30C98" w14:textId="059971DE" w:rsidR="006C218C" w:rsidRPr="00AE58BF" w:rsidRDefault="006C218C" w:rsidP="006C218C">
            <w:pPr>
              <w:spacing w:line="276" w:lineRule="auto"/>
              <w:jc w:val="center"/>
            </w:pPr>
          </w:p>
        </w:tc>
        <w:tc>
          <w:tcPr>
            <w:tcW w:w="3021" w:type="dxa"/>
          </w:tcPr>
          <w:p w14:paraId="64970213" w14:textId="5B488505" w:rsidR="006C218C" w:rsidRPr="00AE58BF" w:rsidRDefault="006C218C" w:rsidP="006C218C">
            <w:pPr>
              <w:spacing w:line="276" w:lineRule="auto"/>
              <w:jc w:val="center"/>
            </w:pPr>
            <w:r>
              <w:t xml:space="preserve">Consulta </w:t>
            </w:r>
            <w:r>
              <w:t xml:space="preserve">dedicada a </w:t>
            </w:r>
            <w:r>
              <w:t>DPOC</w:t>
            </w:r>
          </w:p>
        </w:tc>
        <w:tc>
          <w:tcPr>
            <w:tcW w:w="710" w:type="dxa"/>
          </w:tcPr>
          <w:p w14:paraId="10379176" w14:textId="77777777" w:rsidR="006C218C" w:rsidRPr="00AE58BF" w:rsidRDefault="006C218C" w:rsidP="006C218C">
            <w:pPr>
              <w:spacing w:line="276" w:lineRule="auto"/>
              <w:jc w:val="center"/>
            </w:pPr>
          </w:p>
        </w:tc>
        <w:tc>
          <w:tcPr>
            <w:tcW w:w="3207" w:type="dxa"/>
          </w:tcPr>
          <w:p w14:paraId="3ED40753" w14:textId="77777777" w:rsidR="006C218C" w:rsidRPr="00AE58BF" w:rsidRDefault="006C218C" w:rsidP="006C218C">
            <w:pPr>
              <w:spacing w:line="276" w:lineRule="auto"/>
              <w:jc w:val="center"/>
            </w:pPr>
          </w:p>
        </w:tc>
      </w:tr>
      <w:tr w:rsidR="006C218C" w:rsidRPr="00AE58BF" w14:paraId="568450DA" w14:textId="77777777" w:rsidTr="006C218C">
        <w:tc>
          <w:tcPr>
            <w:tcW w:w="2701" w:type="dxa"/>
          </w:tcPr>
          <w:p w14:paraId="20F0C2A0" w14:textId="29CE101B" w:rsidR="006C218C" w:rsidRPr="00AE58BF" w:rsidRDefault="006C218C" w:rsidP="006C218C">
            <w:pPr>
              <w:spacing w:line="276" w:lineRule="auto"/>
              <w:jc w:val="center"/>
            </w:pPr>
            <w:r>
              <w:t>Orientação de Tese de Mestrado</w:t>
            </w:r>
          </w:p>
        </w:tc>
        <w:tc>
          <w:tcPr>
            <w:tcW w:w="3021" w:type="dxa"/>
          </w:tcPr>
          <w:p w14:paraId="4F67390F" w14:textId="61395B79" w:rsidR="006C218C" w:rsidRPr="00AE58BF" w:rsidRDefault="006C218C" w:rsidP="006C218C">
            <w:pPr>
              <w:spacing w:line="276" w:lineRule="auto"/>
              <w:jc w:val="center"/>
            </w:pPr>
            <w:r>
              <w:t>Mestrado em Medicina (Universidade do Porto)</w:t>
            </w:r>
          </w:p>
        </w:tc>
        <w:tc>
          <w:tcPr>
            <w:tcW w:w="710" w:type="dxa"/>
          </w:tcPr>
          <w:p w14:paraId="4604D27C" w14:textId="77777777" w:rsidR="006C218C" w:rsidRPr="00AE58BF" w:rsidRDefault="006C218C" w:rsidP="006C218C">
            <w:pPr>
              <w:spacing w:line="276" w:lineRule="auto"/>
              <w:jc w:val="center"/>
            </w:pPr>
          </w:p>
        </w:tc>
        <w:tc>
          <w:tcPr>
            <w:tcW w:w="3207" w:type="dxa"/>
          </w:tcPr>
          <w:p w14:paraId="420BB750" w14:textId="77777777" w:rsidR="006C218C" w:rsidRPr="00AE58BF" w:rsidRDefault="006C218C" w:rsidP="006C218C">
            <w:pPr>
              <w:spacing w:line="276" w:lineRule="auto"/>
              <w:jc w:val="center"/>
            </w:pPr>
          </w:p>
        </w:tc>
      </w:tr>
      <w:tr w:rsidR="00EC2ADC" w:rsidRPr="00AE58BF" w14:paraId="7EB851D3" w14:textId="77777777" w:rsidTr="006C218C">
        <w:tc>
          <w:tcPr>
            <w:tcW w:w="2701" w:type="dxa"/>
          </w:tcPr>
          <w:p w14:paraId="2975D88F" w14:textId="21AC3386" w:rsidR="00EC2ADC" w:rsidRDefault="00EC2ADC" w:rsidP="006C218C">
            <w:pPr>
              <w:spacing w:line="276" w:lineRule="auto"/>
              <w:jc w:val="center"/>
            </w:pPr>
            <w:r>
              <w:t>Docência no Ensino Superior</w:t>
            </w:r>
          </w:p>
        </w:tc>
        <w:tc>
          <w:tcPr>
            <w:tcW w:w="3021" w:type="dxa"/>
          </w:tcPr>
          <w:p w14:paraId="2901BC91" w14:textId="77777777" w:rsidR="00EC2ADC" w:rsidRPr="00AE58BF" w:rsidRDefault="00EC2ADC" w:rsidP="006C218C">
            <w:pPr>
              <w:spacing w:line="276" w:lineRule="auto"/>
              <w:jc w:val="center"/>
            </w:pPr>
          </w:p>
        </w:tc>
        <w:tc>
          <w:tcPr>
            <w:tcW w:w="710" w:type="dxa"/>
          </w:tcPr>
          <w:p w14:paraId="42ABDF9E" w14:textId="77777777" w:rsidR="00EC2ADC" w:rsidRPr="00AE58BF" w:rsidRDefault="00EC2ADC" w:rsidP="006C218C">
            <w:pPr>
              <w:spacing w:line="276" w:lineRule="auto"/>
              <w:jc w:val="center"/>
            </w:pPr>
          </w:p>
        </w:tc>
        <w:tc>
          <w:tcPr>
            <w:tcW w:w="3207" w:type="dxa"/>
          </w:tcPr>
          <w:p w14:paraId="56AE7B2D" w14:textId="77777777" w:rsidR="00EC2ADC" w:rsidRPr="00AE58BF" w:rsidRDefault="00EC2ADC" w:rsidP="006C218C">
            <w:pPr>
              <w:spacing w:line="276" w:lineRule="auto"/>
              <w:jc w:val="center"/>
            </w:pPr>
          </w:p>
        </w:tc>
      </w:tr>
      <w:tr w:rsidR="006C218C" w:rsidRPr="00AE58BF" w14:paraId="7E6BC32B" w14:textId="77777777" w:rsidTr="006C218C">
        <w:tc>
          <w:tcPr>
            <w:tcW w:w="2701" w:type="dxa"/>
          </w:tcPr>
          <w:p w14:paraId="2D1E9E67" w14:textId="2523914C" w:rsidR="006C218C" w:rsidRPr="00AE58BF" w:rsidRDefault="006C218C" w:rsidP="006C218C">
            <w:pPr>
              <w:spacing w:line="276" w:lineRule="auto"/>
              <w:jc w:val="center"/>
            </w:pPr>
            <w:r>
              <w:t>Elaboração de casos clínicos para treino médico (projeto europeu financiado)</w:t>
            </w:r>
          </w:p>
        </w:tc>
        <w:tc>
          <w:tcPr>
            <w:tcW w:w="3021" w:type="dxa"/>
          </w:tcPr>
          <w:p w14:paraId="0AAF9BC7" w14:textId="6089CA87" w:rsidR="006C218C" w:rsidRPr="00AE58BF" w:rsidRDefault="006C218C" w:rsidP="006C218C">
            <w:pPr>
              <w:spacing w:line="276" w:lineRule="auto"/>
              <w:jc w:val="center"/>
            </w:pPr>
            <w:r w:rsidRPr="00AE58BF">
              <w:t>“</w:t>
            </w:r>
            <w:proofErr w:type="spellStart"/>
            <w:r w:rsidRPr="00AE58BF">
              <w:t>iCoViP</w:t>
            </w:r>
            <w:proofErr w:type="spellEnd"/>
            <w:r w:rsidRPr="00AE58BF">
              <w:t xml:space="preserve"> – </w:t>
            </w:r>
            <w:proofErr w:type="spellStart"/>
            <w:r w:rsidRPr="00AE58BF">
              <w:t>International</w:t>
            </w:r>
            <w:proofErr w:type="spellEnd"/>
            <w:r w:rsidRPr="00AE58BF">
              <w:t xml:space="preserve"> </w:t>
            </w:r>
            <w:proofErr w:type="spellStart"/>
            <w:r w:rsidRPr="00AE58BF">
              <w:t>Collection</w:t>
            </w:r>
            <w:proofErr w:type="spellEnd"/>
            <w:r w:rsidRPr="00AE58BF">
              <w:t xml:space="preserve"> </w:t>
            </w:r>
            <w:proofErr w:type="spellStart"/>
            <w:r w:rsidRPr="00AE58BF">
              <w:t>of</w:t>
            </w:r>
            <w:proofErr w:type="spellEnd"/>
            <w:r w:rsidRPr="00AE58BF">
              <w:t xml:space="preserve"> Virtual </w:t>
            </w:r>
            <w:proofErr w:type="spellStart"/>
            <w:r w:rsidRPr="00AE58BF">
              <w:t>Patients</w:t>
            </w:r>
            <w:proofErr w:type="spellEnd"/>
            <w:r w:rsidRPr="00AE58BF">
              <w:t xml:space="preserve">” </w:t>
            </w:r>
          </w:p>
        </w:tc>
        <w:tc>
          <w:tcPr>
            <w:tcW w:w="710" w:type="dxa"/>
          </w:tcPr>
          <w:p w14:paraId="0DF7EA47" w14:textId="77777777" w:rsidR="006C218C" w:rsidRPr="00AE58BF" w:rsidRDefault="006C218C" w:rsidP="006C218C">
            <w:pPr>
              <w:spacing w:line="276" w:lineRule="auto"/>
              <w:jc w:val="center"/>
            </w:pPr>
          </w:p>
        </w:tc>
        <w:tc>
          <w:tcPr>
            <w:tcW w:w="3207" w:type="dxa"/>
          </w:tcPr>
          <w:p w14:paraId="7AE3561E" w14:textId="77777777" w:rsidR="006C218C" w:rsidRPr="00AE58BF" w:rsidRDefault="006C218C" w:rsidP="006C218C">
            <w:pPr>
              <w:spacing w:line="276" w:lineRule="auto"/>
              <w:jc w:val="center"/>
            </w:pPr>
          </w:p>
        </w:tc>
      </w:tr>
      <w:tr w:rsidR="006C218C" w:rsidRPr="00AE58BF" w14:paraId="0D18D44F" w14:textId="77777777" w:rsidTr="006C218C">
        <w:tc>
          <w:tcPr>
            <w:tcW w:w="2701" w:type="dxa"/>
          </w:tcPr>
          <w:p w14:paraId="18351F54" w14:textId="2F8DB074" w:rsidR="006C218C" w:rsidRDefault="006C218C" w:rsidP="006C218C">
            <w:pPr>
              <w:spacing w:line="276" w:lineRule="auto"/>
              <w:jc w:val="center"/>
            </w:pPr>
            <w:r>
              <w:t>Desenvolvimento de ava</w:t>
            </w:r>
            <w:r>
              <w:t xml:space="preserve"> de casos clínicos para treino médico (projeto europeu financiado)</w:t>
            </w:r>
          </w:p>
        </w:tc>
        <w:tc>
          <w:tcPr>
            <w:tcW w:w="3021" w:type="dxa"/>
          </w:tcPr>
          <w:p w14:paraId="48FF9BAD" w14:textId="77777777" w:rsidR="006C218C" w:rsidRPr="00AE58BF" w:rsidRDefault="006C218C" w:rsidP="006C218C">
            <w:pPr>
              <w:spacing w:line="276" w:lineRule="auto"/>
              <w:jc w:val="center"/>
            </w:pPr>
          </w:p>
        </w:tc>
        <w:tc>
          <w:tcPr>
            <w:tcW w:w="710" w:type="dxa"/>
          </w:tcPr>
          <w:p w14:paraId="1104249A" w14:textId="77777777" w:rsidR="006C218C" w:rsidRPr="00AE58BF" w:rsidRDefault="006C218C" w:rsidP="006C218C">
            <w:pPr>
              <w:spacing w:line="276" w:lineRule="auto"/>
              <w:jc w:val="center"/>
            </w:pPr>
          </w:p>
        </w:tc>
        <w:tc>
          <w:tcPr>
            <w:tcW w:w="3207" w:type="dxa"/>
          </w:tcPr>
          <w:p w14:paraId="66FCD8DF" w14:textId="77777777" w:rsidR="006C218C" w:rsidRPr="00AE58BF" w:rsidRDefault="006C218C" w:rsidP="006C218C">
            <w:pPr>
              <w:spacing w:line="276" w:lineRule="auto"/>
              <w:jc w:val="center"/>
            </w:pPr>
          </w:p>
        </w:tc>
      </w:tr>
    </w:tbl>
    <w:p w14:paraId="072B35A5" w14:textId="77777777" w:rsidR="00AE58BF" w:rsidRPr="00AE58BF" w:rsidRDefault="00AE58BF" w:rsidP="00AE58BF">
      <w:pPr>
        <w:spacing w:line="276" w:lineRule="auto"/>
        <w:jc w:val="center"/>
      </w:pPr>
    </w:p>
    <w:p w14:paraId="199A7D68" w14:textId="1503AE50" w:rsidR="00AE58BF" w:rsidRPr="00D16F9B" w:rsidRDefault="00AE58BF" w:rsidP="00D16F9B">
      <w:pPr>
        <w:pStyle w:val="Ttulo2"/>
      </w:pPr>
      <w:bookmarkStart w:id="62" w:name="_Toc189863401"/>
      <w:r w:rsidRPr="00F51A87">
        <w:rPr>
          <w:rFonts w:eastAsiaTheme="majorEastAsia"/>
        </w:rPr>
        <w:t>4.2- Outras atividades médicas não descritas anteriormente (ex.: projetos de voluntariado ou de intervenção social)</w:t>
      </w:r>
      <w:bookmarkEnd w:id="62"/>
    </w:p>
    <w:tbl>
      <w:tblPr>
        <w:tblStyle w:val="TabelacomGrelh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070"/>
        <w:gridCol w:w="3739"/>
        <w:gridCol w:w="2555"/>
        <w:gridCol w:w="1500"/>
      </w:tblGrid>
      <w:tr w:rsidR="00522816" w:rsidRPr="00C224FA" w14:paraId="423A79CD" w14:textId="77777777" w:rsidTr="00C224FA">
        <w:tc>
          <w:tcPr>
            <w:tcW w:w="2070" w:type="dxa"/>
          </w:tcPr>
          <w:p w14:paraId="56C9B5B4" w14:textId="7F5FD8D1" w:rsidR="00522816" w:rsidRPr="00C224FA" w:rsidRDefault="00522816" w:rsidP="009675CA">
            <w:pPr>
              <w:rPr>
                <w:b/>
                <w:bCs/>
                <w:sz w:val="20"/>
                <w:szCs w:val="20"/>
              </w:rPr>
            </w:pPr>
            <w:r w:rsidRPr="00C224FA">
              <w:rPr>
                <w:b/>
                <w:bCs/>
                <w:sz w:val="20"/>
                <w:szCs w:val="20"/>
              </w:rPr>
              <w:t>Tipologia</w:t>
            </w:r>
          </w:p>
        </w:tc>
        <w:tc>
          <w:tcPr>
            <w:tcW w:w="3739" w:type="dxa"/>
          </w:tcPr>
          <w:p w14:paraId="134C99B4" w14:textId="37A08DEA" w:rsidR="00522816" w:rsidRPr="00C224FA" w:rsidRDefault="00522816" w:rsidP="009675CA">
            <w:pPr>
              <w:rPr>
                <w:b/>
                <w:bCs/>
                <w:sz w:val="20"/>
                <w:szCs w:val="20"/>
              </w:rPr>
            </w:pPr>
            <w:r w:rsidRPr="00C224FA">
              <w:rPr>
                <w:b/>
                <w:bCs/>
                <w:sz w:val="20"/>
                <w:szCs w:val="20"/>
              </w:rPr>
              <w:t>Título</w:t>
            </w:r>
          </w:p>
        </w:tc>
        <w:tc>
          <w:tcPr>
            <w:tcW w:w="2555" w:type="dxa"/>
          </w:tcPr>
          <w:p w14:paraId="7CB143A9" w14:textId="5FB38FAC" w:rsidR="00522816" w:rsidRPr="00C224FA" w:rsidRDefault="00522816" w:rsidP="009675CA">
            <w:pPr>
              <w:rPr>
                <w:b/>
                <w:bCs/>
                <w:sz w:val="20"/>
                <w:szCs w:val="20"/>
              </w:rPr>
            </w:pPr>
            <w:r w:rsidRPr="00C224FA">
              <w:rPr>
                <w:b/>
                <w:bCs/>
                <w:sz w:val="20"/>
                <w:szCs w:val="20"/>
              </w:rPr>
              <w:t xml:space="preserve"> Entidade</w:t>
            </w:r>
          </w:p>
        </w:tc>
        <w:tc>
          <w:tcPr>
            <w:tcW w:w="1500" w:type="dxa"/>
          </w:tcPr>
          <w:p w14:paraId="6BDE178D" w14:textId="77777777" w:rsidR="00522816" w:rsidRPr="00C224FA" w:rsidRDefault="00522816" w:rsidP="009675CA">
            <w:pPr>
              <w:rPr>
                <w:b/>
                <w:bCs/>
                <w:sz w:val="20"/>
                <w:szCs w:val="20"/>
              </w:rPr>
            </w:pPr>
            <w:r w:rsidRPr="00C224FA">
              <w:rPr>
                <w:b/>
                <w:bCs/>
                <w:sz w:val="20"/>
                <w:szCs w:val="20"/>
              </w:rPr>
              <w:t>Comprovativo</w:t>
            </w:r>
          </w:p>
        </w:tc>
      </w:tr>
      <w:tr w:rsidR="00522816" w:rsidRPr="00C224FA" w14:paraId="556C797C" w14:textId="77777777" w:rsidTr="00C224FA">
        <w:tc>
          <w:tcPr>
            <w:tcW w:w="2070" w:type="dxa"/>
            <w:vMerge w:val="restart"/>
          </w:tcPr>
          <w:p w14:paraId="585F97CB" w14:textId="0178CF13" w:rsidR="00522816" w:rsidRPr="00C224FA" w:rsidRDefault="00522816" w:rsidP="009675CA">
            <w:pPr>
              <w:rPr>
                <w:sz w:val="20"/>
                <w:szCs w:val="20"/>
              </w:rPr>
            </w:pPr>
            <w:proofErr w:type="spellStart"/>
            <w:r w:rsidRPr="00C224FA">
              <w:rPr>
                <w:sz w:val="20"/>
                <w:szCs w:val="20"/>
              </w:rPr>
              <w:t>Co-autoria</w:t>
            </w:r>
            <w:proofErr w:type="spellEnd"/>
            <w:r w:rsidRPr="00C224FA">
              <w:rPr>
                <w:sz w:val="20"/>
                <w:szCs w:val="20"/>
              </w:rPr>
              <w:t xml:space="preserve"> de capítulo de Livro</w:t>
            </w:r>
          </w:p>
        </w:tc>
        <w:tc>
          <w:tcPr>
            <w:tcW w:w="3739" w:type="dxa"/>
          </w:tcPr>
          <w:p w14:paraId="664F3D48" w14:textId="7F34F3CC" w:rsidR="00522816" w:rsidRPr="00C224FA" w:rsidRDefault="00522816" w:rsidP="009675CA">
            <w:pPr>
              <w:rPr>
                <w:sz w:val="20"/>
                <w:szCs w:val="20"/>
              </w:rPr>
            </w:pPr>
            <w:r w:rsidRPr="00C224FA">
              <w:rPr>
                <w:rFonts w:eastAsiaTheme="minorHAnsi"/>
                <w:i/>
                <w:iCs/>
                <w:color w:val="000000"/>
                <w:sz w:val="20"/>
                <w:szCs w:val="20"/>
                <w:lang w:eastAsia="en-US"/>
              </w:rPr>
              <w:t>Rastreios</w:t>
            </w:r>
            <w:r w:rsidRPr="00C224FA">
              <w:rPr>
                <w:rFonts w:eastAsiaTheme="minorHAnsi"/>
                <w:color w:val="000000"/>
                <w:sz w:val="20"/>
                <w:szCs w:val="20"/>
                <w:lang w:eastAsia="en-US"/>
              </w:rPr>
              <w:t xml:space="preserve"> </w:t>
            </w:r>
            <w:r w:rsidR="00E83527" w:rsidRPr="00C224FA">
              <w:rPr>
                <w:rFonts w:eastAsiaTheme="minorHAnsi"/>
                <w:color w:val="000000"/>
                <w:sz w:val="20"/>
                <w:szCs w:val="20"/>
                <w:lang w:eastAsia="en-US"/>
              </w:rPr>
              <w:t>in</w:t>
            </w:r>
            <w:r w:rsidRPr="00C224FA">
              <w:rPr>
                <w:rFonts w:eastAsiaTheme="minorHAnsi"/>
                <w:color w:val="000000"/>
                <w:sz w:val="20"/>
                <w:szCs w:val="20"/>
                <w:lang w:eastAsia="en-US"/>
              </w:rPr>
              <w:t xml:space="preserve"> Medicina Preventiva</w:t>
            </w:r>
          </w:p>
        </w:tc>
        <w:tc>
          <w:tcPr>
            <w:tcW w:w="2555" w:type="dxa"/>
          </w:tcPr>
          <w:p w14:paraId="08EEDAA3" w14:textId="3DE6327F" w:rsidR="00522816" w:rsidRPr="00C224FA" w:rsidRDefault="00522816" w:rsidP="009675CA">
            <w:pPr>
              <w:rPr>
                <w:sz w:val="20"/>
                <w:szCs w:val="20"/>
              </w:rPr>
            </w:pPr>
            <w:proofErr w:type="spellStart"/>
            <w:r w:rsidRPr="00C224FA">
              <w:rPr>
                <w:sz w:val="20"/>
                <w:szCs w:val="20"/>
              </w:rPr>
              <w:t>Lidel</w:t>
            </w:r>
            <w:proofErr w:type="spellEnd"/>
            <w:r w:rsidR="00E83527" w:rsidRPr="00C224FA">
              <w:rPr>
                <w:sz w:val="20"/>
                <w:szCs w:val="20"/>
              </w:rPr>
              <w:t xml:space="preserve"> (Editora)</w:t>
            </w:r>
          </w:p>
        </w:tc>
        <w:tc>
          <w:tcPr>
            <w:tcW w:w="1500" w:type="dxa"/>
          </w:tcPr>
          <w:p w14:paraId="79FC0C30" w14:textId="77777777" w:rsidR="00522816" w:rsidRPr="00C224FA" w:rsidRDefault="00522816" w:rsidP="009675CA">
            <w:pPr>
              <w:rPr>
                <w:sz w:val="20"/>
                <w:szCs w:val="20"/>
              </w:rPr>
            </w:pPr>
          </w:p>
        </w:tc>
      </w:tr>
      <w:tr w:rsidR="00522816" w:rsidRPr="00C224FA" w14:paraId="27E833CA" w14:textId="77777777" w:rsidTr="00C224FA">
        <w:tc>
          <w:tcPr>
            <w:tcW w:w="2070" w:type="dxa"/>
            <w:vMerge/>
          </w:tcPr>
          <w:p w14:paraId="3D7D610A" w14:textId="6C6AC506" w:rsidR="00522816" w:rsidRPr="00C224FA" w:rsidRDefault="00522816" w:rsidP="009675CA">
            <w:pPr>
              <w:rPr>
                <w:sz w:val="20"/>
                <w:szCs w:val="20"/>
              </w:rPr>
            </w:pPr>
          </w:p>
        </w:tc>
        <w:tc>
          <w:tcPr>
            <w:tcW w:w="3739" w:type="dxa"/>
          </w:tcPr>
          <w:p w14:paraId="0E00920E" w14:textId="34495CEB" w:rsidR="00522816" w:rsidRPr="00C224FA" w:rsidRDefault="00E83527" w:rsidP="009675CA">
            <w:pPr>
              <w:rPr>
                <w:sz w:val="20"/>
                <w:szCs w:val="20"/>
              </w:rPr>
            </w:pPr>
            <w:r w:rsidRPr="00C224FA">
              <w:rPr>
                <w:i/>
                <w:iCs/>
                <w:sz w:val="20"/>
                <w:szCs w:val="20"/>
              </w:rPr>
              <w:t>Síndromes Clínicos do Joelho</w:t>
            </w:r>
            <w:r w:rsidRPr="00C224FA">
              <w:rPr>
                <w:i/>
                <w:iCs/>
                <w:sz w:val="20"/>
                <w:szCs w:val="20"/>
              </w:rPr>
              <w:t xml:space="preserve"> </w:t>
            </w:r>
            <w:r w:rsidRPr="00C224FA">
              <w:rPr>
                <w:sz w:val="20"/>
                <w:szCs w:val="20"/>
              </w:rPr>
              <w:t xml:space="preserve">in </w:t>
            </w:r>
            <w:r w:rsidRPr="00C224FA">
              <w:rPr>
                <w:sz w:val="20"/>
                <w:szCs w:val="20"/>
              </w:rPr>
              <w:t>Patologia Músculo-Esquelética para Médicos de Família 4o Volume</w:t>
            </w:r>
          </w:p>
        </w:tc>
        <w:tc>
          <w:tcPr>
            <w:tcW w:w="2555" w:type="dxa"/>
          </w:tcPr>
          <w:p w14:paraId="46EFD942" w14:textId="28893F2D" w:rsidR="00522816" w:rsidRPr="00C224FA" w:rsidRDefault="00E83527" w:rsidP="009675CA">
            <w:pPr>
              <w:rPr>
                <w:sz w:val="20"/>
                <w:szCs w:val="20"/>
              </w:rPr>
            </w:pPr>
            <w:proofErr w:type="spellStart"/>
            <w:r w:rsidRPr="00C224FA">
              <w:rPr>
                <w:sz w:val="20"/>
                <w:szCs w:val="20"/>
              </w:rPr>
              <w:t>Tecnifar</w:t>
            </w:r>
            <w:proofErr w:type="spellEnd"/>
            <w:r w:rsidRPr="00C224FA">
              <w:rPr>
                <w:sz w:val="20"/>
                <w:szCs w:val="20"/>
              </w:rPr>
              <w:t xml:space="preserve"> </w:t>
            </w:r>
            <w:r w:rsidRPr="00C224FA">
              <w:rPr>
                <w:sz w:val="20"/>
                <w:szCs w:val="20"/>
              </w:rPr>
              <w:t>(</w:t>
            </w:r>
            <w:r w:rsidRPr="00C224FA">
              <w:rPr>
                <w:sz w:val="20"/>
                <w:szCs w:val="20"/>
              </w:rPr>
              <w:t>Patrocinadora</w:t>
            </w:r>
            <w:r w:rsidRPr="00C224FA">
              <w:rPr>
                <w:sz w:val="20"/>
                <w:szCs w:val="20"/>
              </w:rPr>
              <w:t>)</w:t>
            </w:r>
          </w:p>
        </w:tc>
        <w:tc>
          <w:tcPr>
            <w:tcW w:w="1500" w:type="dxa"/>
          </w:tcPr>
          <w:p w14:paraId="00E33801" w14:textId="77777777" w:rsidR="00522816" w:rsidRPr="00C224FA" w:rsidRDefault="00522816" w:rsidP="009675CA">
            <w:pPr>
              <w:rPr>
                <w:sz w:val="20"/>
                <w:szCs w:val="20"/>
              </w:rPr>
            </w:pPr>
          </w:p>
        </w:tc>
      </w:tr>
      <w:tr w:rsidR="00522816" w:rsidRPr="00C224FA" w14:paraId="6C3E3D6F" w14:textId="77777777" w:rsidTr="00C224FA">
        <w:tc>
          <w:tcPr>
            <w:tcW w:w="2070" w:type="dxa"/>
            <w:vMerge w:val="restart"/>
          </w:tcPr>
          <w:p w14:paraId="1217936B" w14:textId="587018D5" w:rsidR="00522816" w:rsidRPr="00C224FA" w:rsidRDefault="00522816" w:rsidP="009675CA">
            <w:pPr>
              <w:rPr>
                <w:sz w:val="20"/>
                <w:szCs w:val="20"/>
              </w:rPr>
            </w:pPr>
            <w:r w:rsidRPr="00C224FA">
              <w:rPr>
                <w:sz w:val="20"/>
                <w:szCs w:val="20"/>
              </w:rPr>
              <w:t>Voluntariado médico</w:t>
            </w:r>
          </w:p>
        </w:tc>
        <w:tc>
          <w:tcPr>
            <w:tcW w:w="3739" w:type="dxa"/>
          </w:tcPr>
          <w:p w14:paraId="2D7F3658" w14:textId="49712776" w:rsidR="00522816" w:rsidRPr="00C224FA" w:rsidRDefault="00D16F9B" w:rsidP="009675CA">
            <w:pPr>
              <w:rPr>
                <w:sz w:val="20"/>
                <w:szCs w:val="20"/>
              </w:rPr>
            </w:pPr>
            <w:r w:rsidRPr="00C224FA">
              <w:rPr>
                <w:sz w:val="20"/>
                <w:szCs w:val="20"/>
              </w:rPr>
              <w:t>-</w:t>
            </w:r>
          </w:p>
        </w:tc>
        <w:tc>
          <w:tcPr>
            <w:tcW w:w="2555" w:type="dxa"/>
          </w:tcPr>
          <w:p w14:paraId="04548E39" w14:textId="61DDD9A7" w:rsidR="00522816" w:rsidRPr="00C224FA" w:rsidRDefault="00D16F9B" w:rsidP="009675CA">
            <w:pPr>
              <w:rPr>
                <w:sz w:val="20"/>
                <w:szCs w:val="20"/>
              </w:rPr>
            </w:pPr>
            <w:r w:rsidRPr="00C224FA">
              <w:rPr>
                <w:sz w:val="20"/>
                <w:szCs w:val="20"/>
              </w:rPr>
              <w:t>APPCDM</w:t>
            </w:r>
          </w:p>
        </w:tc>
        <w:tc>
          <w:tcPr>
            <w:tcW w:w="1500" w:type="dxa"/>
          </w:tcPr>
          <w:p w14:paraId="5FB2DFBD" w14:textId="77777777" w:rsidR="00522816" w:rsidRPr="00C224FA" w:rsidRDefault="00522816" w:rsidP="009675CA">
            <w:pPr>
              <w:rPr>
                <w:sz w:val="20"/>
                <w:szCs w:val="20"/>
              </w:rPr>
            </w:pPr>
          </w:p>
        </w:tc>
      </w:tr>
      <w:tr w:rsidR="00D16F9B" w:rsidRPr="00C224FA" w14:paraId="5F114879" w14:textId="77777777" w:rsidTr="00C224FA">
        <w:tc>
          <w:tcPr>
            <w:tcW w:w="2070" w:type="dxa"/>
            <w:vMerge/>
          </w:tcPr>
          <w:p w14:paraId="2AC7BB1E" w14:textId="69C87E96" w:rsidR="00D16F9B" w:rsidRPr="00C224FA" w:rsidRDefault="00D16F9B" w:rsidP="00D16F9B">
            <w:pPr>
              <w:rPr>
                <w:sz w:val="20"/>
                <w:szCs w:val="20"/>
              </w:rPr>
            </w:pPr>
          </w:p>
        </w:tc>
        <w:tc>
          <w:tcPr>
            <w:tcW w:w="3739" w:type="dxa"/>
          </w:tcPr>
          <w:p w14:paraId="4B624809" w14:textId="390A363C" w:rsidR="00D16F9B" w:rsidRPr="00C224FA" w:rsidRDefault="00D16F9B" w:rsidP="00D16F9B">
            <w:pPr>
              <w:rPr>
                <w:sz w:val="20"/>
                <w:szCs w:val="20"/>
              </w:rPr>
            </w:pPr>
            <w:r w:rsidRPr="00C224FA">
              <w:rPr>
                <w:sz w:val="20"/>
                <w:szCs w:val="20"/>
              </w:rPr>
              <w:t>-</w:t>
            </w:r>
          </w:p>
        </w:tc>
        <w:tc>
          <w:tcPr>
            <w:tcW w:w="2555" w:type="dxa"/>
          </w:tcPr>
          <w:p w14:paraId="14726ED1" w14:textId="311D6BBE" w:rsidR="00D16F9B" w:rsidRPr="00C224FA" w:rsidRDefault="00D16F9B" w:rsidP="00D16F9B">
            <w:pPr>
              <w:rPr>
                <w:sz w:val="20"/>
                <w:szCs w:val="20"/>
              </w:rPr>
            </w:pPr>
            <w:r w:rsidRPr="00C224FA">
              <w:rPr>
                <w:sz w:val="20"/>
                <w:szCs w:val="20"/>
              </w:rPr>
              <w:t xml:space="preserve"> Conferência Vicentina</w:t>
            </w:r>
          </w:p>
        </w:tc>
        <w:tc>
          <w:tcPr>
            <w:tcW w:w="1500" w:type="dxa"/>
          </w:tcPr>
          <w:p w14:paraId="211C8B1B" w14:textId="77777777" w:rsidR="00D16F9B" w:rsidRPr="00C224FA" w:rsidRDefault="00D16F9B" w:rsidP="00D16F9B">
            <w:pPr>
              <w:rPr>
                <w:sz w:val="20"/>
                <w:szCs w:val="20"/>
              </w:rPr>
            </w:pPr>
          </w:p>
        </w:tc>
      </w:tr>
    </w:tbl>
    <w:p w14:paraId="082CB6FB" w14:textId="51B4354E" w:rsidR="00AE58BF" w:rsidRPr="00260C77" w:rsidRDefault="00AE58BF" w:rsidP="00260C77">
      <w:pPr>
        <w:pStyle w:val="Ttulo2"/>
        <w:rPr>
          <w:rFonts w:eastAsiaTheme="majorEastAsia"/>
        </w:rPr>
      </w:pPr>
      <w:bookmarkStart w:id="63" w:name="_Toc189863402"/>
      <w:r w:rsidRPr="00D76B87">
        <w:rPr>
          <w:rFonts w:eastAsiaTheme="majorEastAsia"/>
        </w:rPr>
        <w:t>4.</w:t>
      </w:r>
      <w:r>
        <w:rPr>
          <w:rFonts w:eastAsiaTheme="majorEastAsia"/>
        </w:rPr>
        <w:t>3</w:t>
      </w:r>
      <w:r w:rsidRPr="00D76B87">
        <w:rPr>
          <w:rFonts w:eastAsiaTheme="majorEastAsia"/>
        </w:rPr>
        <w:t xml:space="preserve">- </w:t>
      </w:r>
      <w:r w:rsidRPr="00176B5C">
        <w:rPr>
          <w:rFonts w:eastAsiaTheme="majorEastAsia"/>
        </w:rPr>
        <w:t>Participação ativa em organizações socioprofissionais e outras associações</w:t>
      </w:r>
      <w:bookmarkEnd w:id="63"/>
    </w:p>
    <w:tbl>
      <w:tblPr>
        <w:tblStyle w:val="TabelacomGrelha"/>
        <w:tblW w:w="0" w:type="auto"/>
        <w:tblLook w:val="04A0" w:firstRow="1" w:lastRow="0" w:firstColumn="1" w:lastColumn="0" w:noHBand="0" w:noVBand="1"/>
      </w:tblPr>
      <w:tblGrid>
        <w:gridCol w:w="3114"/>
        <w:gridCol w:w="3685"/>
        <w:gridCol w:w="851"/>
        <w:gridCol w:w="2126"/>
      </w:tblGrid>
      <w:tr w:rsidR="00836C2E" w14:paraId="22B66684" w14:textId="77777777" w:rsidTr="00836C2E">
        <w:tc>
          <w:tcPr>
            <w:tcW w:w="3114" w:type="dxa"/>
          </w:tcPr>
          <w:p w14:paraId="36746A9D" w14:textId="77777777" w:rsidR="00836C2E" w:rsidRPr="00260C77" w:rsidRDefault="00836C2E" w:rsidP="009675CA">
            <w:pPr>
              <w:rPr>
                <w:b/>
                <w:bCs/>
                <w:sz w:val="20"/>
                <w:szCs w:val="20"/>
              </w:rPr>
            </w:pPr>
            <w:r w:rsidRPr="00260C77">
              <w:rPr>
                <w:b/>
                <w:bCs/>
                <w:sz w:val="20"/>
                <w:szCs w:val="20"/>
              </w:rPr>
              <w:t>Organização Socioprofissional</w:t>
            </w:r>
          </w:p>
        </w:tc>
        <w:tc>
          <w:tcPr>
            <w:tcW w:w="3685" w:type="dxa"/>
          </w:tcPr>
          <w:p w14:paraId="272EDE79" w14:textId="77777777" w:rsidR="00836C2E" w:rsidRPr="00260C77" w:rsidRDefault="00836C2E" w:rsidP="009675CA">
            <w:pPr>
              <w:rPr>
                <w:b/>
                <w:bCs/>
                <w:sz w:val="20"/>
                <w:szCs w:val="20"/>
              </w:rPr>
            </w:pPr>
            <w:r w:rsidRPr="00260C77">
              <w:rPr>
                <w:b/>
                <w:bCs/>
                <w:sz w:val="20"/>
                <w:szCs w:val="20"/>
              </w:rPr>
              <w:t>Qualidade</w:t>
            </w:r>
          </w:p>
        </w:tc>
        <w:tc>
          <w:tcPr>
            <w:tcW w:w="851" w:type="dxa"/>
          </w:tcPr>
          <w:p w14:paraId="4C1981F3" w14:textId="77777777" w:rsidR="00836C2E" w:rsidRPr="00260C77" w:rsidRDefault="00836C2E" w:rsidP="009675CA">
            <w:pPr>
              <w:rPr>
                <w:b/>
                <w:bCs/>
                <w:sz w:val="20"/>
                <w:szCs w:val="20"/>
              </w:rPr>
            </w:pPr>
            <w:r w:rsidRPr="00260C77">
              <w:rPr>
                <w:b/>
                <w:bCs/>
                <w:sz w:val="20"/>
                <w:szCs w:val="20"/>
              </w:rPr>
              <w:t xml:space="preserve">Data </w:t>
            </w:r>
          </w:p>
        </w:tc>
        <w:tc>
          <w:tcPr>
            <w:tcW w:w="2126" w:type="dxa"/>
          </w:tcPr>
          <w:p w14:paraId="099B37C0" w14:textId="77777777" w:rsidR="00836C2E" w:rsidRPr="00260C77" w:rsidRDefault="00836C2E" w:rsidP="009675CA">
            <w:pPr>
              <w:rPr>
                <w:b/>
                <w:bCs/>
                <w:sz w:val="20"/>
                <w:szCs w:val="20"/>
              </w:rPr>
            </w:pPr>
            <w:r w:rsidRPr="00260C77">
              <w:rPr>
                <w:b/>
                <w:bCs/>
                <w:sz w:val="20"/>
                <w:szCs w:val="20"/>
              </w:rPr>
              <w:t>Comprovativo</w:t>
            </w:r>
          </w:p>
        </w:tc>
      </w:tr>
      <w:tr w:rsidR="00836C2E" w14:paraId="6C6025A4" w14:textId="77777777" w:rsidTr="00836C2E">
        <w:tc>
          <w:tcPr>
            <w:tcW w:w="3114" w:type="dxa"/>
          </w:tcPr>
          <w:p w14:paraId="4A879E69" w14:textId="77777777" w:rsidR="00836C2E" w:rsidRPr="00260C77" w:rsidRDefault="00836C2E" w:rsidP="009675CA">
            <w:pPr>
              <w:rPr>
                <w:sz w:val="20"/>
                <w:szCs w:val="20"/>
              </w:rPr>
            </w:pPr>
            <w:r w:rsidRPr="00260C77">
              <w:rPr>
                <w:sz w:val="20"/>
                <w:szCs w:val="20"/>
              </w:rPr>
              <w:t>APMGF</w:t>
            </w:r>
          </w:p>
        </w:tc>
        <w:tc>
          <w:tcPr>
            <w:tcW w:w="3685" w:type="dxa"/>
          </w:tcPr>
          <w:p w14:paraId="36CB7BA1" w14:textId="47679C00" w:rsidR="00836C2E" w:rsidRPr="00260C77" w:rsidRDefault="00836C2E" w:rsidP="009675CA">
            <w:pPr>
              <w:rPr>
                <w:sz w:val="20"/>
                <w:szCs w:val="20"/>
              </w:rPr>
            </w:pPr>
            <w:r w:rsidRPr="00260C77">
              <w:rPr>
                <w:sz w:val="20"/>
                <w:szCs w:val="20"/>
              </w:rPr>
              <w:t>Membro</w:t>
            </w:r>
          </w:p>
        </w:tc>
        <w:tc>
          <w:tcPr>
            <w:tcW w:w="851" w:type="dxa"/>
          </w:tcPr>
          <w:p w14:paraId="37529386" w14:textId="77777777" w:rsidR="00836C2E" w:rsidRPr="00260C77" w:rsidRDefault="00836C2E" w:rsidP="009675CA">
            <w:pPr>
              <w:rPr>
                <w:sz w:val="20"/>
                <w:szCs w:val="20"/>
              </w:rPr>
            </w:pPr>
          </w:p>
        </w:tc>
        <w:tc>
          <w:tcPr>
            <w:tcW w:w="2126" w:type="dxa"/>
          </w:tcPr>
          <w:p w14:paraId="75F252D1" w14:textId="77777777" w:rsidR="00836C2E" w:rsidRPr="00260C77" w:rsidRDefault="00836C2E" w:rsidP="009675CA">
            <w:pPr>
              <w:rPr>
                <w:sz w:val="20"/>
                <w:szCs w:val="20"/>
              </w:rPr>
            </w:pPr>
          </w:p>
        </w:tc>
      </w:tr>
      <w:tr w:rsidR="00836C2E" w14:paraId="5721C274" w14:textId="77777777" w:rsidTr="00836C2E">
        <w:tc>
          <w:tcPr>
            <w:tcW w:w="3114" w:type="dxa"/>
          </w:tcPr>
          <w:p w14:paraId="3F90FF3C" w14:textId="77777777" w:rsidR="00836C2E" w:rsidRPr="00260C77" w:rsidRDefault="00836C2E" w:rsidP="009675CA">
            <w:pPr>
              <w:rPr>
                <w:sz w:val="20"/>
                <w:szCs w:val="20"/>
              </w:rPr>
            </w:pPr>
            <w:r w:rsidRPr="00260C77">
              <w:rPr>
                <w:sz w:val="20"/>
                <w:szCs w:val="20"/>
              </w:rPr>
              <w:t>Associação de Médicos Internos Santo Tirso Trofa</w:t>
            </w:r>
          </w:p>
        </w:tc>
        <w:tc>
          <w:tcPr>
            <w:tcW w:w="3685" w:type="dxa"/>
          </w:tcPr>
          <w:p w14:paraId="41919257" w14:textId="24F024AB" w:rsidR="00836C2E" w:rsidRPr="00260C77" w:rsidRDefault="00836C2E" w:rsidP="009675CA">
            <w:pPr>
              <w:rPr>
                <w:sz w:val="20"/>
                <w:szCs w:val="20"/>
              </w:rPr>
            </w:pPr>
            <w:r w:rsidRPr="00260C77">
              <w:rPr>
                <w:sz w:val="20"/>
                <w:szCs w:val="20"/>
              </w:rPr>
              <w:t>Fundador e</w:t>
            </w:r>
          </w:p>
          <w:p w14:paraId="681939DD" w14:textId="4E1875DF" w:rsidR="00836C2E" w:rsidRPr="00260C77" w:rsidRDefault="00836C2E" w:rsidP="009675CA">
            <w:pPr>
              <w:rPr>
                <w:sz w:val="20"/>
                <w:szCs w:val="20"/>
              </w:rPr>
            </w:pPr>
            <w:r w:rsidRPr="00260C77">
              <w:rPr>
                <w:sz w:val="20"/>
                <w:szCs w:val="20"/>
              </w:rPr>
              <w:t>Presidente da Assembleia Geral (biénio 23-24)</w:t>
            </w:r>
          </w:p>
        </w:tc>
        <w:tc>
          <w:tcPr>
            <w:tcW w:w="851" w:type="dxa"/>
          </w:tcPr>
          <w:p w14:paraId="2ACDCE65" w14:textId="77777777" w:rsidR="00836C2E" w:rsidRPr="00260C77" w:rsidRDefault="00836C2E" w:rsidP="009675CA">
            <w:pPr>
              <w:rPr>
                <w:sz w:val="20"/>
                <w:szCs w:val="20"/>
              </w:rPr>
            </w:pPr>
          </w:p>
        </w:tc>
        <w:tc>
          <w:tcPr>
            <w:tcW w:w="2126" w:type="dxa"/>
          </w:tcPr>
          <w:p w14:paraId="3473BCE1" w14:textId="77777777" w:rsidR="00836C2E" w:rsidRPr="00260C77" w:rsidRDefault="00836C2E" w:rsidP="009675CA">
            <w:pPr>
              <w:rPr>
                <w:sz w:val="20"/>
                <w:szCs w:val="20"/>
              </w:rPr>
            </w:pPr>
          </w:p>
        </w:tc>
      </w:tr>
      <w:tr w:rsidR="00836C2E" w14:paraId="34B633C9" w14:textId="77777777" w:rsidTr="00836C2E">
        <w:tc>
          <w:tcPr>
            <w:tcW w:w="3114" w:type="dxa"/>
          </w:tcPr>
          <w:p w14:paraId="452DB741" w14:textId="77777777" w:rsidR="00836C2E" w:rsidRPr="00260C77" w:rsidRDefault="00836C2E" w:rsidP="009675CA">
            <w:pPr>
              <w:rPr>
                <w:sz w:val="20"/>
                <w:szCs w:val="20"/>
              </w:rPr>
            </w:pPr>
            <w:r w:rsidRPr="00260C77">
              <w:rPr>
                <w:sz w:val="20"/>
                <w:szCs w:val="20"/>
              </w:rPr>
              <w:t>Sociedade Portuguesa de Medicina de Urgência e Emergência</w:t>
            </w:r>
          </w:p>
        </w:tc>
        <w:tc>
          <w:tcPr>
            <w:tcW w:w="3685" w:type="dxa"/>
          </w:tcPr>
          <w:p w14:paraId="6604C616" w14:textId="4DE21FCC" w:rsidR="00836C2E" w:rsidRPr="00260C77" w:rsidRDefault="00836C2E" w:rsidP="009675CA">
            <w:pPr>
              <w:rPr>
                <w:sz w:val="20"/>
                <w:szCs w:val="20"/>
              </w:rPr>
            </w:pPr>
            <w:r w:rsidRPr="00260C77">
              <w:rPr>
                <w:sz w:val="20"/>
                <w:szCs w:val="20"/>
              </w:rPr>
              <w:t>Membro</w:t>
            </w:r>
          </w:p>
        </w:tc>
        <w:tc>
          <w:tcPr>
            <w:tcW w:w="851" w:type="dxa"/>
          </w:tcPr>
          <w:p w14:paraId="603034F3" w14:textId="77777777" w:rsidR="00836C2E" w:rsidRPr="00260C77" w:rsidRDefault="00836C2E" w:rsidP="009675CA">
            <w:pPr>
              <w:rPr>
                <w:sz w:val="20"/>
                <w:szCs w:val="20"/>
              </w:rPr>
            </w:pPr>
          </w:p>
        </w:tc>
        <w:tc>
          <w:tcPr>
            <w:tcW w:w="2126" w:type="dxa"/>
          </w:tcPr>
          <w:p w14:paraId="346C2AE4" w14:textId="77777777" w:rsidR="00836C2E" w:rsidRPr="00260C77" w:rsidRDefault="00836C2E" w:rsidP="009675CA">
            <w:pPr>
              <w:rPr>
                <w:sz w:val="20"/>
                <w:szCs w:val="20"/>
              </w:rPr>
            </w:pPr>
          </w:p>
        </w:tc>
      </w:tr>
      <w:tr w:rsidR="00836C2E" w14:paraId="3D74B806" w14:textId="77777777" w:rsidTr="00836C2E">
        <w:tc>
          <w:tcPr>
            <w:tcW w:w="3114" w:type="dxa"/>
          </w:tcPr>
          <w:p w14:paraId="4CED8062" w14:textId="77777777" w:rsidR="00836C2E" w:rsidRPr="00260C77" w:rsidRDefault="00836C2E" w:rsidP="009675CA">
            <w:pPr>
              <w:rPr>
                <w:sz w:val="20"/>
                <w:szCs w:val="20"/>
              </w:rPr>
            </w:pPr>
            <w:r w:rsidRPr="00260C77">
              <w:rPr>
                <w:sz w:val="20"/>
                <w:szCs w:val="20"/>
              </w:rPr>
              <w:t>Associação de Médicos Internos da Zona Norte</w:t>
            </w:r>
          </w:p>
        </w:tc>
        <w:tc>
          <w:tcPr>
            <w:tcW w:w="3685" w:type="dxa"/>
          </w:tcPr>
          <w:p w14:paraId="48C441D8" w14:textId="0F1668CB" w:rsidR="00836C2E" w:rsidRPr="00260C77" w:rsidRDefault="00836C2E" w:rsidP="009675CA">
            <w:pPr>
              <w:rPr>
                <w:sz w:val="20"/>
                <w:szCs w:val="20"/>
              </w:rPr>
            </w:pPr>
            <w:r w:rsidRPr="00260C77">
              <w:rPr>
                <w:sz w:val="20"/>
                <w:szCs w:val="20"/>
              </w:rPr>
              <w:t>Membro</w:t>
            </w:r>
          </w:p>
        </w:tc>
        <w:tc>
          <w:tcPr>
            <w:tcW w:w="851" w:type="dxa"/>
          </w:tcPr>
          <w:p w14:paraId="2C1ECC51" w14:textId="77777777" w:rsidR="00836C2E" w:rsidRPr="00260C77" w:rsidRDefault="00836C2E" w:rsidP="009675CA">
            <w:pPr>
              <w:rPr>
                <w:sz w:val="20"/>
                <w:szCs w:val="20"/>
              </w:rPr>
            </w:pPr>
          </w:p>
        </w:tc>
        <w:tc>
          <w:tcPr>
            <w:tcW w:w="2126" w:type="dxa"/>
          </w:tcPr>
          <w:p w14:paraId="349118E4" w14:textId="77777777" w:rsidR="00836C2E" w:rsidRPr="00260C77" w:rsidRDefault="00836C2E" w:rsidP="009675CA">
            <w:pPr>
              <w:rPr>
                <w:sz w:val="20"/>
                <w:szCs w:val="20"/>
              </w:rPr>
            </w:pPr>
          </w:p>
        </w:tc>
      </w:tr>
      <w:tr w:rsidR="00836C2E" w14:paraId="7F57BB3C" w14:textId="77777777" w:rsidTr="00836C2E">
        <w:tc>
          <w:tcPr>
            <w:tcW w:w="3114" w:type="dxa"/>
          </w:tcPr>
          <w:p w14:paraId="41C485D0" w14:textId="77777777" w:rsidR="00836C2E" w:rsidRPr="00260C77" w:rsidRDefault="00836C2E" w:rsidP="009675CA">
            <w:pPr>
              <w:rPr>
                <w:sz w:val="20"/>
                <w:szCs w:val="20"/>
              </w:rPr>
            </w:pPr>
            <w:r w:rsidRPr="00260C77">
              <w:rPr>
                <w:sz w:val="20"/>
                <w:szCs w:val="20"/>
              </w:rPr>
              <w:t>Editor da revista de Médicos Internos da Zona Norte</w:t>
            </w:r>
          </w:p>
        </w:tc>
        <w:tc>
          <w:tcPr>
            <w:tcW w:w="3685" w:type="dxa"/>
          </w:tcPr>
          <w:p w14:paraId="7550165E" w14:textId="16B06181" w:rsidR="00836C2E" w:rsidRPr="00260C77" w:rsidRDefault="00C70661" w:rsidP="009675CA">
            <w:pPr>
              <w:rPr>
                <w:sz w:val="20"/>
                <w:szCs w:val="20"/>
              </w:rPr>
            </w:pPr>
            <w:r w:rsidRPr="00260C77">
              <w:rPr>
                <w:sz w:val="20"/>
                <w:szCs w:val="20"/>
              </w:rPr>
              <w:t>Editor adjunto</w:t>
            </w:r>
          </w:p>
        </w:tc>
        <w:tc>
          <w:tcPr>
            <w:tcW w:w="851" w:type="dxa"/>
          </w:tcPr>
          <w:p w14:paraId="1C76FA6E" w14:textId="77777777" w:rsidR="00836C2E" w:rsidRPr="00260C77" w:rsidRDefault="00836C2E" w:rsidP="009675CA">
            <w:pPr>
              <w:rPr>
                <w:sz w:val="20"/>
                <w:szCs w:val="20"/>
              </w:rPr>
            </w:pPr>
          </w:p>
        </w:tc>
        <w:tc>
          <w:tcPr>
            <w:tcW w:w="2126" w:type="dxa"/>
          </w:tcPr>
          <w:p w14:paraId="1B71FF31" w14:textId="77777777" w:rsidR="00836C2E" w:rsidRPr="00260C77" w:rsidRDefault="00836C2E" w:rsidP="009675CA">
            <w:pPr>
              <w:rPr>
                <w:sz w:val="20"/>
                <w:szCs w:val="20"/>
              </w:rPr>
            </w:pPr>
          </w:p>
        </w:tc>
      </w:tr>
      <w:tr w:rsidR="00836C2E" w14:paraId="2B866F45" w14:textId="77777777" w:rsidTr="00836C2E">
        <w:tc>
          <w:tcPr>
            <w:tcW w:w="3114" w:type="dxa"/>
          </w:tcPr>
          <w:p w14:paraId="63B6F517" w14:textId="37CDAE3B" w:rsidR="00836C2E" w:rsidRPr="00260C77" w:rsidRDefault="00C70661" w:rsidP="009675CA">
            <w:pPr>
              <w:rPr>
                <w:sz w:val="20"/>
                <w:szCs w:val="20"/>
              </w:rPr>
            </w:pPr>
            <w:r w:rsidRPr="00260C77">
              <w:rPr>
                <w:sz w:val="20"/>
                <w:szCs w:val="20"/>
              </w:rPr>
              <w:t>Revista Portuguesa de Medicina Geral e Familiar</w:t>
            </w:r>
          </w:p>
        </w:tc>
        <w:tc>
          <w:tcPr>
            <w:tcW w:w="3685" w:type="dxa"/>
          </w:tcPr>
          <w:p w14:paraId="06252DF1" w14:textId="3C81AD00" w:rsidR="00836C2E" w:rsidRPr="00260C77" w:rsidRDefault="00C70661" w:rsidP="009675CA">
            <w:pPr>
              <w:rPr>
                <w:sz w:val="20"/>
                <w:szCs w:val="20"/>
              </w:rPr>
            </w:pPr>
            <w:r w:rsidRPr="00260C77">
              <w:rPr>
                <w:sz w:val="20"/>
                <w:szCs w:val="20"/>
              </w:rPr>
              <w:t>Editor de secção</w:t>
            </w:r>
          </w:p>
        </w:tc>
        <w:tc>
          <w:tcPr>
            <w:tcW w:w="851" w:type="dxa"/>
          </w:tcPr>
          <w:p w14:paraId="5B601C63" w14:textId="77777777" w:rsidR="00836C2E" w:rsidRPr="00260C77" w:rsidRDefault="00836C2E" w:rsidP="009675CA">
            <w:pPr>
              <w:rPr>
                <w:sz w:val="20"/>
                <w:szCs w:val="20"/>
              </w:rPr>
            </w:pPr>
          </w:p>
        </w:tc>
        <w:tc>
          <w:tcPr>
            <w:tcW w:w="2126" w:type="dxa"/>
          </w:tcPr>
          <w:p w14:paraId="112DF7C1" w14:textId="77777777" w:rsidR="00836C2E" w:rsidRPr="00260C77" w:rsidRDefault="00836C2E" w:rsidP="009675CA">
            <w:pPr>
              <w:rPr>
                <w:sz w:val="20"/>
                <w:szCs w:val="20"/>
              </w:rPr>
            </w:pPr>
          </w:p>
        </w:tc>
      </w:tr>
    </w:tbl>
    <w:p w14:paraId="20C65242" w14:textId="77777777" w:rsidR="00AE58BF" w:rsidRDefault="00AE58BF" w:rsidP="00AE58BF"/>
    <w:p w14:paraId="233F36D2" w14:textId="13994A2E" w:rsidR="00AE58BF" w:rsidRPr="006C218C" w:rsidRDefault="00AE58BF" w:rsidP="006C218C">
      <w:pPr>
        <w:pStyle w:val="Ttulo2"/>
        <w:rPr>
          <w:rFonts w:eastAsiaTheme="majorEastAsia"/>
        </w:rPr>
      </w:pPr>
      <w:bookmarkStart w:id="64" w:name="_Toc189863403"/>
      <w:r w:rsidRPr="00E861FF">
        <w:rPr>
          <w:rFonts w:eastAsiaTheme="majorEastAsia"/>
        </w:rPr>
        <w:t>4.4- Prémios obtidos em Encontros de expressão nacional ou internacional, provenientes de organizações científicas de relevo ou de instituições de saúde regionais ou nacionais</w:t>
      </w:r>
      <w:bookmarkEnd w:id="64"/>
    </w:p>
    <w:tbl>
      <w:tblPr>
        <w:tblStyle w:val="TabelacomGrelha"/>
        <w:tblW w:w="0" w:type="auto"/>
        <w:tblBorders>
          <w:left w:val="none" w:sz="0" w:space="0" w:color="auto"/>
          <w:right w:val="none" w:sz="0" w:space="0" w:color="auto"/>
        </w:tblBorders>
        <w:tblLook w:val="04A0" w:firstRow="1" w:lastRow="0" w:firstColumn="1" w:lastColumn="0" w:noHBand="0" w:noVBand="1"/>
      </w:tblPr>
      <w:tblGrid>
        <w:gridCol w:w="1569"/>
        <w:gridCol w:w="4101"/>
        <w:gridCol w:w="1560"/>
        <w:gridCol w:w="1135"/>
        <w:gridCol w:w="1499"/>
      </w:tblGrid>
      <w:tr w:rsidR="00AE58BF" w14:paraId="05260060" w14:textId="77777777" w:rsidTr="001E2930">
        <w:tc>
          <w:tcPr>
            <w:tcW w:w="1569" w:type="dxa"/>
          </w:tcPr>
          <w:p w14:paraId="4B26D90D" w14:textId="7D775BD9" w:rsidR="00AE58BF" w:rsidRPr="001E2930" w:rsidRDefault="001E2930" w:rsidP="006C218C">
            <w:pPr>
              <w:jc w:val="center"/>
              <w:rPr>
                <w:b/>
                <w:bCs/>
                <w:sz w:val="20"/>
                <w:szCs w:val="20"/>
              </w:rPr>
            </w:pPr>
            <w:r w:rsidRPr="001E2930">
              <w:rPr>
                <w:b/>
                <w:bCs/>
                <w:sz w:val="20"/>
                <w:szCs w:val="20"/>
              </w:rPr>
              <w:t>P</w:t>
            </w:r>
            <w:r w:rsidR="00AE58BF" w:rsidRPr="001E2930">
              <w:rPr>
                <w:b/>
                <w:bCs/>
                <w:sz w:val="20"/>
                <w:szCs w:val="20"/>
              </w:rPr>
              <w:t>rémio</w:t>
            </w:r>
          </w:p>
        </w:tc>
        <w:tc>
          <w:tcPr>
            <w:tcW w:w="4101" w:type="dxa"/>
          </w:tcPr>
          <w:p w14:paraId="2C619B7E" w14:textId="77777777" w:rsidR="00AE58BF" w:rsidRPr="001E2930" w:rsidRDefault="00AE58BF" w:rsidP="006C218C">
            <w:pPr>
              <w:jc w:val="center"/>
              <w:rPr>
                <w:b/>
                <w:bCs/>
                <w:sz w:val="20"/>
                <w:szCs w:val="20"/>
              </w:rPr>
            </w:pPr>
            <w:r w:rsidRPr="001E2930">
              <w:rPr>
                <w:b/>
                <w:bCs/>
                <w:sz w:val="20"/>
                <w:szCs w:val="20"/>
              </w:rPr>
              <w:t>Trabalho</w:t>
            </w:r>
          </w:p>
        </w:tc>
        <w:tc>
          <w:tcPr>
            <w:tcW w:w="1560" w:type="dxa"/>
          </w:tcPr>
          <w:p w14:paraId="37970D76" w14:textId="77777777" w:rsidR="00AE58BF" w:rsidRPr="001E2930" w:rsidRDefault="00AE58BF" w:rsidP="006C218C">
            <w:pPr>
              <w:jc w:val="center"/>
              <w:rPr>
                <w:b/>
                <w:bCs/>
                <w:sz w:val="20"/>
                <w:szCs w:val="20"/>
              </w:rPr>
            </w:pPr>
            <w:r w:rsidRPr="001E2930">
              <w:rPr>
                <w:b/>
                <w:bCs/>
                <w:sz w:val="20"/>
                <w:szCs w:val="20"/>
              </w:rPr>
              <w:t>Tipologia</w:t>
            </w:r>
          </w:p>
        </w:tc>
        <w:tc>
          <w:tcPr>
            <w:tcW w:w="1135" w:type="dxa"/>
          </w:tcPr>
          <w:p w14:paraId="38EC35CB" w14:textId="69B95869" w:rsidR="00AE58BF" w:rsidRPr="001E2930" w:rsidRDefault="00AE58BF" w:rsidP="006C218C">
            <w:pPr>
              <w:jc w:val="center"/>
              <w:rPr>
                <w:b/>
                <w:bCs/>
                <w:sz w:val="20"/>
                <w:szCs w:val="20"/>
              </w:rPr>
            </w:pPr>
            <w:r w:rsidRPr="001E2930">
              <w:rPr>
                <w:b/>
                <w:bCs/>
                <w:sz w:val="20"/>
                <w:szCs w:val="20"/>
              </w:rPr>
              <w:t>Data</w:t>
            </w:r>
          </w:p>
        </w:tc>
        <w:tc>
          <w:tcPr>
            <w:tcW w:w="1499" w:type="dxa"/>
          </w:tcPr>
          <w:p w14:paraId="58D882FD" w14:textId="77777777" w:rsidR="00AE58BF" w:rsidRPr="001E2930" w:rsidRDefault="00AE58BF" w:rsidP="006C218C">
            <w:pPr>
              <w:jc w:val="center"/>
              <w:rPr>
                <w:b/>
                <w:bCs/>
                <w:sz w:val="20"/>
                <w:szCs w:val="20"/>
              </w:rPr>
            </w:pPr>
            <w:r w:rsidRPr="001E2930">
              <w:rPr>
                <w:b/>
                <w:bCs/>
                <w:sz w:val="20"/>
                <w:szCs w:val="20"/>
              </w:rPr>
              <w:t>Comprovativo</w:t>
            </w:r>
          </w:p>
        </w:tc>
      </w:tr>
      <w:tr w:rsidR="00AE58BF" w14:paraId="334B1567" w14:textId="77777777" w:rsidTr="001E2930">
        <w:tc>
          <w:tcPr>
            <w:tcW w:w="1569" w:type="dxa"/>
          </w:tcPr>
          <w:p w14:paraId="1DE91BE6" w14:textId="77777777" w:rsidR="00AE58BF" w:rsidRPr="001E2930" w:rsidRDefault="00AE58BF" w:rsidP="006C218C">
            <w:pPr>
              <w:jc w:val="center"/>
              <w:rPr>
                <w:sz w:val="20"/>
                <w:szCs w:val="20"/>
              </w:rPr>
            </w:pPr>
            <w:r w:rsidRPr="001E2930">
              <w:rPr>
                <w:sz w:val="20"/>
                <w:szCs w:val="20"/>
              </w:rPr>
              <w:t>Menção Honrosa</w:t>
            </w:r>
          </w:p>
        </w:tc>
        <w:tc>
          <w:tcPr>
            <w:tcW w:w="4101" w:type="dxa"/>
          </w:tcPr>
          <w:p w14:paraId="12E002CD" w14:textId="2E59A1F2" w:rsidR="00AE58BF" w:rsidRPr="001E2930" w:rsidRDefault="00AE58BF" w:rsidP="006C218C">
            <w:pPr>
              <w:jc w:val="center"/>
              <w:rPr>
                <w:sz w:val="20"/>
                <w:szCs w:val="20"/>
              </w:rPr>
            </w:pPr>
            <w:r w:rsidRPr="001E2930">
              <w:rPr>
                <w:sz w:val="20"/>
                <w:szCs w:val="20"/>
              </w:rPr>
              <w:t xml:space="preserve">Síndrome </w:t>
            </w:r>
            <w:proofErr w:type="spellStart"/>
            <w:r w:rsidRPr="001E2930">
              <w:rPr>
                <w:sz w:val="20"/>
                <w:szCs w:val="20"/>
              </w:rPr>
              <w:t>Nutcracker</w:t>
            </w:r>
            <w:proofErr w:type="spellEnd"/>
            <w:r w:rsidR="001E2930">
              <w:rPr>
                <w:sz w:val="20"/>
                <w:szCs w:val="20"/>
              </w:rPr>
              <w:t xml:space="preserve"> – um Caso </w:t>
            </w:r>
            <w:proofErr w:type="spellStart"/>
            <w:r w:rsidR="001E2930">
              <w:rPr>
                <w:sz w:val="20"/>
                <w:szCs w:val="20"/>
              </w:rPr>
              <w:t>Renalmente</w:t>
            </w:r>
            <w:proofErr w:type="spellEnd"/>
            <w:r w:rsidR="001E2930">
              <w:rPr>
                <w:sz w:val="20"/>
                <w:szCs w:val="20"/>
              </w:rPr>
              <w:t xml:space="preserve"> Raro</w:t>
            </w:r>
          </w:p>
        </w:tc>
        <w:tc>
          <w:tcPr>
            <w:tcW w:w="1560" w:type="dxa"/>
          </w:tcPr>
          <w:p w14:paraId="36D82773" w14:textId="77777777" w:rsidR="00AE58BF" w:rsidRPr="001E2930" w:rsidRDefault="00AE58BF" w:rsidP="006C218C">
            <w:pPr>
              <w:jc w:val="center"/>
              <w:rPr>
                <w:sz w:val="20"/>
                <w:szCs w:val="20"/>
              </w:rPr>
            </w:pPr>
            <w:r w:rsidRPr="001E2930">
              <w:rPr>
                <w:sz w:val="20"/>
                <w:szCs w:val="20"/>
              </w:rPr>
              <w:t>Caso Clínico</w:t>
            </w:r>
          </w:p>
        </w:tc>
        <w:tc>
          <w:tcPr>
            <w:tcW w:w="1135" w:type="dxa"/>
          </w:tcPr>
          <w:p w14:paraId="1D6E2A5D" w14:textId="77777777" w:rsidR="00AE58BF" w:rsidRPr="001E2930" w:rsidRDefault="00AE58BF" w:rsidP="006C218C">
            <w:pPr>
              <w:jc w:val="center"/>
              <w:rPr>
                <w:sz w:val="20"/>
                <w:szCs w:val="20"/>
              </w:rPr>
            </w:pPr>
          </w:p>
        </w:tc>
        <w:tc>
          <w:tcPr>
            <w:tcW w:w="1499" w:type="dxa"/>
          </w:tcPr>
          <w:p w14:paraId="265C057B" w14:textId="77777777" w:rsidR="00AE58BF" w:rsidRPr="001E2930" w:rsidRDefault="00AE58BF" w:rsidP="006C218C">
            <w:pPr>
              <w:jc w:val="center"/>
              <w:rPr>
                <w:sz w:val="20"/>
                <w:szCs w:val="20"/>
              </w:rPr>
            </w:pPr>
          </w:p>
        </w:tc>
      </w:tr>
      <w:tr w:rsidR="00AE58BF" w14:paraId="4C0E1DD6" w14:textId="77777777" w:rsidTr="001E2930">
        <w:tc>
          <w:tcPr>
            <w:tcW w:w="1569" w:type="dxa"/>
          </w:tcPr>
          <w:p w14:paraId="6280E276" w14:textId="77777777" w:rsidR="00AE58BF" w:rsidRPr="001E2930" w:rsidRDefault="00AE58BF" w:rsidP="006C218C">
            <w:pPr>
              <w:jc w:val="center"/>
              <w:rPr>
                <w:sz w:val="20"/>
                <w:szCs w:val="20"/>
              </w:rPr>
            </w:pPr>
            <w:r w:rsidRPr="001E2930">
              <w:rPr>
                <w:sz w:val="20"/>
                <w:szCs w:val="20"/>
              </w:rPr>
              <w:t>3º Prémio Jornadas Médicas Maia -Valongo</w:t>
            </w:r>
          </w:p>
        </w:tc>
        <w:tc>
          <w:tcPr>
            <w:tcW w:w="4101" w:type="dxa"/>
          </w:tcPr>
          <w:p w14:paraId="057CC51A" w14:textId="77777777" w:rsidR="00AE58BF" w:rsidRPr="001E2930" w:rsidRDefault="00AE58BF" w:rsidP="006C218C">
            <w:pPr>
              <w:jc w:val="center"/>
              <w:rPr>
                <w:sz w:val="20"/>
                <w:szCs w:val="20"/>
              </w:rPr>
            </w:pPr>
          </w:p>
        </w:tc>
        <w:tc>
          <w:tcPr>
            <w:tcW w:w="1560" w:type="dxa"/>
          </w:tcPr>
          <w:p w14:paraId="1EA23011" w14:textId="77777777" w:rsidR="00AE58BF" w:rsidRPr="001E2930" w:rsidRDefault="00AE58BF" w:rsidP="006C218C">
            <w:pPr>
              <w:jc w:val="center"/>
              <w:rPr>
                <w:sz w:val="20"/>
                <w:szCs w:val="20"/>
              </w:rPr>
            </w:pPr>
            <w:r w:rsidRPr="001E2930">
              <w:rPr>
                <w:sz w:val="20"/>
                <w:szCs w:val="20"/>
              </w:rPr>
              <w:t>Melhoria Contínua de Qualidade</w:t>
            </w:r>
          </w:p>
        </w:tc>
        <w:tc>
          <w:tcPr>
            <w:tcW w:w="1135" w:type="dxa"/>
          </w:tcPr>
          <w:p w14:paraId="4F1AC9CD" w14:textId="77777777" w:rsidR="00AE58BF" w:rsidRPr="001E2930" w:rsidRDefault="00AE58BF" w:rsidP="006C218C">
            <w:pPr>
              <w:jc w:val="center"/>
              <w:rPr>
                <w:sz w:val="20"/>
                <w:szCs w:val="20"/>
              </w:rPr>
            </w:pPr>
          </w:p>
        </w:tc>
        <w:tc>
          <w:tcPr>
            <w:tcW w:w="1499" w:type="dxa"/>
          </w:tcPr>
          <w:p w14:paraId="51BC9E34" w14:textId="77777777" w:rsidR="00AE58BF" w:rsidRPr="001E2930" w:rsidRDefault="00AE58BF" w:rsidP="006C218C">
            <w:pPr>
              <w:jc w:val="center"/>
              <w:rPr>
                <w:sz w:val="20"/>
                <w:szCs w:val="20"/>
              </w:rPr>
            </w:pPr>
          </w:p>
        </w:tc>
      </w:tr>
    </w:tbl>
    <w:p w14:paraId="26E2B348" w14:textId="77777777" w:rsidR="00AE58BF" w:rsidRPr="00CC385D" w:rsidRDefault="00AE58BF" w:rsidP="00CC385D">
      <w:pPr>
        <w:pStyle w:val="Ttulo1"/>
        <w:rPr>
          <w:color w:val="FF0000"/>
        </w:rPr>
      </w:pPr>
    </w:p>
    <w:sectPr w:rsidR="00AE58BF" w:rsidRPr="00CC385D" w:rsidSect="00CC7E3E">
      <w:headerReference w:type="default" r:id="rId31"/>
      <w:footerReference w:type="default" r:id="rId32"/>
      <w:pgSz w:w="11906" w:h="16838"/>
      <w:pgMar w:top="1021" w:right="1021" w:bottom="1021" w:left="102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0" w:author="Daniel Martinho Dias" w:date="2025-02-06T14:06:00Z" w:initials="MOU">
    <w:p w14:paraId="106A5B98" w14:textId="77777777" w:rsidR="00D84018" w:rsidRDefault="00D84018" w:rsidP="00D84018">
      <w:r>
        <w:rPr>
          <w:rStyle w:val="Refdecomentrio"/>
        </w:rPr>
        <w:annotationRef/>
      </w:r>
      <w:r>
        <w:rPr>
          <w:color w:val="000000"/>
          <w:sz w:val="20"/>
          <w:szCs w:val="20"/>
        </w:rPr>
        <w:t>adicionar</w:t>
      </w:r>
    </w:p>
  </w:comment>
  <w:comment w:id="25" w:author="Daniel Dias" w:date="2024-12-17T14:54:00Z" w:initials="MOU">
    <w:p w14:paraId="5714A43A" w14:textId="5BDA5E24" w:rsidR="00A41559" w:rsidRDefault="00A41559" w:rsidP="00A41559">
      <w:r>
        <w:rPr>
          <w:rStyle w:val="Refdecomentrio"/>
        </w:rPr>
        <w:annotationRef/>
      </w:r>
      <w:r>
        <w:rPr>
          <w:color w:val="000000"/>
          <w:sz w:val="20"/>
          <w:szCs w:val="20"/>
        </w:rPr>
        <w:t>Pedir certificado de FORMANDO</w:t>
      </w:r>
    </w:p>
  </w:comment>
  <w:comment w:id="28" w:author="Daniel Dias" w:date="2024-12-17T18:46:00Z" w:initials="MOU">
    <w:p w14:paraId="4AB69C00" w14:textId="77777777" w:rsidR="007C1777" w:rsidRDefault="007C1777" w:rsidP="007C1777">
      <w:r>
        <w:rPr>
          <w:rStyle w:val="Refdecomentrio"/>
        </w:rPr>
        <w:annotationRef/>
      </w:r>
      <w:r>
        <w:rPr>
          <w:color w:val="000000"/>
          <w:sz w:val="20"/>
          <w:szCs w:val="20"/>
        </w:rPr>
        <w:t>Está confuso - para rephrasing</w:t>
      </w:r>
    </w:p>
  </w:comment>
  <w:comment w:id="59" w:author="Daniel Dias" w:date="2024-12-12T19:23:00Z" w:initials="MOU">
    <w:p w14:paraId="0E5A55B0" w14:textId="77777777" w:rsidR="00D650C1" w:rsidRDefault="00D650C1" w:rsidP="00D650C1">
      <w:r>
        <w:rPr>
          <w:rStyle w:val="Refdecomentrio"/>
        </w:rPr>
        <w:annotationRef/>
      </w:r>
      <w:r>
        <w:rPr>
          <w:color w:val="000000"/>
          <w:sz w:val="20"/>
          <w:szCs w:val="20"/>
        </w:rPr>
        <w:t>Dúvidas do 1 slide 5 min presentation</w:t>
      </w:r>
    </w:p>
    <w:p w14:paraId="3A96044C" w14:textId="77777777" w:rsidR="00D650C1" w:rsidRDefault="00D650C1" w:rsidP="00D650C1"/>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06A5B98" w15:done="1"/>
  <w15:commentEx w15:paraId="5714A43A" w15:done="0"/>
  <w15:commentEx w15:paraId="4AB69C00" w15:done="1"/>
  <w15:commentEx w15:paraId="3A9604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35F0849" w16cex:dateUtc="2025-02-06T14:06:00Z"/>
  <w16cex:commentExtensible w16cex:durableId="0E327BC7" w16cex:dateUtc="2024-12-17T14:54:00Z"/>
  <w16cex:commentExtensible w16cex:durableId="0D758479" w16cex:dateUtc="2024-12-17T18:46:00Z"/>
  <w16cex:commentExtensible w16cex:durableId="0DF457B4" w16cex:dateUtc="2024-12-12T19: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06A5B98" w16cid:durableId="735F0849"/>
  <w16cid:commentId w16cid:paraId="5714A43A" w16cid:durableId="0E327BC7"/>
  <w16cid:commentId w16cid:paraId="4AB69C00" w16cid:durableId="0D758479"/>
  <w16cid:commentId w16cid:paraId="3A96044C" w16cid:durableId="0DF457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4F455F" w14:textId="77777777" w:rsidR="00CC1E98" w:rsidRDefault="00CC1E98" w:rsidP="004F53E1">
      <w:r>
        <w:separator/>
      </w:r>
    </w:p>
  </w:endnote>
  <w:endnote w:type="continuationSeparator" w:id="0">
    <w:p w14:paraId="327D5834" w14:textId="77777777" w:rsidR="00CC1E98" w:rsidRDefault="00CC1E98" w:rsidP="004F5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Roboto Slab">
    <w:panose1 w:val="00000000000000000000"/>
    <w:charset w:val="00"/>
    <w:family w:val="auto"/>
    <w:pitch w:val="variable"/>
    <w:sig w:usb0="000004FF" w:usb1="8000405F" w:usb2="00000022" w:usb3="00000000" w:csb0="0000019F" w:csb1="00000000"/>
  </w:font>
  <w:font w:name="Garamond">
    <w:panose1 w:val="02020404030301010803"/>
    <w:charset w:val="00"/>
    <w:family w:val="roman"/>
    <w:pitch w:val="variable"/>
    <w:sig w:usb0="00000287" w:usb1="00000002" w:usb2="00000000" w:usb3="00000000" w:csb0="0000009F" w:csb1="00000000"/>
  </w:font>
  <w:font w:name="Palatino">
    <w:panose1 w:val="00000000000000000000"/>
    <w:charset w:val="4D"/>
    <w:family w:val="auto"/>
    <w:pitch w:val="variable"/>
    <w:sig w:usb0="A00002FF" w:usb1="7800205A" w:usb2="14600000" w:usb3="00000000" w:csb0="00000193" w:csb1="00000000"/>
  </w:font>
  <w:font w:name="Palatino Linotype">
    <w:panose1 w:val="02040502050505030304"/>
    <w:charset w:val="00"/>
    <w:family w:val="roman"/>
    <w:pitch w:val="variable"/>
    <w:sig w:usb0="E0000287" w:usb1="4000001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8967256"/>
      <w:docPartObj>
        <w:docPartGallery w:val="Page Numbers (Bottom of Page)"/>
        <w:docPartUnique/>
      </w:docPartObj>
    </w:sdtPr>
    <w:sdtContent>
      <w:p w14:paraId="0ECA7911" w14:textId="65F7CB8C" w:rsidR="00553B61" w:rsidRDefault="00553B61" w:rsidP="00553B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16"/>
            <w:szCs w:val="16"/>
          </w:rPr>
        </w:pPr>
      </w:p>
      <w:p w14:paraId="0A0C9E7E" w14:textId="08FF1E60" w:rsidR="000D59A9" w:rsidRDefault="00B25E19" w:rsidP="00B25E19">
        <w:pPr>
          <w:pStyle w:val="Rodap"/>
          <w:jc w:val="right"/>
        </w:pPr>
        <w:r w:rsidRPr="00D23003">
          <w:rPr>
            <w:sz w:val="20"/>
            <w:szCs w:val="20"/>
          </w:rPr>
          <w:t xml:space="preserve"> </w:t>
        </w:r>
        <w:r w:rsidR="000D59A9" w:rsidRPr="00D23003">
          <w:rPr>
            <w:sz w:val="20"/>
            <w:szCs w:val="20"/>
          </w:rPr>
          <w:fldChar w:fldCharType="begin"/>
        </w:r>
        <w:r w:rsidR="000D59A9" w:rsidRPr="00D23003">
          <w:rPr>
            <w:sz w:val="20"/>
            <w:szCs w:val="20"/>
          </w:rPr>
          <w:instrText>PAGE   \* MERGEFORMAT</w:instrText>
        </w:r>
        <w:r w:rsidR="000D59A9" w:rsidRPr="00D23003">
          <w:rPr>
            <w:sz w:val="20"/>
            <w:szCs w:val="20"/>
          </w:rPr>
          <w:fldChar w:fldCharType="separate"/>
        </w:r>
        <w:r w:rsidR="000D59A9" w:rsidRPr="00D23003">
          <w:rPr>
            <w:sz w:val="20"/>
            <w:szCs w:val="20"/>
          </w:rPr>
          <w:t>2</w:t>
        </w:r>
        <w:r w:rsidR="000D59A9" w:rsidRPr="00D23003">
          <w:rPr>
            <w:sz w:val="20"/>
            <w:szCs w:val="20"/>
          </w:rPr>
          <w:fldChar w:fldCharType="end"/>
        </w:r>
      </w:p>
    </w:sdtContent>
  </w:sdt>
  <w:p w14:paraId="2128F389" w14:textId="77777777" w:rsidR="000D59A9" w:rsidRDefault="000D59A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51F3C0" w14:textId="77777777" w:rsidR="00CC1E98" w:rsidRDefault="00CC1E98" w:rsidP="004F53E1">
      <w:r>
        <w:separator/>
      </w:r>
    </w:p>
  </w:footnote>
  <w:footnote w:type="continuationSeparator" w:id="0">
    <w:p w14:paraId="25C2E7C6" w14:textId="77777777" w:rsidR="00CC1E98" w:rsidRDefault="00CC1E98" w:rsidP="004F53E1">
      <w:r>
        <w:continuationSeparator/>
      </w:r>
    </w:p>
  </w:footnote>
  <w:footnote w:id="1">
    <w:p w14:paraId="340103A2" w14:textId="5B4FD240" w:rsidR="006C01DD" w:rsidRPr="00670FB8" w:rsidRDefault="006C01DD">
      <w:pPr>
        <w:pStyle w:val="Textodenotaderodap"/>
        <w:rPr>
          <w:color w:val="767171" w:themeColor="background2" w:themeShade="80"/>
          <w:sz w:val="18"/>
          <w:szCs w:val="18"/>
        </w:rPr>
      </w:pPr>
      <w:r w:rsidRPr="00670FB8">
        <w:rPr>
          <w:rStyle w:val="Refdenotaderodap"/>
          <w:color w:val="767171" w:themeColor="background2" w:themeShade="80"/>
          <w:sz w:val="18"/>
          <w:szCs w:val="18"/>
        </w:rPr>
        <w:footnoteRef/>
      </w:r>
      <w:r w:rsidRPr="00670FB8">
        <w:rPr>
          <w:color w:val="767171" w:themeColor="background2" w:themeShade="80"/>
          <w:sz w:val="18"/>
          <w:szCs w:val="18"/>
        </w:rPr>
        <w:t xml:space="preserve"> </w:t>
      </w:r>
      <w:r w:rsidR="00670FB8" w:rsidRPr="00670FB8">
        <w:rPr>
          <w:i/>
          <w:iCs/>
          <w:color w:val="767171" w:themeColor="background2" w:themeShade="80"/>
          <w:sz w:val="18"/>
          <w:szCs w:val="18"/>
        </w:rPr>
        <w:t xml:space="preserve">Unidade de Saúde Pública do ACES Grande Porto I – Santo Tirso/ Trofa. Diagnóstico de Situação de Saúde – Santo Tirso/Trofa. </w:t>
      </w:r>
      <w:proofErr w:type="spellStart"/>
      <w:r w:rsidR="00670FB8" w:rsidRPr="00670FB8">
        <w:rPr>
          <w:i/>
          <w:iCs/>
          <w:color w:val="767171" w:themeColor="background2" w:themeShade="80"/>
          <w:sz w:val="18"/>
          <w:szCs w:val="18"/>
        </w:rPr>
        <w:t>Published</w:t>
      </w:r>
      <w:proofErr w:type="spellEnd"/>
      <w:r w:rsidR="00670FB8" w:rsidRPr="00670FB8">
        <w:rPr>
          <w:i/>
          <w:iCs/>
          <w:color w:val="767171" w:themeColor="background2" w:themeShade="80"/>
          <w:sz w:val="18"/>
          <w:szCs w:val="18"/>
        </w:rPr>
        <w:t xml:space="preserve"> online 2023.</w:t>
      </w:r>
      <w:r w:rsidR="001E5521">
        <w:rPr>
          <w:i/>
          <w:iCs/>
          <w:color w:val="767171" w:themeColor="background2" w:themeShade="80"/>
          <w:sz w:val="18"/>
          <w:szCs w:val="18"/>
        </w:rPr>
        <w:t xml:space="preserve">  </w:t>
      </w:r>
    </w:p>
  </w:footnote>
  <w:footnote w:id="2">
    <w:p w14:paraId="363FAED5" w14:textId="36FC57D7" w:rsidR="00670FB8" w:rsidRPr="00670FB8" w:rsidRDefault="00670FB8">
      <w:pPr>
        <w:pStyle w:val="Textodenotaderodap"/>
        <w:rPr>
          <w:color w:val="767171" w:themeColor="background2" w:themeShade="80"/>
          <w:sz w:val="18"/>
          <w:szCs w:val="18"/>
        </w:rPr>
      </w:pPr>
      <w:r w:rsidRPr="001E5521">
        <w:rPr>
          <w:rStyle w:val="Refdenotaderodap"/>
          <w:color w:val="767171" w:themeColor="background2" w:themeShade="80"/>
          <w:sz w:val="18"/>
          <w:szCs w:val="18"/>
        </w:rPr>
        <w:footnoteRef/>
      </w:r>
      <w:r w:rsidRPr="001E5521">
        <w:rPr>
          <w:color w:val="767171" w:themeColor="background2" w:themeShade="80"/>
          <w:sz w:val="18"/>
          <w:szCs w:val="18"/>
        </w:rPr>
        <w:t xml:space="preserve"> </w:t>
      </w:r>
      <w:r w:rsidRPr="00670FB8">
        <w:rPr>
          <w:color w:val="767171" w:themeColor="background2" w:themeShade="80"/>
          <w:sz w:val="18"/>
          <w:szCs w:val="18"/>
        </w:rPr>
        <w:t xml:space="preserve">Instituto Nacional de Estatística. </w:t>
      </w:r>
      <w:r w:rsidRPr="00670FB8">
        <w:rPr>
          <w:i/>
          <w:iCs/>
          <w:color w:val="767171" w:themeColor="background2" w:themeShade="80"/>
          <w:sz w:val="18"/>
          <w:szCs w:val="18"/>
        </w:rPr>
        <w:t>Censos 2021 Resultados Definitivos - Portugal</w:t>
      </w:r>
      <w:r w:rsidRPr="00670FB8">
        <w:rPr>
          <w:color w:val="767171" w:themeColor="background2" w:themeShade="80"/>
          <w:sz w:val="18"/>
          <w:szCs w:val="18"/>
        </w:rPr>
        <w:t>.; 2022.</w:t>
      </w:r>
    </w:p>
  </w:footnote>
  <w:footnote w:id="3">
    <w:p w14:paraId="1B182A74" w14:textId="732F5588" w:rsidR="009E466D" w:rsidRPr="009E466D" w:rsidRDefault="009E466D">
      <w:pPr>
        <w:pStyle w:val="Textodenotaderodap"/>
        <w:rPr>
          <w:color w:val="767171" w:themeColor="background2" w:themeShade="80"/>
          <w:sz w:val="18"/>
          <w:szCs w:val="18"/>
        </w:rPr>
      </w:pPr>
      <w:r w:rsidRPr="009E466D">
        <w:rPr>
          <w:color w:val="767171" w:themeColor="background2" w:themeShade="80"/>
          <w:sz w:val="18"/>
          <w:szCs w:val="18"/>
        </w:rPr>
        <w:footnoteRef/>
      </w:r>
      <w:r w:rsidRPr="009E466D">
        <w:rPr>
          <w:color w:val="767171" w:themeColor="background2" w:themeShade="80"/>
          <w:sz w:val="18"/>
          <w:szCs w:val="18"/>
        </w:rPr>
        <w:t xml:space="preserve"> Câmara Municipal da Trofa </w:t>
      </w:r>
      <w:hyperlink r:id="rId1" w:history="1">
        <w:r w:rsidRPr="009E466D">
          <w:rPr>
            <w:i/>
            <w:iCs/>
            <w:color w:val="767171" w:themeColor="background2" w:themeShade="80"/>
            <w:sz w:val="18"/>
            <w:szCs w:val="18"/>
          </w:rPr>
          <w:t>https://mun-trofa.pt</w:t>
        </w:r>
      </w:hyperlink>
      <w:r w:rsidRPr="009E466D">
        <w:rPr>
          <w:color w:val="767171" w:themeColor="background2" w:themeShade="80"/>
          <w:sz w:val="18"/>
          <w:szCs w:val="18"/>
        </w:rPr>
        <w:t xml:space="preserve"> acedido a 21/12/2024</w:t>
      </w:r>
    </w:p>
  </w:footnote>
  <w:footnote w:id="4">
    <w:p w14:paraId="07C10DFF" w14:textId="4F86F310" w:rsidR="00EB6070" w:rsidRPr="009900A3" w:rsidRDefault="00EB6070">
      <w:pPr>
        <w:pStyle w:val="Textodenotaderodap"/>
        <w:rPr>
          <w:color w:val="767171" w:themeColor="background2" w:themeShade="80"/>
          <w:sz w:val="18"/>
          <w:szCs w:val="18"/>
        </w:rPr>
      </w:pPr>
      <w:r w:rsidRPr="009900A3">
        <w:rPr>
          <w:rStyle w:val="Refdenotaderodap"/>
          <w:color w:val="767171" w:themeColor="background2" w:themeShade="80"/>
          <w:sz w:val="18"/>
          <w:szCs w:val="18"/>
        </w:rPr>
        <w:footnoteRef/>
      </w:r>
      <w:r w:rsidR="00543ED6" w:rsidRPr="009900A3">
        <w:rPr>
          <w:color w:val="767171" w:themeColor="background2" w:themeShade="80"/>
          <w:sz w:val="18"/>
          <w:szCs w:val="18"/>
        </w:rPr>
        <w:t xml:space="preserve"> Entidade Reguladora da Saúde.</w:t>
      </w:r>
      <w:r w:rsidRPr="009900A3">
        <w:rPr>
          <w:color w:val="767171" w:themeColor="background2" w:themeShade="80"/>
          <w:sz w:val="18"/>
          <w:szCs w:val="18"/>
        </w:rPr>
        <w:t xml:space="preserve"> </w:t>
      </w:r>
      <w:r w:rsidRPr="009900A3">
        <w:rPr>
          <w:i/>
          <w:iCs/>
          <w:color w:val="767171" w:themeColor="background2" w:themeShade="80"/>
          <w:sz w:val="18"/>
          <w:szCs w:val="18"/>
        </w:rPr>
        <w:t>https://www.ers.pt/media/nbyafhuk/1-rncci_norte.pdf</w:t>
      </w:r>
    </w:p>
  </w:footnote>
  <w:footnote w:id="5">
    <w:p w14:paraId="2F9D8ACE" w14:textId="77777777" w:rsidR="00B30BAE" w:rsidRPr="009A65ED" w:rsidRDefault="00B30BAE" w:rsidP="00B30BAE">
      <w:pPr>
        <w:pStyle w:val="Textodenotaderodap"/>
        <w:rPr>
          <w:color w:val="767171" w:themeColor="background2" w:themeShade="80"/>
          <w:sz w:val="18"/>
          <w:szCs w:val="18"/>
        </w:rPr>
      </w:pPr>
      <w:r w:rsidRPr="009900A3">
        <w:rPr>
          <w:rStyle w:val="Refdenotaderodap"/>
          <w:color w:val="767171" w:themeColor="background2" w:themeShade="80"/>
          <w:sz w:val="18"/>
          <w:szCs w:val="18"/>
        </w:rPr>
        <w:footnoteRef/>
      </w:r>
      <w:r w:rsidRPr="009A65ED">
        <w:rPr>
          <w:color w:val="767171" w:themeColor="background2" w:themeShade="80"/>
          <w:sz w:val="18"/>
          <w:szCs w:val="18"/>
        </w:rPr>
        <w:t xml:space="preserve"> BI-CSP</w:t>
      </w:r>
      <w:r w:rsidRPr="009A65ED">
        <w:rPr>
          <w:i/>
          <w:iCs/>
          <w:color w:val="767171" w:themeColor="background2" w:themeShade="80"/>
          <w:sz w:val="18"/>
          <w:szCs w:val="18"/>
        </w:rPr>
        <w:t>. https://bicspmin-saude.pt/pt/biufs/1/918/10036/1134271/Pages/default.aspx</w:t>
      </w:r>
      <w:r w:rsidRPr="009A65ED">
        <w:rPr>
          <w:color w:val="767171" w:themeColor="background2" w:themeShade="80"/>
          <w:sz w:val="18"/>
          <w:szCs w:val="18"/>
        </w:rPr>
        <w:t>.</w:t>
      </w:r>
    </w:p>
  </w:footnote>
  <w:footnote w:id="6">
    <w:p w14:paraId="0961447C" w14:textId="651342EE" w:rsidR="00B30BAE" w:rsidRPr="009900A3" w:rsidRDefault="00B30BAE">
      <w:pPr>
        <w:pStyle w:val="Textodenotaderodap"/>
        <w:rPr>
          <w:color w:val="767171" w:themeColor="background2" w:themeShade="80"/>
        </w:rPr>
      </w:pPr>
      <w:r w:rsidRPr="009900A3">
        <w:rPr>
          <w:rStyle w:val="Refdenotaderodap"/>
          <w:color w:val="767171" w:themeColor="background2" w:themeShade="80"/>
        </w:rPr>
        <w:footnoteRef/>
      </w:r>
      <w:r w:rsidRPr="009900A3">
        <w:rPr>
          <w:color w:val="767171" w:themeColor="background2" w:themeShade="80"/>
        </w:rPr>
        <w:t xml:space="preserve"> </w:t>
      </w:r>
      <w:r w:rsidRPr="009900A3">
        <w:rPr>
          <w:color w:val="767171" w:themeColor="background2" w:themeShade="80"/>
          <w:sz w:val="18"/>
          <w:szCs w:val="18"/>
        </w:rPr>
        <w:t>USF Ao Encontro da Saúde. Regulamento Interno Da USF Ao Encontro Da Saúde.; 2022.</w:t>
      </w:r>
    </w:p>
  </w:footnote>
  <w:footnote w:id="7">
    <w:p w14:paraId="7449CBCE" w14:textId="62C70CB2" w:rsidR="001C7206" w:rsidRPr="001C7206" w:rsidRDefault="001C7206">
      <w:pPr>
        <w:pStyle w:val="Textodenotaderodap"/>
        <w:rPr>
          <w:color w:val="767171" w:themeColor="background2" w:themeShade="80"/>
          <w:sz w:val="18"/>
          <w:szCs w:val="18"/>
        </w:rPr>
      </w:pPr>
      <w:r w:rsidRPr="009900A3">
        <w:rPr>
          <w:rStyle w:val="Refdenotaderodap"/>
          <w:color w:val="767171" w:themeColor="background2" w:themeShade="80"/>
          <w:sz w:val="18"/>
          <w:szCs w:val="18"/>
        </w:rPr>
        <w:footnoteRef/>
      </w:r>
      <w:r w:rsidRPr="009900A3">
        <w:rPr>
          <w:color w:val="767171" w:themeColor="background2" w:themeShade="80"/>
          <w:sz w:val="18"/>
          <w:szCs w:val="18"/>
        </w:rPr>
        <w:t xml:space="preserve"> Módulo de Informação </w:t>
      </w:r>
      <w:r w:rsidRPr="001C7206">
        <w:rPr>
          <w:color w:val="767171" w:themeColor="background2" w:themeShade="80"/>
          <w:sz w:val="18"/>
          <w:szCs w:val="18"/>
        </w:rPr>
        <w:t>e Monitorização das Unidades Funcionais (MIM@UF).</w:t>
      </w:r>
    </w:p>
  </w:footnote>
  <w:footnote w:id="8">
    <w:p w14:paraId="2EE53621" w14:textId="573A693D" w:rsidR="00F26AC1" w:rsidRPr="00EF263D" w:rsidRDefault="00F26AC1">
      <w:pPr>
        <w:pStyle w:val="Textodenotaderodap"/>
        <w:rPr>
          <w:b/>
          <w:bCs/>
          <w:sz w:val="18"/>
          <w:szCs w:val="18"/>
          <w:lang w:val="en-US"/>
        </w:rPr>
      </w:pPr>
      <w:r w:rsidRPr="00BA012F">
        <w:rPr>
          <w:rStyle w:val="Refdenotaderodap"/>
          <w:b/>
          <w:bCs/>
          <w:color w:val="AEAAAA" w:themeColor="background2" w:themeShade="BF"/>
          <w:sz w:val="18"/>
          <w:szCs w:val="18"/>
        </w:rPr>
        <w:footnoteRef/>
      </w:r>
      <w:r w:rsidRPr="007E4AF8">
        <w:rPr>
          <w:b/>
          <w:bCs/>
          <w:color w:val="AEAAAA" w:themeColor="background2" w:themeShade="BF"/>
          <w:sz w:val="18"/>
          <w:szCs w:val="18"/>
        </w:rPr>
        <w:t xml:space="preserve"> </w:t>
      </w:r>
      <w:r w:rsidR="00BA012F" w:rsidRPr="00BA012F">
        <w:rPr>
          <w:rStyle w:val="Forte"/>
          <w:b w:val="0"/>
          <w:bCs w:val="0"/>
          <w:color w:val="AEAAAA" w:themeColor="background2" w:themeShade="BF"/>
          <w:sz w:val="18"/>
          <w:szCs w:val="18"/>
        </w:rPr>
        <w:t>Classificação Portuguesa das Profissões: 2010. </w:t>
      </w:r>
      <w:r w:rsidR="00BA012F" w:rsidRPr="00BA012F">
        <w:rPr>
          <w:color w:val="AEAAAA" w:themeColor="background2" w:themeShade="BF"/>
          <w:sz w:val="18"/>
          <w:szCs w:val="18"/>
        </w:rPr>
        <w:t xml:space="preserve">Lisboa: INE, 2011. Disponível na https://www.ine.pt/xurl/pub/107961853. </w:t>
      </w:r>
      <w:r w:rsidR="00BA012F" w:rsidRPr="00EF263D">
        <w:rPr>
          <w:color w:val="AEAAAA" w:themeColor="background2" w:themeShade="BF"/>
          <w:sz w:val="18"/>
          <w:szCs w:val="18"/>
          <w:lang w:val="en-US"/>
        </w:rPr>
        <w:t>ISBN 978-989-25-0010-</w:t>
      </w:r>
      <w:r w:rsidR="00BA012F" w:rsidRPr="00EF263D">
        <w:rPr>
          <w:color w:val="AEAAAA" w:themeColor="background2" w:themeShade="BF"/>
          <w:sz w:val="18"/>
          <w:szCs w:val="18"/>
          <w:lang w:val="en-US"/>
        </w:rPr>
        <w:t>2</w:t>
      </w:r>
    </w:p>
  </w:footnote>
  <w:footnote w:id="9">
    <w:p w14:paraId="58F527FD" w14:textId="7162C716" w:rsidR="00EF263D" w:rsidRPr="00C213E1" w:rsidRDefault="00EF263D">
      <w:pPr>
        <w:pStyle w:val="Textodenotaderodap"/>
        <w:rPr>
          <w:color w:val="AEAAAA" w:themeColor="background2" w:themeShade="BF"/>
        </w:rPr>
      </w:pPr>
      <w:r w:rsidRPr="00C213E1">
        <w:rPr>
          <w:rStyle w:val="Refdenotaderodap"/>
          <w:color w:val="AEAAAA" w:themeColor="background2" w:themeShade="BF"/>
        </w:rPr>
        <w:footnoteRef/>
      </w:r>
      <w:r w:rsidRPr="00C213E1">
        <w:rPr>
          <w:color w:val="AEAAAA" w:themeColor="background2" w:themeShade="BF"/>
        </w:rPr>
        <w:t xml:space="preserve"> </w:t>
      </w:r>
      <w:r w:rsidR="004E1930" w:rsidRPr="00C213E1">
        <w:rPr>
          <w:color w:val="AEAAAA" w:themeColor="background2" w:themeShade="BF"/>
        </w:rPr>
        <w:t>PORDATA</w:t>
      </w:r>
      <w:r w:rsidRPr="00C213E1">
        <w:rPr>
          <w:color w:val="AEAAAA" w:themeColor="background2" w:themeShade="BF"/>
        </w:rPr>
        <w:t xml:space="preserve">. </w:t>
      </w:r>
      <w:r w:rsidRPr="00C213E1">
        <w:rPr>
          <w:i/>
          <w:iCs/>
          <w:color w:val="AEAAAA" w:themeColor="background2" w:themeShade="BF"/>
        </w:rPr>
        <w:t>https://www.pordata.pt/pt/pordata</w:t>
      </w:r>
      <w:r w:rsidRPr="00C213E1">
        <w:rPr>
          <w:color w:val="AEAAAA" w:themeColor="background2" w:themeShade="BF"/>
        </w:rPr>
        <w:t xml:space="preserve">.  </w:t>
      </w:r>
      <w:r w:rsidR="004E1930" w:rsidRPr="00C213E1">
        <w:rPr>
          <w:color w:val="AEAAAA" w:themeColor="background2" w:themeShade="BF"/>
        </w:rPr>
        <w:t>Fundação Manuel Francisco dos Santos.</w:t>
      </w:r>
    </w:p>
  </w:footnote>
  <w:footnote w:id="10">
    <w:p w14:paraId="64A53B3D" w14:textId="6DBE2A3D" w:rsidR="00CB3510" w:rsidRPr="00D312D5" w:rsidRDefault="00CB3510">
      <w:pPr>
        <w:pStyle w:val="Textodenotaderodap"/>
        <w:rPr>
          <w:sz w:val="18"/>
          <w:szCs w:val="18"/>
        </w:rPr>
      </w:pPr>
      <w:r w:rsidRPr="00D312D5">
        <w:rPr>
          <w:rStyle w:val="Refdenotaderodap"/>
          <w:sz w:val="18"/>
          <w:szCs w:val="18"/>
        </w:rPr>
        <w:footnoteRef/>
      </w:r>
      <w:r w:rsidRPr="00D312D5">
        <w:rPr>
          <w:sz w:val="18"/>
          <w:szCs w:val="18"/>
        </w:rPr>
        <w:t xml:space="preserve"> </w:t>
      </w:r>
      <w:r w:rsidR="003145E0" w:rsidRPr="00D312D5">
        <w:rPr>
          <w:sz w:val="18"/>
          <w:szCs w:val="18"/>
        </w:rPr>
        <w:t xml:space="preserve">Registo médico orientado por problemas em medicina geral e familiar. Revista Portuguesa de Medicina Geral e Familiar. M Granja. 2018. </w:t>
      </w:r>
      <w:r w:rsidR="003145E0" w:rsidRPr="00D312D5">
        <w:rPr>
          <w:sz w:val="18"/>
          <w:szCs w:val="18"/>
        </w:rPr>
        <w:t>DOI: https://doi.org/10.32385/rpmgf.v34i1.12362</w:t>
      </w:r>
    </w:p>
  </w:footnote>
  <w:footnote w:id="11">
    <w:p w14:paraId="61F31867" w14:textId="77777777" w:rsidR="00A379DF" w:rsidRPr="00D30434" w:rsidRDefault="00A379DF" w:rsidP="00A379DF">
      <w:pPr>
        <w:pStyle w:val="Textodenotaderodap"/>
        <w:rPr>
          <w:color w:val="767171" w:themeColor="background2" w:themeShade="80"/>
          <w:sz w:val="18"/>
          <w:szCs w:val="18"/>
        </w:rPr>
      </w:pPr>
      <w:r w:rsidRPr="00D30434">
        <w:rPr>
          <w:rStyle w:val="Refdenotaderodap"/>
          <w:color w:val="767171" w:themeColor="background2" w:themeShade="80"/>
          <w:sz w:val="18"/>
          <w:szCs w:val="18"/>
        </w:rPr>
        <w:footnoteRef/>
      </w:r>
      <w:r w:rsidRPr="00D30434">
        <w:rPr>
          <w:color w:val="767171" w:themeColor="background2" w:themeShade="80"/>
          <w:sz w:val="18"/>
          <w:szCs w:val="18"/>
        </w:rPr>
        <w:t xml:space="preserve"> Serviços Partilhados do Ministério da Saúde. </w:t>
      </w:r>
      <w:hyperlink r:id="rId2" w:history="1">
        <w:r w:rsidRPr="00D30434">
          <w:rPr>
            <w:rStyle w:val="Hiperligao"/>
            <w:color w:val="767171" w:themeColor="background2" w:themeShade="80"/>
            <w:sz w:val="18"/>
            <w:szCs w:val="18"/>
          </w:rPr>
          <w:t>https://www.spms.min-saude.pt/2015/10/rnu/</w:t>
        </w:r>
      </w:hyperlink>
      <w:r w:rsidRPr="00D30434">
        <w:rPr>
          <w:color w:val="767171" w:themeColor="background2" w:themeShade="80"/>
          <w:sz w:val="18"/>
          <w:szCs w:val="18"/>
        </w:rPr>
        <w:t>. Acedido a 30/12/2024.</w:t>
      </w:r>
    </w:p>
  </w:footnote>
  <w:footnote w:id="12">
    <w:p w14:paraId="58E74CFF" w14:textId="0CBCF7F9" w:rsidR="002A0CBC" w:rsidRPr="002A0CBC" w:rsidRDefault="002A0CBC">
      <w:pPr>
        <w:pStyle w:val="Textodenotaderodap"/>
        <w:rPr>
          <w:color w:val="767171" w:themeColor="background2" w:themeShade="80"/>
          <w:sz w:val="18"/>
          <w:szCs w:val="18"/>
        </w:rPr>
      </w:pPr>
      <w:r>
        <w:rPr>
          <w:rStyle w:val="Refdenotaderodap"/>
          <w:color w:val="767171" w:themeColor="background2" w:themeShade="80"/>
          <w:sz w:val="18"/>
          <w:szCs w:val="18"/>
        </w:rPr>
        <w:t>5</w:t>
      </w:r>
      <w:r>
        <w:rPr>
          <w:color w:val="767171" w:themeColor="background2" w:themeShade="80"/>
          <w:sz w:val="18"/>
          <w:szCs w:val="18"/>
        </w:rPr>
        <w:t xml:space="preserve"> </w:t>
      </w:r>
      <w:r w:rsidRPr="009A65ED">
        <w:rPr>
          <w:color w:val="767171" w:themeColor="background2" w:themeShade="80"/>
          <w:sz w:val="18"/>
          <w:szCs w:val="18"/>
        </w:rPr>
        <w:t>BI-CSP</w:t>
      </w:r>
      <w:r w:rsidRPr="009A65ED">
        <w:rPr>
          <w:i/>
          <w:iCs/>
          <w:color w:val="767171" w:themeColor="background2" w:themeShade="80"/>
          <w:sz w:val="18"/>
          <w:szCs w:val="18"/>
        </w:rPr>
        <w:t>. https://bicspmin-saude.pt/pt/biufs/1/918/10036/1134271/Pages/default.aspx</w:t>
      </w:r>
      <w:r w:rsidRPr="009A65ED">
        <w:rPr>
          <w:color w:val="767171" w:themeColor="background2" w:themeShade="80"/>
          <w:sz w:val="18"/>
          <w:szCs w:val="18"/>
        </w:rPr>
        <w:t>.</w:t>
      </w:r>
    </w:p>
    <w:p w14:paraId="24ADC9D7" w14:textId="4589F776" w:rsidR="00D312D5" w:rsidRPr="00D30434" w:rsidRDefault="00D312D5">
      <w:pPr>
        <w:pStyle w:val="Textodenotaderodap"/>
        <w:rPr>
          <w:color w:val="767171" w:themeColor="background2" w:themeShade="80"/>
          <w:sz w:val="18"/>
          <w:szCs w:val="18"/>
        </w:rPr>
      </w:pPr>
      <w:r w:rsidRPr="00D30434">
        <w:rPr>
          <w:rStyle w:val="Refdenotaderodap"/>
          <w:color w:val="767171" w:themeColor="background2" w:themeShade="80"/>
          <w:sz w:val="18"/>
          <w:szCs w:val="18"/>
        </w:rPr>
        <w:footnoteRef/>
      </w:r>
      <w:r w:rsidRPr="00D30434">
        <w:rPr>
          <w:color w:val="767171" w:themeColor="background2" w:themeShade="80"/>
          <w:sz w:val="18"/>
          <w:szCs w:val="18"/>
        </w:rPr>
        <w:t xml:space="preserve"> </w:t>
      </w:r>
      <w:r w:rsidRPr="00D30434">
        <w:rPr>
          <w:color w:val="767171" w:themeColor="background2" w:themeShade="80"/>
          <w:sz w:val="18"/>
          <w:szCs w:val="18"/>
        </w:rPr>
        <w:t>Classificação Internacional De Cuidados De Saúde Primários: Segunda Edição. Administração Central do Sistema de Saúde, IP. 2016.</w:t>
      </w:r>
    </w:p>
  </w:footnote>
  <w:footnote w:id="13">
    <w:p w14:paraId="4E3056C3" w14:textId="06D0354C" w:rsidR="00D312D5" w:rsidRPr="00D30434" w:rsidRDefault="00D312D5">
      <w:pPr>
        <w:pStyle w:val="Textodenotaderodap"/>
        <w:rPr>
          <w:color w:val="767171" w:themeColor="background2" w:themeShade="80"/>
          <w:sz w:val="18"/>
          <w:szCs w:val="18"/>
        </w:rPr>
      </w:pPr>
      <w:r w:rsidRPr="00D30434">
        <w:rPr>
          <w:rStyle w:val="Refdenotaderodap"/>
          <w:color w:val="767171" w:themeColor="background2" w:themeShade="80"/>
          <w:sz w:val="18"/>
          <w:szCs w:val="18"/>
        </w:rPr>
        <w:footnoteRef/>
      </w:r>
      <w:r w:rsidRPr="00D30434">
        <w:rPr>
          <w:color w:val="767171" w:themeColor="background2" w:themeShade="80"/>
          <w:sz w:val="18"/>
          <w:szCs w:val="18"/>
        </w:rPr>
        <w:t xml:space="preserve"> Sistema Dados Mestre. Administração Central do Sistema de Saúde. </w:t>
      </w:r>
      <w:r w:rsidRPr="00D30434">
        <w:rPr>
          <w:color w:val="767171" w:themeColor="background2" w:themeShade="80"/>
          <w:sz w:val="18"/>
          <w:szCs w:val="18"/>
        </w:rPr>
        <w:t>https://sdm.min-saude.pt</w:t>
      </w:r>
    </w:p>
  </w:footnote>
  <w:footnote w:id="14">
    <w:p w14:paraId="61C46410" w14:textId="70683053" w:rsidR="00D30434" w:rsidRPr="00D30434" w:rsidRDefault="00D30434">
      <w:pPr>
        <w:pStyle w:val="Textodenotaderodap"/>
        <w:rPr>
          <w:lang w:val="en-US"/>
        </w:rPr>
      </w:pPr>
      <w:r w:rsidRPr="00D30434">
        <w:rPr>
          <w:rStyle w:val="Refdenotaderodap"/>
          <w:color w:val="767171" w:themeColor="background2" w:themeShade="80"/>
          <w:sz w:val="18"/>
          <w:szCs w:val="18"/>
        </w:rPr>
        <w:footnoteRef/>
      </w:r>
      <w:r w:rsidRPr="00D30434">
        <w:rPr>
          <w:color w:val="767171" w:themeColor="background2" w:themeShade="80"/>
          <w:sz w:val="18"/>
          <w:szCs w:val="18"/>
        </w:rPr>
        <w:t xml:space="preserve"> Índice de Complexidade dos Utentes (ICU). </w:t>
      </w:r>
      <w:hyperlink r:id="rId3" w:history="1">
        <w:r w:rsidRPr="00D30434">
          <w:rPr>
            <w:rStyle w:val="Hiperligao"/>
            <w:color w:val="767171" w:themeColor="background2" w:themeShade="80"/>
            <w:sz w:val="18"/>
            <w:szCs w:val="18"/>
            <w:lang w:val="en-US"/>
          </w:rPr>
          <w:t>https://sdm.min-saude.pt/bi.aspx?id_estr=1746</w:t>
        </w:r>
      </w:hyperlink>
      <w:r w:rsidRPr="00D30434">
        <w:rPr>
          <w:color w:val="767171" w:themeColor="background2" w:themeShade="80"/>
          <w:sz w:val="18"/>
          <w:szCs w:val="18"/>
          <w:lang w:val="en-US"/>
        </w:rPr>
        <w:t xml:space="preserve">. </w:t>
      </w:r>
      <w:proofErr w:type="spellStart"/>
      <w:r w:rsidRPr="000F228F">
        <w:rPr>
          <w:color w:val="767171" w:themeColor="background2" w:themeShade="80"/>
          <w:sz w:val="18"/>
          <w:szCs w:val="18"/>
          <w:lang w:val="en-US"/>
        </w:rPr>
        <w:t>Acedido</w:t>
      </w:r>
      <w:proofErr w:type="spellEnd"/>
      <w:r w:rsidRPr="000F228F">
        <w:rPr>
          <w:color w:val="767171" w:themeColor="background2" w:themeShade="80"/>
          <w:sz w:val="18"/>
          <w:szCs w:val="18"/>
          <w:lang w:val="en-US"/>
        </w:rPr>
        <w:t xml:space="preserve"> a 30/12/2024</w:t>
      </w:r>
    </w:p>
  </w:footnote>
  <w:footnote w:id="15">
    <w:p w14:paraId="2CB5E60C" w14:textId="547D8D2B" w:rsidR="000F228F" w:rsidRPr="000F228F" w:rsidRDefault="000F228F">
      <w:pPr>
        <w:pStyle w:val="Textodenotaderodap"/>
        <w:rPr>
          <w:color w:val="767171" w:themeColor="background2" w:themeShade="80"/>
          <w:sz w:val="18"/>
          <w:szCs w:val="18"/>
        </w:rPr>
      </w:pPr>
      <w:r w:rsidRPr="000F228F">
        <w:rPr>
          <w:rStyle w:val="Refdenotaderodap"/>
          <w:color w:val="767171" w:themeColor="background2" w:themeShade="80"/>
          <w:sz w:val="18"/>
          <w:szCs w:val="18"/>
        </w:rPr>
        <w:t>5</w:t>
      </w:r>
      <w:r w:rsidRPr="000F228F">
        <w:rPr>
          <w:color w:val="767171" w:themeColor="background2" w:themeShade="80"/>
          <w:sz w:val="18"/>
          <w:szCs w:val="18"/>
        </w:rPr>
        <w:t xml:space="preserve"> BI-CSP</w:t>
      </w:r>
      <w:r w:rsidRPr="000F228F">
        <w:rPr>
          <w:i/>
          <w:iCs/>
          <w:color w:val="767171" w:themeColor="background2" w:themeShade="80"/>
          <w:sz w:val="18"/>
          <w:szCs w:val="18"/>
        </w:rPr>
        <w:t>. https://bicspmin-saude.pt/pt/biufs/1/918/10036/1134271/Pages/default.aspx</w:t>
      </w:r>
      <w:r w:rsidRPr="000F228F">
        <w:rPr>
          <w:color w:val="767171" w:themeColor="background2" w:themeShade="80"/>
          <w:sz w:val="18"/>
          <w:szCs w:val="18"/>
        </w:rPr>
        <w:t>.</w:t>
      </w:r>
    </w:p>
    <w:p w14:paraId="26ACCE9B" w14:textId="7CA6F946" w:rsidR="000F228F" w:rsidRPr="000F228F" w:rsidRDefault="000F228F">
      <w:pPr>
        <w:pStyle w:val="Textodenotaderodap"/>
      </w:pPr>
      <w:r w:rsidRPr="000F228F">
        <w:rPr>
          <w:rStyle w:val="Refdenotaderodap"/>
          <w:color w:val="767171" w:themeColor="background2" w:themeShade="80"/>
          <w:sz w:val="18"/>
          <w:szCs w:val="18"/>
        </w:rPr>
        <w:footnoteRef/>
      </w:r>
      <w:r w:rsidRPr="000F228F">
        <w:rPr>
          <w:color w:val="767171" w:themeColor="background2" w:themeShade="80"/>
          <w:sz w:val="18"/>
          <w:szCs w:val="18"/>
        </w:rPr>
        <w:t xml:space="preserve"> Portaria nº 153/2017, de 4 de maio</w:t>
      </w:r>
      <w:r>
        <w:t>.</w:t>
      </w:r>
    </w:p>
  </w:footnote>
  <w:footnote w:id="16">
    <w:p w14:paraId="399B637D" w14:textId="20585D1D" w:rsidR="00505404" w:rsidRPr="00F73B78" w:rsidRDefault="00505404">
      <w:pPr>
        <w:pStyle w:val="Textodenotaderodap"/>
        <w:rPr>
          <w:color w:val="767171" w:themeColor="background2" w:themeShade="80"/>
          <w:sz w:val="16"/>
          <w:szCs w:val="16"/>
        </w:rPr>
      </w:pPr>
      <w:r w:rsidRPr="00F73B78">
        <w:rPr>
          <w:rStyle w:val="Refdenotaderodap"/>
          <w:color w:val="767171" w:themeColor="background2" w:themeShade="80"/>
          <w:sz w:val="16"/>
          <w:szCs w:val="16"/>
        </w:rPr>
        <w:footnoteRef/>
      </w:r>
      <w:r w:rsidRPr="00F73B78">
        <w:rPr>
          <w:color w:val="767171" w:themeColor="background2" w:themeShade="80"/>
          <w:sz w:val="16"/>
          <w:szCs w:val="16"/>
          <w:lang w:val="en-GB"/>
        </w:rPr>
        <w:t xml:space="preserve"> The European Definition of General Practice / Family Medicine. </w:t>
      </w:r>
      <w:r w:rsidRPr="00F73B78">
        <w:rPr>
          <w:color w:val="767171" w:themeColor="background2" w:themeShade="80"/>
          <w:sz w:val="16"/>
          <w:szCs w:val="16"/>
        </w:rPr>
        <w:t xml:space="preserve">EURACT / WONCA Europe 2011. </w:t>
      </w:r>
    </w:p>
  </w:footnote>
  <w:footnote w:id="17">
    <w:p w14:paraId="3A46A08B" w14:textId="20F1D728" w:rsidR="00505404" w:rsidRPr="00F73B78" w:rsidRDefault="00505404">
      <w:pPr>
        <w:pStyle w:val="Textodenotaderodap"/>
        <w:rPr>
          <w:sz w:val="16"/>
          <w:szCs w:val="16"/>
          <w:lang w:val="en-US"/>
        </w:rPr>
      </w:pPr>
      <w:r w:rsidRPr="00F73B78">
        <w:rPr>
          <w:rStyle w:val="Refdenotaderodap"/>
          <w:color w:val="767171" w:themeColor="background2" w:themeShade="80"/>
          <w:sz w:val="16"/>
          <w:szCs w:val="16"/>
        </w:rPr>
        <w:footnoteRef/>
      </w:r>
      <w:r w:rsidRPr="00F73B78">
        <w:rPr>
          <w:color w:val="767171" w:themeColor="background2" w:themeShade="80"/>
          <w:sz w:val="16"/>
          <w:szCs w:val="16"/>
        </w:rPr>
        <w:t xml:space="preserve"> Broeiro P. Tangibilidade da complexidade. </w:t>
      </w:r>
      <w:r w:rsidRPr="00F73B78">
        <w:rPr>
          <w:color w:val="767171" w:themeColor="background2" w:themeShade="80"/>
          <w:sz w:val="16"/>
          <w:szCs w:val="16"/>
          <w:lang w:val="en-US"/>
        </w:rPr>
        <w:t xml:space="preserve">Rev Port Med </w:t>
      </w:r>
      <w:proofErr w:type="spellStart"/>
      <w:r w:rsidRPr="00F73B78">
        <w:rPr>
          <w:color w:val="767171" w:themeColor="background2" w:themeShade="80"/>
          <w:sz w:val="16"/>
          <w:szCs w:val="16"/>
          <w:lang w:val="en-US"/>
        </w:rPr>
        <w:t>Geral</w:t>
      </w:r>
      <w:proofErr w:type="spellEnd"/>
      <w:r w:rsidRPr="00F73B78">
        <w:rPr>
          <w:color w:val="767171" w:themeColor="background2" w:themeShade="80"/>
          <w:sz w:val="16"/>
          <w:szCs w:val="16"/>
          <w:lang w:val="en-US"/>
        </w:rPr>
        <w:t xml:space="preserve"> Fam</w:t>
      </w:r>
      <w:r w:rsidR="00373EBF" w:rsidRPr="00F73B78">
        <w:rPr>
          <w:color w:val="767171" w:themeColor="background2" w:themeShade="80"/>
          <w:sz w:val="16"/>
          <w:szCs w:val="16"/>
          <w:lang w:val="en-US"/>
        </w:rPr>
        <w:t xml:space="preserve">. </w:t>
      </w:r>
      <w:r w:rsidRPr="00F73B78">
        <w:rPr>
          <w:color w:val="767171" w:themeColor="background2" w:themeShade="80"/>
          <w:sz w:val="16"/>
          <w:szCs w:val="16"/>
          <w:lang w:val="en-US"/>
        </w:rPr>
        <w:t>2016</w:t>
      </w:r>
      <w:r w:rsidR="00F73B78" w:rsidRPr="00F73B78">
        <w:rPr>
          <w:color w:val="767171" w:themeColor="background2" w:themeShade="80"/>
          <w:sz w:val="16"/>
          <w:szCs w:val="16"/>
          <w:lang w:val="en-US"/>
        </w:rPr>
        <w:t>s</w:t>
      </w:r>
      <w:r w:rsidRPr="00F73B78">
        <w:rPr>
          <w:color w:val="767171" w:themeColor="background2" w:themeShade="80"/>
          <w:sz w:val="16"/>
          <w:szCs w:val="16"/>
          <w:lang w:val="en-US"/>
        </w:rPr>
        <w:t>;</w:t>
      </w:r>
      <w:r w:rsidR="00BE7A2E" w:rsidRPr="00F73B78">
        <w:rPr>
          <w:color w:val="767171" w:themeColor="background2" w:themeShade="80"/>
          <w:sz w:val="16"/>
          <w:szCs w:val="16"/>
          <w:lang w:val="en-US"/>
        </w:rPr>
        <w:t xml:space="preserve"> </w:t>
      </w:r>
      <w:r w:rsidRPr="00F73B78">
        <w:rPr>
          <w:color w:val="767171" w:themeColor="background2" w:themeShade="80"/>
          <w:sz w:val="16"/>
          <w:szCs w:val="16"/>
          <w:lang w:val="en-US"/>
        </w:rPr>
        <w:t>32:87-9.</w:t>
      </w:r>
    </w:p>
  </w:footnote>
  <w:footnote w:id="18">
    <w:p w14:paraId="34BE0E22" w14:textId="77777777" w:rsidR="00D62C59" w:rsidRDefault="00D62C59" w:rsidP="00D62C59">
      <w:pPr>
        <w:pStyle w:val="Textodenotaderodap"/>
        <w:jc w:val="both"/>
      </w:pPr>
      <w:r w:rsidRPr="007C53ED">
        <w:rPr>
          <w:rStyle w:val="Refdenotaderodap"/>
          <w:color w:val="AEAAAA" w:themeColor="background2" w:themeShade="BF"/>
        </w:rPr>
        <w:footnoteRef/>
      </w:r>
      <w:r w:rsidRPr="007C53ED">
        <w:rPr>
          <w:color w:val="AEAAAA" w:themeColor="background2" w:themeShade="BF"/>
        </w:rPr>
        <w:t xml:space="preserve"> </w:t>
      </w:r>
      <w:r w:rsidRPr="007C53ED">
        <w:rPr>
          <w:color w:val="AEAAAA" w:themeColor="background2" w:themeShade="BF"/>
          <w:sz w:val="16"/>
          <w:szCs w:val="16"/>
        </w:rPr>
        <w:t xml:space="preserve">Rocha H., Braga R., Silva C., Martins S., Faria S. Referenciação aos cuidados hospitalares através de um processo informatizado. Rev Port Med Geral Fam. 2019; 35:285-98. </w:t>
      </w:r>
    </w:p>
  </w:footnote>
  <w:footnote w:id="19">
    <w:p w14:paraId="49E1D00E" w14:textId="4E8D3B63" w:rsidR="005D70D7" w:rsidRPr="00C317BF" w:rsidRDefault="005D70D7" w:rsidP="000F2B13">
      <w:pPr>
        <w:pStyle w:val="Textodenotaderodap"/>
        <w:jc w:val="both"/>
        <w:rPr>
          <w:lang w:val="en-GB"/>
        </w:rPr>
      </w:pPr>
      <w:r>
        <w:rPr>
          <w:rStyle w:val="Refdenotaderodap"/>
        </w:rPr>
        <w:footnoteRef/>
      </w:r>
      <w:r>
        <w:t xml:space="preserve"> </w:t>
      </w:r>
      <w:r w:rsidRPr="005D70D7">
        <w:rPr>
          <w:sz w:val="16"/>
          <w:szCs w:val="16"/>
        </w:rPr>
        <w:t xml:space="preserve">Granja M., Outeirinho C. Registo médico orientado por problemas em medicina geral e familiar: atualização necessária. </w:t>
      </w:r>
      <w:r w:rsidRPr="00C317BF">
        <w:rPr>
          <w:sz w:val="16"/>
          <w:szCs w:val="16"/>
          <w:lang w:val="en-GB"/>
        </w:rPr>
        <w:t xml:space="preserve">Rev Port Med Geral Fam. 2018; 34:40-4. </w:t>
      </w:r>
    </w:p>
  </w:footnote>
  <w:footnote w:id="20">
    <w:p w14:paraId="721B630D" w14:textId="77777777" w:rsidR="00973B10" w:rsidRPr="00042EB7" w:rsidRDefault="00973B10" w:rsidP="00973B10">
      <w:pPr>
        <w:pStyle w:val="Textodenotaderodap"/>
        <w:jc w:val="both"/>
        <w:rPr>
          <w:lang w:val="en-GB"/>
        </w:rPr>
      </w:pPr>
      <w:r>
        <w:rPr>
          <w:rStyle w:val="Refdenotaderodap"/>
        </w:rPr>
        <w:footnoteRef/>
      </w:r>
      <w:r w:rsidRPr="00042EB7">
        <w:rPr>
          <w:lang w:val="en-GB"/>
        </w:rPr>
        <w:t xml:space="preserve"> </w:t>
      </w:r>
      <w:r w:rsidRPr="003C0AE2">
        <w:rPr>
          <w:sz w:val="16"/>
          <w:szCs w:val="16"/>
          <w:lang w:val="en-GB"/>
        </w:rPr>
        <w:t>Polonia J., Martins L., Pinto F., Nazare J. Prevalence, awareness, treatment and control of hypertension and salt intake in Portugal: changes over a decade. The PHYSA study. Journal of Hypertension. 2014; 32:1211-1221.</w:t>
      </w:r>
    </w:p>
  </w:footnote>
  <w:footnote w:id="21">
    <w:p w14:paraId="7ABD3E3F" w14:textId="7A8E60A7" w:rsidR="003E6764" w:rsidRPr="003E6764" w:rsidRDefault="003E6764" w:rsidP="00682385">
      <w:pPr>
        <w:pStyle w:val="Textodenotaderodap"/>
        <w:jc w:val="both"/>
      </w:pPr>
      <w:r>
        <w:rPr>
          <w:rStyle w:val="Refdenotaderodap"/>
        </w:rPr>
        <w:footnoteRef/>
      </w:r>
      <w:r w:rsidRPr="00973B10">
        <w:rPr>
          <w:lang w:val="en-US"/>
        </w:rPr>
        <w:t xml:space="preserve"> </w:t>
      </w:r>
      <w:r w:rsidRPr="00973B10">
        <w:rPr>
          <w:sz w:val="16"/>
          <w:szCs w:val="16"/>
          <w:lang w:val="en-US"/>
        </w:rPr>
        <w:t xml:space="preserve">Rodrigues A.P., Gaio V., Kislaya I., Graff-Iversen S., Cordeiro E. </w:t>
      </w:r>
      <w:r w:rsidRPr="00973B10">
        <w:rPr>
          <w:i/>
          <w:iCs/>
          <w:sz w:val="16"/>
          <w:szCs w:val="16"/>
          <w:lang w:val="en-US"/>
        </w:rPr>
        <w:t>et al</w:t>
      </w:r>
      <w:r w:rsidRPr="00973B10">
        <w:rPr>
          <w:sz w:val="16"/>
          <w:szCs w:val="16"/>
          <w:lang w:val="en-US"/>
        </w:rPr>
        <w:t xml:space="preserve">. </w:t>
      </w:r>
      <w:r w:rsidR="00881D7C">
        <w:rPr>
          <w:sz w:val="16"/>
          <w:szCs w:val="16"/>
        </w:rPr>
        <w:t xml:space="preserve">Prevalência de hipertensão arterial em Portugal: resultados do Primeiro Inquérito Nacional com Exame Físico (INSEF 2015). Instituto Nacional de Saúde Doutor Ricardo Jorge. </w:t>
      </w:r>
      <w:r w:rsidR="00682385">
        <w:rPr>
          <w:sz w:val="16"/>
          <w:szCs w:val="16"/>
        </w:rPr>
        <w:t xml:space="preserve">Boletim epidemiológico 2017, número especial 9, 2ª série, p 11-14. </w:t>
      </w:r>
    </w:p>
  </w:footnote>
  <w:footnote w:id="22">
    <w:p w14:paraId="30CABDCB" w14:textId="3FDD4BFE" w:rsidR="00496C83" w:rsidRPr="002037A5" w:rsidRDefault="00496C83">
      <w:pPr>
        <w:pStyle w:val="Textodenotaderodap"/>
        <w:rPr>
          <w:color w:val="767171" w:themeColor="background2" w:themeShade="80"/>
        </w:rPr>
      </w:pPr>
      <w:r w:rsidRPr="002037A5">
        <w:rPr>
          <w:rStyle w:val="Refdenotaderodap"/>
          <w:color w:val="767171" w:themeColor="background2" w:themeShade="80"/>
        </w:rPr>
        <w:footnoteRef/>
      </w:r>
      <w:r w:rsidRPr="002037A5">
        <w:rPr>
          <w:color w:val="767171" w:themeColor="background2" w:themeShade="80"/>
          <w:lang w:val="en-US"/>
        </w:rPr>
        <w:t xml:space="preserve"> </w:t>
      </w:r>
      <w:r w:rsidRPr="002037A5">
        <w:rPr>
          <w:i/>
          <w:iCs/>
          <w:color w:val="767171" w:themeColor="background2" w:themeShade="80"/>
          <w:lang w:val="en-US"/>
        </w:rPr>
        <w:t xml:space="preserve">ESC/EAS Guidelines for the management of </w:t>
      </w:r>
      <w:proofErr w:type="spellStart"/>
      <w:r w:rsidRPr="002037A5">
        <w:rPr>
          <w:i/>
          <w:iCs/>
          <w:color w:val="767171" w:themeColor="background2" w:themeShade="80"/>
          <w:lang w:val="en-US"/>
        </w:rPr>
        <w:t>dyslipidaemias</w:t>
      </w:r>
      <w:proofErr w:type="spellEnd"/>
      <w:r w:rsidRPr="002037A5">
        <w:rPr>
          <w:i/>
          <w:iCs/>
          <w:color w:val="767171" w:themeColor="background2" w:themeShade="80"/>
          <w:lang w:val="en-US"/>
        </w:rPr>
        <w:t>: lipid modification to reduce cardiovascular risk</w:t>
      </w:r>
      <w:r w:rsidRPr="002037A5">
        <w:rPr>
          <w:i/>
          <w:iCs/>
          <w:color w:val="767171" w:themeColor="background2" w:themeShade="80"/>
          <w:lang w:val="en-US"/>
        </w:rPr>
        <w:t xml:space="preserve">. </w:t>
      </w:r>
      <w:r w:rsidRPr="002037A5">
        <w:rPr>
          <w:i/>
          <w:iCs/>
          <w:color w:val="767171" w:themeColor="background2" w:themeShade="80"/>
        </w:rPr>
        <w:t xml:space="preserve">2019. </w:t>
      </w:r>
    </w:p>
  </w:footnote>
  <w:footnote w:id="23">
    <w:p w14:paraId="36C8AE50" w14:textId="4465BED4" w:rsidR="002037A5" w:rsidRDefault="002037A5">
      <w:pPr>
        <w:pStyle w:val="Textodenotaderodap"/>
      </w:pPr>
      <w:r w:rsidRPr="002037A5">
        <w:rPr>
          <w:rStyle w:val="Refdenotaderodap"/>
          <w:color w:val="767171" w:themeColor="background2" w:themeShade="80"/>
        </w:rPr>
        <w:footnoteRef/>
      </w:r>
      <w:r w:rsidRPr="002037A5">
        <w:rPr>
          <w:color w:val="767171" w:themeColor="background2" w:themeShade="80"/>
        </w:rPr>
        <w:t xml:space="preserve"> </w:t>
      </w:r>
      <w:r w:rsidRPr="002037A5">
        <w:rPr>
          <w:color w:val="767171" w:themeColor="background2" w:themeShade="80"/>
        </w:rPr>
        <w:t>https://www.mdcalc.com/calc/3939/ckd-epi-equations-glomerular-filtration-rate-gfr</w:t>
      </w:r>
    </w:p>
  </w:footnote>
  <w:footnote w:id="24">
    <w:p w14:paraId="6EC2A182" w14:textId="77777777" w:rsidR="00147DAB" w:rsidRDefault="00147DAB" w:rsidP="00147DAB">
      <w:pPr>
        <w:pStyle w:val="Textodenotaderodap"/>
      </w:pPr>
      <w:r>
        <w:rPr>
          <w:rStyle w:val="Refdenotaderodap"/>
        </w:rPr>
        <w:footnoteRef/>
      </w:r>
      <w:r>
        <w:t xml:space="preserve"> </w:t>
      </w:r>
      <w:r w:rsidRPr="005635B7">
        <w:rPr>
          <w:sz w:val="16"/>
          <w:szCs w:val="16"/>
        </w:rPr>
        <w:t>Raposo JF. Diabetes: Factos e Números – 2016, 2017 e 2018. Revista Portuguesa de Diabetes. 2020; 15(1): 19-27.</w:t>
      </w:r>
    </w:p>
  </w:footnote>
  <w:footnote w:id="25">
    <w:p w14:paraId="3BBAEB3E" w14:textId="77777777" w:rsidR="00147DAB" w:rsidRPr="00075588" w:rsidRDefault="00147DAB" w:rsidP="00147DAB">
      <w:pPr>
        <w:pStyle w:val="Textodenotaderodap"/>
      </w:pPr>
      <w:r>
        <w:rPr>
          <w:rStyle w:val="Refdenotaderodap"/>
        </w:rPr>
        <w:footnoteRef/>
      </w:r>
      <w:r w:rsidRPr="0095574D">
        <w:t xml:space="preserve"> </w:t>
      </w:r>
      <w:r w:rsidRPr="009D244F">
        <w:rPr>
          <w:sz w:val="16"/>
          <w:szCs w:val="16"/>
        </w:rPr>
        <w:t xml:space="preserve">American Diabetes Association. </w:t>
      </w:r>
      <w:r w:rsidRPr="0095574D">
        <w:rPr>
          <w:sz w:val="16"/>
          <w:szCs w:val="16"/>
          <w:lang w:val="en-GB"/>
        </w:rPr>
        <w:t xml:space="preserve">Standards of Medical Care in Diabetes - 2022. </w:t>
      </w:r>
      <w:r w:rsidRPr="00075588">
        <w:rPr>
          <w:sz w:val="16"/>
          <w:szCs w:val="16"/>
        </w:rPr>
        <w:t>Diabetes Care. January 2022. Volume 45. Supplement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1C53AC" w14:textId="7A5BF023" w:rsidR="00372ADC" w:rsidRPr="00372ADC" w:rsidRDefault="00372ADC" w:rsidP="00372ADC">
    <w:pPr>
      <w:pStyle w:val="Cabealho"/>
      <w:jc w:val="right"/>
      <w:rPr>
        <w:sz w:val="18"/>
        <w:szCs w:val="18"/>
      </w:rPr>
    </w:pPr>
    <w:r w:rsidRPr="00372ADC">
      <w:rPr>
        <w:i/>
        <w:iCs/>
        <w:sz w:val="18"/>
        <w:szCs w:val="18"/>
      </w:rPr>
      <w:t>Curriculum Vitae</w:t>
    </w:r>
    <w:r w:rsidRPr="00372ADC">
      <w:rPr>
        <w:sz w:val="18"/>
        <w:szCs w:val="18"/>
      </w:rPr>
      <w:t xml:space="preserve"> – Volume I | </w:t>
    </w:r>
    <w:r w:rsidR="005349F9">
      <w:rPr>
        <w:sz w:val="18"/>
        <w:szCs w:val="18"/>
      </w:rPr>
      <w:t>Daniel</w:t>
    </w:r>
    <w:r w:rsidR="00681B99">
      <w:rPr>
        <w:sz w:val="18"/>
        <w:szCs w:val="18"/>
      </w:rPr>
      <w:t xml:space="preserve"> </w:t>
    </w:r>
    <w:r w:rsidR="00621D69">
      <w:rPr>
        <w:sz w:val="18"/>
        <w:szCs w:val="18"/>
      </w:rPr>
      <w:t xml:space="preserve">Martinho </w:t>
    </w:r>
    <w:r w:rsidR="00681B99">
      <w:rPr>
        <w:sz w:val="18"/>
        <w:szCs w:val="18"/>
      </w:rPr>
      <w:t>Dias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5"/>
    <w:multiLevelType w:val="singleLevel"/>
    <w:tmpl w:val="23E6BABE"/>
    <w:name w:val="WW8Num5"/>
    <w:lvl w:ilvl="0">
      <w:start w:val="1"/>
      <w:numFmt w:val="lowerLetter"/>
      <w:lvlText w:val="%1)"/>
      <w:lvlJc w:val="left"/>
      <w:pPr>
        <w:tabs>
          <w:tab w:val="num" w:pos="-142"/>
        </w:tabs>
        <w:ind w:left="1211" w:hanging="360"/>
      </w:pPr>
      <w:rPr>
        <w:color w:val="auto"/>
      </w:rPr>
    </w:lvl>
  </w:abstractNum>
  <w:abstractNum w:abstractNumId="1" w15:restartNumberingAfterBreak="0">
    <w:nsid w:val="00000011"/>
    <w:multiLevelType w:val="singleLevel"/>
    <w:tmpl w:val="00000011"/>
    <w:name w:val="WW8Num17"/>
    <w:lvl w:ilvl="0">
      <w:start w:val="1"/>
      <w:numFmt w:val="lowerLetter"/>
      <w:lvlText w:val="%1)"/>
      <w:lvlJc w:val="left"/>
      <w:pPr>
        <w:tabs>
          <w:tab w:val="num" w:pos="0"/>
        </w:tabs>
        <w:ind w:left="1429" w:hanging="360"/>
      </w:pPr>
    </w:lvl>
  </w:abstractNum>
  <w:abstractNum w:abstractNumId="2" w15:restartNumberingAfterBreak="0">
    <w:nsid w:val="00000039"/>
    <w:multiLevelType w:val="singleLevel"/>
    <w:tmpl w:val="00000039"/>
    <w:name w:val="WW8Num57"/>
    <w:lvl w:ilvl="0">
      <w:start w:val="1"/>
      <w:numFmt w:val="decimal"/>
      <w:lvlText w:val="%1."/>
      <w:lvlJc w:val="left"/>
      <w:pPr>
        <w:tabs>
          <w:tab w:val="num" w:pos="90"/>
        </w:tabs>
        <w:ind w:left="810" w:hanging="360"/>
      </w:pPr>
      <w:rPr>
        <w:rFonts w:ascii="Cambria" w:hAnsi="Cambria"/>
        <w:color w:val="auto"/>
        <w:sz w:val="28"/>
      </w:rPr>
    </w:lvl>
  </w:abstractNum>
  <w:abstractNum w:abstractNumId="3" w15:restartNumberingAfterBreak="0">
    <w:nsid w:val="0000003E"/>
    <w:multiLevelType w:val="singleLevel"/>
    <w:tmpl w:val="0000003E"/>
    <w:name w:val="WW8Num62"/>
    <w:lvl w:ilvl="0">
      <w:start w:val="1"/>
      <w:numFmt w:val="decimal"/>
      <w:lvlText w:val="%1."/>
      <w:lvlJc w:val="left"/>
      <w:pPr>
        <w:tabs>
          <w:tab w:val="num" w:pos="0"/>
        </w:tabs>
        <w:ind w:left="720" w:hanging="360"/>
      </w:pPr>
      <w:rPr>
        <w:rFonts w:ascii="Cambria" w:hAnsi="Cambria"/>
        <w:sz w:val="28"/>
      </w:rPr>
    </w:lvl>
  </w:abstractNum>
  <w:abstractNum w:abstractNumId="4" w15:restartNumberingAfterBreak="0">
    <w:nsid w:val="00000044"/>
    <w:multiLevelType w:val="singleLevel"/>
    <w:tmpl w:val="00000044"/>
    <w:name w:val="WW8Num68"/>
    <w:lvl w:ilvl="0">
      <w:start w:val="1"/>
      <w:numFmt w:val="decimal"/>
      <w:lvlText w:val="%1."/>
      <w:lvlJc w:val="left"/>
      <w:pPr>
        <w:tabs>
          <w:tab w:val="num" w:pos="0"/>
        </w:tabs>
        <w:ind w:left="720" w:hanging="360"/>
      </w:pPr>
      <w:rPr>
        <w:rFonts w:ascii="Cambria" w:hAnsi="Cambria"/>
        <w:sz w:val="28"/>
      </w:rPr>
    </w:lvl>
  </w:abstractNum>
  <w:abstractNum w:abstractNumId="5" w15:restartNumberingAfterBreak="0">
    <w:nsid w:val="05471A37"/>
    <w:multiLevelType w:val="hybridMultilevel"/>
    <w:tmpl w:val="DCFC6BE2"/>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07A03348"/>
    <w:multiLevelType w:val="multilevel"/>
    <w:tmpl w:val="2F648D66"/>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08FA0C7A"/>
    <w:multiLevelType w:val="multilevel"/>
    <w:tmpl w:val="B150C7DA"/>
    <w:lvl w:ilvl="0">
      <w:start w:val="1"/>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2A8A1D93"/>
    <w:multiLevelType w:val="hybridMultilevel"/>
    <w:tmpl w:val="ACF0E7E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B4E7997"/>
    <w:multiLevelType w:val="multilevel"/>
    <w:tmpl w:val="FFB8E45C"/>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6"/>
      <w:numFmt w:val="decimal"/>
      <w:lvlText w:val="%1.%2.%3."/>
      <w:lvlJc w:val="left"/>
      <w:pPr>
        <w:ind w:left="720" w:hanging="720"/>
      </w:pPr>
      <w:rPr>
        <w:rFonts w:hint="default"/>
        <w:color w:val="2F5496" w:themeColor="accent1" w:themeShade="BF"/>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15265D0"/>
    <w:multiLevelType w:val="hybridMultilevel"/>
    <w:tmpl w:val="1BE6B900"/>
    <w:lvl w:ilvl="0" w:tplc="D23A9736">
      <w:start w:val="3"/>
      <w:numFmt w:val="lowerLetter"/>
      <w:lvlText w:val="%1)"/>
      <w:lvlJc w:val="left"/>
      <w:pPr>
        <w:ind w:left="3763" w:hanging="360"/>
      </w:pPr>
      <w:rPr>
        <w:rFonts w:hint="default"/>
        <w:color w:val="00000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4FF12118"/>
    <w:multiLevelType w:val="hybridMultilevel"/>
    <w:tmpl w:val="EEEEA8DC"/>
    <w:lvl w:ilvl="0" w:tplc="59EE87B0">
      <w:start w:val="3"/>
      <w:numFmt w:val="bullet"/>
      <w:lvlText w:val="-"/>
      <w:lvlJc w:val="left"/>
      <w:pPr>
        <w:ind w:left="720" w:hanging="360"/>
      </w:pPr>
      <w:rPr>
        <w:rFonts w:ascii="Times New Roman" w:eastAsia="Times New Roman" w:hAnsi="Times New Roman" w:cs="Times New Roman"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75A5759"/>
    <w:multiLevelType w:val="multilevel"/>
    <w:tmpl w:val="DA3A8B4C"/>
    <w:lvl w:ilvl="0">
      <w:start w:val="2"/>
      <w:numFmt w:val="decimal"/>
      <w:lvlText w:val="%1."/>
      <w:lvlJc w:val="left"/>
      <w:pPr>
        <w:ind w:left="720" w:hanging="720"/>
      </w:pPr>
      <w:rPr>
        <w:rFonts w:hint="default"/>
      </w:rPr>
    </w:lvl>
    <w:lvl w:ilvl="1">
      <w:start w:val="3"/>
      <w:numFmt w:val="decimal"/>
      <w:lvlText w:val="%1.%2."/>
      <w:lvlJc w:val="left"/>
      <w:pPr>
        <w:ind w:left="1080" w:hanging="720"/>
      </w:pPr>
      <w:rPr>
        <w:rFonts w:hint="default"/>
      </w:rPr>
    </w:lvl>
    <w:lvl w:ilvl="2">
      <w:start w:val="6"/>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3" w15:restartNumberingAfterBreak="0">
    <w:nsid w:val="5E9A0B33"/>
    <w:multiLevelType w:val="hybridMultilevel"/>
    <w:tmpl w:val="8DEE62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71A92004"/>
    <w:multiLevelType w:val="multilevel"/>
    <w:tmpl w:val="DA3A8B4C"/>
    <w:lvl w:ilvl="0">
      <w:start w:val="2"/>
      <w:numFmt w:val="decimal"/>
      <w:lvlText w:val="%1."/>
      <w:lvlJc w:val="left"/>
      <w:pPr>
        <w:ind w:left="720" w:hanging="720"/>
      </w:pPr>
      <w:rPr>
        <w:rFonts w:hint="default"/>
      </w:rPr>
    </w:lvl>
    <w:lvl w:ilvl="1">
      <w:start w:val="3"/>
      <w:numFmt w:val="decimal"/>
      <w:lvlText w:val="%1.%2."/>
      <w:lvlJc w:val="left"/>
      <w:pPr>
        <w:ind w:left="1080" w:hanging="720"/>
      </w:pPr>
      <w:rPr>
        <w:rFonts w:hint="default"/>
      </w:rPr>
    </w:lvl>
    <w:lvl w:ilvl="2">
      <w:start w:val="6"/>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5" w15:restartNumberingAfterBreak="0">
    <w:nsid w:val="754D4B24"/>
    <w:multiLevelType w:val="hybridMultilevel"/>
    <w:tmpl w:val="26644A60"/>
    <w:lvl w:ilvl="0" w:tplc="02F24E10">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76804F22"/>
    <w:multiLevelType w:val="hybridMultilevel"/>
    <w:tmpl w:val="30A6D1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030564983">
    <w:abstractNumId w:val="2"/>
  </w:num>
  <w:num w:numId="2" w16cid:durableId="1451046570">
    <w:abstractNumId w:val="8"/>
  </w:num>
  <w:num w:numId="3" w16cid:durableId="2060780909">
    <w:abstractNumId w:val="3"/>
  </w:num>
  <w:num w:numId="4" w16cid:durableId="831993291">
    <w:abstractNumId w:val="0"/>
  </w:num>
  <w:num w:numId="5" w16cid:durableId="2065834286">
    <w:abstractNumId w:val="10"/>
  </w:num>
  <w:num w:numId="6" w16cid:durableId="583301647">
    <w:abstractNumId w:val="1"/>
  </w:num>
  <w:num w:numId="7" w16cid:durableId="1622223579">
    <w:abstractNumId w:val="4"/>
  </w:num>
  <w:num w:numId="8" w16cid:durableId="1100372694">
    <w:abstractNumId w:val="7"/>
  </w:num>
  <w:num w:numId="9" w16cid:durableId="2019694147">
    <w:abstractNumId w:val="6"/>
  </w:num>
  <w:num w:numId="10" w16cid:durableId="1188644878">
    <w:abstractNumId w:val="14"/>
  </w:num>
  <w:num w:numId="11" w16cid:durableId="1290014053">
    <w:abstractNumId w:val="12"/>
  </w:num>
  <w:num w:numId="12" w16cid:durableId="425658737">
    <w:abstractNumId w:val="9"/>
  </w:num>
  <w:num w:numId="13" w16cid:durableId="337000598">
    <w:abstractNumId w:val="13"/>
  </w:num>
  <w:num w:numId="14" w16cid:durableId="1397514993">
    <w:abstractNumId w:val="15"/>
  </w:num>
  <w:num w:numId="15" w16cid:durableId="930503695">
    <w:abstractNumId w:val="16"/>
  </w:num>
  <w:num w:numId="16" w16cid:durableId="2085492287">
    <w:abstractNumId w:val="11"/>
  </w:num>
  <w:num w:numId="17" w16cid:durableId="103025764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el Martinho Dias">
    <w15:presenceInfo w15:providerId="AD" w15:userId="S::up579686@up.pt::c40e948c-36ed-4a0c-a343-4d7843135d6c"/>
  </w15:person>
  <w15:person w15:author="Daniel Dias">
    <w15:presenceInfo w15:providerId="AD" w15:userId="S::up579686@ms.uporto.pt::c40e948c-36ed-4a0c-a343-4d7843135d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C02"/>
    <w:rsid w:val="000005E9"/>
    <w:rsid w:val="00000758"/>
    <w:rsid w:val="00000856"/>
    <w:rsid w:val="00000A17"/>
    <w:rsid w:val="00000A6F"/>
    <w:rsid w:val="00000BC9"/>
    <w:rsid w:val="00000CAB"/>
    <w:rsid w:val="000019F9"/>
    <w:rsid w:val="00001AE1"/>
    <w:rsid w:val="00002102"/>
    <w:rsid w:val="000021B8"/>
    <w:rsid w:val="00002371"/>
    <w:rsid w:val="00002B48"/>
    <w:rsid w:val="000034D5"/>
    <w:rsid w:val="000038F9"/>
    <w:rsid w:val="00003B9B"/>
    <w:rsid w:val="000045BD"/>
    <w:rsid w:val="00004772"/>
    <w:rsid w:val="00004A0C"/>
    <w:rsid w:val="00004B5E"/>
    <w:rsid w:val="00004E24"/>
    <w:rsid w:val="00004F51"/>
    <w:rsid w:val="00005760"/>
    <w:rsid w:val="0000656E"/>
    <w:rsid w:val="000065FC"/>
    <w:rsid w:val="000069CE"/>
    <w:rsid w:val="00006BBB"/>
    <w:rsid w:val="0000713B"/>
    <w:rsid w:val="000072C6"/>
    <w:rsid w:val="00007D7E"/>
    <w:rsid w:val="000103F6"/>
    <w:rsid w:val="0001050B"/>
    <w:rsid w:val="00010634"/>
    <w:rsid w:val="00010FEE"/>
    <w:rsid w:val="000110B5"/>
    <w:rsid w:val="00011613"/>
    <w:rsid w:val="00011D46"/>
    <w:rsid w:val="000124D0"/>
    <w:rsid w:val="000125D5"/>
    <w:rsid w:val="00012818"/>
    <w:rsid w:val="0001333A"/>
    <w:rsid w:val="0001378E"/>
    <w:rsid w:val="0001382A"/>
    <w:rsid w:val="0001392A"/>
    <w:rsid w:val="00013CCA"/>
    <w:rsid w:val="00013F6D"/>
    <w:rsid w:val="00014393"/>
    <w:rsid w:val="000147FE"/>
    <w:rsid w:val="00014EB5"/>
    <w:rsid w:val="00014F77"/>
    <w:rsid w:val="0001523D"/>
    <w:rsid w:val="0001535C"/>
    <w:rsid w:val="00015480"/>
    <w:rsid w:val="000155C3"/>
    <w:rsid w:val="000158AA"/>
    <w:rsid w:val="000158B9"/>
    <w:rsid w:val="00015AA3"/>
    <w:rsid w:val="00016058"/>
    <w:rsid w:val="000163E3"/>
    <w:rsid w:val="00016784"/>
    <w:rsid w:val="000169ED"/>
    <w:rsid w:val="000175BA"/>
    <w:rsid w:val="000175BF"/>
    <w:rsid w:val="00017C0D"/>
    <w:rsid w:val="00017F46"/>
    <w:rsid w:val="00020086"/>
    <w:rsid w:val="00020630"/>
    <w:rsid w:val="0002200D"/>
    <w:rsid w:val="000224F4"/>
    <w:rsid w:val="00022A34"/>
    <w:rsid w:val="00022E7C"/>
    <w:rsid w:val="00022F9F"/>
    <w:rsid w:val="000230FD"/>
    <w:rsid w:val="0002322B"/>
    <w:rsid w:val="0002370F"/>
    <w:rsid w:val="0002389A"/>
    <w:rsid w:val="00023ED2"/>
    <w:rsid w:val="000241EF"/>
    <w:rsid w:val="00024423"/>
    <w:rsid w:val="00024CDF"/>
    <w:rsid w:val="00024DFC"/>
    <w:rsid w:val="0002552E"/>
    <w:rsid w:val="0002576B"/>
    <w:rsid w:val="000259CA"/>
    <w:rsid w:val="000259DF"/>
    <w:rsid w:val="00025D89"/>
    <w:rsid w:val="00026350"/>
    <w:rsid w:val="0002677C"/>
    <w:rsid w:val="000269FC"/>
    <w:rsid w:val="00027004"/>
    <w:rsid w:val="0003021C"/>
    <w:rsid w:val="00030B44"/>
    <w:rsid w:val="00031004"/>
    <w:rsid w:val="000313E1"/>
    <w:rsid w:val="00031599"/>
    <w:rsid w:val="00031968"/>
    <w:rsid w:val="00031D14"/>
    <w:rsid w:val="000324CE"/>
    <w:rsid w:val="000325CB"/>
    <w:rsid w:val="0003274B"/>
    <w:rsid w:val="0003285B"/>
    <w:rsid w:val="00032BF0"/>
    <w:rsid w:val="00032C9A"/>
    <w:rsid w:val="0003304A"/>
    <w:rsid w:val="000330F8"/>
    <w:rsid w:val="0003332A"/>
    <w:rsid w:val="00033788"/>
    <w:rsid w:val="00033B03"/>
    <w:rsid w:val="00033D08"/>
    <w:rsid w:val="000341A7"/>
    <w:rsid w:val="0003457E"/>
    <w:rsid w:val="000346D2"/>
    <w:rsid w:val="00034939"/>
    <w:rsid w:val="00034E34"/>
    <w:rsid w:val="00034E5F"/>
    <w:rsid w:val="000351A1"/>
    <w:rsid w:val="0003530A"/>
    <w:rsid w:val="0003537F"/>
    <w:rsid w:val="00035B7F"/>
    <w:rsid w:val="00035E19"/>
    <w:rsid w:val="0003622C"/>
    <w:rsid w:val="00036407"/>
    <w:rsid w:val="000364A6"/>
    <w:rsid w:val="000365A6"/>
    <w:rsid w:val="00036D80"/>
    <w:rsid w:val="0003719F"/>
    <w:rsid w:val="00037289"/>
    <w:rsid w:val="000372A3"/>
    <w:rsid w:val="00037618"/>
    <w:rsid w:val="000400BC"/>
    <w:rsid w:val="0004065F"/>
    <w:rsid w:val="000408AB"/>
    <w:rsid w:val="00040EC8"/>
    <w:rsid w:val="00040FBF"/>
    <w:rsid w:val="00041BED"/>
    <w:rsid w:val="000425AD"/>
    <w:rsid w:val="00042879"/>
    <w:rsid w:val="00042BF1"/>
    <w:rsid w:val="00042C2F"/>
    <w:rsid w:val="00042EB7"/>
    <w:rsid w:val="00042FC2"/>
    <w:rsid w:val="00043033"/>
    <w:rsid w:val="00043430"/>
    <w:rsid w:val="000441F5"/>
    <w:rsid w:val="0004460E"/>
    <w:rsid w:val="0004499E"/>
    <w:rsid w:val="00044DD8"/>
    <w:rsid w:val="00044E7A"/>
    <w:rsid w:val="0004528E"/>
    <w:rsid w:val="00045747"/>
    <w:rsid w:val="00045C75"/>
    <w:rsid w:val="000464A7"/>
    <w:rsid w:val="000465A0"/>
    <w:rsid w:val="00046BAA"/>
    <w:rsid w:val="00046C60"/>
    <w:rsid w:val="00046D77"/>
    <w:rsid w:val="0004732C"/>
    <w:rsid w:val="000473B0"/>
    <w:rsid w:val="0004759F"/>
    <w:rsid w:val="000477D8"/>
    <w:rsid w:val="0004789E"/>
    <w:rsid w:val="000478E1"/>
    <w:rsid w:val="00047979"/>
    <w:rsid w:val="00050251"/>
    <w:rsid w:val="00050404"/>
    <w:rsid w:val="00050D30"/>
    <w:rsid w:val="00050EBC"/>
    <w:rsid w:val="00051304"/>
    <w:rsid w:val="0005136B"/>
    <w:rsid w:val="00051733"/>
    <w:rsid w:val="000517D2"/>
    <w:rsid w:val="000523D1"/>
    <w:rsid w:val="000527FF"/>
    <w:rsid w:val="000528D9"/>
    <w:rsid w:val="00052B17"/>
    <w:rsid w:val="00052C1E"/>
    <w:rsid w:val="00052EA5"/>
    <w:rsid w:val="00053948"/>
    <w:rsid w:val="00053DB9"/>
    <w:rsid w:val="00053E08"/>
    <w:rsid w:val="00053F86"/>
    <w:rsid w:val="00054301"/>
    <w:rsid w:val="00054CF5"/>
    <w:rsid w:val="000551C5"/>
    <w:rsid w:val="0005539D"/>
    <w:rsid w:val="000553D7"/>
    <w:rsid w:val="00055595"/>
    <w:rsid w:val="00055752"/>
    <w:rsid w:val="0005590D"/>
    <w:rsid w:val="000563D1"/>
    <w:rsid w:val="000568F2"/>
    <w:rsid w:val="00056A13"/>
    <w:rsid w:val="00056BA4"/>
    <w:rsid w:val="00057198"/>
    <w:rsid w:val="00057515"/>
    <w:rsid w:val="000578D7"/>
    <w:rsid w:val="00057B69"/>
    <w:rsid w:val="00057E32"/>
    <w:rsid w:val="00060277"/>
    <w:rsid w:val="000603C9"/>
    <w:rsid w:val="000607CB"/>
    <w:rsid w:val="00060947"/>
    <w:rsid w:val="00060D5E"/>
    <w:rsid w:val="000614BF"/>
    <w:rsid w:val="0006180E"/>
    <w:rsid w:val="0006181D"/>
    <w:rsid w:val="00061BE3"/>
    <w:rsid w:val="00061C15"/>
    <w:rsid w:val="00062711"/>
    <w:rsid w:val="000629BB"/>
    <w:rsid w:val="0006316F"/>
    <w:rsid w:val="00063254"/>
    <w:rsid w:val="00063BDF"/>
    <w:rsid w:val="00063FB8"/>
    <w:rsid w:val="0006434B"/>
    <w:rsid w:val="00064381"/>
    <w:rsid w:val="00064540"/>
    <w:rsid w:val="0006462C"/>
    <w:rsid w:val="00064754"/>
    <w:rsid w:val="00064981"/>
    <w:rsid w:val="00064EAD"/>
    <w:rsid w:val="0006512F"/>
    <w:rsid w:val="0006567C"/>
    <w:rsid w:val="00065726"/>
    <w:rsid w:val="00065796"/>
    <w:rsid w:val="00065863"/>
    <w:rsid w:val="00065B04"/>
    <w:rsid w:val="00065B0F"/>
    <w:rsid w:val="000662F4"/>
    <w:rsid w:val="00066369"/>
    <w:rsid w:val="00066E7B"/>
    <w:rsid w:val="00067195"/>
    <w:rsid w:val="0006726A"/>
    <w:rsid w:val="0006752F"/>
    <w:rsid w:val="0006773E"/>
    <w:rsid w:val="000703D6"/>
    <w:rsid w:val="000709FC"/>
    <w:rsid w:val="0007140C"/>
    <w:rsid w:val="000714D1"/>
    <w:rsid w:val="000716B2"/>
    <w:rsid w:val="00071A78"/>
    <w:rsid w:val="00071B56"/>
    <w:rsid w:val="00072509"/>
    <w:rsid w:val="000729DC"/>
    <w:rsid w:val="0007339C"/>
    <w:rsid w:val="0007345F"/>
    <w:rsid w:val="00073619"/>
    <w:rsid w:val="00073642"/>
    <w:rsid w:val="00073859"/>
    <w:rsid w:val="00073BE5"/>
    <w:rsid w:val="00073F10"/>
    <w:rsid w:val="00074D91"/>
    <w:rsid w:val="00074E6E"/>
    <w:rsid w:val="000753A2"/>
    <w:rsid w:val="00075588"/>
    <w:rsid w:val="00075598"/>
    <w:rsid w:val="00075AE6"/>
    <w:rsid w:val="00076075"/>
    <w:rsid w:val="000764B3"/>
    <w:rsid w:val="000764C0"/>
    <w:rsid w:val="0007693D"/>
    <w:rsid w:val="00076ED7"/>
    <w:rsid w:val="00076EDC"/>
    <w:rsid w:val="00077063"/>
    <w:rsid w:val="000772AF"/>
    <w:rsid w:val="000774CA"/>
    <w:rsid w:val="0007752F"/>
    <w:rsid w:val="00077990"/>
    <w:rsid w:val="00077B1B"/>
    <w:rsid w:val="00077E10"/>
    <w:rsid w:val="00077E8E"/>
    <w:rsid w:val="00077EF3"/>
    <w:rsid w:val="00080298"/>
    <w:rsid w:val="0008041F"/>
    <w:rsid w:val="0008097A"/>
    <w:rsid w:val="00080C1A"/>
    <w:rsid w:val="000819B7"/>
    <w:rsid w:val="00081A31"/>
    <w:rsid w:val="000820B4"/>
    <w:rsid w:val="00082333"/>
    <w:rsid w:val="000824FC"/>
    <w:rsid w:val="000830DC"/>
    <w:rsid w:val="0008332B"/>
    <w:rsid w:val="000835FB"/>
    <w:rsid w:val="000839F0"/>
    <w:rsid w:val="00083A06"/>
    <w:rsid w:val="0008454A"/>
    <w:rsid w:val="00084C5C"/>
    <w:rsid w:val="00084CC9"/>
    <w:rsid w:val="000851EC"/>
    <w:rsid w:val="000856C3"/>
    <w:rsid w:val="00085C05"/>
    <w:rsid w:val="00086317"/>
    <w:rsid w:val="000878AC"/>
    <w:rsid w:val="00087E2F"/>
    <w:rsid w:val="00087F82"/>
    <w:rsid w:val="00090545"/>
    <w:rsid w:val="00090E7D"/>
    <w:rsid w:val="00090FC0"/>
    <w:rsid w:val="000910C7"/>
    <w:rsid w:val="000918D9"/>
    <w:rsid w:val="00091C9B"/>
    <w:rsid w:val="00091EC9"/>
    <w:rsid w:val="00093362"/>
    <w:rsid w:val="00093447"/>
    <w:rsid w:val="000938E2"/>
    <w:rsid w:val="00093B51"/>
    <w:rsid w:val="00093D50"/>
    <w:rsid w:val="00093F3E"/>
    <w:rsid w:val="000941C9"/>
    <w:rsid w:val="000957B0"/>
    <w:rsid w:val="00095A5F"/>
    <w:rsid w:val="00095BDF"/>
    <w:rsid w:val="00096132"/>
    <w:rsid w:val="00096595"/>
    <w:rsid w:val="000967CF"/>
    <w:rsid w:val="000968C7"/>
    <w:rsid w:val="00096995"/>
    <w:rsid w:val="00096A3C"/>
    <w:rsid w:val="00096C49"/>
    <w:rsid w:val="000978B4"/>
    <w:rsid w:val="000A014A"/>
    <w:rsid w:val="000A0A24"/>
    <w:rsid w:val="000A0A4A"/>
    <w:rsid w:val="000A0C13"/>
    <w:rsid w:val="000A13F8"/>
    <w:rsid w:val="000A158F"/>
    <w:rsid w:val="000A179F"/>
    <w:rsid w:val="000A1A01"/>
    <w:rsid w:val="000A1EB7"/>
    <w:rsid w:val="000A21A8"/>
    <w:rsid w:val="000A21CF"/>
    <w:rsid w:val="000A28CF"/>
    <w:rsid w:val="000A32CD"/>
    <w:rsid w:val="000A3AFE"/>
    <w:rsid w:val="000A3B21"/>
    <w:rsid w:val="000A3DA5"/>
    <w:rsid w:val="000A421B"/>
    <w:rsid w:val="000A432D"/>
    <w:rsid w:val="000A49AD"/>
    <w:rsid w:val="000A4B7C"/>
    <w:rsid w:val="000A4E61"/>
    <w:rsid w:val="000A51FC"/>
    <w:rsid w:val="000A5C35"/>
    <w:rsid w:val="000A6380"/>
    <w:rsid w:val="000A68A1"/>
    <w:rsid w:val="000A6C8A"/>
    <w:rsid w:val="000A6FAD"/>
    <w:rsid w:val="000A716C"/>
    <w:rsid w:val="000A7441"/>
    <w:rsid w:val="000A7497"/>
    <w:rsid w:val="000A7920"/>
    <w:rsid w:val="000A79DF"/>
    <w:rsid w:val="000A7CE4"/>
    <w:rsid w:val="000B05D3"/>
    <w:rsid w:val="000B062C"/>
    <w:rsid w:val="000B07FD"/>
    <w:rsid w:val="000B0F67"/>
    <w:rsid w:val="000B1DB0"/>
    <w:rsid w:val="000B1FE6"/>
    <w:rsid w:val="000B20BC"/>
    <w:rsid w:val="000B24C9"/>
    <w:rsid w:val="000B26FE"/>
    <w:rsid w:val="000B27E9"/>
    <w:rsid w:val="000B291E"/>
    <w:rsid w:val="000B2A3E"/>
    <w:rsid w:val="000B2E2B"/>
    <w:rsid w:val="000B3343"/>
    <w:rsid w:val="000B3ADC"/>
    <w:rsid w:val="000B3CCF"/>
    <w:rsid w:val="000B3ECE"/>
    <w:rsid w:val="000B3FA8"/>
    <w:rsid w:val="000B489F"/>
    <w:rsid w:val="000B49BC"/>
    <w:rsid w:val="000B4AF4"/>
    <w:rsid w:val="000B4D20"/>
    <w:rsid w:val="000B4E2F"/>
    <w:rsid w:val="000B511C"/>
    <w:rsid w:val="000B51EB"/>
    <w:rsid w:val="000B5601"/>
    <w:rsid w:val="000B5A35"/>
    <w:rsid w:val="000B5D4D"/>
    <w:rsid w:val="000B5E83"/>
    <w:rsid w:val="000B6C3A"/>
    <w:rsid w:val="000B7060"/>
    <w:rsid w:val="000B783B"/>
    <w:rsid w:val="000B7B5D"/>
    <w:rsid w:val="000B7B8A"/>
    <w:rsid w:val="000C0225"/>
    <w:rsid w:val="000C0E0F"/>
    <w:rsid w:val="000C0ED2"/>
    <w:rsid w:val="000C2183"/>
    <w:rsid w:val="000C24BE"/>
    <w:rsid w:val="000C25F5"/>
    <w:rsid w:val="000C2D3C"/>
    <w:rsid w:val="000C2F41"/>
    <w:rsid w:val="000C31C9"/>
    <w:rsid w:val="000C34C3"/>
    <w:rsid w:val="000C3A69"/>
    <w:rsid w:val="000C3CB2"/>
    <w:rsid w:val="000C3E9D"/>
    <w:rsid w:val="000C4178"/>
    <w:rsid w:val="000C4610"/>
    <w:rsid w:val="000C4624"/>
    <w:rsid w:val="000C4AE2"/>
    <w:rsid w:val="000C4F59"/>
    <w:rsid w:val="000C5A11"/>
    <w:rsid w:val="000C5F6D"/>
    <w:rsid w:val="000C6303"/>
    <w:rsid w:val="000C6399"/>
    <w:rsid w:val="000C66F5"/>
    <w:rsid w:val="000C6717"/>
    <w:rsid w:val="000C7075"/>
    <w:rsid w:val="000C7742"/>
    <w:rsid w:val="000C78BF"/>
    <w:rsid w:val="000C7AB2"/>
    <w:rsid w:val="000C7E78"/>
    <w:rsid w:val="000D06FF"/>
    <w:rsid w:val="000D0993"/>
    <w:rsid w:val="000D12CB"/>
    <w:rsid w:val="000D149F"/>
    <w:rsid w:val="000D1EF7"/>
    <w:rsid w:val="000D1FA9"/>
    <w:rsid w:val="000D217B"/>
    <w:rsid w:val="000D2214"/>
    <w:rsid w:val="000D22E1"/>
    <w:rsid w:val="000D28FE"/>
    <w:rsid w:val="000D2E55"/>
    <w:rsid w:val="000D31F0"/>
    <w:rsid w:val="000D33BD"/>
    <w:rsid w:val="000D3BB3"/>
    <w:rsid w:val="000D3CFC"/>
    <w:rsid w:val="000D422E"/>
    <w:rsid w:val="000D4386"/>
    <w:rsid w:val="000D4C9A"/>
    <w:rsid w:val="000D4DCD"/>
    <w:rsid w:val="000D59A9"/>
    <w:rsid w:val="000D5C45"/>
    <w:rsid w:val="000D5C58"/>
    <w:rsid w:val="000D5C5F"/>
    <w:rsid w:val="000D60E4"/>
    <w:rsid w:val="000D63FF"/>
    <w:rsid w:val="000D66F1"/>
    <w:rsid w:val="000D67B4"/>
    <w:rsid w:val="000D6E48"/>
    <w:rsid w:val="000D6F93"/>
    <w:rsid w:val="000D7295"/>
    <w:rsid w:val="000D738F"/>
    <w:rsid w:val="000D7A4A"/>
    <w:rsid w:val="000D7C44"/>
    <w:rsid w:val="000D7C8F"/>
    <w:rsid w:val="000D7CAA"/>
    <w:rsid w:val="000D7FDD"/>
    <w:rsid w:val="000E045C"/>
    <w:rsid w:val="000E0624"/>
    <w:rsid w:val="000E0629"/>
    <w:rsid w:val="000E073B"/>
    <w:rsid w:val="000E1A78"/>
    <w:rsid w:val="000E1E8E"/>
    <w:rsid w:val="000E2379"/>
    <w:rsid w:val="000E2407"/>
    <w:rsid w:val="000E27F0"/>
    <w:rsid w:val="000E317E"/>
    <w:rsid w:val="000E31E9"/>
    <w:rsid w:val="000E32CC"/>
    <w:rsid w:val="000E32DE"/>
    <w:rsid w:val="000E3BE5"/>
    <w:rsid w:val="000E3F2C"/>
    <w:rsid w:val="000E4367"/>
    <w:rsid w:val="000E44F9"/>
    <w:rsid w:val="000E458F"/>
    <w:rsid w:val="000E48FF"/>
    <w:rsid w:val="000E4A1B"/>
    <w:rsid w:val="000E4B64"/>
    <w:rsid w:val="000E5546"/>
    <w:rsid w:val="000E55FD"/>
    <w:rsid w:val="000E5777"/>
    <w:rsid w:val="000E57B6"/>
    <w:rsid w:val="000E689E"/>
    <w:rsid w:val="000E7071"/>
    <w:rsid w:val="000E70A3"/>
    <w:rsid w:val="000E711C"/>
    <w:rsid w:val="000E71F3"/>
    <w:rsid w:val="000E78F5"/>
    <w:rsid w:val="000E7C29"/>
    <w:rsid w:val="000E7FDA"/>
    <w:rsid w:val="000F00E2"/>
    <w:rsid w:val="000F04B3"/>
    <w:rsid w:val="000F0565"/>
    <w:rsid w:val="000F0627"/>
    <w:rsid w:val="000F06F6"/>
    <w:rsid w:val="000F0B49"/>
    <w:rsid w:val="000F0FD6"/>
    <w:rsid w:val="000F1155"/>
    <w:rsid w:val="000F1191"/>
    <w:rsid w:val="000F142A"/>
    <w:rsid w:val="000F1884"/>
    <w:rsid w:val="000F19C3"/>
    <w:rsid w:val="000F1D64"/>
    <w:rsid w:val="000F20EB"/>
    <w:rsid w:val="000F21B2"/>
    <w:rsid w:val="000F228F"/>
    <w:rsid w:val="000F23AA"/>
    <w:rsid w:val="000F2B13"/>
    <w:rsid w:val="000F36D7"/>
    <w:rsid w:val="000F3AB5"/>
    <w:rsid w:val="000F4418"/>
    <w:rsid w:val="000F47EC"/>
    <w:rsid w:val="000F48FB"/>
    <w:rsid w:val="000F53EB"/>
    <w:rsid w:val="000F5529"/>
    <w:rsid w:val="000F561B"/>
    <w:rsid w:val="000F617A"/>
    <w:rsid w:val="000F6431"/>
    <w:rsid w:val="000F666A"/>
    <w:rsid w:val="000F6763"/>
    <w:rsid w:val="000F6955"/>
    <w:rsid w:val="000F695E"/>
    <w:rsid w:val="000F6A95"/>
    <w:rsid w:val="000F6AED"/>
    <w:rsid w:val="000F7165"/>
    <w:rsid w:val="000F751A"/>
    <w:rsid w:val="000F7A22"/>
    <w:rsid w:val="000F7AAD"/>
    <w:rsid w:val="000F7CF8"/>
    <w:rsid w:val="000F7DBE"/>
    <w:rsid w:val="00100559"/>
    <w:rsid w:val="001006E4"/>
    <w:rsid w:val="00100B2C"/>
    <w:rsid w:val="00100EA8"/>
    <w:rsid w:val="001014B2"/>
    <w:rsid w:val="00101D8D"/>
    <w:rsid w:val="0010206A"/>
    <w:rsid w:val="00102663"/>
    <w:rsid w:val="00102CBF"/>
    <w:rsid w:val="00102D1A"/>
    <w:rsid w:val="00102DD1"/>
    <w:rsid w:val="0010313E"/>
    <w:rsid w:val="00103397"/>
    <w:rsid w:val="00103775"/>
    <w:rsid w:val="001039B5"/>
    <w:rsid w:val="00103C6F"/>
    <w:rsid w:val="00103F40"/>
    <w:rsid w:val="00103F50"/>
    <w:rsid w:val="001040CA"/>
    <w:rsid w:val="00104411"/>
    <w:rsid w:val="0010498F"/>
    <w:rsid w:val="00104CA4"/>
    <w:rsid w:val="00104D08"/>
    <w:rsid w:val="00104DCA"/>
    <w:rsid w:val="00104DCD"/>
    <w:rsid w:val="001052F2"/>
    <w:rsid w:val="00105852"/>
    <w:rsid w:val="00105DB1"/>
    <w:rsid w:val="00106012"/>
    <w:rsid w:val="0010616D"/>
    <w:rsid w:val="0010622D"/>
    <w:rsid w:val="00106D96"/>
    <w:rsid w:val="00106FF8"/>
    <w:rsid w:val="001070D7"/>
    <w:rsid w:val="001070FF"/>
    <w:rsid w:val="001074B5"/>
    <w:rsid w:val="00107596"/>
    <w:rsid w:val="0010787D"/>
    <w:rsid w:val="00107EB9"/>
    <w:rsid w:val="00110103"/>
    <w:rsid w:val="00110182"/>
    <w:rsid w:val="0011063C"/>
    <w:rsid w:val="001106DA"/>
    <w:rsid w:val="00110C89"/>
    <w:rsid w:val="00110E74"/>
    <w:rsid w:val="0011153B"/>
    <w:rsid w:val="00111A92"/>
    <w:rsid w:val="00111DDF"/>
    <w:rsid w:val="0011260F"/>
    <w:rsid w:val="00112C81"/>
    <w:rsid w:val="001132AC"/>
    <w:rsid w:val="001132CA"/>
    <w:rsid w:val="0011364F"/>
    <w:rsid w:val="0011443D"/>
    <w:rsid w:val="0011447E"/>
    <w:rsid w:val="001144B3"/>
    <w:rsid w:val="001144C9"/>
    <w:rsid w:val="001147A9"/>
    <w:rsid w:val="001147AD"/>
    <w:rsid w:val="001147F4"/>
    <w:rsid w:val="0011491B"/>
    <w:rsid w:val="00114A0F"/>
    <w:rsid w:val="00114B44"/>
    <w:rsid w:val="00114CFB"/>
    <w:rsid w:val="001152EF"/>
    <w:rsid w:val="00115803"/>
    <w:rsid w:val="0011588A"/>
    <w:rsid w:val="0011702C"/>
    <w:rsid w:val="001170EA"/>
    <w:rsid w:val="00117628"/>
    <w:rsid w:val="00117B6A"/>
    <w:rsid w:val="00117C31"/>
    <w:rsid w:val="00117E0C"/>
    <w:rsid w:val="00120688"/>
    <w:rsid w:val="00120809"/>
    <w:rsid w:val="00120F9B"/>
    <w:rsid w:val="001213F6"/>
    <w:rsid w:val="001216FA"/>
    <w:rsid w:val="001217FE"/>
    <w:rsid w:val="00121E3C"/>
    <w:rsid w:val="00122113"/>
    <w:rsid w:val="001224F4"/>
    <w:rsid w:val="00122668"/>
    <w:rsid w:val="00122C3A"/>
    <w:rsid w:val="001235E9"/>
    <w:rsid w:val="0012382D"/>
    <w:rsid w:val="00123A1E"/>
    <w:rsid w:val="00123D03"/>
    <w:rsid w:val="00124358"/>
    <w:rsid w:val="0012465A"/>
    <w:rsid w:val="001249DB"/>
    <w:rsid w:val="00124CA6"/>
    <w:rsid w:val="001251A5"/>
    <w:rsid w:val="001254CC"/>
    <w:rsid w:val="001254EB"/>
    <w:rsid w:val="0012598A"/>
    <w:rsid w:val="001259FA"/>
    <w:rsid w:val="00125E5E"/>
    <w:rsid w:val="00126072"/>
    <w:rsid w:val="001269F2"/>
    <w:rsid w:val="001270D8"/>
    <w:rsid w:val="001271A8"/>
    <w:rsid w:val="001279E5"/>
    <w:rsid w:val="00127EB0"/>
    <w:rsid w:val="00127FE3"/>
    <w:rsid w:val="0013042A"/>
    <w:rsid w:val="00130A38"/>
    <w:rsid w:val="00130BA8"/>
    <w:rsid w:val="0013119C"/>
    <w:rsid w:val="001311E6"/>
    <w:rsid w:val="00131378"/>
    <w:rsid w:val="00131446"/>
    <w:rsid w:val="001315A7"/>
    <w:rsid w:val="001319AD"/>
    <w:rsid w:val="00131DE4"/>
    <w:rsid w:val="00132AE8"/>
    <w:rsid w:val="00132AEA"/>
    <w:rsid w:val="001338D7"/>
    <w:rsid w:val="001339EA"/>
    <w:rsid w:val="00133A8E"/>
    <w:rsid w:val="00133B42"/>
    <w:rsid w:val="00133B92"/>
    <w:rsid w:val="00133CDB"/>
    <w:rsid w:val="00134ADF"/>
    <w:rsid w:val="00134D62"/>
    <w:rsid w:val="0013523D"/>
    <w:rsid w:val="00135326"/>
    <w:rsid w:val="0013532E"/>
    <w:rsid w:val="001354B0"/>
    <w:rsid w:val="00135EBF"/>
    <w:rsid w:val="001361EB"/>
    <w:rsid w:val="001365EC"/>
    <w:rsid w:val="00136668"/>
    <w:rsid w:val="001366B6"/>
    <w:rsid w:val="001368EE"/>
    <w:rsid w:val="00136B11"/>
    <w:rsid w:val="00136CBC"/>
    <w:rsid w:val="00136E9C"/>
    <w:rsid w:val="00137104"/>
    <w:rsid w:val="0013716A"/>
    <w:rsid w:val="0013718B"/>
    <w:rsid w:val="001401E4"/>
    <w:rsid w:val="001410F6"/>
    <w:rsid w:val="001411AF"/>
    <w:rsid w:val="001415D0"/>
    <w:rsid w:val="0014195F"/>
    <w:rsid w:val="00141ABD"/>
    <w:rsid w:val="00141CDF"/>
    <w:rsid w:val="00142689"/>
    <w:rsid w:val="00142973"/>
    <w:rsid w:val="00142EC7"/>
    <w:rsid w:val="001432A6"/>
    <w:rsid w:val="00143370"/>
    <w:rsid w:val="00143571"/>
    <w:rsid w:val="001438D0"/>
    <w:rsid w:val="0014399A"/>
    <w:rsid w:val="00143C7C"/>
    <w:rsid w:val="00143EDD"/>
    <w:rsid w:val="001442C5"/>
    <w:rsid w:val="00144C18"/>
    <w:rsid w:val="00145019"/>
    <w:rsid w:val="00145047"/>
    <w:rsid w:val="00145B5C"/>
    <w:rsid w:val="00145BEB"/>
    <w:rsid w:val="0014609A"/>
    <w:rsid w:val="00146185"/>
    <w:rsid w:val="00146267"/>
    <w:rsid w:val="0014676A"/>
    <w:rsid w:val="001471C6"/>
    <w:rsid w:val="001472C6"/>
    <w:rsid w:val="00147611"/>
    <w:rsid w:val="00147959"/>
    <w:rsid w:val="00147966"/>
    <w:rsid w:val="00147B65"/>
    <w:rsid w:val="00147CEE"/>
    <w:rsid w:val="00147DAB"/>
    <w:rsid w:val="00150423"/>
    <w:rsid w:val="00150575"/>
    <w:rsid w:val="001507CA"/>
    <w:rsid w:val="00150C03"/>
    <w:rsid w:val="00150D65"/>
    <w:rsid w:val="00150F5C"/>
    <w:rsid w:val="001513C9"/>
    <w:rsid w:val="001514D7"/>
    <w:rsid w:val="00151D33"/>
    <w:rsid w:val="001521FE"/>
    <w:rsid w:val="001522DE"/>
    <w:rsid w:val="001528B3"/>
    <w:rsid w:val="00152E68"/>
    <w:rsid w:val="00153162"/>
    <w:rsid w:val="001533AB"/>
    <w:rsid w:val="001536FE"/>
    <w:rsid w:val="001544DC"/>
    <w:rsid w:val="001545DA"/>
    <w:rsid w:val="00154B4B"/>
    <w:rsid w:val="00154D08"/>
    <w:rsid w:val="00155219"/>
    <w:rsid w:val="001553BB"/>
    <w:rsid w:val="001553CC"/>
    <w:rsid w:val="0015551C"/>
    <w:rsid w:val="001559DB"/>
    <w:rsid w:val="00155B69"/>
    <w:rsid w:val="00155C1D"/>
    <w:rsid w:val="00155F82"/>
    <w:rsid w:val="0015638E"/>
    <w:rsid w:val="00156959"/>
    <w:rsid w:val="00156D4F"/>
    <w:rsid w:val="001575F6"/>
    <w:rsid w:val="00157687"/>
    <w:rsid w:val="00157DB2"/>
    <w:rsid w:val="00157E14"/>
    <w:rsid w:val="00157F7C"/>
    <w:rsid w:val="00160202"/>
    <w:rsid w:val="001602A2"/>
    <w:rsid w:val="001602F8"/>
    <w:rsid w:val="00160463"/>
    <w:rsid w:val="00160BBD"/>
    <w:rsid w:val="001611EC"/>
    <w:rsid w:val="0016128A"/>
    <w:rsid w:val="00161751"/>
    <w:rsid w:val="0016222E"/>
    <w:rsid w:val="001623AD"/>
    <w:rsid w:val="00162843"/>
    <w:rsid w:val="00162B72"/>
    <w:rsid w:val="00162BF5"/>
    <w:rsid w:val="00163016"/>
    <w:rsid w:val="00163629"/>
    <w:rsid w:val="00163644"/>
    <w:rsid w:val="00163861"/>
    <w:rsid w:val="00163A4E"/>
    <w:rsid w:val="00163C69"/>
    <w:rsid w:val="0016465F"/>
    <w:rsid w:val="001646BC"/>
    <w:rsid w:val="001648D1"/>
    <w:rsid w:val="00164AB1"/>
    <w:rsid w:val="00164CA6"/>
    <w:rsid w:val="0016512F"/>
    <w:rsid w:val="001651C4"/>
    <w:rsid w:val="00165421"/>
    <w:rsid w:val="0016553F"/>
    <w:rsid w:val="00165930"/>
    <w:rsid w:val="00165B6C"/>
    <w:rsid w:val="00166476"/>
    <w:rsid w:val="001666CA"/>
    <w:rsid w:val="00166E23"/>
    <w:rsid w:val="001671DE"/>
    <w:rsid w:val="001677A6"/>
    <w:rsid w:val="00167996"/>
    <w:rsid w:val="001700BB"/>
    <w:rsid w:val="00170686"/>
    <w:rsid w:val="00170771"/>
    <w:rsid w:val="001708C9"/>
    <w:rsid w:val="00170C48"/>
    <w:rsid w:val="001711BF"/>
    <w:rsid w:val="001712CB"/>
    <w:rsid w:val="00171E2A"/>
    <w:rsid w:val="001725FF"/>
    <w:rsid w:val="00172703"/>
    <w:rsid w:val="001736AE"/>
    <w:rsid w:val="00173778"/>
    <w:rsid w:val="00173930"/>
    <w:rsid w:val="0017505E"/>
    <w:rsid w:val="00176120"/>
    <w:rsid w:val="001761F5"/>
    <w:rsid w:val="00176687"/>
    <w:rsid w:val="00176A53"/>
    <w:rsid w:val="00176B5A"/>
    <w:rsid w:val="00176B86"/>
    <w:rsid w:val="00176BA9"/>
    <w:rsid w:val="00176BB1"/>
    <w:rsid w:val="0017721D"/>
    <w:rsid w:val="0017736A"/>
    <w:rsid w:val="00177679"/>
    <w:rsid w:val="00177AC5"/>
    <w:rsid w:val="00177CCB"/>
    <w:rsid w:val="00177D60"/>
    <w:rsid w:val="00180148"/>
    <w:rsid w:val="00180A7C"/>
    <w:rsid w:val="001812C9"/>
    <w:rsid w:val="00181525"/>
    <w:rsid w:val="0018192D"/>
    <w:rsid w:val="00181D70"/>
    <w:rsid w:val="00182123"/>
    <w:rsid w:val="00182478"/>
    <w:rsid w:val="0018260F"/>
    <w:rsid w:val="0018265B"/>
    <w:rsid w:val="00182959"/>
    <w:rsid w:val="00182D11"/>
    <w:rsid w:val="00183521"/>
    <w:rsid w:val="001835C1"/>
    <w:rsid w:val="001837AB"/>
    <w:rsid w:val="0018393C"/>
    <w:rsid w:val="00183E33"/>
    <w:rsid w:val="001842BA"/>
    <w:rsid w:val="001842F3"/>
    <w:rsid w:val="001844D8"/>
    <w:rsid w:val="0018496E"/>
    <w:rsid w:val="00185C87"/>
    <w:rsid w:val="0018648B"/>
    <w:rsid w:val="001864A1"/>
    <w:rsid w:val="001869C1"/>
    <w:rsid w:val="00186BEC"/>
    <w:rsid w:val="0018728B"/>
    <w:rsid w:val="00187AF8"/>
    <w:rsid w:val="0019019B"/>
    <w:rsid w:val="00190C03"/>
    <w:rsid w:val="00191403"/>
    <w:rsid w:val="00191463"/>
    <w:rsid w:val="0019292B"/>
    <w:rsid w:val="00192D0E"/>
    <w:rsid w:val="00192E8F"/>
    <w:rsid w:val="00192F3D"/>
    <w:rsid w:val="001935CF"/>
    <w:rsid w:val="00193611"/>
    <w:rsid w:val="0019370C"/>
    <w:rsid w:val="0019381F"/>
    <w:rsid w:val="001946C8"/>
    <w:rsid w:val="00194CB7"/>
    <w:rsid w:val="0019538D"/>
    <w:rsid w:val="00195994"/>
    <w:rsid w:val="001959B2"/>
    <w:rsid w:val="00195B06"/>
    <w:rsid w:val="00195DF7"/>
    <w:rsid w:val="00196122"/>
    <w:rsid w:val="00196307"/>
    <w:rsid w:val="00196777"/>
    <w:rsid w:val="001967BD"/>
    <w:rsid w:val="0019688D"/>
    <w:rsid w:val="00196AB0"/>
    <w:rsid w:val="0019743B"/>
    <w:rsid w:val="00197777"/>
    <w:rsid w:val="001979C0"/>
    <w:rsid w:val="00197BE6"/>
    <w:rsid w:val="00197D12"/>
    <w:rsid w:val="001A05C7"/>
    <w:rsid w:val="001A094A"/>
    <w:rsid w:val="001A113F"/>
    <w:rsid w:val="001A1D14"/>
    <w:rsid w:val="001A2002"/>
    <w:rsid w:val="001A2067"/>
    <w:rsid w:val="001A2272"/>
    <w:rsid w:val="001A22EC"/>
    <w:rsid w:val="001A2B60"/>
    <w:rsid w:val="001A2D70"/>
    <w:rsid w:val="001A2E6F"/>
    <w:rsid w:val="001A2EBE"/>
    <w:rsid w:val="001A334F"/>
    <w:rsid w:val="001A3FE5"/>
    <w:rsid w:val="001A3FF3"/>
    <w:rsid w:val="001A43B1"/>
    <w:rsid w:val="001A4739"/>
    <w:rsid w:val="001A4F0E"/>
    <w:rsid w:val="001A530C"/>
    <w:rsid w:val="001A5672"/>
    <w:rsid w:val="001A56D8"/>
    <w:rsid w:val="001A5A78"/>
    <w:rsid w:val="001A5A94"/>
    <w:rsid w:val="001A5AE4"/>
    <w:rsid w:val="001A5E76"/>
    <w:rsid w:val="001A6603"/>
    <w:rsid w:val="001A6660"/>
    <w:rsid w:val="001A66DD"/>
    <w:rsid w:val="001A67EE"/>
    <w:rsid w:val="001A77C8"/>
    <w:rsid w:val="001A7976"/>
    <w:rsid w:val="001A7CC9"/>
    <w:rsid w:val="001B05B2"/>
    <w:rsid w:val="001B0B19"/>
    <w:rsid w:val="001B0CDC"/>
    <w:rsid w:val="001B0D2B"/>
    <w:rsid w:val="001B0DFC"/>
    <w:rsid w:val="001B109A"/>
    <w:rsid w:val="001B1377"/>
    <w:rsid w:val="001B1465"/>
    <w:rsid w:val="001B177D"/>
    <w:rsid w:val="001B2114"/>
    <w:rsid w:val="001B24BE"/>
    <w:rsid w:val="001B2593"/>
    <w:rsid w:val="001B2876"/>
    <w:rsid w:val="001B2B32"/>
    <w:rsid w:val="001B2FAE"/>
    <w:rsid w:val="001B330C"/>
    <w:rsid w:val="001B3362"/>
    <w:rsid w:val="001B3449"/>
    <w:rsid w:val="001B393A"/>
    <w:rsid w:val="001B3CE1"/>
    <w:rsid w:val="001B4110"/>
    <w:rsid w:val="001B437C"/>
    <w:rsid w:val="001B44BB"/>
    <w:rsid w:val="001B4875"/>
    <w:rsid w:val="001B521F"/>
    <w:rsid w:val="001B5658"/>
    <w:rsid w:val="001B595B"/>
    <w:rsid w:val="001B5A61"/>
    <w:rsid w:val="001B5BBF"/>
    <w:rsid w:val="001B5C22"/>
    <w:rsid w:val="001B5DF1"/>
    <w:rsid w:val="001B623F"/>
    <w:rsid w:val="001B6475"/>
    <w:rsid w:val="001B6A48"/>
    <w:rsid w:val="001B7216"/>
    <w:rsid w:val="001B7468"/>
    <w:rsid w:val="001C00CA"/>
    <w:rsid w:val="001C063D"/>
    <w:rsid w:val="001C159D"/>
    <w:rsid w:val="001C1DEA"/>
    <w:rsid w:val="001C1ECE"/>
    <w:rsid w:val="001C1FEA"/>
    <w:rsid w:val="001C20A3"/>
    <w:rsid w:val="001C2261"/>
    <w:rsid w:val="001C2398"/>
    <w:rsid w:val="001C2577"/>
    <w:rsid w:val="001C2A80"/>
    <w:rsid w:val="001C2CC0"/>
    <w:rsid w:val="001C2FE6"/>
    <w:rsid w:val="001C3309"/>
    <w:rsid w:val="001C38FF"/>
    <w:rsid w:val="001C39BF"/>
    <w:rsid w:val="001C3C56"/>
    <w:rsid w:val="001C432B"/>
    <w:rsid w:val="001C437B"/>
    <w:rsid w:val="001C4779"/>
    <w:rsid w:val="001C52C8"/>
    <w:rsid w:val="001C5789"/>
    <w:rsid w:val="001C5922"/>
    <w:rsid w:val="001C59F5"/>
    <w:rsid w:val="001C5A28"/>
    <w:rsid w:val="001C6570"/>
    <w:rsid w:val="001C6AFE"/>
    <w:rsid w:val="001C6EB0"/>
    <w:rsid w:val="001C7206"/>
    <w:rsid w:val="001C7424"/>
    <w:rsid w:val="001C74E0"/>
    <w:rsid w:val="001C76B4"/>
    <w:rsid w:val="001D0166"/>
    <w:rsid w:val="001D0296"/>
    <w:rsid w:val="001D0925"/>
    <w:rsid w:val="001D0E57"/>
    <w:rsid w:val="001D0E64"/>
    <w:rsid w:val="001D1691"/>
    <w:rsid w:val="001D16F7"/>
    <w:rsid w:val="001D193C"/>
    <w:rsid w:val="001D1A47"/>
    <w:rsid w:val="001D1BB6"/>
    <w:rsid w:val="001D2157"/>
    <w:rsid w:val="001D2795"/>
    <w:rsid w:val="001D286F"/>
    <w:rsid w:val="001D3090"/>
    <w:rsid w:val="001D3CD3"/>
    <w:rsid w:val="001D3D62"/>
    <w:rsid w:val="001D43B2"/>
    <w:rsid w:val="001D46BE"/>
    <w:rsid w:val="001D4956"/>
    <w:rsid w:val="001D4AEC"/>
    <w:rsid w:val="001D4DF4"/>
    <w:rsid w:val="001D515A"/>
    <w:rsid w:val="001D53A8"/>
    <w:rsid w:val="001D5484"/>
    <w:rsid w:val="001D5710"/>
    <w:rsid w:val="001D6097"/>
    <w:rsid w:val="001D6166"/>
    <w:rsid w:val="001D6AF6"/>
    <w:rsid w:val="001D6DC5"/>
    <w:rsid w:val="001D71D4"/>
    <w:rsid w:val="001D71E2"/>
    <w:rsid w:val="001D7750"/>
    <w:rsid w:val="001D777A"/>
    <w:rsid w:val="001D7A0C"/>
    <w:rsid w:val="001D7E55"/>
    <w:rsid w:val="001D7EE9"/>
    <w:rsid w:val="001E01A7"/>
    <w:rsid w:val="001E01C1"/>
    <w:rsid w:val="001E0660"/>
    <w:rsid w:val="001E0977"/>
    <w:rsid w:val="001E0C02"/>
    <w:rsid w:val="001E1140"/>
    <w:rsid w:val="001E133E"/>
    <w:rsid w:val="001E1EA0"/>
    <w:rsid w:val="001E26F7"/>
    <w:rsid w:val="001E2930"/>
    <w:rsid w:val="001E29BA"/>
    <w:rsid w:val="001E2B47"/>
    <w:rsid w:val="001E2D58"/>
    <w:rsid w:val="001E38E1"/>
    <w:rsid w:val="001E3EA8"/>
    <w:rsid w:val="001E4980"/>
    <w:rsid w:val="001E49CA"/>
    <w:rsid w:val="001E51C2"/>
    <w:rsid w:val="001E530D"/>
    <w:rsid w:val="001E5521"/>
    <w:rsid w:val="001E5595"/>
    <w:rsid w:val="001E5C29"/>
    <w:rsid w:val="001E5CB7"/>
    <w:rsid w:val="001E5CE9"/>
    <w:rsid w:val="001E5D09"/>
    <w:rsid w:val="001E5F8A"/>
    <w:rsid w:val="001E6031"/>
    <w:rsid w:val="001E6126"/>
    <w:rsid w:val="001E666D"/>
    <w:rsid w:val="001E6E52"/>
    <w:rsid w:val="001E721E"/>
    <w:rsid w:val="001E7361"/>
    <w:rsid w:val="001E7470"/>
    <w:rsid w:val="001E7472"/>
    <w:rsid w:val="001E772E"/>
    <w:rsid w:val="001E7E7A"/>
    <w:rsid w:val="001E7F97"/>
    <w:rsid w:val="001F01B0"/>
    <w:rsid w:val="001F04B2"/>
    <w:rsid w:val="001F0E88"/>
    <w:rsid w:val="001F0FEA"/>
    <w:rsid w:val="001F13E7"/>
    <w:rsid w:val="001F14FF"/>
    <w:rsid w:val="001F18EC"/>
    <w:rsid w:val="001F208A"/>
    <w:rsid w:val="001F21A3"/>
    <w:rsid w:val="001F25A1"/>
    <w:rsid w:val="001F2FA3"/>
    <w:rsid w:val="001F3113"/>
    <w:rsid w:val="001F32C3"/>
    <w:rsid w:val="001F364E"/>
    <w:rsid w:val="001F3AF9"/>
    <w:rsid w:val="001F4221"/>
    <w:rsid w:val="001F42E6"/>
    <w:rsid w:val="001F4414"/>
    <w:rsid w:val="001F44E8"/>
    <w:rsid w:val="001F4541"/>
    <w:rsid w:val="001F4F5E"/>
    <w:rsid w:val="001F5A0D"/>
    <w:rsid w:val="001F5AE2"/>
    <w:rsid w:val="001F5BA8"/>
    <w:rsid w:val="001F5DE5"/>
    <w:rsid w:val="001F5EB3"/>
    <w:rsid w:val="001F615E"/>
    <w:rsid w:val="001F6CE1"/>
    <w:rsid w:val="001F6F37"/>
    <w:rsid w:val="001F7288"/>
    <w:rsid w:val="001F7810"/>
    <w:rsid w:val="001F78CB"/>
    <w:rsid w:val="001F7ABB"/>
    <w:rsid w:val="001F7BA5"/>
    <w:rsid w:val="001F7FF4"/>
    <w:rsid w:val="002023E0"/>
    <w:rsid w:val="002026BB"/>
    <w:rsid w:val="0020284B"/>
    <w:rsid w:val="00203051"/>
    <w:rsid w:val="002030F3"/>
    <w:rsid w:val="00203771"/>
    <w:rsid w:val="002037A5"/>
    <w:rsid w:val="002038F2"/>
    <w:rsid w:val="00203940"/>
    <w:rsid w:val="00203A6E"/>
    <w:rsid w:val="00203B21"/>
    <w:rsid w:val="00203BF3"/>
    <w:rsid w:val="00203F76"/>
    <w:rsid w:val="002042E7"/>
    <w:rsid w:val="0020431A"/>
    <w:rsid w:val="0020567A"/>
    <w:rsid w:val="0020597A"/>
    <w:rsid w:val="00205B2E"/>
    <w:rsid w:val="00205C24"/>
    <w:rsid w:val="00205C60"/>
    <w:rsid w:val="00205EF7"/>
    <w:rsid w:val="0020607C"/>
    <w:rsid w:val="0020657A"/>
    <w:rsid w:val="00206713"/>
    <w:rsid w:val="0020674E"/>
    <w:rsid w:val="0020681A"/>
    <w:rsid w:val="00207096"/>
    <w:rsid w:val="0020777F"/>
    <w:rsid w:val="002078AC"/>
    <w:rsid w:val="0021012C"/>
    <w:rsid w:val="00210187"/>
    <w:rsid w:val="00210424"/>
    <w:rsid w:val="002105D8"/>
    <w:rsid w:val="00210F94"/>
    <w:rsid w:val="00210FB4"/>
    <w:rsid w:val="00212374"/>
    <w:rsid w:val="0021238F"/>
    <w:rsid w:val="002123CE"/>
    <w:rsid w:val="0021280E"/>
    <w:rsid w:val="002129B0"/>
    <w:rsid w:val="00213053"/>
    <w:rsid w:val="002131FF"/>
    <w:rsid w:val="00213468"/>
    <w:rsid w:val="00213B55"/>
    <w:rsid w:val="00213D17"/>
    <w:rsid w:val="00213E0F"/>
    <w:rsid w:val="0021430D"/>
    <w:rsid w:val="00214462"/>
    <w:rsid w:val="00214980"/>
    <w:rsid w:val="0021505D"/>
    <w:rsid w:val="002157C6"/>
    <w:rsid w:val="002157D9"/>
    <w:rsid w:val="002159AB"/>
    <w:rsid w:val="00215ABA"/>
    <w:rsid w:val="00215C55"/>
    <w:rsid w:val="00215F8E"/>
    <w:rsid w:val="0021604D"/>
    <w:rsid w:val="00217377"/>
    <w:rsid w:val="0021778E"/>
    <w:rsid w:val="00217DF3"/>
    <w:rsid w:val="00217F2A"/>
    <w:rsid w:val="002200F5"/>
    <w:rsid w:val="002210D9"/>
    <w:rsid w:val="002215F8"/>
    <w:rsid w:val="00221938"/>
    <w:rsid w:val="00222982"/>
    <w:rsid w:val="00222DAE"/>
    <w:rsid w:val="00223646"/>
    <w:rsid w:val="002236A1"/>
    <w:rsid w:val="00223752"/>
    <w:rsid w:val="00223E4B"/>
    <w:rsid w:val="002245D8"/>
    <w:rsid w:val="002246D0"/>
    <w:rsid w:val="002247F9"/>
    <w:rsid w:val="0022541A"/>
    <w:rsid w:val="002259AC"/>
    <w:rsid w:val="00225A79"/>
    <w:rsid w:val="0022604E"/>
    <w:rsid w:val="0022693C"/>
    <w:rsid w:val="00226A8F"/>
    <w:rsid w:val="00226C1B"/>
    <w:rsid w:val="00226F23"/>
    <w:rsid w:val="0022732D"/>
    <w:rsid w:val="002275BD"/>
    <w:rsid w:val="002276FC"/>
    <w:rsid w:val="00230435"/>
    <w:rsid w:val="002304CC"/>
    <w:rsid w:val="002306C0"/>
    <w:rsid w:val="002307EB"/>
    <w:rsid w:val="00231611"/>
    <w:rsid w:val="00231773"/>
    <w:rsid w:val="002317C1"/>
    <w:rsid w:val="00231809"/>
    <w:rsid w:val="00231EAB"/>
    <w:rsid w:val="002320DF"/>
    <w:rsid w:val="002324A1"/>
    <w:rsid w:val="00232AFA"/>
    <w:rsid w:val="00232E9D"/>
    <w:rsid w:val="00233592"/>
    <w:rsid w:val="002339BE"/>
    <w:rsid w:val="00233ADE"/>
    <w:rsid w:val="00233E74"/>
    <w:rsid w:val="00233FF7"/>
    <w:rsid w:val="00234363"/>
    <w:rsid w:val="00234712"/>
    <w:rsid w:val="002349E4"/>
    <w:rsid w:val="00234B33"/>
    <w:rsid w:val="00234EFE"/>
    <w:rsid w:val="002351D3"/>
    <w:rsid w:val="00235241"/>
    <w:rsid w:val="002358E5"/>
    <w:rsid w:val="00235EA8"/>
    <w:rsid w:val="00235F58"/>
    <w:rsid w:val="00235F8D"/>
    <w:rsid w:val="00236BDE"/>
    <w:rsid w:val="0023701F"/>
    <w:rsid w:val="002372C3"/>
    <w:rsid w:val="00237998"/>
    <w:rsid w:val="00237A65"/>
    <w:rsid w:val="00240092"/>
    <w:rsid w:val="0024032D"/>
    <w:rsid w:val="00240526"/>
    <w:rsid w:val="0024079F"/>
    <w:rsid w:val="00240A95"/>
    <w:rsid w:val="00240E78"/>
    <w:rsid w:val="00241017"/>
    <w:rsid w:val="00241516"/>
    <w:rsid w:val="002419FA"/>
    <w:rsid w:val="00241FF9"/>
    <w:rsid w:val="002422A1"/>
    <w:rsid w:val="002427D9"/>
    <w:rsid w:val="0024295D"/>
    <w:rsid w:val="00242D57"/>
    <w:rsid w:val="002434C0"/>
    <w:rsid w:val="00243787"/>
    <w:rsid w:val="00243854"/>
    <w:rsid w:val="00244430"/>
    <w:rsid w:val="002445BE"/>
    <w:rsid w:val="00244BAD"/>
    <w:rsid w:val="00244C11"/>
    <w:rsid w:val="002450CD"/>
    <w:rsid w:val="002453C2"/>
    <w:rsid w:val="002455AE"/>
    <w:rsid w:val="00245894"/>
    <w:rsid w:val="002459C1"/>
    <w:rsid w:val="00245A9A"/>
    <w:rsid w:val="00246AFD"/>
    <w:rsid w:val="00246C0A"/>
    <w:rsid w:val="00246D70"/>
    <w:rsid w:val="00246E49"/>
    <w:rsid w:val="00246F05"/>
    <w:rsid w:val="002472C4"/>
    <w:rsid w:val="002475C5"/>
    <w:rsid w:val="00247634"/>
    <w:rsid w:val="0024763A"/>
    <w:rsid w:val="00250116"/>
    <w:rsid w:val="002504B6"/>
    <w:rsid w:val="00250F42"/>
    <w:rsid w:val="00251290"/>
    <w:rsid w:val="0025138E"/>
    <w:rsid w:val="00251BAA"/>
    <w:rsid w:val="00252089"/>
    <w:rsid w:val="002523BD"/>
    <w:rsid w:val="00252CD0"/>
    <w:rsid w:val="00252E13"/>
    <w:rsid w:val="0025309B"/>
    <w:rsid w:val="002535B8"/>
    <w:rsid w:val="002535C5"/>
    <w:rsid w:val="00254074"/>
    <w:rsid w:val="00254741"/>
    <w:rsid w:val="00254840"/>
    <w:rsid w:val="002548BE"/>
    <w:rsid w:val="00254D6A"/>
    <w:rsid w:val="00255823"/>
    <w:rsid w:val="00255B37"/>
    <w:rsid w:val="00255C1E"/>
    <w:rsid w:val="00255FFF"/>
    <w:rsid w:val="00256532"/>
    <w:rsid w:val="00256671"/>
    <w:rsid w:val="0025733C"/>
    <w:rsid w:val="0025745C"/>
    <w:rsid w:val="00257702"/>
    <w:rsid w:val="002579EC"/>
    <w:rsid w:val="00257B5C"/>
    <w:rsid w:val="00257C88"/>
    <w:rsid w:val="00257E1B"/>
    <w:rsid w:val="00257FE7"/>
    <w:rsid w:val="00260C77"/>
    <w:rsid w:val="002612C0"/>
    <w:rsid w:val="0026161E"/>
    <w:rsid w:val="00261BFB"/>
    <w:rsid w:val="0026208F"/>
    <w:rsid w:val="002621D0"/>
    <w:rsid w:val="00262317"/>
    <w:rsid w:val="00262DBA"/>
    <w:rsid w:val="002632EE"/>
    <w:rsid w:val="002633FD"/>
    <w:rsid w:val="00263506"/>
    <w:rsid w:val="00263E10"/>
    <w:rsid w:val="002642AE"/>
    <w:rsid w:val="00264D7B"/>
    <w:rsid w:val="00264F3A"/>
    <w:rsid w:val="00264FF0"/>
    <w:rsid w:val="00265124"/>
    <w:rsid w:val="002651BA"/>
    <w:rsid w:val="00265C06"/>
    <w:rsid w:val="0026629F"/>
    <w:rsid w:val="002662D0"/>
    <w:rsid w:val="002662E7"/>
    <w:rsid w:val="0026632C"/>
    <w:rsid w:val="002667C1"/>
    <w:rsid w:val="00266B68"/>
    <w:rsid w:val="00267286"/>
    <w:rsid w:val="00267477"/>
    <w:rsid w:val="00267552"/>
    <w:rsid w:val="0026759A"/>
    <w:rsid w:val="0026770C"/>
    <w:rsid w:val="002677B6"/>
    <w:rsid w:val="00267A00"/>
    <w:rsid w:val="00267B97"/>
    <w:rsid w:val="00270312"/>
    <w:rsid w:val="00270437"/>
    <w:rsid w:val="002705AE"/>
    <w:rsid w:val="0027067F"/>
    <w:rsid w:val="00270681"/>
    <w:rsid w:val="002709AC"/>
    <w:rsid w:val="002714F3"/>
    <w:rsid w:val="00271BEC"/>
    <w:rsid w:val="00271C43"/>
    <w:rsid w:val="00271C4D"/>
    <w:rsid w:val="002721CC"/>
    <w:rsid w:val="00272A11"/>
    <w:rsid w:val="00272D07"/>
    <w:rsid w:val="00273325"/>
    <w:rsid w:val="00273C02"/>
    <w:rsid w:val="00273C8D"/>
    <w:rsid w:val="0027447E"/>
    <w:rsid w:val="0027495E"/>
    <w:rsid w:val="00274A22"/>
    <w:rsid w:val="002751B4"/>
    <w:rsid w:val="002753F0"/>
    <w:rsid w:val="00275584"/>
    <w:rsid w:val="00275BCA"/>
    <w:rsid w:val="00275EAD"/>
    <w:rsid w:val="002763D1"/>
    <w:rsid w:val="00276827"/>
    <w:rsid w:val="00276DDC"/>
    <w:rsid w:val="00276EFC"/>
    <w:rsid w:val="00276F5B"/>
    <w:rsid w:val="0027758F"/>
    <w:rsid w:val="00277B26"/>
    <w:rsid w:val="0028047D"/>
    <w:rsid w:val="00280D47"/>
    <w:rsid w:val="00280D54"/>
    <w:rsid w:val="00280E21"/>
    <w:rsid w:val="00280F89"/>
    <w:rsid w:val="00281451"/>
    <w:rsid w:val="002819C1"/>
    <w:rsid w:val="002824BF"/>
    <w:rsid w:val="002834A5"/>
    <w:rsid w:val="00283621"/>
    <w:rsid w:val="00283B29"/>
    <w:rsid w:val="00284821"/>
    <w:rsid w:val="00285D6A"/>
    <w:rsid w:val="00285E54"/>
    <w:rsid w:val="00285F7D"/>
    <w:rsid w:val="002861A1"/>
    <w:rsid w:val="00286224"/>
    <w:rsid w:val="00286609"/>
    <w:rsid w:val="00286610"/>
    <w:rsid w:val="002866C5"/>
    <w:rsid w:val="002866F3"/>
    <w:rsid w:val="00286E18"/>
    <w:rsid w:val="002872D3"/>
    <w:rsid w:val="00287483"/>
    <w:rsid w:val="00287794"/>
    <w:rsid w:val="002877E5"/>
    <w:rsid w:val="00287891"/>
    <w:rsid w:val="00287FFE"/>
    <w:rsid w:val="0029022D"/>
    <w:rsid w:val="0029083F"/>
    <w:rsid w:val="00290BEE"/>
    <w:rsid w:val="00291113"/>
    <w:rsid w:val="00291717"/>
    <w:rsid w:val="00291C3B"/>
    <w:rsid w:val="00291E7F"/>
    <w:rsid w:val="00292611"/>
    <w:rsid w:val="00292C17"/>
    <w:rsid w:val="00292E70"/>
    <w:rsid w:val="00293695"/>
    <w:rsid w:val="002938EF"/>
    <w:rsid w:val="00294D3C"/>
    <w:rsid w:val="00294DB0"/>
    <w:rsid w:val="00295674"/>
    <w:rsid w:val="00295716"/>
    <w:rsid w:val="00295869"/>
    <w:rsid w:val="002961A1"/>
    <w:rsid w:val="002962BB"/>
    <w:rsid w:val="0029647F"/>
    <w:rsid w:val="00296940"/>
    <w:rsid w:val="00296DB1"/>
    <w:rsid w:val="002976F8"/>
    <w:rsid w:val="002A028F"/>
    <w:rsid w:val="002A0422"/>
    <w:rsid w:val="002A0A3B"/>
    <w:rsid w:val="002A0C41"/>
    <w:rsid w:val="002A0CBC"/>
    <w:rsid w:val="002A0D2C"/>
    <w:rsid w:val="002A1709"/>
    <w:rsid w:val="002A1798"/>
    <w:rsid w:val="002A1A0E"/>
    <w:rsid w:val="002A202A"/>
    <w:rsid w:val="002A2199"/>
    <w:rsid w:val="002A269B"/>
    <w:rsid w:val="002A2AE4"/>
    <w:rsid w:val="002A2DA3"/>
    <w:rsid w:val="002A2F57"/>
    <w:rsid w:val="002A308D"/>
    <w:rsid w:val="002A321B"/>
    <w:rsid w:val="002A3A7D"/>
    <w:rsid w:val="002A3ACF"/>
    <w:rsid w:val="002A3CFF"/>
    <w:rsid w:val="002A4A9E"/>
    <w:rsid w:val="002A4B12"/>
    <w:rsid w:val="002A4DAF"/>
    <w:rsid w:val="002A5138"/>
    <w:rsid w:val="002A58B1"/>
    <w:rsid w:val="002A5CE1"/>
    <w:rsid w:val="002A5EF6"/>
    <w:rsid w:val="002A614A"/>
    <w:rsid w:val="002A62AF"/>
    <w:rsid w:val="002A6743"/>
    <w:rsid w:val="002A741E"/>
    <w:rsid w:val="002A78B8"/>
    <w:rsid w:val="002A7ED2"/>
    <w:rsid w:val="002B06AA"/>
    <w:rsid w:val="002B0C4F"/>
    <w:rsid w:val="002B0D15"/>
    <w:rsid w:val="002B0F71"/>
    <w:rsid w:val="002B1247"/>
    <w:rsid w:val="002B19DF"/>
    <w:rsid w:val="002B1D7E"/>
    <w:rsid w:val="002B221D"/>
    <w:rsid w:val="002B2C35"/>
    <w:rsid w:val="002B3070"/>
    <w:rsid w:val="002B3444"/>
    <w:rsid w:val="002B3A05"/>
    <w:rsid w:val="002B3EC7"/>
    <w:rsid w:val="002B3F9C"/>
    <w:rsid w:val="002B431B"/>
    <w:rsid w:val="002B4939"/>
    <w:rsid w:val="002B4C63"/>
    <w:rsid w:val="002B5AF8"/>
    <w:rsid w:val="002B5D14"/>
    <w:rsid w:val="002B60D1"/>
    <w:rsid w:val="002B6339"/>
    <w:rsid w:val="002B7004"/>
    <w:rsid w:val="002B7677"/>
    <w:rsid w:val="002B78C3"/>
    <w:rsid w:val="002B7CB7"/>
    <w:rsid w:val="002C05F9"/>
    <w:rsid w:val="002C086F"/>
    <w:rsid w:val="002C0DA2"/>
    <w:rsid w:val="002C11A4"/>
    <w:rsid w:val="002C1231"/>
    <w:rsid w:val="002C189F"/>
    <w:rsid w:val="002C195E"/>
    <w:rsid w:val="002C23CE"/>
    <w:rsid w:val="002C250E"/>
    <w:rsid w:val="002C2CED"/>
    <w:rsid w:val="002C2D63"/>
    <w:rsid w:val="002C2F48"/>
    <w:rsid w:val="002C2F4E"/>
    <w:rsid w:val="002C3291"/>
    <w:rsid w:val="002C42FC"/>
    <w:rsid w:val="002C4704"/>
    <w:rsid w:val="002C473A"/>
    <w:rsid w:val="002C4BBC"/>
    <w:rsid w:val="002C4D7F"/>
    <w:rsid w:val="002C5124"/>
    <w:rsid w:val="002C55A5"/>
    <w:rsid w:val="002C5C4A"/>
    <w:rsid w:val="002C5D70"/>
    <w:rsid w:val="002C5FE5"/>
    <w:rsid w:val="002C614C"/>
    <w:rsid w:val="002C6336"/>
    <w:rsid w:val="002C648D"/>
    <w:rsid w:val="002C699E"/>
    <w:rsid w:val="002C6E97"/>
    <w:rsid w:val="002C6F5E"/>
    <w:rsid w:val="002C6FD9"/>
    <w:rsid w:val="002C73E7"/>
    <w:rsid w:val="002C74FE"/>
    <w:rsid w:val="002C77D6"/>
    <w:rsid w:val="002C7E52"/>
    <w:rsid w:val="002C7E7F"/>
    <w:rsid w:val="002D005C"/>
    <w:rsid w:val="002D0105"/>
    <w:rsid w:val="002D02BC"/>
    <w:rsid w:val="002D031B"/>
    <w:rsid w:val="002D053D"/>
    <w:rsid w:val="002D05CF"/>
    <w:rsid w:val="002D08F1"/>
    <w:rsid w:val="002D0A27"/>
    <w:rsid w:val="002D0CCA"/>
    <w:rsid w:val="002D10D9"/>
    <w:rsid w:val="002D14F6"/>
    <w:rsid w:val="002D17FB"/>
    <w:rsid w:val="002D1C15"/>
    <w:rsid w:val="002D20A7"/>
    <w:rsid w:val="002D26A1"/>
    <w:rsid w:val="002D2BB2"/>
    <w:rsid w:val="002D3744"/>
    <w:rsid w:val="002D3B8B"/>
    <w:rsid w:val="002D448A"/>
    <w:rsid w:val="002D4FAF"/>
    <w:rsid w:val="002D5610"/>
    <w:rsid w:val="002D5CD1"/>
    <w:rsid w:val="002D5D64"/>
    <w:rsid w:val="002D6348"/>
    <w:rsid w:val="002D7B10"/>
    <w:rsid w:val="002D7E71"/>
    <w:rsid w:val="002D7F62"/>
    <w:rsid w:val="002E0853"/>
    <w:rsid w:val="002E0933"/>
    <w:rsid w:val="002E0E3F"/>
    <w:rsid w:val="002E0F85"/>
    <w:rsid w:val="002E104C"/>
    <w:rsid w:val="002E1632"/>
    <w:rsid w:val="002E18F2"/>
    <w:rsid w:val="002E1AB1"/>
    <w:rsid w:val="002E1C40"/>
    <w:rsid w:val="002E20E6"/>
    <w:rsid w:val="002E2990"/>
    <w:rsid w:val="002E35F9"/>
    <w:rsid w:val="002E3FE1"/>
    <w:rsid w:val="002E4076"/>
    <w:rsid w:val="002E467C"/>
    <w:rsid w:val="002E4BDE"/>
    <w:rsid w:val="002E4CC8"/>
    <w:rsid w:val="002E5154"/>
    <w:rsid w:val="002E547A"/>
    <w:rsid w:val="002E55BF"/>
    <w:rsid w:val="002E561C"/>
    <w:rsid w:val="002E5FAD"/>
    <w:rsid w:val="002E628B"/>
    <w:rsid w:val="002E6A61"/>
    <w:rsid w:val="002E6C25"/>
    <w:rsid w:val="002E7081"/>
    <w:rsid w:val="002E767C"/>
    <w:rsid w:val="002E76FB"/>
    <w:rsid w:val="002E79A0"/>
    <w:rsid w:val="002E7D83"/>
    <w:rsid w:val="002F01FF"/>
    <w:rsid w:val="002F045F"/>
    <w:rsid w:val="002F04D6"/>
    <w:rsid w:val="002F0845"/>
    <w:rsid w:val="002F0C94"/>
    <w:rsid w:val="002F0CD1"/>
    <w:rsid w:val="002F12E7"/>
    <w:rsid w:val="002F136F"/>
    <w:rsid w:val="002F1FBA"/>
    <w:rsid w:val="002F2903"/>
    <w:rsid w:val="002F2C5B"/>
    <w:rsid w:val="002F2FCF"/>
    <w:rsid w:val="002F2FE6"/>
    <w:rsid w:val="002F3020"/>
    <w:rsid w:val="002F3391"/>
    <w:rsid w:val="002F3759"/>
    <w:rsid w:val="002F39C4"/>
    <w:rsid w:val="002F3A94"/>
    <w:rsid w:val="002F446E"/>
    <w:rsid w:val="002F449D"/>
    <w:rsid w:val="002F4646"/>
    <w:rsid w:val="002F4CF0"/>
    <w:rsid w:val="002F5057"/>
    <w:rsid w:val="002F5177"/>
    <w:rsid w:val="002F51A0"/>
    <w:rsid w:val="002F55FE"/>
    <w:rsid w:val="002F56F3"/>
    <w:rsid w:val="002F5832"/>
    <w:rsid w:val="002F5B12"/>
    <w:rsid w:val="002F61DE"/>
    <w:rsid w:val="002F64E8"/>
    <w:rsid w:val="002F685A"/>
    <w:rsid w:val="002F68D4"/>
    <w:rsid w:val="002F69C4"/>
    <w:rsid w:val="002F69E7"/>
    <w:rsid w:val="002F6CBD"/>
    <w:rsid w:val="002F7608"/>
    <w:rsid w:val="002F7874"/>
    <w:rsid w:val="003001CB"/>
    <w:rsid w:val="00300266"/>
    <w:rsid w:val="003003CF"/>
    <w:rsid w:val="003007D1"/>
    <w:rsid w:val="003008C2"/>
    <w:rsid w:val="00300DC2"/>
    <w:rsid w:val="00301281"/>
    <w:rsid w:val="003012B7"/>
    <w:rsid w:val="003016ED"/>
    <w:rsid w:val="003018CB"/>
    <w:rsid w:val="00301AF0"/>
    <w:rsid w:val="00301CE2"/>
    <w:rsid w:val="00301D83"/>
    <w:rsid w:val="00301E90"/>
    <w:rsid w:val="003021DD"/>
    <w:rsid w:val="003027EC"/>
    <w:rsid w:val="00302897"/>
    <w:rsid w:val="00302977"/>
    <w:rsid w:val="00302F8B"/>
    <w:rsid w:val="0030316A"/>
    <w:rsid w:val="003032E6"/>
    <w:rsid w:val="00303381"/>
    <w:rsid w:val="00303B00"/>
    <w:rsid w:val="003040D5"/>
    <w:rsid w:val="00304FD6"/>
    <w:rsid w:val="00305612"/>
    <w:rsid w:val="00305C55"/>
    <w:rsid w:val="00305EE8"/>
    <w:rsid w:val="00306CB2"/>
    <w:rsid w:val="00306F6B"/>
    <w:rsid w:val="00306FCB"/>
    <w:rsid w:val="0030711F"/>
    <w:rsid w:val="00307620"/>
    <w:rsid w:val="003077E0"/>
    <w:rsid w:val="00307A89"/>
    <w:rsid w:val="00310B03"/>
    <w:rsid w:val="00310E27"/>
    <w:rsid w:val="003110B6"/>
    <w:rsid w:val="00311201"/>
    <w:rsid w:val="00311545"/>
    <w:rsid w:val="003115CF"/>
    <w:rsid w:val="0031164A"/>
    <w:rsid w:val="00311F1E"/>
    <w:rsid w:val="00312608"/>
    <w:rsid w:val="003127D8"/>
    <w:rsid w:val="00312A0A"/>
    <w:rsid w:val="00312D69"/>
    <w:rsid w:val="003133FA"/>
    <w:rsid w:val="003133FB"/>
    <w:rsid w:val="00313B00"/>
    <w:rsid w:val="003140AC"/>
    <w:rsid w:val="00314331"/>
    <w:rsid w:val="00314347"/>
    <w:rsid w:val="0031445C"/>
    <w:rsid w:val="003145E0"/>
    <w:rsid w:val="00314A5B"/>
    <w:rsid w:val="00315347"/>
    <w:rsid w:val="0031555D"/>
    <w:rsid w:val="003156F4"/>
    <w:rsid w:val="0031594A"/>
    <w:rsid w:val="00315AD3"/>
    <w:rsid w:val="00315B99"/>
    <w:rsid w:val="00315C13"/>
    <w:rsid w:val="00315D37"/>
    <w:rsid w:val="00315DCC"/>
    <w:rsid w:val="00315ECD"/>
    <w:rsid w:val="00316309"/>
    <w:rsid w:val="003163F6"/>
    <w:rsid w:val="003166DB"/>
    <w:rsid w:val="0031672E"/>
    <w:rsid w:val="003179FE"/>
    <w:rsid w:val="00317DC5"/>
    <w:rsid w:val="00320200"/>
    <w:rsid w:val="003203B4"/>
    <w:rsid w:val="0032126E"/>
    <w:rsid w:val="0032188E"/>
    <w:rsid w:val="0032213F"/>
    <w:rsid w:val="00322178"/>
    <w:rsid w:val="0032259B"/>
    <w:rsid w:val="00322734"/>
    <w:rsid w:val="00322A98"/>
    <w:rsid w:val="00322B47"/>
    <w:rsid w:val="003234A4"/>
    <w:rsid w:val="00323E26"/>
    <w:rsid w:val="00323E3B"/>
    <w:rsid w:val="003247BB"/>
    <w:rsid w:val="00324CEE"/>
    <w:rsid w:val="00324D81"/>
    <w:rsid w:val="00324EED"/>
    <w:rsid w:val="00325019"/>
    <w:rsid w:val="00325865"/>
    <w:rsid w:val="00325AB5"/>
    <w:rsid w:val="00325C82"/>
    <w:rsid w:val="00325D03"/>
    <w:rsid w:val="00325F28"/>
    <w:rsid w:val="003264F5"/>
    <w:rsid w:val="00326FC1"/>
    <w:rsid w:val="00327402"/>
    <w:rsid w:val="00327E7F"/>
    <w:rsid w:val="003300FD"/>
    <w:rsid w:val="003302D7"/>
    <w:rsid w:val="00330586"/>
    <w:rsid w:val="00330FBB"/>
    <w:rsid w:val="00331A02"/>
    <w:rsid w:val="00331A2C"/>
    <w:rsid w:val="00331EE2"/>
    <w:rsid w:val="0033248A"/>
    <w:rsid w:val="00332A60"/>
    <w:rsid w:val="00332D14"/>
    <w:rsid w:val="00333588"/>
    <w:rsid w:val="00333D04"/>
    <w:rsid w:val="00333E41"/>
    <w:rsid w:val="00334727"/>
    <w:rsid w:val="003348AB"/>
    <w:rsid w:val="00334BB9"/>
    <w:rsid w:val="00334C97"/>
    <w:rsid w:val="00334D46"/>
    <w:rsid w:val="0033543C"/>
    <w:rsid w:val="00335648"/>
    <w:rsid w:val="00335745"/>
    <w:rsid w:val="00335838"/>
    <w:rsid w:val="00335C84"/>
    <w:rsid w:val="003360C4"/>
    <w:rsid w:val="00336123"/>
    <w:rsid w:val="003366C8"/>
    <w:rsid w:val="0033700B"/>
    <w:rsid w:val="00337464"/>
    <w:rsid w:val="003376E0"/>
    <w:rsid w:val="00337F64"/>
    <w:rsid w:val="00337FD5"/>
    <w:rsid w:val="003400CA"/>
    <w:rsid w:val="003402A0"/>
    <w:rsid w:val="003411AF"/>
    <w:rsid w:val="003411DA"/>
    <w:rsid w:val="0034253D"/>
    <w:rsid w:val="00342A0F"/>
    <w:rsid w:val="00342AC1"/>
    <w:rsid w:val="00342C1B"/>
    <w:rsid w:val="003436B4"/>
    <w:rsid w:val="00343F20"/>
    <w:rsid w:val="0034415A"/>
    <w:rsid w:val="003447E1"/>
    <w:rsid w:val="00344EA4"/>
    <w:rsid w:val="003452B0"/>
    <w:rsid w:val="0034546C"/>
    <w:rsid w:val="00345B9B"/>
    <w:rsid w:val="00346DD2"/>
    <w:rsid w:val="0034734F"/>
    <w:rsid w:val="00347507"/>
    <w:rsid w:val="00347787"/>
    <w:rsid w:val="00347997"/>
    <w:rsid w:val="00347D23"/>
    <w:rsid w:val="003507C1"/>
    <w:rsid w:val="00350AB8"/>
    <w:rsid w:val="00351373"/>
    <w:rsid w:val="003513E4"/>
    <w:rsid w:val="00351976"/>
    <w:rsid w:val="00351C44"/>
    <w:rsid w:val="00351F73"/>
    <w:rsid w:val="0035267E"/>
    <w:rsid w:val="003526D0"/>
    <w:rsid w:val="00352BE0"/>
    <w:rsid w:val="003532E5"/>
    <w:rsid w:val="00353A02"/>
    <w:rsid w:val="00353A3F"/>
    <w:rsid w:val="00353FB8"/>
    <w:rsid w:val="00353FDC"/>
    <w:rsid w:val="00354A97"/>
    <w:rsid w:val="003551B6"/>
    <w:rsid w:val="00355215"/>
    <w:rsid w:val="003552E0"/>
    <w:rsid w:val="00355A11"/>
    <w:rsid w:val="00355E63"/>
    <w:rsid w:val="003563A1"/>
    <w:rsid w:val="003565D1"/>
    <w:rsid w:val="0035675A"/>
    <w:rsid w:val="0035796E"/>
    <w:rsid w:val="00357B3B"/>
    <w:rsid w:val="00357CE3"/>
    <w:rsid w:val="00357DB7"/>
    <w:rsid w:val="003600B6"/>
    <w:rsid w:val="0036065A"/>
    <w:rsid w:val="00360ADC"/>
    <w:rsid w:val="00361803"/>
    <w:rsid w:val="00361911"/>
    <w:rsid w:val="00362608"/>
    <w:rsid w:val="00362BCA"/>
    <w:rsid w:val="0036308D"/>
    <w:rsid w:val="0036348A"/>
    <w:rsid w:val="00363588"/>
    <w:rsid w:val="00363A1B"/>
    <w:rsid w:val="00363ABD"/>
    <w:rsid w:val="00363AE7"/>
    <w:rsid w:val="00363EF2"/>
    <w:rsid w:val="00364163"/>
    <w:rsid w:val="0036421D"/>
    <w:rsid w:val="003642E4"/>
    <w:rsid w:val="00364396"/>
    <w:rsid w:val="00364499"/>
    <w:rsid w:val="00364910"/>
    <w:rsid w:val="00365072"/>
    <w:rsid w:val="003652DA"/>
    <w:rsid w:val="00365A72"/>
    <w:rsid w:val="003665C2"/>
    <w:rsid w:val="00366C3F"/>
    <w:rsid w:val="00366DEB"/>
    <w:rsid w:val="003677B3"/>
    <w:rsid w:val="00367A21"/>
    <w:rsid w:val="00367EE6"/>
    <w:rsid w:val="00370031"/>
    <w:rsid w:val="00370592"/>
    <w:rsid w:val="00370CBD"/>
    <w:rsid w:val="00371018"/>
    <w:rsid w:val="00371989"/>
    <w:rsid w:val="00371B98"/>
    <w:rsid w:val="00372ADC"/>
    <w:rsid w:val="003734A7"/>
    <w:rsid w:val="00373801"/>
    <w:rsid w:val="00373EBF"/>
    <w:rsid w:val="00373EEE"/>
    <w:rsid w:val="00373F3A"/>
    <w:rsid w:val="0037414C"/>
    <w:rsid w:val="00375376"/>
    <w:rsid w:val="0037572B"/>
    <w:rsid w:val="003757E3"/>
    <w:rsid w:val="0037602A"/>
    <w:rsid w:val="003760E6"/>
    <w:rsid w:val="00376442"/>
    <w:rsid w:val="00376B3B"/>
    <w:rsid w:val="00376B8E"/>
    <w:rsid w:val="00377022"/>
    <w:rsid w:val="0037744D"/>
    <w:rsid w:val="0037779A"/>
    <w:rsid w:val="00377EE2"/>
    <w:rsid w:val="00377F5C"/>
    <w:rsid w:val="00377F76"/>
    <w:rsid w:val="00380C39"/>
    <w:rsid w:val="003813AC"/>
    <w:rsid w:val="00381B1A"/>
    <w:rsid w:val="00381E7B"/>
    <w:rsid w:val="0038205B"/>
    <w:rsid w:val="003820FD"/>
    <w:rsid w:val="0038241A"/>
    <w:rsid w:val="00382D69"/>
    <w:rsid w:val="00382EC8"/>
    <w:rsid w:val="003831A0"/>
    <w:rsid w:val="0038333C"/>
    <w:rsid w:val="0038335E"/>
    <w:rsid w:val="0038382A"/>
    <w:rsid w:val="003842E1"/>
    <w:rsid w:val="003844BD"/>
    <w:rsid w:val="003845E9"/>
    <w:rsid w:val="003849AA"/>
    <w:rsid w:val="00385162"/>
    <w:rsid w:val="0038578A"/>
    <w:rsid w:val="00385CC0"/>
    <w:rsid w:val="0038682D"/>
    <w:rsid w:val="00386B09"/>
    <w:rsid w:val="003871D2"/>
    <w:rsid w:val="00387453"/>
    <w:rsid w:val="00387548"/>
    <w:rsid w:val="00390157"/>
    <w:rsid w:val="00390F22"/>
    <w:rsid w:val="003912D4"/>
    <w:rsid w:val="00391321"/>
    <w:rsid w:val="00391EA4"/>
    <w:rsid w:val="00391EA8"/>
    <w:rsid w:val="003920A7"/>
    <w:rsid w:val="00392571"/>
    <w:rsid w:val="00392867"/>
    <w:rsid w:val="00392D54"/>
    <w:rsid w:val="00393293"/>
    <w:rsid w:val="003937E1"/>
    <w:rsid w:val="00393B6F"/>
    <w:rsid w:val="003941CC"/>
    <w:rsid w:val="00394263"/>
    <w:rsid w:val="00394391"/>
    <w:rsid w:val="003945BE"/>
    <w:rsid w:val="00394E2B"/>
    <w:rsid w:val="00394FA2"/>
    <w:rsid w:val="003950AD"/>
    <w:rsid w:val="00395120"/>
    <w:rsid w:val="0039545B"/>
    <w:rsid w:val="003954ED"/>
    <w:rsid w:val="00395812"/>
    <w:rsid w:val="0039594B"/>
    <w:rsid w:val="00395A32"/>
    <w:rsid w:val="00396274"/>
    <w:rsid w:val="003965FC"/>
    <w:rsid w:val="0039696D"/>
    <w:rsid w:val="00396A79"/>
    <w:rsid w:val="00396C2A"/>
    <w:rsid w:val="00396E25"/>
    <w:rsid w:val="00397332"/>
    <w:rsid w:val="00397A41"/>
    <w:rsid w:val="003A02FC"/>
    <w:rsid w:val="003A032F"/>
    <w:rsid w:val="003A087A"/>
    <w:rsid w:val="003A1666"/>
    <w:rsid w:val="003A1740"/>
    <w:rsid w:val="003A1FF2"/>
    <w:rsid w:val="003A26A4"/>
    <w:rsid w:val="003A3122"/>
    <w:rsid w:val="003A357D"/>
    <w:rsid w:val="003A38A1"/>
    <w:rsid w:val="003A3925"/>
    <w:rsid w:val="003A3FB4"/>
    <w:rsid w:val="003A4805"/>
    <w:rsid w:val="003A4C39"/>
    <w:rsid w:val="003A5038"/>
    <w:rsid w:val="003A57C1"/>
    <w:rsid w:val="003A5840"/>
    <w:rsid w:val="003A5966"/>
    <w:rsid w:val="003A597C"/>
    <w:rsid w:val="003A5A1D"/>
    <w:rsid w:val="003A5B5C"/>
    <w:rsid w:val="003A604C"/>
    <w:rsid w:val="003A64EE"/>
    <w:rsid w:val="003A6618"/>
    <w:rsid w:val="003A661B"/>
    <w:rsid w:val="003A673D"/>
    <w:rsid w:val="003A6A1A"/>
    <w:rsid w:val="003A70DE"/>
    <w:rsid w:val="003A7174"/>
    <w:rsid w:val="003A7597"/>
    <w:rsid w:val="003A76E9"/>
    <w:rsid w:val="003A7C05"/>
    <w:rsid w:val="003A7E46"/>
    <w:rsid w:val="003B01C8"/>
    <w:rsid w:val="003B06AC"/>
    <w:rsid w:val="003B073C"/>
    <w:rsid w:val="003B0F0D"/>
    <w:rsid w:val="003B14FC"/>
    <w:rsid w:val="003B15FE"/>
    <w:rsid w:val="003B1B75"/>
    <w:rsid w:val="003B1C72"/>
    <w:rsid w:val="003B1CED"/>
    <w:rsid w:val="003B1E99"/>
    <w:rsid w:val="003B2AEE"/>
    <w:rsid w:val="003B2FB2"/>
    <w:rsid w:val="003B321A"/>
    <w:rsid w:val="003B3380"/>
    <w:rsid w:val="003B3749"/>
    <w:rsid w:val="003B3D21"/>
    <w:rsid w:val="003B40F8"/>
    <w:rsid w:val="003B4EA3"/>
    <w:rsid w:val="003B54CF"/>
    <w:rsid w:val="003B5560"/>
    <w:rsid w:val="003B564D"/>
    <w:rsid w:val="003B589F"/>
    <w:rsid w:val="003B59AD"/>
    <w:rsid w:val="003B6018"/>
    <w:rsid w:val="003B6082"/>
    <w:rsid w:val="003B6EAC"/>
    <w:rsid w:val="003B747A"/>
    <w:rsid w:val="003B78F3"/>
    <w:rsid w:val="003C01FE"/>
    <w:rsid w:val="003C0273"/>
    <w:rsid w:val="003C0A48"/>
    <w:rsid w:val="003C0AE2"/>
    <w:rsid w:val="003C11C5"/>
    <w:rsid w:val="003C15BA"/>
    <w:rsid w:val="003C18EB"/>
    <w:rsid w:val="003C1A64"/>
    <w:rsid w:val="003C20FE"/>
    <w:rsid w:val="003C2DCE"/>
    <w:rsid w:val="003C3099"/>
    <w:rsid w:val="003C309F"/>
    <w:rsid w:val="003C3A1A"/>
    <w:rsid w:val="003C3CF4"/>
    <w:rsid w:val="003C3FE0"/>
    <w:rsid w:val="003C42E5"/>
    <w:rsid w:val="003C444D"/>
    <w:rsid w:val="003C4A4B"/>
    <w:rsid w:val="003C4A74"/>
    <w:rsid w:val="003C527F"/>
    <w:rsid w:val="003C5293"/>
    <w:rsid w:val="003C586C"/>
    <w:rsid w:val="003C591C"/>
    <w:rsid w:val="003C5B35"/>
    <w:rsid w:val="003C6436"/>
    <w:rsid w:val="003C6867"/>
    <w:rsid w:val="003C694F"/>
    <w:rsid w:val="003C6D6E"/>
    <w:rsid w:val="003C70FF"/>
    <w:rsid w:val="003C75D5"/>
    <w:rsid w:val="003C78E8"/>
    <w:rsid w:val="003C7F88"/>
    <w:rsid w:val="003D04B4"/>
    <w:rsid w:val="003D0A75"/>
    <w:rsid w:val="003D0EBC"/>
    <w:rsid w:val="003D1026"/>
    <w:rsid w:val="003D13AF"/>
    <w:rsid w:val="003D17B2"/>
    <w:rsid w:val="003D1B38"/>
    <w:rsid w:val="003D1C09"/>
    <w:rsid w:val="003D1DE7"/>
    <w:rsid w:val="003D244A"/>
    <w:rsid w:val="003D287B"/>
    <w:rsid w:val="003D288B"/>
    <w:rsid w:val="003D2AEB"/>
    <w:rsid w:val="003D33FC"/>
    <w:rsid w:val="003D39F2"/>
    <w:rsid w:val="003D3F6D"/>
    <w:rsid w:val="003D4052"/>
    <w:rsid w:val="003D43AB"/>
    <w:rsid w:val="003D4D14"/>
    <w:rsid w:val="003D50F2"/>
    <w:rsid w:val="003D53DB"/>
    <w:rsid w:val="003D6113"/>
    <w:rsid w:val="003D669D"/>
    <w:rsid w:val="003D6B94"/>
    <w:rsid w:val="003D7258"/>
    <w:rsid w:val="003D729C"/>
    <w:rsid w:val="003E04BC"/>
    <w:rsid w:val="003E066C"/>
    <w:rsid w:val="003E0A91"/>
    <w:rsid w:val="003E0AC6"/>
    <w:rsid w:val="003E1335"/>
    <w:rsid w:val="003E15D7"/>
    <w:rsid w:val="003E1889"/>
    <w:rsid w:val="003E197D"/>
    <w:rsid w:val="003E1E7C"/>
    <w:rsid w:val="003E2191"/>
    <w:rsid w:val="003E2667"/>
    <w:rsid w:val="003E27F5"/>
    <w:rsid w:val="003E29F3"/>
    <w:rsid w:val="003E2DD8"/>
    <w:rsid w:val="003E3542"/>
    <w:rsid w:val="003E41FF"/>
    <w:rsid w:val="003E4360"/>
    <w:rsid w:val="003E4862"/>
    <w:rsid w:val="003E486E"/>
    <w:rsid w:val="003E4E9C"/>
    <w:rsid w:val="003E50E3"/>
    <w:rsid w:val="003E5384"/>
    <w:rsid w:val="003E55B4"/>
    <w:rsid w:val="003E564D"/>
    <w:rsid w:val="003E59A4"/>
    <w:rsid w:val="003E5D9C"/>
    <w:rsid w:val="003E5EB8"/>
    <w:rsid w:val="003E6557"/>
    <w:rsid w:val="003E6572"/>
    <w:rsid w:val="003E6764"/>
    <w:rsid w:val="003E6CB9"/>
    <w:rsid w:val="003E6EF0"/>
    <w:rsid w:val="003E6EF7"/>
    <w:rsid w:val="003E6F78"/>
    <w:rsid w:val="003E7795"/>
    <w:rsid w:val="003E7F84"/>
    <w:rsid w:val="003F017A"/>
    <w:rsid w:val="003F03CE"/>
    <w:rsid w:val="003F040F"/>
    <w:rsid w:val="003F0A05"/>
    <w:rsid w:val="003F0AB2"/>
    <w:rsid w:val="003F0AD5"/>
    <w:rsid w:val="003F0E26"/>
    <w:rsid w:val="003F16CC"/>
    <w:rsid w:val="003F1974"/>
    <w:rsid w:val="003F1AC2"/>
    <w:rsid w:val="003F1BC4"/>
    <w:rsid w:val="003F27DF"/>
    <w:rsid w:val="003F28AF"/>
    <w:rsid w:val="003F2936"/>
    <w:rsid w:val="003F2D0E"/>
    <w:rsid w:val="003F2E95"/>
    <w:rsid w:val="003F3EE9"/>
    <w:rsid w:val="003F421E"/>
    <w:rsid w:val="003F429B"/>
    <w:rsid w:val="003F45E9"/>
    <w:rsid w:val="003F469F"/>
    <w:rsid w:val="003F4750"/>
    <w:rsid w:val="003F4E14"/>
    <w:rsid w:val="003F5A1E"/>
    <w:rsid w:val="003F5EEF"/>
    <w:rsid w:val="003F6153"/>
    <w:rsid w:val="003F6905"/>
    <w:rsid w:val="003F691A"/>
    <w:rsid w:val="003F69EA"/>
    <w:rsid w:val="003F6AFC"/>
    <w:rsid w:val="003F6BCE"/>
    <w:rsid w:val="003F70E6"/>
    <w:rsid w:val="003F71FE"/>
    <w:rsid w:val="003F748F"/>
    <w:rsid w:val="003F7828"/>
    <w:rsid w:val="003F7C39"/>
    <w:rsid w:val="0040008F"/>
    <w:rsid w:val="004004AC"/>
    <w:rsid w:val="00400855"/>
    <w:rsid w:val="004008A4"/>
    <w:rsid w:val="00400CE1"/>
    <w:rsid w:val="00401043"/>
    <w:rsid w:val="0040164D"/>
    <w:rsid w:val="0040177B"/>
    <w:rsid w:val="00401782"/>
    <w:rsid w:val="0040191D"/>
    <w:rsid w:val="00401B34"/>
    <w:rsid w:val="00401D0D"/>
    <w:rsid w:val="004023FD"/>
    <w:rsid w:val="00402670"/>
    <w:rsid w:val="00402C19"/>
    <w:rsid w:val="0040338B"/>
    <w:rsid w:val="004033B8"/>
    <w:rsid w:val="004035CE"/>
    <w:rsid w:val="004039F7"/>
    <w:rsid w:val="0040415F"/>
    <w:rsid w:val="00404979"/>
    <w:rsid w:val="00404CE8"/>
    <w:rsid w:val="00404E89"/>
    <w:rsid w:val="00405065"/>
    <w:rsid w:val="004053F1"/>
    <w:rsid w:val="004055D7"/>
    <w:rsid w:val="004057E0"/>
    <w:rsid w:val="00405E68"/>
    <w:rsid w:val="00406102"/>
    <w:rsid w:val="0040623F"/>
    <w:rsid w:val="004063C9"/>
    <w:rsid w:val="00406AD4"/>
    <w:rsid w:val="00406D99"/>
    <w:rsid w:val="00407085"/>
    <w:rsid w:val="0040709F"/>
    <w:rsid w:val="00407515"/>
    <w:rsid w:val="00407546"/>
    <w:rsid w:val="0040794F"/>
    <w:rsid w:val="0040795D"/>
    <w:rsid w:val="00407AEE"/>
    <w:rsid w:val="00407FB7"/>
    <w:rsid w:val="00410118"/>
    <w:rsid w:val="0041063C"/>
    <w:rsid w:val="00410A88"/>
    <w:rsid w:val="00410BDE"/>
    <w:rsid w:val="00410F71"/>
    <w:rsid w:val="0041189E"/>
    <w:rsid w:val="00412169"/>
    <w:rsid w:val="004126D1"/>
    <w:rsid w:val="004127D0"/>
    <w:rsid w:val="004137B7"/>
    <w:rsid w:val="00414223"/>
    <w:rsid w:val="00414287"/>
    <w:rsid w:val="0041459E"/>
    <w:rsid w:val="00414AD0"/>
    <w:rsid w:val="00414B06"/>
    <w:rsid w:val="00414D1D"/>
    <w:rsid w:val="004155FF"/>
    <w:rsid w:val="004158EA"/>
    <w:rsid w:val="00415AD8"/>
    <w:rsid w:val="00415F7B"/>
    <w:rsid w:val="004161D3"/>
    <w:rsid w:val="004161ED"/>
    <w:rsid w:val="00416300"/>
    <w:rsid w:val="0041643B"/>
    <w:rsid w:val="004169A0"/>
    <w:rsid w:val="00416DD7"/>
    <w:rsid w:val="00417001"/>
    <w:rsid w:val="004170D6"/>
    <w:rsid w:val="004175A9"/>
    <w:rsid w:val="00417D3C"/>
    <w:rsid w:val="0042015B"/>
    <w:rsid w:val="00420684"/>
    <w:rsid w:val="00420849"/>
    <w:rsid w:val="00420A83"/>
    <w:rsid w:val="00420C3A"/>
    <w:rsid w:val="00420E0E"/>
    <w:rsid w:val="00421048"/>
    <w:rsid w:val="004211D1"/>
    <w:rsid w:val="00421C57"/>
    <w:rsid w:val="00421CAD"/>
    <w:rsid w:val="00421CB0"/>
    <w:rsid w:val="004221E1"/>
    <w:rsid w:val="00422235"/>
    <w:rsid w:val="00422844"/>
    <w:rsid w:val="004228DB"/>
    <w:rsid w:val="00423B85"/>
    <w:rsid w:val="00423C61"/>
    <w:rsid w:val="00423F7B"/>
    <w:rsid w:val="00424982"/>
    <w:rsid w:val="00425332"/>
    <w:rsid w:val="004255C7"/>
    <w:rsid w:val="0042612A"/>
    <w:rsid w:val="004262AF"/>
    <w:rsid w:val="00426DD6"/>
    <w:rsid w:val="004278A2"/>
    <w:rsid w:val="00427ED7"/>
    <w:rsid w:val="004306E8"/>
    <w:rsid w:val="00430BB5"/>
    <w:rsid w:val="00431329"/>
    <w:rsid w:val="00431549"/>
    <w:rsid w:val="004315FD"/>
    <w:rsid w:val="00431663"/>
    <w:rsid w:val="00431BDD"/>
    <w:rsid w:val="00431E8C"/>
    <w:rsid w:val="00431EA1"/>
    <w:rsid w:val="004325A4"/>
    <w:rsid w:val="00432DF2"/>
    <w:rsid w:val="00432F7C"/>
    <w:rsid w:val="004330D2"/>
    <w:rsid w:val="0043355C"/>
    <w:rsid w:val="00433619"/>
    <w:rsid w:val="00433CE4"/>
    <w:rsid w:val="00433D49"/>
    <w:rsid w:val="00433DB2"/>
    <w:rsid w:val="00434294"/>
    <w:rsid w:val="00434901"/>
    <w:rsid w:val="004349DF"/>
    <w:rsid w:val="00434B1D"/>
    <w:rsid w:val="00434FFF"/>
    <w:rsid w:val="004351B9"/>
    <w:rsid w:val="00435211"/>
    <w:rsid w:val="004354B4"/>
    <w:rsid w:val="004354F4"/>
    <w:rsid w:val="004355C1"/>
    <w:rsid w:val="004358A4"/>
    <w:rsid w:val="004359F3"/>
    <w:rsid w:val="00435ED7"/>
    <w:rsid w:val="00436398"/>
    <w:rsid w:val="0043644E"/>
    <w:rsid w:val="00436507"/>
    <w:rsid w:val="004368E6"/>
    <w:rsid w:val="00436CB0"/>
    <w:rsid w:val="00436DAA"/>
    <w:rsid w:val="00437615"/>
    <w:rsid w:val="00437D77"/>
    <w:rsid w:val="00437DB6"/>
    <w:rsid w:val="004408BE"/>
    <w:rsid w:val="00440A49"/>
    <w:rsid w:val="00440CEA"/>
    <w:rsid w:val="00440F42"/>
    <w:rsid w:val="00441073"/>
    <w:rsid w:val="00441911"/>
    <w:rsid w:val="00441F4E"/>
    <w:rsid w:val="0044256F"/>
    <w:rsid w:val="0044295C"/>
    <w:rsid w:val="0044307E"/>
    <w:rsid w:val="00443948"/>
    <w:rsid w:val="00443C72"/>
    <w:rsid w:val="00443DCF"/>
    <w:rsid w:val="00443F08"/>
    <w:rsid w:val="00443F2D"/>
    <w:rsid w:val="00444274"/>
    <w:rsid w:val="004443BE"/>
    <w:rsid w:val="004446A0"/>
    <w:rsid w:val="00444982"/>
    <w:rsid w:val="00444BCA"/>
    <w:rsid w:val="00445012"/>
    <w:rsid w:val="0044555A"/>
    <w:rsid w:val="004455A7"/>
    <w:rsid w:val="00445658"/>
    <w:rsid w:val="004464DF"/>
    <w:rsid w:val="0044706D"/>
    <w:rsid w:val="004470D7"/>
    <w:rsid w:val="00447282"/>
    <w:rsid w:val="00447404"/>
    <w:rsid w:val="004479D9"/>
    <w:rsid w:val="00447BE5"/>
    <w:rsid w:val="00450CDA"/>
    <w:rsid w:val="00450D8A"/>
    <w:rsid w:val="00451222"/>
    <w:rsid w:val="00451611"/>
    <w:rsid w:val="004516A2"/>
    <w:rsid w:val="004516AF"/>
    <w:rsid w:val="00452835"/>
    <w:rsid w:val="00452E94"/>
    <w:rsid w:val="00452FB1"/>
    <w:rsid w:val="004534C3"/>
    <w:rsid w:val="004537E1"/>
    <w:rsid w:val="00453A64"/>
    <w:rsid w:val="00453B8B"/>
    <w:rsid w:val="00453E9F"/>
    <w:rsid w:val="004545EC"/>
    <w:rsid w:val="00454713"/>
    <w:rsid w:val="00455365"/>
    <w:rsid w:val="00455596"/>
    <w:rsid w:val="00455677"/>
    <w:rsid w:val="00455A00"/>
    <w:rsid w:val="00455BF1"/>
    <w:rsid w:val="00455D19"/>
    <w:rsid w:val="0045605E"/>
    <w:rsid w:val="0045662F"/>
    <w:rsid w:val="00456EF3"/>
    <w:rsid w:val="00457738"/>
    <w:rsid w:val="004578F1"/>
    <w:rsid w:val="00457C5F"/>
    <w:rsid w:val="00457F55"/>
    <w:rsid w:val="00460808"/>
    <w:rsid w:val="00460AFE"/>
    <w:rsid w:val="00460C16"/>
    <w:rsid w:val="00460D87"/>
    <w:rsid w:val="00461650"/>
    <w:rsid w:val="00461B18"/>
    <w:rsid w:val="004623E4"/>
    <w:rsid w:val="00462788"/>
    <w:rsid w:val="00463020"/>
    <w:rsid w:val="00463184"/>
    <w:rsid w:val="0046356C"/>
    <w:rsid w:val="00463596"/>
    <w:rsid w:val="00463809"/>
    <w:rsid w:val="00463893"/>
    <w:rsid w:val="00463EDD"/>
    <w:rsid w:val="00463FFF"/>
    <w:rsid w:val="0046405A"/>
    <w:rsid w:val="0046422F"/>
    <w:rsid w:val="004642F3"/>
    <w:rsid w:val="004644DF"/>
    <w:rsid w:val="00464BEB"/>
    <w:rsid w:val="00464C1E"/>
    <w:rsid w:val="004658D9"/>
    <w:rsid w:val="00465FFD"/>
    <w:rsid w:val="004664F1"/>
    <w:rsid w:val="00466C11"/>
    <w:rsid w:val="00466F80"/>
    <w:rsid w:val="004670CB"/>
    <w:rsid w:val="004676B1"/>
    <w:rsid w:val="0046771D"/>
    <w:rsid w:val="00467E2D"/>
    <w:rsid w:val="004701C1"/>
    <w:rsid w:val="004704BD"/>
    <w:rsid w:val="004707B8"/>
    <w:rsid w:val="00470BED"/>
    <w:rsid w:val="00470C58"/>
    <w:rsid w:val="00470D7A"/>
    <w:rsid w:val="00470F25"/>
    <w:rsid w:val="004712E0"/>
    <w:rsid w:val="0047168E"/>
    <w:rsid w:val="00471A16"/>
    <w:rsid w:val="00471CED"/>
    <w:rsid w:val="004724C9"/>
    <w:rsid w:val="0047273A"/>
    <w:rsid w:val="00472869"/>
    <w:rsid w:val="0047288A"/>
    <w:rsid w:val="00472BBB"/>
    <w:rsid w:val="00472D05"/>
    <w:rsid w:val="004730B2"/>
    <w:rsid w:val="00473178"/>
    <w:rsid w:val="0047336B"/>
    <w:rsid w:val="0047376E"/>
    <w:rsid w:val="00473ED9"/>
    <w:rsid w:val="00473EE7"/>
    <w:rsid w:val="004741E3"/>
    <w:rsid w:val="004743EE"/>
    <w:rsid w:val="004746DB"/>
    <w:rsid w:val="00474BF8"/>
    <w:rsid w:val="0047540B"/>
    <w:rsid w:val="004758F7"/>
    <w:rsid w:val="0047637E"/>
    <w:rsid w:val="004763FD"/>
    <w:rsid w:val="00476FD7"/>
    <w:rsid w:val="00477527"/>
    <w:rsid w:val="00477AF8"/>
    <w:rsid w:val="00480341"/>
    <w:rsid w:val="00480A0B"/>
    <w:rsid w:val="0048126F"/>
    <w:rsid w:val="0048152F"/>
    <w:rsid w:val="0048174C"/>
    <w:rsid w:val="00482417"/>
    <w:rsid w:val="00482ED3"/>
    <w:rsid w:val="0048315A"/>
    <w:rsid w:val="004832BF"/>
    <w:rsid w:val="004834AD"/>
    <w:rsid w:val="00483A64"/>
    <w:rsid w:val="00483E81"/>
    <w:rsid w:val="00483F7F"/>
    <w:rsid w:val="00484070"/>
    <w:rsid w:val="004846A8"/>
    <w:rsid w:val="00484F8C"/>
    <w:rsid w:val="00485086"/>
    <w:rsid w:val="004851AB"/>
    <w:rsid w:val="00485498"/>
    <w:rsid w:val="00485681"/>
    <w:rsid w:val="00485773"/>
    <w:rsid w:val="00486078"/>
    <w:rsid w:val="00486308"/>
    <w:rsid w:val="004867E3"/>
    <w:rsid w:val="00486B81"/>
    <w:rsid w:val="00486C6E"/>
    <w:rsid w:val="00486CF7"/>
    <w:rsid w:val="00486F5B"/>
    <w:rsid w:val="004871D2"/>
    <w:rsid w:val="00487B9F"/>
    <w:rsid w:val="00487D27"/>
    <w:rsid w:val="00487F3C"/>
    <w:rsid w:val="00490327"/>
    <w:rsid w:val="0049041E"/>
    <w:rsid w:val="004907E0"/>
    <w:rsid w:val="00490BD3"/>
    <w:rsid w:val="0049109E"/>
    <w:rsid w:val="00491160"/>
    <w:rsid w:val="0049134E"/>
    <w:rsid w:val="0049140D"/>
    <w:rsid w:val="004914BA"/>
    <w:rsid w:val="00491570"/>
    <w:rsid w:val="00491AD4"/>
    <w:rsid w:val="00491C85"/>
    <w:rsid w:val="00492541"/>
    <w:rsid w:val="00492596"/>
    <w:rsid w:val="004928D5"/>
    <w:rsid w:val="00492DEE"/>
    <w:rsid w:val="00492EF1"/>
    <w:rsid w:val="00492F45"/>
    <w:rsid w:val="00493086"/>
    <w:rsid w:val="004937BC"/>
    <w:rsid w:val="004940EE"/>
    <w:rsid w:val="004945FC"/>
    <w:rsid w:val="00494EA8"/>
    <w:rsid w:val="00494ED5"/>
    <w:rsid w:val="00495149"/>
    <w:rsid w:val="004951A2"/>
    <w:rsid w:val="004953BA"/>
    <w:rsid w:val="00495694"/>
    <w:rsid w:val="00495D15"/>
    <w:rsid w:val="00496113"/>
    <w:rsid w:val="00496218"/>
    <w:rsid w:val="004963F5"/>
    <w:rsid w:val="00496A87"/>
    <w:rsid w:val="00496C83"/>
    <w:rsid w:val="00496FFA"/>
    <w:rsid w:val="004A01FF"/>
    <w:rsid w:val="004A0536"/>
    <w:rsid w:val="004A05BE"/>
    <w:rsid w:val="004A0978"/>
    <w:rsid w:val="004A0DAF"/>
    <w:rsid w:val="004A1756"/>
    <w:rsid w:val="004A19CD"/>
    <w:rsid w:val="004A1A8B"/>
    <w:rsid w:val="004A22F3"/>
    <w:rsid w:val="004A2843"/>
    <w:rsid w:val="004A2D39"/>
    <w:rsid w:val="004A30A9"/>
    <w:rsid w:val="004A34E9"/>
    <w:rsid w:val="004A3626"/>
    <w:rsid w:val="004A3EAB"/>
    <w:rsid w:val="004A3ED8"/>
    <w:rsid w:val="004A42EB"/>
    <w:rsid w:val="004A4536"/>
    <w:rsid w:val="004A4648"/>
    <w:rsid w:val="004A47FC"/>
    <w:rsid w:val="004A4B68"/>
    <w:rsid w:val="004A5102"/>
    <w:rsid w:val="004A5991"/>
    <w:rsid w:val="004A6099"/>
    <w:rsid w:val="004A6956"/>
    <w:rsid w:val="004A6A89"/>
    <w:rsid w:val="004A6AAE"/>
    <w:rsid w:val="004A6B04"/>
    <w:rsid w:val="004A6BA6"/>
    <w:rsid w:val="004A6E93"/>
    <w:rsid w:val="004A7329"/>
    <w:rsid w:val="004A74BC"/>
    <w:rsid w:val="004A7B6C"/>
    <w:rsid w:val="004B0328"/>
    <w:rsid w:val="004B0D93"/>
    <w:rsid w:val="004B1A57"/>
    <w:rsid w:val="004B1EA6"/>
    <w:rsid w:val="004B1FF6"/>
    <w:rsid w:val="004B2099"/>
    <w:rsid w:val="004B23E4"/>
    <w:rsid w:val="004B2440"/>
    <w:rsid w:val="004B28EF"/>
    <w:rsid w:val="004B295B"/>
    <w:rsid w:val="004B2ACC"/>
    <w:rsid w:val="004B2E23"/>
    <w:rsid w:val="004B378E"/>
    <w:rsid w:val="004B37FC"/>
    <w:rsid w:val="004B393A"/>
    <w:rsid w:val="004B405F"/>
    <w:rsid w:val="004B41E8"/>
    <w:rsid w:val="004B450B"/>
    <w:rsid w:val="004B4989"/>
    <w:rsid w:val="004B49A8"/>
    <w:rsid w:val="004B4E08"/>
    <w:rsid w:val="004B4F02"/>
    <w:rsid w:val="004B605E"/>
    <w:rsid w:val="004B636F"/>
    <w:rsid w:val="004B63EB"/>
    <w:rsid w:val="004B69CF"/>
    <w:rsid w:val="004B6B50"/>
    <w:rsid w:val="004B7847"/>
    <w:rsid w:val="004C007E"/>
    <w:rsid w:val="004C0323"/>
    <w:rsid w:val="004C03B3"/>
    <w:rsid w:val="004C0E44"/>
    <w:rsid w:val="004C0E95"/>
    <w:rsid w:val="004C1020"/>
    <w:rsid w:val="004C1113"/>
    <w:rsid w:val="004C1900"/>
    <w:rsid w:val="004C1AC9"/>
    <w:rsid w:val="004C24F4"/>
    <w:rsid w:val="004C25A4"/>
    <w:rsid w:val="004C270A"/>
    <w:rsid w:val="004C28A8"/>
    <w:rsid w:val="004C2988"/>
    <w:rsid w:val="004C2CAE"/>
    <w:rsid w:val="004C2DF8"/>
    <w:rsid w:val="004C3040"/>
    <w:rsid w:val="004C32B5"/>
    <w:rsid w:val="004C3B62"/>
    <w:rsid w:val="004C46C8"/>
    <w:rsid w:val="004C4F02"/>
    <w:rsid w:val="004C5371"/>
    <w:rsid w:val="004C57F8"/>
    <w:rsid w:val="004C5A2E"/>
    <w:rsid w:val="004C5B9F"/>
    <w:rsid w:val="004C5CBB"/>
    <w:rsid w:val="004C5DD9"/>
    <w:rsid w:val="004C5E34"/>
    <w:rsid w:val="004C60CC"/>
    <w:rsid w:val="004C614C"/>
    <w:rsid w:val="004C61AA"/>
    <w:rsid w:val="004C658B"/>
    <w:rsid w:val="004C6B5B"/>
    <w:rsid w:val="004C6BAB"/>
    <w:rsid w:val="004C7265"/>
    <w:rsid w:val="004C73B7"/>
    <w:rsid w:val="004C73D0"/>
    <w:rsid w:val="004C767B"/>
    <w:rsid w:val="004C7D7A"/>
    <w:rsid w:val="004D006E"/>
    <w:rsid w:val="004D0349"/>
    <w:rsid w:val="004D0605"/>
    <w:rsid w:val="004D08C3"/>
    <w:rsid w:val="004D0B5F"/>
    <w:rsid w:val="004D0B92"/>
    <w:rsid w:val="004D0FD9"/>
    <w:rsid w:val="004D1A1D"/>
    <w:rsid w:val="004D1C7E"/>
    <w:rsid w:val="004D1CDF"/>
    <w:rsid w:val="004D1F81"/>
    <w:rsid w:val="004D258C"/>
    <w:rsid w:val="004D275D"/>
    <w:rsid w:val="004D28E8"/>
    <w:rsid w:val="004D2BDA"/>
    <w:rsid w:val="004D3005"/>
    <w:rsid w:val="004D3181"/>
    <w:rsid w:val="004D31A6"/>
    <w:rsid w:val="004D35ED"/>
    <w:rsid w:val="004D3666"/>
    <w:rsid w:val="004D3B9C"/>
    <w:rsid w:val="004D3F57"/>
    <w:rsid w:val="004D4087"/>
    <w:rsid w:val="004D439D"/>
    <w:rsid w:val="004D4BCB"/>
    <w:rsid w:val="004D4CC5"/>
    <w:rsid w:val="004D506C"/>
    <w:rsid w:val="004D5227"/>
    <w:rsid w:val="004D571F"/>
    <w:rsid w:val="004D5906"/>
    <w:rsid w:val="004D63C9"/>
    <w:rsid w:val="004D680F"/>
    <w:rsid w:val="004D68FA"/>
    <w:rsid w:val="004D6D52"/>
    <w:rsid w:val="004D7313"/>
    <w:rsid w:val="004D7452"/>
    <w:rsid w:val="004D7892"/>
    <w:rsid w:val="004D78A4"/>
    <w:rsid w:val="004D79E6"/>
    <w:rsid w:val="004D7A13"/>
    <w:rsid w:val="004D7E99"/>
    <w:rsid w:val="004E03D9"/>
    <w:rsid w:val="004E05FB"/>
    <w:rsid w:val="004E1035"/>
    <w:rsid w:val="004E16C8"/>
    <w:rsid w:val="004E1930"/>
    <w:rsid w:val="004E1BD5"/>
    <w:rsid w:val="004E367F"/>
    <w:rsid w:val="004E3704"/>
    <w:rsid w:val="004E4529"/>
    <w:rsid w:val="004E4537"/>
    <w:rsid w:val="004E5B91"/>
    <w:rsid w:val="004E6023"/>
    <w:rsid w:val="004E65F2"/>
    <w:rsid w:val="004E6B8A"/>
    <w:rsid w:val="004E75E3"/>
    <w:rsid w:val="004E78C5"/>
    <w:rsid w:val="004E79C5"/>
    <w:rsid w:val="004E7AF8"/>
    <w:rsid w:val="004E7C23"/>
    <w:rsid w:val="004F0111"/>
    <w:rsid w:val="004F0712"/>
    <w:rsid w:val="004F08CC"/>
    <w:rsid w:val="004F0E54"/>
    <w:rsid w:val="004F111A"/>
    <w:rsid w:val="004F17FC"/>
    <w:rsid w:val="004F1CB3"/>
    <w:rsid w:val="004F1E57"/>
    <w:rsid w:val="004F205E"/>
    <w:rsid w:val="004F21E4"/>
    <w:rsid w:val="004F23CD"/>
    <w:rsid w:val="004F23DA"/>
    <w:rsid w:val="004F26AD"/>
    <w:rsid w:val="004F281D"/>
    <w:rsid w:val="004F2951"/>
    <w:rsid w:val="004F3F49"/>
    <w:rsid w:val="004F3F7C"/>
    <w:rsid w:val="004F420C"/>
    <w:rsid w:val="004F44A5"/>
    <w:rsid w:val="004F4631"/>
    <w:rsid w:val="004F48C0"/>
    <w:rsid w:val="004F4900"/>
    <w:rsid w:val="004F4B31"/>
    <w:rsid w:val="004F5227"/>
    <w:rsid w:val="004F53E1"/>
    <w:rsid w:val="004F54EB"/>
    <w:rsid w:val="004F59BF"/>
    <w:rsid w:val="004F5F4C"/>
    <w:rsid w:val="004F60CF"/>
    <w:rsid w:val="004F6356"/>
    <w:rsid w:val="004F640D"/>
    <w:rsid w:val="004F65AA"/>
    <w:rsid w:val="004F69B9"/>
    <w:rsid w:val="004F69F1"/>
    <w:rsid w:val="004F6A2F"/>
    <w:rsid w:val="004F6FAE"/>
    <w:rsid w:val="004F712F"/>
    <w:rsid w:val="004F713B"/>
    <w:rsid w:val="004F7220"/>
    <w:rsid w:val="004F7627"/>
    <w:rsid w:val="004F77B9"/>
    <w:rsid w:val="004F78AB"/>
    <w:rsid w:val="004F7950"/>
    <w:rsid w:val="004F7B0D"/>
    <w:rsid w:val="004F7B5F"/>
    <w:rsid w:val="004F7DDD"/>
    <w:rsid w:val="005004A8"/>
    <w:rsid w:val="00500804"/>
    <w:rsid w:val="00501339"/>
    <w:rsid w:val="00501CBA"/>
    <w:rsid w:val="005026C9"/>
    <w:rsid w:val="00502C5E"/>
    <w:rsid w:val="00502D0D"/>
    <w:rsid w:val="00502D0E"/>
    <w:rsid w:val="00502D9F"/>
    <w:rsid w:val="00502E7F"/>
    <w:rsid w:val="005031CC"/>
    <w:rsid w:val="005032BF"/>
    <w:rsid w:val="00503505"/>
    <w:rsid w:val="00503732"/>
    <w:rsid w:val="00503C7D"/>
    <w:rsid w:val="00503F24"/>
    <w:rsid w:val="005042CA"/>
    <w:rsid w:val="005042CC"/>
    <w:rsid w:val="00504D31"/>
    <w:rsid w:val="00505404"/>
    <w:rsid w:val="0050565C"/>
    <w:rsid w:val="00505E69"/>
    <w:rsid w:val="0050610F"/>
    <w:rsid w:val="005062C8"/>
    <w:rsid w:val="005067A0"/>
    <w:rsid w:val="00507024"/>
    <w:rsid w:val="00507E8F"/>
    <w:rsid w:val="00507EFF"/>
    <w:rsid w:val="00510666"/>
    <w:rsid w:val="0051117F"/>
    <w:rsid w:val="00511362"/>
    <w:rsid w:val="00511465"/>
    <w:rsid w:val="0051175A"/>
    <w:rsid w:val="00511D1C"/>
    <w:rsid w:val="00511FDC"/>
    <w:rsid w:val="00512222"/>
    <w:rsid w:val="005126E4"/>
    <w:rsid w:val="00512847"/>
    <w:rsid w:val="00512862"/>
    <w:rsid w:val="00512E52"/>
    <w:rsid w:val="00512E7F"/>
    <w:rsid w:val="00512EEF"/>
    <w:rsid w:val="0051304B"/>
    <w:rsid w:val="0051307D"/>
    <w:rsid w:val="005136A0"/>
    <w:rsid w:val="00513CBB"/>
    <w:rsid w:val="00513D85"/>
    <w:rsid w:val="00513FCC"/>
    <w:rsid w:val="005146AA"/>
    <w:rsid w:val="00514B0B"/>
    <w:rsid w:val="00514BA4"/>
    <w:rsid w:val="00514CB0"/>
    <w:rsid w:val="00514E3F"/>
    <w:rsid w:val="00514EE9"/>
    <w:rsid w:val="00514EF7"/>
    <w:rsid w:val="0051557D"/>
    <w:rsid w:val="00515586"/>
    <w:rsid w:val="0051573B"/>
    <w:rsid w:val="00515B38"/>
    <w:rsid w:val="0051619A"/>
    <w:rsid w:val="0051649F"/>
    <w:rsid w:val="00516766"/>
    <w:rsid w:val="00517C54"/>
    <w:rsid w:val="00517D9E"/>
    <w:rsid w:val="00517FD0"/>
    <w:rsid w:val="005200B0"/>
    <w:rsid w:val="0052049B"/>
    <w:rsid w:val="0052097E"/>
    <w:rsid w:val="00520BC4"/>
    <w:rsid w:val="00520C89"/>
    <w:rsid w:val="00521381"/>
    <w:rsid w:val="00521806"/>
    <w:rsid w:val="00521A9C"/>
    <w:rsid w:val="00521C8B"/>
    <w:rsid w:val="00521D6D"/>
    <w:rsid w:val="00521E6C"/>
    <w:rsid w:val="00522034"/>
    <w:rsid w:val="00522816"/>
    <w:rsid w:val="00522910"/>
    <w:rsid w:val="00522CF3"/>
    <w:rsid w:val="00522DA9"/>
    <w:rsid w:val="00523070"/>
    <w:rsid w:val="0052336D"/>
    <w:rsid w:val="005234FD"/>
    <w:rsid w:val="0052353B"/>
    <w:rsid w:val="00523B3B"/>
    <w:rsid w:val="00523B7E"/>
    <w:rsid w:val="00524E05"/>
    <w:rsid w:val="00524E6A"/>
    <w:rsid w:val="005254D4"/>
    <w:rsid w:val="0052595D"/>
    <w:rsid w:val="00525E1E"/>
    <w:rsid w:val="00526075"/>
    <w:rsid w:val="00526091"/>
    <w:rsid w:val="005267EC"/>
    <w:rsid w:val="00526ED7"/>
    <w:rsid w:val="005277B3"/>
    <w:rsid w:val="0052783E"/>
    <w:rsid w:val="00527DCA"/>
    <w:rsid w:val="00527E35"/>
    <w:rsid w:val="00527E6D"/>
    <w:rsid w:val="00531353"/>
    <w:rsid w:val="005313CD"/>
    <w:rsid w:val="005317E8"/>
    <w:rsid w:val="0053227E"/>
    <w:rsid w:val="005325EF"/>
    <w:rsid w:val="005327CB"/>
    <w:rsid w:val="0053281A"/>
    <w:rsid w:val="00532C43"/>
    <w:rsid w:val="00532DC1"/>
    <w:rsid w:val="00533A9C"/>
    <w:rsid w:val="00533D1E"/>
    <w:rsid w:val="00533E43"/>
    <w:rsid w:val="00533E50"/>
    <w:rsid w:val="00534517"/>
    <w:rsid w:val="005347C0"/>
    <w:rsid w:val="005349F9"/>
    <w:rsid w:val="00534E2B"/>
    <w:rsid w:val="00534F8D"/>
    <w:rsid w:val="00535041"/>
    <w:rsid w:val="0053538A"/>
    <w:rsid w:val="00535433"/>
    <w:rsid w:val="00535704"/>
    <w:rsid w:val="0053585E"/>
    <w:rsid w:val="00535D63"/>
    <w:rsid w:val="00536020"/>
    <w:rsid w:val="00536398"/>
    <w:rsid w:val="0053664C"/>
    <w:rsid w:val="00536E12"/>
    <w:rsid w:val="00536FBD"/>
    <w:rsid w:val="00537561"/>
    <w:rsid w:val="0053782E"/>
    <w:rsid w:val="0053797F"/>
    <w:rsid w:val="00537C40"/>
    <w:rsid w:val="00537D85"/>
    <w:rsid w:val="005402A9"/>
    <w:rsid w:val="0054039B"/>
    <w:rsid w:val="00540A10"/>
    <w:rsid w:val="00540C08"/>
    <w:rsid w:val="00541596"/>
    <w:rsid w:val="005418A2"/>
    <w:rsid w:val="005419A4"/>
    <w:rsid w:val="00541B41"/>
    <w:rsid w:val="00541DAD"/>
    <w:rsid w:val="00541DD9"/>
    <w:rsid w:val="00541F9F"/>
    <w:rsid w:val="005421C8"/>
    <w:rsid w:val="00542673"/>
    <w:rsid w:val="005427BF"/>
    <w:rsid w:val="00542804"/>
    <w:rsid w:val="005429FA"/>
    <w:rsid w:val="00542A63"/>
    <w:rsid w:val="00542BAD"/>
    <w:rsid w:val="00542CF1"/>
    <w:rsid w:val="005431A7"/>
    <w:rsid w:val="005431EA"/>
    <w:rsid w:val="005435C2"/>
    <w:rsid w:val="0054386A"/>
    <w:rsid w:val="00543ED6"/>
    <w:rsid w:val="00544759"/>
    <w:rsid w:val="00544F8C"/>
    <w:rsid w:val="00545586"/>
    <w:rsid w:val="0054595C"/>
    <w:rsid w:val="00545AC8"/>
    <w:rsid w:val="00545D49"/>
    <w:rsid w:val="00546287"/>
    <w:rsid w:val="00547289"/>
    <w:rsid w:val="00547354"/>
    <w:rsid w:val="00547964"/>
    <w:rsid w:val="00547B5A"/>
    <w:rsid w:val="00547DBC"/>
    <w:rsid w:val="00547DE8"/>
    <w:rsid w:val="00547E35"/>
    <w:rsid w:val="00550086"/>
    <w:rsid w:val="00550366"/>
    <w:rsid w:val="0055040D"/>
    <w:rsid w:val="00550CA1"/>
    <w:rsid w:val="00550DD4"/>
    <w:rsid w:val="00550F3E"/>
    <w:rsid w:val="00550FC3"/>
    <w:rsid w:val="005510B9"/>
    <w:rsid w:val="00551641"/>
    <w:rsid w:val="00551864"/>
    <w:rsid w:val="005519C9"/>
    <w:rsid w:val="00552083"/>
    <w:rsid w:val="005525BB"/>
    <w:rsid w:val="00552B64"/>
    <w:rsid w:val="00552D1F"/>
    <w:rsid w:val="00552DFF"/>
    <w:rsid w:val="00553396"/>
    <w:rsid w:val="00553B61"/>
    <w:rsid w:val="005546AB"/>
    <w:rsid w:val="00554AD9"/>
    <w:rsid w:val="00554B17"/>
    <w:rsid w:val="00554C12"/>
    <w:rsid w:val="00554D46"/>
    <w:rsid w:val="005553A8"/>
    <w:rsid w:val="005556E3"/>
    <w:rsid w:val="00555876"/>
    <w:rsid w:val="00555A52"/>
    <w:rsid w:val="00555CCD"/>
    <w:rsid w:val="00556002"/>
    <w:rsid w:val="0055660C"/>
    <w:rsid w:val="00556932"/>
    <w:rsid w:val="00557550"/>
    <w:rsid w:val="00557A70"/>
    <w:rsid w:val="00560210"/>
    <w:rsid w:val="005603D8"/>
    <w:rsid w:val="0056055F"/>
    <w:rsid w:val="00560714"/>
    <w:rsid w:val="00560870"/>
    <w:rsid w:val="00560877"/>
    <w:rsid w:val="00560B35"/>
    <w:rsid w:val="0056128C"/>
    <w:rsid w:val="0056160F"/>
    <w:rsid w:val="00561A2E"/>
    <w:rsid w:val="00561ABE"/>
    <w:rsid w:val="00561CFD"/>
    <w:rsid w:val="00561EE8"/>
    <w:rsid w:val="00561FD4"/>
    <w:rsid w:val="0056239B"/>
    <w:rsid w:val="00562646"/>
    <w:rsid w:val="0056276C"/>
    <w:rsid w:val="00562ACB"/>
    <w:rsid w:val="00562D38"/>
    <w:rsid w:val="00562E75"/>
    <w:rsid w:val="00562F57"/>
    <w:rsid w:val="005635B7"/>
    <w:rsid w:val="00563A90"/>
    <w:rsid w:val="005640B0"/>
    <w:rsid w:val="00564596"/>
    <w:rsid w:val="00564C9C"/>
    <w:rsid w:val="00565283"/>
    <w:rsid w:val="005652C7"/>
    <w:rsid w:val="005654EB"/>
    <w:rsid w:val="005658F4"/>
    <w:rsid w:val="00565983"/>
    <w:rsid w:val="00566361"/>
    <w:rsid w:val="005667C7"/>
    <w:rsid w:val="00566BD2"/>
    <w:rsid w:val="005673CE"/>
    <w:rsid w:val="0056748B"/>
    <w:rsid w:val="00567569"/>
    <w:rsid w:val="00567B6A"/>
    <w:rsid w:val="00567E34"/>
    <w:rsid w:val="0057023B"/>
    <w:rsid w:val="00570AFC"/>
    <w:rsid w:val="00570BC0"/>
    <w:rsid w:val="00570FCA"/>
    <w:rsid w:val="0057130C"/>
    <w:rsid w:val="0057143B"/>
    <w:rsid w:val="00571619"/>
    <w:rsid w:val="0057189D"/>
    <w:rsid w:val="00572B17"/>
    <w:rsid w:val="00572EBD"/>
    <w:rsid w:val="0057342C"/>
    <w:rsid w:val="00573988"/>
    <w:rsid w:val="00574995"/>
    <w:rsid w:val="00574AE4"/>
    <w:rsid w:val="00574BAE"/>
    <w:rsid w:val="00574C62"/>
    <w:rsid w:val="00574FA4"/>
    <w:rsid w:val="00575A83"/>
    <w:rsid w:val="00575C95"/>
    <w:rsid w:val="00575F9E"/>
    <w:rsid w:val="00575FEE"/>
    <w:rsid w:val="00576390"/>
    <w:rsid w:val="005768D6"/>
    <w:rsid w:val="00576D7B"/>
    <w:rsid w:val="0057717F"/>
    <w:rsid w:val="00577974"/>
    <w:rsid w:val="00577DD2"/>
    <w:rsid w:val="00577FEF"/>
    <w:rsid w:val="005806C5"/>
    <w:rsid w:val="005807C4"/>
    <w:rsid w:val="00580B03"/>
    <w:rsid w:val="00581692"/>
    <w:rsid w:val="005816CE"/>
    <w:rsid w:val="00582059"/>
    <w:rsid w:val="00582733"/>
    <w:rsid w:val="00582BA3"/>
    <w:rsid w:val="00582E73"/>
    <w:rsid w:val="0058301E"/>
    <w:rsid w:val="00583504"/>
    <w:rsid w:val="00583A0D"/>
    <w:rsid w:val="00583BFE"/>
    <w:rsid w:val="00584382"/>
    <w:rsid w:val="005844EE"/>
    <w:rsid w:val="005847A1"/>
    <w:rsid w:val="005847EA"/>
    <w:rsid w:val="00585369"/>
    <w:rsid w:val="0058547C"/>
    <w:rsid w:val="005855EC"/>
    <w:rsid w:val="00585DB8"/>
    <w:rsid w:val="00585EF4"/>
    <w:rsid w:val="00586114"/>
    <w:rsid w:val="005864A8"/>
    <w:rsid w:val="00586F60"/>
    <w:rsid w:val="00587002"/>
    <w:rsid w:val="0058750F"/>
    <w:rsid w:val="0058775F"/>
    <w:rsid w:val="005877E4"/>
    <w:rsid w:val="00587AA1"/>
    <w:rsid w:val="00590698"/>
    <w:rsid w:val="0059071A"/>
    <w:rsid w:val="00590CB1"/>
    <w:rsid w:val="00590EB9"/>
    <w:rsid w:val="00591CC2"/>
    <w:rsid w:val="00591E63"/>
    <w:rsid w:val="00592225"/>
    <w:rsid w:val="005923F1"/>
    <w:rsid w:val="00592423"/>
    <w:rsid w:val="00592492"/>
    <w:rsid w:val="00592928"/>
    <w:rsid w:val="00592C2C"/>
    <w:rsid w:val="00593032"/>
    <w:rsid w:val="00593044"/>
    <w:rsid w:val="00593219"/>
    <w:rsid w:val="00593590"/>
    <w:rsid w:val="00593F55"/>
    <w:rsid w:val="00594389"/>
    <w:rsid w:val="0059460C"/>
    <w:rsid w:val="00594CD5"/>
    <w:rsid w:val="00594CE2"/>
    <w:rsid w:val="0059566F"/>
    <w:rsid w:val="0059568A"/>
    <w:rsid w:val="00595BC2"/>
    <w:rsid w:val="005960A7"/>
    <w:rsid w:val="005961B2"/>
    <w:rsid w:val="00596911"/>
    <w:rsid w:val="00596ADF"/>
    <w:rsid w:val="00596CD5"/>
    <w:rsid w:val="00596E4B"/>
    <w:rsid w:val="00596ECF"/>
    <w:rsid w:val="00596F10"/>
    <w:rsid w:val="00597B18"/>
    <w:rsid w:val="00597D1C"/>
    <w:rsid w:val="00597D21"/>
    <w:rsid w:val="005A0255"/>
    <w:rsid w:val="005A0269"/>
    <w:rsid w:val="005A077F"/>
    <w:rsid w:val="005A0AEB"/>
    <w:rsid w:val="005A0C42"/>
    <w:rsid w:val="005A0F74"/>
    <w:rsid w:val="005A0F87"/>
    <w:rsid w:val="005A1986"/>
    <w:rsid w:val="005A1A40"/>
    <w:rsid w:val="005A1AC9"/>
    <w:rsid w:val="005A1EC7"/>
    <w:rsid w:val="005A2479"/>
    <w:rsid w:val="005A26A0"/>
    <w:rsid w:val="005A29CB"/>
    <w:rsid w:val="005A2A7A"/>
    <w:rsid w:val="005A2B18"/>
    <w:rsid w:val="005A2B59"/>
    <w:rsid w:val="005A2CC9"/>
    <w:rsid w:val="005A2E51"/>
    <w:rsid w:val="005A330B"/>
    <w:rsid w:val="005A3404"/>
    <w:rsid w:val="005A3B2E"/>
    <w:rsid w:val="005A4484"/>
    <w:rsid w:val="005A497B"/>
    <w:rsid w:val="005A4A5E"/>
    <w:rsid w:val="005A4A7E"/>
    <w:rsid w:val="005A4DE1"/>
    <w:rsid w:val="005A529A"/>
    <w:rsid w:val="005A56C0"/>
    <w:rsid w:val="005A5AC1"/>
    <w:rsid w:val="005A5ACA"/>
    <w:rsid w:val="005A5C6D"/>
    <w:rsid w:val="005A61E7"/>
    <w:rsid w:val="005A667B"/>
    <w:rsid w:val="005A699B"/>
    <w:rsid w:val="005A6FB4"/>
    <w:rsid w:val="005A76B6"/>
    <w:rsid w:val="005A7839"/>
    <w:rsid w:val="005A7958"/>
    <w:rsid w:val="005A7A79"/>
    <w:rsid w:val="005A7E62"/>
    <w:rsid w:val="005B0A5D"/>
    <w:rsid w:val="005B0E94"/>
    <w:rsid w:val="005B134F"/>
    <w:rsid w:val="005B1555"/>
    <w:rsid w:val="005B15F0"/>
    <w:rsid w:val="005B19EF"/>
    <w:rsid w:val="005B1BB2"/>
    <w:rsid w:val="005B1C9C"/>
    <w:rsid w:val="005B250B"/>
    <w:rsid w:val="005B27A6"/>
    <w:rsid w:val="005B2B61"/>
    <w:rsid w:val="005B30A7"/>
    <w:rsid w:val="005B30B3"/>
    <w:rsid w:val="005B3392"/>
    <w:rsid w:val="005B339F"/>
    <w:rsid w:val="005B3429"/>
    <w:rsid w:val="005B34F5"/>
    <w:rsid w:val="005B3513"/>
    <w:rsid w:val="005B3740"/>
    <w:rsid w:val="005B38E1"/>
    <w:rsid w:val="005B3B74"/>
    <w:rsid w:val="005B3DA8"/>
    <w:rsid w:val="005B3F12"/>
    <w:rsid w:val="005B414E"/>
    <w:rsid w:val="005B47E6"/>
    <w:rsid w:val="005B48DC"/>
    <w:rsid w:val="005B4A1C"/>
    <w:rsid w:val="005B4E1E"/>
    <w:rsid w:val="005B4ED2"/>
    <w:rsid w:val="005B5127"/>
    <w:rsid w:val="005B538A"/>
    <w:rsid w:val="005B5669"/>
    <w:rsid w:val="005B5B76"/>
    <w:rsid w:val="005B6126"/>
    <w:rsid w:val="005B68CF"/>
    <w:rsid w:val="005B74A8"/>
    <w:rsid w:val="005B7794"/>
    <w:rsid w:val="005B78FA"/>
    <w:rsid w:val="005B79AA"/>
    <w:rsid w:val="005B7B94"/>
    <w:rsid w:val="005C0047"/>
    <w:rsid w:val="005C004A"/>
    <w:rsid w:val="005C030C"/>
    <w:rsid w:val="005C07A6"/>
    <w:rsid w:val="005C0D82"/>
    <w:rsid w:val="005C0D90"/>
    <w:rsid w:val="005C1565"/>
    <w:rsid w:val="005C1751"/>
    <w:rsid w:val="005C1E9C"/>
    <w:rsid w:val="005C2380"/>
    <w:rsid w:val="005C23F1"/>
    <w:rsid w:val="005C25F6"/>
    <w:rsid w:val="005C2A48"/>
    <w:rsid w:val="005C2F65"/>
    <w:rsid w:val="005C3079"/>
    <w:rsid w:val="005C36F6"/>
    <w:rsid w:val="005C3C0F"/>
    <w:rsid w:val="005C40CC"/>
    <w:rsid w:val="005C412E"/>
    <w:rsid w:val="005C475F"/>
    <w:rsid w:val="005C4AF9"/>
    <w:rsid w:val="005C5332"/>
    <w:rsid w:val="005C5E04"/>
    <w:rsid w:val="005C5FEE"/>
    <w:rsid w:val="005C632B"/>
    <w:rsid w:val="005C67BD"/>
    <w:rsid w:val="005C690C"/>
    <w:rsid w:val="005C6BD3"/>
    <w:rsid w:val="005C6CF6"/>
    <w:rsid w:val="005C76E6"/>
    <w:rsid w:val="005C770F"/>
    <w:rsid w:val="005C7958"/>
    <w:rsid w:val="005C7B39"/>
    <w:rsid w:val="005C7BD2"/>
    <w:rsid w:val="005C7CBF"/>
    <w:rsid w:val="005D01D1"/>
    <w:rsid w:val="005D1033"/>
    <w:rsid w:val="005D159E"/>
    <w:rsid w:val="005D175A"/>
    <w:rsid w:val="005D1955"/>
    <w:rsid w:val="005D19A6"/>
    <w:rsid w:val="005D1A5D"/>
    <w:rsid w:val="005D1EBE"/>
    <w:rsid w:val="005D1F96"/>
    <w:rsid w:val="005D2074"/>
    <w:rsid w:val="005D212F"/>
    <w:rsid w:val="005D243B"/>
    <w:rsid w:val="005D2488"/>
    <w:rsid w:val="005D2536"/>
    <w:rsid w:val="005D26CB"/>
    <w:rsid w:val="005D295D"/>
    <w:rsid w:val="005D2E09"/>
    <w:rsid w:val="005D2E25"/>
    <w:rsid w:val="005D304E"/>
    <w:rsid w:val="005D308F"/>
    <w:rsid w:val="005D3694"/>
    <w:rsid w:val="005D3817"/>
    <w:rsid w:val="005D3C81"/>
    <w:rsid w:val="005D3E57"/>
    <w:rsid w:val="005D41F5"/>
    <w:rsid w:val="005D4602"/>
    <w:rsid w:val="005D4672"/>
    <w:rsid w:val="005D4766"/>
    <w:rsid w:val="005D55FA"/>
    <w:rsid w:val="005D569B"/>
    <w:rsid w:val="005D5873"/>
    <w:rsid w:val="005D587E"/>
    <w:rsid w:val="005D64EF"/>
    <w:rsid w:val="005D6519"/>
    <w:rsid w:val="005D68D6"/>
    <w:rsid w:val="005D695D"/>
    <w:rsid w:val="005D6B07"/>
    <w:rsid w:val="005D6B7D"/>
    <w:rsid w:val="005D70D7"/>
    <w:rsid w:val="005D72A3"/>
    <w:rsid w:val="005D7FE9"/>
    <w:rsid w:val="005E03B9"/>
    <w:rsid w:val="005E064E"/>
    <w:rsid w:val="005E0A36"/>
    <w:rsid w:val="005E0AAD"/>
    <w:rsid w:val="005E0CDA"/>
    <w:rsid w:val="005E1327"/>
    <w:rsid w:val="005E1351"/>
    <w:rsid w:val="005E13BB"/>
    <w:rsid w:val="005E1FF9"/>
    <w:rsid w:val="005E21B4"/>
    <w:rsid w:val="005E21F7"/>
    <w:rsid w:val="005E2948"/>
    <w:rsid w:val="005E3144"/>
    <w:rsid w:val="005E3263"/>
    <w:rsid w:val="005E3453"/>
    <w:rsid w:val="005E3CEE"/>
    <w:rsid w:val="005E3E17"/>
    <w:rsid w:val="005E3F94"/>
    <w:rsid w:val="005E4180"/>
    <w:rsid w:val="005E42F3"/>
    <w:rsid w:val="005E4837"/>
    <w:rsid w:val="005E4923"/>
    <w:rsid w:val="005E49C8"/>
    <w:rsid w:val="005E4CB5"/>
    <w:rsid w:val="005E5022"/>
    <w:rsid w:val="005E504B"/>
    <w:rsid w:val="005E5731"/>
    <w:rsid w:val="005E5D43"/>
    <w:rsid w:val="005E61AB"/>
    <w:rsid w:val="005E6857"/>
    <w:rsid w:val="005E6968"/>
    <w:rsid w:val="005E6C2A"/>
    <w:rsid w:val="005E73F1"/>
    <w:rsid w:val="005E782D"/>
    <w:rsid w:val="005E7D15"/>
    <w:rsid w:val="005E7D54"/>
    <w:rsid w:val="005E7F98"/>
    <w:rsid w:val="005F15BB"/>
    <w:rsid w:val="005F1B94"/>
    <w:rsid w:val="005F1BBB"/>
    <w:rsid w:val="005F2460"/>
    <w:rsid w:val="005F279F"/>
    <w:rsid w:val="005F2AC4"/>
    <w:rsid w:val="005F2C94"/>
    <w:rsid w:val="005F3124"/>
    <w:rsid w:val="005F32A7"/>
    <w:rsid w:val="005F33DC"/>
    <w:rsid w:val="005F3A2B"/>
    <w:rsid w:val="005F45D3"/>
    <w:rsid w:val="005F48B5"/>
    <w:rsid w:val="005F4E33"/>
    <w:rsid w:val="005F4F8F"/>
    <w:rsid w:val="005F52F9"/>
    <w:rsid w:val="005F6841"/>
    <w:rsid w:val="005F685C"/>
    <w:rsid w:val="005F6B27"/>
    <w:rsid w:val="005F6B61"/>
    <w:rsid w:val="005F6D4B"/>
    <w:rsid w:val="005F7002"/>
    <w:rsid w:val="005F724E"/>
    <w:rsid w:val="005F741A"/>
    <w:rsid w:val="005F7E2B"/>
    <w:rsid w:val="0060026D"/>
    <w:rsid w:val="006003C8"/>
    <w:rsid w:val="00600610"/>
    <w:rsid w:val="00600878"/>
    <w:rsid w:val="00600F0B"/>
    <w:rsid w:val="006011EB"/>
    <w:rsid w:val="006018B9"/>
    <w:rsid w:val="00601F6E"/>
    <w:rsid w:val="00602115"/>
    <w:rsid w:val="00602267"/>
    <w:rsid w:val="00602AE9"/>
    <w:rsid w:val="00602B65"/>
    <w:rsid w:val="00602BA0"/>
    <w:rsid w:val="00603137"/>
    <w:rsid w:val="006039CA"/>
    <w:rsid w:val="006042E9"/>
    <w:rsid w:val="00604AE7"/>
    <w:rsid w:val="006050C9"/>
    <w:rsid w:val="00605924"/>
    <w:rsid w:val="00605E19"/>
    <w:rsid w:val="006062D8"/>
    <w:rsid w:val="006063A7"/>
    <w:rsid w:val="006063CB"/>
    <w:rsid w:val="0060685D"/>
    <w:rsid w:val="00606CB5"/>
    <w:rsid w:val="00607084"/>
    <w:rsid w:val="00607507"/>
    <w:rsid w:val="00607656"/>
    <w:rsid w:val="006077CE"/>
    <w:rsid w:val="00607FB6"/>
    <w:rsid w:val="00610238"/>
    <w:rsid w:val="0061058D"/>
    <w:rsid w:val="006106BC"/>
    <w:rsid w:val="006114F6"/>
    <w:rsid w:val="00611CBF"/>
    <w:rsid w:val="00611DCF"/>
    <w:rsid w:val="00611F02"/>
    <w:rsid w:val="006120F7"/>
    <w:rsid w:val="006129FC"/>
    <w:rsid w:val="00612AA5"/>
    <w:rsid w:val="00612E49"/>
    <w:rsid w:val="00612ED0"/>
    <w:rsid w:val="006134CF"/>
    <w:rsid w:val="0061385A"/>
    <w:rsid w:val="00614575"/>
    <w:rsid w:val="006149B7"/>
    <w:rsid w:val="0061521A"/>
    <w:rsid w:val="00615358"/>
    <w:rsid w:val="00615434"/>
    <w:rsid w:val="00615AF9"/>
    <w:rsid w:val="00615BC0"/>
    <w:rsid w:val="00615CB2"/>
    <w:rsid w:val="0061624F"/>
    <w:rsid w:val="00616EEF"/>
    <w:rsid w:val="00617637"/>
    <w:rsid w:val="00617E8C"/>
    <w:rsid w:val="006201C5"/>
    <w:rsid w:val="00620300"/>
    <w:rsid w:val="00620618"/>
    <w:rsid w:val="006211A8"/>
    <w:rsid w:val="0062166B"/>
    <w:rsid w:val="006216B0"/>
    <w:rsid w:val="00621A1E"/>
    <w:rsid w:val="00621C7B"/>
    <w:rsid w:val="00621D69"/>
    <w:rsid w:val="00621F0E"/>
    <w:rsid w:val="00622157"/>
    <w:rsid w:val="00622CDD"/>
    <w:rsid w:val="00622D36"/>
    <w:rsid w:val="00622DE9"/>
    <w:rsid w:val="00622E1F"/>
    <w:rsid w:val="00622E46"/>
    <w:rsid w:val="00623081"/>
    <w:rsid w:val="00623493"/>
    <w:rsid w:val="0062378C"/>
    <w:rsid w:val="006237EB"/>
    <w:rsid w:val="00623DC1"/>
    <w:rsid w:val="00623FA2"/>
    <w:rsid w:val="0062415A"/>
    <w:rsid w:val="0062422C"/>
    <w:rsid w:val="006242C1"/>
    <w:rsid w:val="0062460F"/>
    <w:rsid w:val="00624ECC"/>
    <w:rsid w:val="00625402"/>
    <w:rsid w:val="0062580A"/>
    <w:rsid w:val="00625BF8"/>
    <w:rsid w:val="00625C05"/>
    <w:rsid w:val="00625EC2"/>
    <w:rsid w:val="00626486"/>
    <w:rsid w:val="006268B7"/>
    <w:rsid w:val="00626A7A"/>
    <w:rsid w:val="00626CD8"/>
    <w:rsid w:val="00627426"/>
    <w:rsid w:val="00627DC4"/>
    <w:rsid w:val="00630029"/>
    <w:rsid w:val="006300ED"/>
    <w:rsid w:val="00630755"/>
    <w:rsid w:val="00630996"/>
    <w:rsid w:val="00630A18"/>
    <w:rsid w:val="006310F6"/>
    <w:rsid w:val="00631E7E"/>
    <w:rsid w:val="0063215B"/>
    <w:rsid w:val="0063227B"/>
    <w:rsid w:val="0063232C"/>
    <w:rsid w:val="0063335C"/>
    <w:rsid w:val="00633790"/>
    <w:rsid w:val="00633BBB"/>
    <w:rsid w:val="00634775"/>
    <w:rsid w:val="00634907"/>
    <w:rsid w:val="00635180"/>
    <w:rsid w:val="006353C7"/>
    <w:rsid w:val="006356F1"/>
    <w:rsid w:val="00635736"/>
    <w:rsid w:val="006360FB"/>
    <w:rsid w:val="006363F7"/>
    <w:rsid w:val="00636DBE"/>
    <w:rsid w:val="006370DB"/>
    <w:rsid w:val="0063735C"/>
    <w:rsid w:val="006378FA"/>
    <w:rsid w:val="00637DEF"/>
    <w:rsid w:val="00640152"/>
    <w:rsid w:val="00640641"/>
    <w:rsid w:val="0064089A"/>
    <w:rsid w:val="006409CC"/>
    <w:rsid w:val="00640A92"/>
    <w:rsid w:val="00640F24"/>
    <w:rsid w:val="00640F58"/>
    <w:rsid w:val="00641779"/>
    <w:rsid w:val="00641894"/>
    <w:rsid w:val="00641DCB"/>
    <w:rsid w:val="00642895"/>
    <w:rsid w:val="006429E8"/>
    <w:rsid w:val="00642D70"/>
    <w:rsid w:val="0064334D"/>
    <w:rsid w:val="0064357D"/>
    <w:rsid w:val="0064374B"/>
    <w:rsid w:val="00643BD0"/>
    <w:rsid w:val="00643E10"/>
    <w:rsid w:val="00644BEB"/>
    <w:rsid w:val="00645D8B"/>
    <w:rsid w:val="006461FC"/>
    <w:rsid w:val="006463CF"/>
    <w:rsid w:val="00646541"/>
    <w:rsid w:val="00646A69"/>
    <w:rsid w:val="00646EB8"/>
    <w:rsid w:val="00646F87"/>
    <w:rsid w:val="00646FDF"/>
    <w:rsid w:val="00647510"/>
    <w:rsid w:val="00647686"/>
    <w:rsid w:val="00647CB8"/>
    <w:rsid w:val="00647D93"/>
    <w:rsid w:val="00650019"/>
    <w:rsid w:val="00650253"/>
    <w:rsid w:val="00651871"/>
    <w:rsid w:val="006519A7"/>
    <w:rsid w:val="006526CA"/>
    <w:rsid w:val="00652F9B"/>
    <w:rsid w:val="0065335F"/>
    <w:rsid w:val="006533B1"/>
    <w:rsid w:val="00653FED"/>
    <w:rsid w:val="006548AC"/>
    <w:rsid w:val="0065498E"/>
    <w:rsid w:val="00654AAD"/>
    <w:rsid w:val="00654E5C"/>
    <w:rsid w:val="006552BB"/>
    <w:rsid w:val="00655324"/>
    <w:rsid w:val="006553DC"/>
    <w:rsid w:val="00655545"/>
    <w:rsid w:val="0065596F"/>
    <w:rsid w:val="00655F64"/>
    <w:rsid w:val="00656242"/>
    <w:rsid w:val="00656396"/>
    <w:rsid w:val="006566DF"/>
    <w:rsid w:val="00656AF2"/>
    <w:rsid w:val="006572CD"/>
    <w:rsid w:val="00657429"/>
    <w:rsid w:val="00657549"/>
    <w:rsid w:val="006600C8"/>
    <w:rsid w:val="0066015F"/>
    <w:rsid w:val="00660161"/>
    <w:rsid w:val="0066024A"/>
    <w:rsid w:val="00660BA6"/>
    <w:rsid w:val="00660CA7"/>
    <w:rsid w:val="00661B41"/>
    <w:rsid w:val="00661BCC"/>
    <w:rsid w:val="00661D0A"/>
    <w:rsid w:val="00661DC1"/>
    <w:rsid w:val="00661FA0"/>
    <w:rsid w:val="00662053"/>
    <w:rsid w:val="00662298"/>
    <w:rsid w:val="00662545"/>
    <w:rsid w:val="00662B29"/>
    <w:rsid w:val="00662BFB"/>
    <w:rsid w:val="00662DC8"/>
    <w:rsid w:val="00662F65"/>
    <w:rsid w:val="006633DF"/>
    <w:rsid w:val="00663887"/>
    <w:rsid w:val="0066393D"/>
    <w:rsid w:val="006642D6"/>
    <w:rsid w:val="006644A2"/>
    <w:rsid w:val="00664D36"/>
    <w:rsid w:val="00664FEA"/>
    <w:rsid w:val="00665009"/>
    <w:rsid w:val="00665567"/>
    <w:rsid w:val="00666C7C"/>
    <w:rsid w:val="0066707F"/>
    <w:rsid w:val="00667118"/>
    <w:rsid w:val="006671E5"/>
    <w:rsid w:val="00667D29"/>
    <w:rsid w:val="00667E10"/>
    <w:rsid w:val="00670017"/>
    <w:rsid w:val="0067005A"/>
    <w:rsid w:val="00670335"/>
    <w:rsid w:val="0067040D"/>
    <w:rsid w:val="00670607"/>
    <w:rsid w:val="00670956"/>
    <w:rsid w:val="00670B35"/>
    <w:rsid w:val="00670FB8"/>
    <w:rsid w:val="0067108A"/>
    <w:rsid w:val="006711BE"/>
    <w:rsid w:val="006716DA"/>
    <w:rsid w:val="006717DE"/>
    <w:rsid w:val="0067283B"/>
    <w:rsid w:val="00672883"/>
    <w:rsid w:val="006728EB"/>
    <w:rsid w:val="00673037"/>
    <w:rsid w:val="006732ED"/>
    <w:rsid w:val="00673781"/>
    <w:rsid w:val="006737FB"/>
    <w:rsid w:val="006739A5"/>
    <w:rsid w:val="00673C9C"/>
    <w:rsid w:val="00673DFE"/>
    <w:rsid w:val="00673F17"/>
    <w:rsid w:val="006741FE"/>
    <w:rsid w:val="0067431C"/>
    <w:rsid w:val="0067458C"/>
    <w:rsid w:val="0067491B"/>
    <w:rsid w:val="00674A73"/>
    <w:rsid w:val="00674D78"/>
    <w:rsid w:val="00674E8C"/>
    <w:rsid w:val="00675113"/>
    <w:rsid w:val="006759A3"/>
    <w:rsid w:val="00675D6C"/>
    <w:rsid w:val="006763B2"/>
    <w:rsid w:val="006764FB"/>
    <w:rsid w:val="00676670"/>
    <w:rsid w:val="006768D8"/>
    <w:rsid w:val="00676BF2"/>
    <w:rsid w:val="00677593"/>
    <w:rsid w:val="0067792A"/>
    <w:rsid w:val="00677D2F"/>
    <w:rsid w:val="0068021E"/>
    <w:rsid w:val="006802E8"/>
    <w:rsid w:val="00680436"/>
    <w:rsid w:val="00680B33"/>
    <w:rsid w:val="00680B97"/>
    <w:rsid w:val="00680D01"/>
    <w:rsid w:val="00680F75"/>
    <w:rsid w:val="006810C1"/>
    <w:rsid w:val="00681B99"/>
    <w:rsid w:val="00682058"/>
    <w:rsid w:val="0068235D"/>
    <w:rsid w:val="00682385"/>
    <w:rsid w:val="006825D8"/>
    <w:rsid w:val="00682638"/>
    <w:rsid w:val="006826CD"/>
    <w:rsid w:val="00682C98"/>
    <w:rsid w:val="006831D0"/>
    <w:rsid w:val="006836A0"/>
    <w:rsid w:val="006837CF"/>
    <w:rsid w:val="00683E91"/>
    <w:rsid w:val="00683E9E"/>
    <w:rsid w:val="00684073"/>
    <w:rsid w:val="00684702"/>
    <w:rsid w:val="00684C9B"/>
    <w:rsid w:val="006850DE"/>
    <w:rsid w:val="00685884"/>
    <w:rsid w:val="00685F16"/>
    <w:rsid w:val="006861C0"/>
    <w:rsid w:val="006863CE"/>
    <w:rsid w:val="006865FD"/>
    <w:rsid w:val="006867A1"/>
    <w:rsid w:val="0068698A"/>
    <w:rsid w:val="00687022"/>
    <w:rsid w:val="0068741E"/>
    <w:rsid w:val="006874BF"/>
    <w:rsid w:val="00687882"/>
    <w:rsid w:val="00687B28"/>
    <w:rsid w:val="00687D16"/>
    <w:rsid w:val="00687EB0"/>
    <w:rsid w:val="00690073"/>
    <w:rsid w:val="00690666"/>
    <w:rsid w:val="0069080C"/>
    <w:rsid w:val="00690A9C"/>
    <w:rsid w:val="00690CC9"/>
    <w:rsid w:val="00690FAB"/>
    <w:rsid w:val="00691AE1"/>
    <w:rsid w:val="00691FED"/>
    <w:rsid w:val="0069209F"/>
    <w:rsid w:val="006920F1"/>
    <w:rsid w:val="00692444"/>
    <w:rsid w:val="00692707"/>
    <w:rsid w:val="00692926"/>
    <w:rsid w:val="00692990"/>
    <w:rsid w:val="0069302F"/>
    <w:rsid w:val="006930D4"/>
    <w:rsid w:val="00693157"/>
    <w:rsid w:val="0069363C"/>
    <w:rsid w:val="00693AFC"/>
    <w:rsid w:val="00693CD7"/>
    <w:rsid w:val="006940D5"/>
    <w:rsid w:val="00694189"/>
    <w:rsid w:val="00694A67"/>
    <w:rsid w:val="00695101"/>
    <w:rsid w:val="006955A6"/>
    <w:rsid w:val="0069576C"/>
    <w:rsid w:val="006958D3"/>
    <w:rsid w:val="0069637D"/>
    <w:rsid w:val="006964D7"/>
    <w:rsid w:val="006967F8"/>
    <w:rsid w:val="00696B94"/>
    <w:rsid w:val="00696CBB"/>
    <w:rsid w:val="00697072"/>
    <w:rsid w:val="0069742B"/>
    <w:rsid w:val="006974F5"/>
    <w:rsid w:val="00697C42"/>
    <w:rsid w:val="006A0045"/>
    <w:rsid w:val="006A0122"/>
    <w:rsid w:val="006A02C9"/>
    <w:rsid w:val="006A0D46"/>
    <w:rsid w:val="006A0FBC"/>
    <w:rsid w:val="006A136D"/>
    <w:rsid w:val="006A171C"/>
    <w:rsid w:val="006A197E"/>
    <w:rsid w:val="006A1B1C"/>
    <w:rsid w:val="006A1C1D"/>
    <w:rsid w:val="006A2406"/>
    <w:rsid w:val="006A3514"/>
    <w:rsid w:val="006A393B"/>
    <w:rsid w:val="006A3AD8"/>
    <w:rsid w:val="006A3F34"/>
    <w:rsid w:val="006A47B5"/>
    <w:rsid w:val="006A48BE"/>
    <w:rsid w:val="006A4C2F"/>
    <w:rsid w:val="006A4EF8"/>
    <w:rsid w:val="006A513F"/>
    <w:rsid w:val="006A591C"/>
    <w:rsid w:val="006A6391"/>
    <w:rsid w:val="006A6446"/>
    <w:rsid w:val="006A6A92"/>
    <w:rsid w:val="006A6D05"/>
    <w:rsid w:val="006A710A"/>
    <w:rsid w:val="006A7181"/>
    <w:rsid w:val="006A757D"/>
    <w:rsid w:val="006A7D16"/>
    <w:rsid w:val="006B001A"/>
    <w:rsid w:val="006B0548"/>
    <w:rsid w:val="006B06C3"/>
    <w:rsid w:val="006B08C8"/>
    <w:rsid w:val="006B09A6"/>
    <w:rsid w:val="006B1942"/>
    <w:rsid w:val="006B1D31"/>
    <w:rsid w:val="006B2157"/>
    <w:rsid w:val="006B2748"/>
    <w:rsid w:val="006B3134"/>
    <w:rsid w:val="006B41A1"/>
    <w:rsid w:val="006B47B4"/>
    <w:rsid w:val="006B4A39"/>
    <w:rsid w:val="006B4BDD"/>
    <w:rsid w:val="006B4C99"/>
    <w:rsid w:val="006B516E"/>
    <w:rsid w:val="006B52E8"/>
    <w:rsid w:val="006B5BEC"/>
    <w:rsid w:val="006B64AB"/>
    <w:rsid w:val="006B6D75"/>
    <w:rsid w:val="006B6DA7"/>
    <w:rsid w:val="006B7642"/>
    <w:rsid w:val="006B7700"/>
    <w:rsid w:val="006B7702"/>
    <w:rsid w:val="006B78F7"/>
    <w:rsid w:val="006B7926"/>
    <w:rsid w:val="006B7B1A"/>
    <w:rsid w:val="006B7F6B"/>
    <w:rsid w:val="006C004D"/>
    <w:rsid w:val="006C01DD"/>
    <w:rsid w:val="006C04B6"/>
    <w:rsid w:val="006C08B2"/>
    <w:rsid w:val="006C0C14"/>
    <w:rsid w:val="006C1293"/>
    <w:rsid w:val="006C16E9"/>
    <w:rsid w:val="006C1E3C"/>
    <w:rsid w:val="006C218C"/>
    <w:rsid w:val="006C222C"/>
    <w:rsid w:val="006C2231"/>
    <w:rsid w:val="006C22CE"/>
    <w:rsid w:val="006C26BC"/>
    <w:rsid w:val="006C2C68"/>
    <w:rsid w:val="006C2DDA"/>
    <w:rsid w:val="006C319B"/>
    <w:rsid w:val="006C3656"/>
    <w:rsid w:val="006C397D"/>
    <w:rsid w:val="006C3A69"/>
    <w:rsid w:val="006C4119"/>
    <w:rsid w:val="006C4149"/>
    <w:rsid w:val="006C4566"/>
    <w:rsid w:val="006C568D"/>
    <w:rsid w:val="006C5A58"/>
    <w:rsid w:val="006C5BB2"/>
    <w:rsid w:val="006C5CD5"/>
    <w:rsid w:val="006C6473"/>
    <w:rsid w:val="006C64A5"/>
    <w:rsid w:val="006C6C95"/>
    <w:rsid w:val="006C7366"/>
    <w:rsid w:val="006C7A1C"/>
    <w:rsid w:val="006C7E4F"/>
    <w:rsid w:val="006D0C16"/>
    <w:rsid w:val="006D0CAA"/>
    <w:rsid w:val="006D0D90"/>
    <w:rsid w:val="006D10B9"/>
    <w:rsid w:val="006D17FF"/>
    <w:rsid w:val="006D1832"/>
    <w:rsid w:val="006D1AA5"/>
    <w:rsid w:val="006D1B0C"/>
    <w:rsid w:val="006D1FE8"/>
    <w:rsid w:val="006D2B04"/>
    <w:rsid w:val="006D2F21"/>
    <w:rsid w:val="006D3621"/>
    <w:rsid w:val="006D37DE"/>
    <w:rsid w:val="006D3828"/>
    <w:rsid w:val="006D39C4"/>
    <w:rsid w:val="006D3A2E"/>
    <w:rsid w:val="006D3C58"/>
    <w:rsid w:val="006D408F"/>
    <w:rsid w:val="006D40FA"/>
    <w:rsid w:val="006D5917"/>
    <w:rsid w:val="006D5B69"/>
    <w:rsid w:val="006D5E59"/>
    <w:rsid w:val="006D6216"/>
    <w:rsid w:val="006D638D"/>
    <w:rsid w:val="006D673B"/>
    <w:rsid w:val="006D68FE"/>
    <w:rsid w:val="006D6DAE"/>
    <w:rsid w:val="006D7300"/>
    <w:rsid w:val="006D7EED"/>
    <w:rsid w:val="006E057D"/>
    <w:rsid w:val="006E066D"/>
    <w:rsid w:val="006E0BAD"/>
    <w:rsid w:val="006E117B"/>
    <w:rsid w:val="006E118E"/>
    <w:rsid w:val="006E1294"/>
    <w:rsid w:val="006E139B"/>
    <w:rsid w:val="006E16BB"/>
    <w:rsid w:val="006E191D"/>
    <w:rsid w:val="006E194F"/>
    <w:rsid w:val="006E1B24"/>
    <w:rsid w:val="006E1DB4"/>
    <w:rsid w:val="006E1E40"/>
    <w:rsid w:val="006E235A"/>
    <w:rsid w:val="006E2483"/>
    <w:rsid w:val="006E27B1"/>
    <w:rsid w:val="006E2B68"/>
    <w:rsid w:val="006E3023"/>
    <w:rsid w:val="006E315D"/>
    <w:rsid w:val="006E33DA"/>
    <w:rsid w:val="006E351F"/>
    <w:rsid w:val="006E3620"/>
    <w:rsid w:val="006E3FD6"/>
    <w:rsid w:val="006E4177"/>
    <w:rsid w:val="006E41CE"/>
    <w:rsid w:val="006E4720"/>
    <w:rsid w:val="006E48CE"/>
    <w:rsid w:val="006E4B6D"/>
    <w:rsid w:val="006E4B94"/>
    <w:rsid w:val="006E4D49"/>
    <w:rsid w:val="006E4DC4"/>
    <w:rsid w:val="006E50B6"/>
    <w:rsid w:val="006E520A"/>
    <w:rsid w:val="006E537A"/>
    <w:rsid w:val="006E5412"/>
    <w:rsid w:val="006E5600"/>
    <w:rsid w:val="006E5CB0"/>
    <w:rsid w:val="006E61A5"/>
    <w:rsid w:val="006E633E"/>
    <w:rsid w:val="006E639A"/>
    <w:rsid w:val="006E679E"/>
    <w:rsid w:val="006E67C2"/>
    <w:rsid w:val="006E6D23"/>
    <w:rsid w:val="006E77E5"/>
    <w:rsid w:val="006E79E0"/>
    <w:rsid w:val="006E79FC"/>
    <w:rsid w:val="006E7E7E"/>
    <w:rsid w:val="006F029A"/>
    <w:rsid w:val="006F0A22"/>
    <w:rsid w:val="006F0A53"/>
    <w:rsid w:val="006F0AA0"/>
    <w:rsid w:val="006F0E70"/>
    <w:rsid w:val="006F12C1"/>
    <w:rsid w:val="006F1996"/>
    <w:rsid w:val="006F1BA3"/>
    <w:rsid w:val="006F1E7A"/>
    <w:rsid w:val="006F28D0"/>
    <w:rsid w:val="006F2B32"/>
    <w:rsid w:val="006F2ED6"/>
    <w:rsid w:val="006F2F76"/>
    <w:rsid w:val="006F308D"/>
    <w:rsid w:val="006F3290"/>
    <w:rsid w:val="006F32F9"/>
    <w:rsid w:val="006F332A"/>
    <w:rsid w:val="006F36BE"/>
    <w:rsid w:val="006F3B61"/>
    <w:rsid w:val="006F40BF"/>
    <w:rsid w:val="006F45EB"/>
    <w:rsid w:val="006F460F"/>
    <w:rsid w:val="006F484A"/>
    <w:rsid w:val="006F4945"/>
    <w:rsid w:val="006F4ADC"/>
    <w:rsid w:val="006F4C71"/>
    <w:rsid w:val="006F5A7F"/>
    <w:rsid w:val="006F5B3E"/>
    <w:rsid w:val="006F5CC2"/>
    <w:rsid w:val="006F69D3"/>
    <w:rsid w:val="006F6B6C"/>
    <w:rsid w:val="006F6F2E"/>
    <w:rsid w:val="006F72F7"/>
    <w:rsid w:val="006F759C"/>
    <w:rsid w:val="006F78A4"/>
    <w:rsid w:val="006F793B"/>
    <w:rsid w:val="006F7AB7"/>
    <w:rsid w:val="006F7F5D"/>
    <w:rsid w:val="007002FF"/>
    <w:rsid w:val="00700540"/>
    <w:rsid w:val="00700F7D"/>
    <w:rsid w:val="0070191B"/>
    <w:rsid w:val="00701FA7"/>
    <w:rsid w:val="00702555"/>
    <w:rsid w:val="00702779"/>
    <w:rsid w:val="00702AC9"/>
    <w:rsid w:val="0070447B"/>
    <w:rsid w:val="007046BA"/>
    <w:rsid w:val="00705589"/>
    <w:rsid w:val="00705854"/>
    <w:rsid w:val="00705F2C"/>
    <w:rsid w:val="00705FB9"/>
    <w:rsid w:val="00706373"/>
    <w:rsid w:val="0070670A"/>
    <w:rsid w:val="0070674D"/>
    <w:rsid w:val="00706CA3"/>
    <w:rsid w:val="00706D35"/>
    <w:rsid w:val="00707483"/>
    <w:rsid w:val="00707499"/>
    <w:rsid w:val="00707E14"/>
    <w:rsid w:val="00707EFE"/>
    <w:rsid w:val="00707FAA"/>
    <w:rsid w:val="00710208"/>
    <w:rsid w:val="007102B1"/>
    <w:rsid w:val="00710EA8"/>
    <w:rsid w:val="007116DF"/>
    <w:rsid w:val="00711802"/>
    <w:rsid w:val="007121F2"/>
    <w:rsid w:val="00712238"/>
    <w:rsid w:val="0071257A"/>
    <w:rsid w:val="007128ED"/>
    <w:rsid w:val="00712905"/>
    <w:rsid w:val="007129B0"/>
    <w:rsid w:val="0071313F"/>
    <w:rsid w:val="00713179"/>
    <w:rsid w:val="0071353C"/>
    <w:rsid w:val="0071392A"/>
    <w:rsid w:val="00713CA6"/>
    <w:rsid w:val="0071410F"/>
    <w:rsid w:val="007147DC"/>
    <w:rsid w:val="00714F79"/>
    <w:rsid w:val="0071519C"/>
    <w:rsid w:val="00716B06"/>
    <w:rsid w:val="00716C7C"/>
    <w:rsid w:val="007173A2"/>
    <w:rsid w:val="00717966"/>
    <w:rsid w:val="00717BCF"/>
    <w:rsid w:val="00717C4F"/>
    <w:rsid w:val="00717F2B"/>
    <w:rsid w:val="00720295"/>
    <w:rsid w:val="00720684"/>
    <w:rsid w:val="007206B4"/>
    <w:rsid w:val="00720730"/>
    <w:rsid w:val="00721202"/>
    <w:rsid w:val="00721486"/>
    <w:rsid w:val="007216EC"/>
    <w:rsid w:val="00722604"/>
    <w:rsid w:val="0072279E"/>
    <w:rsid w:val="00722930"/>
    <w:rsid w:val="00723091"/>
    <w:rsid w:val="00723317"/>
    <w:rsid w:val="007236CA"/>
    <w:rsid w:val="0072378A"/>
    <w:rsid w:val="00723A6B"/>
    <w:rsid w:val="00723AEA"/>
    <w:rsid w:val="007242F7"/>
    <w:rsid w:val="00725228"/>
    <w:rsid w:val="00725D9A"/>
    <w:rsid w:val="00726404"/>
    <w:rsid w:val="00726462"/>
    <w:rsid w:val="007268AB"/>
    <w:rsid w:val="00726E67"/>
    <w:rsid w:val="007271B7"/>
    <w:rsid w:val="00727A28"/>
    <w:rsid w:val="00727FA2"/>
    <w:rsid w:val="00730252"/>
    <w:rsid w:val="0073074D"/>
    <w:rsid w:val="00730C4F"/>
    <w:rsid w:val="00730D10"/>
    <w:rsid w:val="007313F2"/>
    <w:rsid w:val="00731472"/>
    <w:rsid w:val="00731898"/>
    <w:rsid w:val="0073196B"/>
    <w:rsid w:val="00731A45"/>
    <w:rsid w:val="00731E77"/>
    <w:rsid w:val="0073212C"/>
    <w:rsid w:val="00732189"/>
    <w:rsid w:val="0073240A"/>
    <w:rsid w:val="00732843"/>
    <w:rsid w:val="00732D0A"/>
    <w:rsid w:val="00733700"/>
    <w:rsid w:val="0073469F"/>
    <w:rsid w:val="007347A0"/>
    <w:rsid w:val="007348D2"/>
    <w:rsid w:val="0073495F"/>
    <w:rsid w:val="00735165"/>
    <w:rsid w:val="00735350"/>
    <w:rsid w:val="00735A48"/>
    <w:rsid w:val="00735CCF"/>
    <w:rsid w:val="00735E04"/>
    <w:rsid w:val="00735FAC"/>
    <w:rsid w:val="00736198"/>
    <w:rsid w:val="007361F9"/>
    <w:rsid w:val="0073630A"/>
    <w:rsid w:val="007364E6"/>
    <w:rsid w:val="00736CE7"/>
    <w:rsid w:val="00737754"/>
    <w:rsid w:val="00737892"/>
    <w:rsid w:val="00737A15"/>
    <w:rsid w:val="0074003A"/>
    <w:rsid w:val="007401BF"/>
    <w:rsid w:val="00740425"/>
    <w:rsid w:val="00740AB4"/>
    <w:rsid w:val="00740AD6"/>
    <w:rsid w:val="00740C39"/>
    <w:rsid w:val="00741088"/>
    <w:rsid w:val="00741601"/>
    <w:rsid w:val="00741741"/>
    <w:rsid w:val="00741A09"/>
    <w:rsid w:val="00742F16"/>
    <w:rsid w:val="00742F9D"/>
    <w:rsid w:val="00742FED"/>
    <w:rsid w:val="0074316F"/>
    <w:rsid w:val="007432CB"/>
    <w:rsid w:val="0074396F"/>
    <w:rsid w:val="00743B13"/>
    <w:rsid w:val="00743B28"/>
    <w:rsid w:val="00743B4A"/>
    <w:rsid w:val="00743C87"/>
    <w:rsid w:val="00743E9A"/>
    <w:rsid w:val="00744066"/>
    <w:rsid w:val="00744067"/>
    <w:rsid w:val="007447DE"/>
    <w:rsid w:val="00744E44"/>
    <w:rsid w:val="0074501C"/>
    <w:rsid w:val="0074557F"/>
    <w:rsid w:val="0074567A"/>
    <w:rsid w:val="00745F66"/>
    <w:rsid w:val="00746010"/>
    <w:rsid w:val="00747B09"/>
    <w:rsid w:val="00747D3A"/>
    <w:rsid w:val="00747ED0"/>
    <w:rsid w:val="00750003"/>
    <w:rsid w:val="00750123"/>
    <w:rsid w:val="00750604"/>
    <w:rsid w:val="0075066B"/>
    <w:rsid w:val="00750B40"/>
    <w:rsid w:val="00751020"/>
    <w:rsid w:val="007510C9"/>
    <w:rsid w:val="0075151F"/>
    <w:rsid w:val="007515CF"/>
    <w:rsid w:val="007515D5"/>
    <w:rsid w:val="00751614"/>
    <w:rsid w:val="007516FE"/>
    <w:rsid w:val="00751A1C"/>
    <w:rsid w:val="00751C0B"/>
    <w:rsid w:val="00751E73"/>
    <w:rsid w:val="007523EE"/>
    <w:rsid w:val="00752507"/>
    <w:rsid w:val="007527BE"/>
    <w:rsid w:val="007529D1"/>
    <w:rsid w:val="00752A73"/>
    <w:rsid w:val="00752A83"/>
    <w:rsid w:val="00752C2B"/>
    <w:rsid w:val="0075303E"/>
    <w:rsid w:val="00753230"/>
    <w:rsid w:val="007534F9"/>
    <w:rsid w:val="00753612"/>
    <w:rsid w:val="007538CA"/>
    <w:rsid w:val="007539C0"/>
    <w:rsid w:val="00753A7F"/>
    <w:rsid w:val="00753D92"/>
    <w:rsid w:val="00753F09"/>
    <w:rsid w:val="00754034"/>
    <w:rsid w:val="007556D9"/>
    <w:rsid w:val="007557F7"/>
    <w:rsid w:val="0075592E"/>
    <w:rsid w:val="00755A11"/>
    <w:rsid w:val="00755DAA"/>
    <w:rsid w:val="00755F86"/>
    <w:rsid w:val="007560C2"/>
    <w:rsid w:val="007562CE"/>
    <w:rsid w:val="007562F3"/>
    <w:rsid w:val="00756523"/>
    <w:rsid w:val="00756863"/>
    <w:rsid w:val="00756B25"/>
    <w:rsid w:val="00756F61"/>
    <w:rsid w:val="00757663"/>
    <w:rsid w:val="00757891"/>
    <w:rsid w:val="00757E84"/>
    <w:rsid w:val="00757FD7"/>
    <w:rsid w:val="00760370"/>
    <w:rsid w:val="00760BD5"/>
    <w:rsid w:val="00761108"/>
    <w:rsid w:val="0076143A"/>
    <w:rsid w:val="007614DD"/>
    <w:rsid w:val="007614EE"/>
    <w:rsid w:val="0076162F"/>
    <w:rsid w:val="00761C04"/>
    <w:rsid w:val="00761FF1"/>
    <w:rsid w:val="007623E3"/>
    <w:rsid w:val="0076252B"/>
    <w:rsid w:val="007625E2"/>
    <w:rsid w:val="00762710"/>
    <w:rsid w:val="00762906"/>
    <w:rsid w:val="00762ACF"/>
    <w:rsid w:val="0076302A"/>
    <w:rsid w:val="00763726"/>
    <w:rsid w:val="00763B12"/>
    <w:rsid w:val="00763DA8"/>
    <w:rsid w:val="00764689"/>
    <w:rsid w:val="00764AF9"/>
    <w:rsid w:val="00764E46"/>
    <w:rsid w:val="0076510D"/>
    <w:rsid w:val="00765389"/>
    <w:rsid w:val="00766763"/>
    <w:rsid w:val="007667DF"/>
    <w:rsid w:val="007669A0"/>
    <w:rsid w:val="007669C2"/>
    <w:rsid w:val="00766B4E"/>
    <w:rsid w:val="00767491"/>
    <w:rsid w:val="007679DC"/>
    <w:rsid w:val="007708F5"/>
    <w:rsid w:val="00770A5B"/>
    <w:rsid w:val="00771390"/>
    <w:rsid w:val="00771450"/>
    <w:rsid w:val="00771486"/>
    <w:rsid w:val="00772217"/>
    <w:rsid w:val="007727B5"/>
    <w:rsid w:val="007729EC"/>
    <w:rsid w:val="00772CDA"/>
    <w:rsid w:val="00772F4E"/>
    <w:rsid w:val="00773055"/>
    <w:rsid w:val="0077319C"/>
    <w:rsid w:val="007734A5"/>
    <w:rsid w:val="00773604"/>
    <w:rsid w:val="007736F3"/>
    <w:rsid w:val="00773A7F"/>
    <w:rsid w:val="00773BCE"/>
    <w:rsid w:val="00773C86"/>
    <w:rsid w:val="00774386"/>
    <w:rsid w:val="007746D5"/>
    <w:rsid w:val="00774F0A"/>
    <w:rsid w:val="007751A3"/>
    <w:rsid w:val="0077538A"/>
    <w:rsid w:val="00775520"/>
    <w:rsid w:val="00775C4B"/>
    <w:rsid w:val="00775D91"/>
    <w:rsid w:val="00776005"/>
    <w:rsid w:val="0077624A"/>
    <w:rsid w:val="00776B36"/>
    <w:rsid w:val="00776C28"/>
    <w:rsid w:val="00776C3E"/>
    <w:rsid w:val="00776EA3"/>
    <w:rsid w:val="007770A4"/>
    <w:rsid w:val="00777A55"/>
    <w:rsid w:val="00777E03"/>
    <w:rsid w:val="00780737"/>
    <w:rsid w:val="007808D0"/>
    <w:rsid w:val="00780A06"/>
    <w:rsid w:val="00780A63"/>
    <w:rsid w:val="00780E8E"/>
    <w:rsid w:val="00781098"/>
    <w:rsid w:val="007811AD"/>
    <w:rsid w:val="00781502"/>
    <w:rsid w:val="00781572"/>
    <w:rsid w:val="00781708"/>
    <w:rsid w:val="00781F1A"/>
    <w:rsid w:val="0078218E"/>
    <w:rsid w:val="007822C1"/>
    <w:rsid w:val="00782307"/>
    <w:rsid w:val="0078240F"/>
    <w:rsid w:val="007829F0"/>
    <w:rsid w:val="007829F6"/>
    <w:rsid w:val="00782A6D"/>
    <w:rsid w:val="00782B1F"/>
    <w:rsid w:val="00782BB3"/>
    <w:rsid w:val="00782D45"/>
    <w:rsid w:val="00783113"/>
    <w:rsid w:val="007834B0"/>
    <w:rsid w:val="007834B7"/>
    <w:rsid w:val="00783B85"/>
    <w:rsid w:val="00783E81"/>
    <w:rsid w:val="00784C18"/>
    <w:rsid w:val="007850D3"/>
    <w:rsid w:val="00785285"/>
    <w:rsid w:val="007853DE"/>
    <w:rsid w:val="00785551"/>
    <w:rsid w:val="0078580F"/>
    <w:rsid w:val="00785909"/>
    <w:rsid w:val="00785B3A"/>
    <w:rsid w:val="00785C14"/>
    <w:rsid w:val="00785C9C"/>
    <w:rsid w:val="00785E0A"/>
    <w:rsid w:val="00785E24"/>
    <w:rsid w:val="00786156"/>
    <w:rsid w:val="00786315"/>
    <w:rsid w:val="00787562"/>
    <w:rsid w:val="00787571"/>
    <w:rsid w:val="007906A4"/>
    <w:rsid w:val="00790D51"/>
    <w:rsid w:val="00791694"/>
    <w:rsid w:val="007917B0"/>
    <w:rsid w:val="00791C56"/>
    <w:rsid w:val="00791D18"/>
    <w:rsid w:val="00791DB7"/>
    <w:rsid w:val="00791E28"/>
    <w:rsid w:val="00791F9F"/>
    <w:rsid w:val="00792896"/>
    <w:rsid w:val="007933D6"/>
    <w:rsid w:val="00793934"/>
    <w:rsid w:val="0079398F"/>
    <w:rsid w:val="00793A9D"/>
    <w:rsid w:val="00793BA8"/>
    <w:rsid w:val="00793C8D"/>
    <w:rsid w:val="00793E3E"/>
    <w:rsid w:val="0079407C"/>
    <w:rsid w:val="00794445"/>
    <w:rsid w:val="00794488"/>
    <w:rsid w:val="00794C11"/>
    <w:rsid w:val="00794DFB"/>
    <w:rsid w:val="00794EB4"/>
    <w:rsid w:val="0079501B"/>
    <w:rsid w:val="007950E4"/>
    <w:rsid w:val="00795516"/>
    <w:rsid w:val="00795534"/>
    <w:rsid w:val="0079593E"/>
    <w:rsid w:val="00795A39"/>
    <w:rsid w:val="00795BDB"/>
    <w:rsid w:val="00795D15"/>
    <w:rsid w:val="0079696E"/>
    <w:rsid w:val="00796EBD"/>
    <w:rsid w:val="00797910"/>
    <w:rsid w:val="007A00F2"/>
    <w:rsid w:val="007A0248"/>
    <w:rsid w:val="007A03E0"/>
    <w:rsid w:val="007A0947"/>
    <w:rsid w:val="007A09E1"/>
    <w:rsid w:val="007A0B14"/>
    <w:rsid w:val="007A0B1D"/>
    <w:rsid w:val="007A0BD0"/>
    <w:rsid w:val="007A1300"/>
    <w:rsid w:val="007A146D"/>
    <w:rsid w:val="007A1677"/>
    <w:rsid w:val="007A1834"/>
    <w:rsid w:val="007A2020"/>
    <w:rsid w:val="007A2443"/>
    <w:rsid w:val="007A244F"/>
    <w:rsid w:val="007A24A4"/>
    <w:rsid w:val="007A2633"/>
    <w:rsid w:val="007A2A23"/>
    <w:rsid w:val="007A2BD8"/>
    <w:rsid w:val="007A2CA4"/>
    <w:rsid w:val="007A2F5A"/>
    <w:rsid w:val="007A3C00"/>
    <w:rsid w:val="007A3D7D"/>
    <w:rsid w:val="007A3F7B"/>
    <w:rsid w:val="007A461C"/>
    <w:rsid w:val="007A470E"/>
    <w:rsid w:val="007A4772"/>
    <w:rsid w:val="007A4900"/>
    <w:rsid w:val="007A5068"/>
    <w:rsid w:val="007A524F"/>
    <w:rsid w:val="007A574B"/>
    <w:rsid w:val="007A5CA1"/>
    <w:rsid w:val="007A5E7B"/>
    <w:rsid w:val="007A5FA5"/>
    <w:rsid w:val="007A61D5"/>
    <w:rsid w:val="007A6478"/>
    <w:rsid w:val="007A6771"/>
    <w:rsid w:val="007A68F1"/>
    <w:rsid w:val="007A6D28"/>
    <w:rsid w:val="007A6F39"/>
    <w:rsid w:val="007A7314"/>
    <w:rsid w:val="007A73CE"/>
    <w:rsid w:val="007A7591"/>
    <w:rsid w:val="007A7A62"/>
    <w:rsid w:val="007A7B64"/>
    <w:rsid w:val="007A7C3C"/>
    <w:rsid w:val="007A7DC8"/>
    <w:rsid w:val="007A7E49"/>
    <w:rsid w:val="007A7E53"/>
    <w:rsid w:val="007B00A9"/>
    <w:rsid w:val="007B022F"/>
    <w:rsid w:val="007B04FC"/>
    <w:rsid w:val="007B0503"/>
    <w:rsid w:val="007B1320"/>
    <w:rsid w:val="007B1350"/>
    <w:rsid w:val="007B1A94"/>
    <w:rsid w:val="007B22ED"/>
    <w:rsid w:val="007B2696"/>
    <w:rsid w:val="007B28A8"/>
    <w:rsid w:val="007B2A37"/>
    <w:rsid w:val="007B314C"/>
    <w:rsid w:val="007B3416"/>
    <w:rsid w:val="007B38EE"/>
    <w:rsid w:val="007B3B4B"/>
    <w:rsid w:val="007B3B8E"/>
    <w:rsid w:val="007B3E05"/>
    <w:rsid w:val="007B3E4E"/>
    <w:rsid w:val="007B46CC"/>
    <w:rsid w:val="007B49A9"/>
    <w:rsid w:val="007B4CF0"/>
    <w:rsid w:val="007B4F57"/>
    <w:rsid w:val="007B5948"/>
    <w:rsid w:val="007B599F"/>
    <w:rsid w:val="007B5B46"/>
    <w:rsid w:val="007B5DC9"/>
    <w:rsid w:val="007B5EB5"/>
    <w:rsid w:val="007B60E8"/>
    <w:rsid w:val="007B6333"/>
    <w:rsid w:val="007B6CC5"/>
    <w:rsid w:val="007B7218"/>
    <w:rsid w:val="007B7486"/>
    <w:rsid w:val="007B7599"/>
    <w:rsid w:val="007B7939"/>
    <w:rsid w:val="007C04FE"/>
    <w:rsid w:val="007C05D5"/>
    <w:rsid w:val="007C09CE"/>
    <w:rsid w:val="007C0A91"/>
    <w:rsid w:val="007C0AFF"/>
    <w:rsid w:val="007C0CA3"/>
    <w:rsid w:val="007C0D58"/>
    <w:rsid w:val="007C0EE3"/>
    <w:rsid w:val="007C0FFC"/>
    <w:rsid w:val="007C1623"/>
    <w:rsid w:val="007C1777"/>
    <w:rsid w:val="007C1E15"/>
    <w:rsid w:val="007C225A"/>
    <w:rsid w:val="007C2548"/>
    <w:rsid w:val="007C3135"/>
    <w:rsid w:val="007C3628"/>
    <w:rsid w:val="007C3716"/>
    <w:rsid w:val="007C3866"/>
    <w:rsid w:val="007C4080"/>
    <w:rsid w:val="007C4585"/>
    <w:rsid w:val="007C4688"/>
    <w:rsid w:val="007C4779"/>
    <w:rsid w:val="007C4B2F"/>
    <w:rsid w:val="007C53ED"/>
    <w:rsid w:val="007C56D7"/>
    <w:rsid w:val="007C68C6"/>
    <w:rsid w:val="007C6D24"/>
    <w:rsid w:val="007C6E44"/>
    <w:rsid w:val="007C7BB9"/>
    <w:rsid w:val="007D0532"/>
    <w:rsid w:val="007D0AFC"/>
    <w:rsid w:val="007D102D"/>
    <w:rsid w:val="007D15FA"/>
    <w:rsid w:val="007D1F40"/>
    <w:rsid w:val="007D1F47"/>
    <w:rsid w:val="007D2073"/>
    <w:rsid w:val="007D20CF"/>
    <w:rsid w:val="007D24E1"/>
    <w:rsid w:val="007D296C"/>
    <w:rsid w:val="007D2BB2"/>
    <w:rsid w:val="007D2FB2"/>
    <w:rsid w:val="007D44A2"/>
    <w:rsid w:val="007D44AC"/>
    <w:rsid w:val="007D4774"/>
    <w:rsid w:val="007D4B23"/>
    <w:rsid w:val="007D4CA5"/>
    <w:rsid w:val="007D4D0E"/>
    <w:rsid w:val="007D4D90"/>
    <w:rsid w:val="007D4DCA"/>
    <w:rsid w:val="007D5262"/>
    <w:rsid w:val="007D5719"/>
    <w:rsid w:val="007D5B0F"/>
    <w:rsid w:val="007D5C44"/>
    <w:rsid w:val="007D606C"/>
    <w:rsid w:val="007D62B7"/>
    <w:rsid w:val="007D63D0"/>
    <w:rsid w:val="007D6485"/>
    <w:rsid w:val="007D6555"/>
    <w:rsid w:val="007D6590"/>
    <w:rsid w:val="007D6AB3"/>
    <w:rsid w:val="007D6ACF"/>
    <w:rsid w:val="007D7166"/>
    <w:rsid w:val="007D7204"/>
    <w:rsid w:val="007D7C09"/>
    <w:rsid w:val="007E007D"/>
    <w:rsid w:val="007E016C"/>
    <w:rsid w:val="007E01E6"/>
    <w:rsid w:val="007E03E7"/>
    <w:rsid w:val="007E0702"/>
    <w:rsid w:val="007E0EA8"/>
    <w:rsid w:val="007E10F7"/>
    <w:rsid w:val="007E12E7"/>
    <w:rsid w:val="007E14D7"/>
    <w:rsid w:val="007E1910"/>
    <w:rsid w:val="007E192E"/>
    <w:rsid w:val="007E1DD9"/>
    <w:rsid w:val="007E1DDE"/>
    <w:rsid w:val="007E2283"/>
    <w:rsid w:val="007E26CF"/>
    <w:rsid w:val="007E27F0"/>
    <w:rsid w:val="007E2CCA"/>
    <w:rsid w:val="007E330D"/>
    <w:rsid w:val="007E3442"/>
    <w:rsid w:val="007E3816"/>
    <w:rsid w:val="007E3AFD"/>
    <w:rsid w:val="007E4601"/>
    <w:rsid w:val="007E4AF8"/>
    <w:rsid w:val="007E4B71"/>
    <w:rsid w:val="007E4B8A"/>
    <w:rsid w:val="007E5120"/>
    <w:rsid w:val="007E524D"/>
    <w:rsid w:val="007E56A9"/>
    <w:rsid w:val="007E5A84"/>
    <w:rsid w:val="007E5D29"/>
    <w:rsid w:val="007E6571"/>
    <w:rsid w:val="007E658E"/>
    <w:rsid w:val="007E68F8"/>
    <w:rsid w:val="007E6986"/>
    <w:rsid w:val="007E6C49"/>
    <w:rsid w:val="007E6D1C"/>
    <w:rsid w:val="007E78FB"/>
    <w:rsid w:val="007E79F5"/>
    <w:rsid w:val="007E7C56"/>
    <w:rsid w:val="007F008F"/>
    <w:rsid w:val="007F0CF8"/>
    <w:rsid w:val="007F1087"/>
    <w:rsid w:val="007F1B1B"/>
    <w:rsid w:val="007F1C03"/>
    <w:rsid w:val="007F1E63"/>
    <w:rsid w:val="007F2344"/>
    <w:rsid w:val="007F247A"/>
    <w:rsid w:val="007F2574"/>
    <w:rsid w:val="007F27EE"/>
    <w:rsid w:val="007F2A22"/>
    <w:rsid w:val="007F2CAB"/>
    <w:rsid w:val="007F30F8"/>
    <w:rsid w:val="007F3138"/>
    <w:rsid w:val="007F368C"/>
    <w:rsid w:val="007F3C01"/>
    <w:rsid w:val="007F3CFB"/>
    <w:rsid w:val="007F4143"/>
    <w:rsid w:val="007F45BD"/>
    <w:rsid w:val="007F4A2F"/>
    <w:rsid w:val="007F4D78"/>
    <w:rsid w:val="007F4D7C"/>
    <w:rsid w:val="007F5068"/>
    <w:rsid w:val="007F536D"/>
    <w:rsid w:val="007F5BE3"/>
    <w:rsid w:val="007F647F"/>
    <w:rsid w:val="007F68A9"/>
    <w:rsid w:val="007F6919"/>
    <w:rsid w:val="007F728A"/>
    <w:rsid w:val="007F7483"/>
    <w:rsid w:val="007F7B07"/>
    <w:rsid w:val="007F7B46"/>
    <w:rsid w:val="00800494"/>
    <w:rsid w:val="008005B7"/>
    <w:rsid w:val="00800D76"/>
    <w:rsid w:val="0080133B"/>
    <w:rsid w:val="008018F4"/>
    <w:rsid w:val="008019BF"/>
    <w:rsid w:val="00801B07"/>
    <w:rsid w:val="00801EAC"/>
    <w:rsid w:val="00801FA6"/>
    <w:rsid w:val="008020EE"/>
    <w:rsid w:val="008023B5"/>
    <w:rsid w:val="00802849"/>
    <w:rsid w:val="00802B9A"/>
    <w:rsid w:val="00802F99"/>
    <w:rsid w:val="00803498"/>
    <w:rsid w:val="008038E5"/>
    <w:rsid w:val="00803A11"/>
    <w:rsid w:val="0080400C"/>
    <w:rsid w:val="008041CA"/>
    <w:rsid w:val="008043BC"/>
    <w:rsid w:val="008048C5"/>
    <w:rsid w:val="00804E0D"/>
    <w:rsid w:val="00804E37"/>
    <w:rsid w:val="00804EB2"/>
    <w:rsid w:val="00805029"/>
    <w:rsid w:val="008053EC"/>
    <w:rsid w:val="00805545"/>
    <w:rsid w:val="0080585C"/>
    <w:rsid w:val="00805DE0"/>
    <w:rsid w:val="008063DA"/>
    <w:rsid w:val="00806682"/>
    <w:rsid w:val="00806B11"/>
    <w:rsid w:val="00806D8C"/>
    <w:rsid w:val="0080734F"/>
    <w:rsid w:val="008077F4"/>
    <w:rsid w:val="00807911"/>
    <w:rsid w:val="00807B3E"/>
    <w:rsid w:val="00807C48"/>
    <w:rsid w:val="00807CFD"/>
    <w:rsid w:val="00810B55"/>
    <w:rsid w:val="00810D2D"/>
    <w:rsid w:val="0081155C"/>
    <w:rsid w:val="008116EF"/>
    <w:rsid w:val="00811AD8"/>
    <w:rsid w:val="00811B54"/>
    <w:rsid w:val="008120CC"/>
    <w:rsid w:val="008121CA"/>
    <w:rsid w:val="008123C4"/>
    <w:rsid w:val="00812449"/>
    <w:rsid w:val="008124B0"/>
    <w:rsid w:val="008124C9"/>
    <w:rsid w:val="00812674"/>
    <w:rsid w:val="00812C9C"/>
    <w:rsid w:val="008139B7"/>
    <w:rsid w:val="00813B5A"/>
    <w:rsid w:val="00813D6C"/>
    <w:rsid w:val="008144F7"/>
    <w:rsid w:val="008145A5"/>
    <w:rsid w:val="008151C2"/>
    <w:rsid w:val="00815269"/>
    <w:rsid w:val="00815B10"/>
    <w:rsid w:val="00815BB2"/>
    <w:rsid w:val="00816554"/>
    <w:rsid w:val="008167B2"/>
    <w:rsid w:val="00816D2D"/>
    <w:rsid w:val="00816E13"/>
    <w:rsid w:val="00817253"/>
    <w:rsid w:val="00817657"/>
    <w:rsid w:val="0081769B"/>
    <w:rsid w:val="00817775"/>
    <w:rsid w:val="0082014C"/>
    <w:rsid w:val="008205E0"/>
    <w:rsid w:val="008208F3"/>
    <w:rsid w:val="008208F5"/>
    <w:rsid w:val="00820941"/>
    <w:rsid w:val="00820A17"/>
    <w:rsid w:val="00820F97"/>
    <w:rsid w:val="0082106C"/>
    <w:rsid w:val="0082197B"/>
    <w:rsid w:val="00821D3D"/>
    <w:rsid w:val="00821E1E"/>
    <w:rsid w:val="00821FEA"/>
    <w:rsid w:val="0082239A"/>
    <w:rsid w:val="008224B7"/>
    <w:rsid w:val="008224BD"/>
    <w:rsid w:val="008229BC"/>
    <w:rsid w:val="00822A2D"/>
    <w:rsid w:val="00822A3E"/>
    <w:rsid w:val="00822D46"/>
    <w:rsid w:val="008230D9"/>
    <w:rsid w:val="008238EA"/>
    <w:rsid w:val="00823988"/>
    <w:rsid w:val="00823C08"/>
    <w:rsid w:val="00823EE5"/>
    <w:rsid w:val="00824545"/>
    <w:rsid w:val="00824844"/>
    <w:rsid w:val="008259B9"/>
    <w:rsid w:val="00825AE1"/>
    <w:rsid w:val="00825DA5"/>
    <w:rsid w:val="00826CB4"/>
    <w:rsid w:val="00827627"/>
    <w:rsid w:val="0082762D"/>
    <w:rsid w:val="008276B6"/>
    <w:rsid w:val="00827718"/>
    <w:rsid w:val="00827731"/>
    <w:rsid w:val="008277D6"/>
    <w:rsid w:val="00830069"/>
    <w:rsid w:val="00830664"/>
    <w:rsid w:val="0083090D"/>
    <w:rsid w:val="00830B15"/>
    <w:rsid w:val="00830C14"/>
    <w:rsid w:val="00831085"/>
    <w:rsid w:val="008314F6"/>
    <w:rsid w:val="00831538"/>
    <w:rsid w:val="0083174A"/>
    <w:rsid w:val="008318FE"/>
    <w:rsid w:val="00832195"/>
    <w:rsid w:val="008322E9"/>
    <w:rsid w:val="008325AB"/>
    <w:rsid w:val="008329D1"/>
    <w:rsid w:val="00832F79"/>
    <w:rsid w:val="00833DC6"/>
    <w:rsid w:val="00834005"/>
    <w:rsid w:val="008341DA"/>
    <w:rsid w:val="008343E8"/>
    <w:rsid w:val="00834666"/>
    <w:rsid w:val="00834B4B"/>
    <w:rsid w:val="00835092"/>
    <w:rsid w:val="008356E2"/>
    <w:rsid w:val="00835711"/>
    <w:rsid w:val="00835AED"/>
    <w:rsid w:val="00835BE3"/>
    <w:rsid w:val="00835E18"/>
    <w:rsid w:val="00835FA2"/>
    <w:rsid w:val="00836260"/>
    <w:rsid w:val="00836703"/>
    <w:rsid w:val="008368FD"/>
    <w:rsid w:val="00836992"/>
    <w:rsid w:val="00836A26"/>
    <w:rsid w:val="00836BBD"/>
    <w:rsid w:val="00836BF0"/>
    <w:rsid w:val="00836C2E"/>
    <w:rsid w:val="00840647"/>
    <w:rsid w:val="0084067F"/>
    <w:rsid w:val="00840718"/>
    <w:rsid w:val="00840738"/>
    <w:rsid w:val="00840CD6"/>
    <w:rsid w:val="00840E5B"/>
    <w:rsid w:val="00841462"/>
    <w:rsid w:val="008418C6"/>
    <w:rsid w:val="008418CC"/>
    <w:rsid w:val="00841AE8"/>
    <w:rsid w:val="00842711"/>
    <w:rsid w:val="008427D7"/>
    <w:rsid w:val="00842D39"/>
    <w:rsid w:val="008430A6"/>
    <w:rsid w:val="008439B5"/>
    <w:rsid w:val="00843D0F"/>
    <w:rsid w:val="00843D63"/>
    <w:rsid w:val="00844040"/>
    <w:rsid w:val="00844198"/>
    <w:rsid w:val="008442F4"/>
    <w:rsid w:val="00844508"/>
    <w:rsid w:val="0084464F"/>
    <w:rsid w:val="00844A7C"/>
    <w:rsid w:val="00844D60"/>
    <w:rsid w:val="00844FC5"/>
    <w:rsid w:val="0084537C"/>
    <w:rsid w:val="008456D7"/>
    <w:rsid w:val="008458DC"/>
    <w:rsid w:val="00846011"/>
    <w:rsid w:val="00846DC7"/>
    <w:rsid w:val="00847220"/>
    <w:rsid w:val="00847AA2"/>
    <w:rsid w:val="00847B3B"/>
    <w:rsid w:val="00847DAF"/>
    <w:rsid w:val="0085031F"/>
    <w:rsid w:val="008505CC"/>
    <w:rsid w:val="0085077F"/>
    <w:rsid w:val="00850857"/>
    <w:rsid w:val="00850D14"/>
    <w:rsid w:val="0085194A"/>
    <w:rsid w:val="00851A7F"/>
    <w:rsid w:val="00852107"/>
    <w:rsid w:val="00852503"/>
    <w:rsid w:val="00853067"/>
    <w:rsid w:val="0085342E"/>
    <w:rsid w:val="008536BB"/>
    <w:rsid w:val="008536D6"/>
    <w:rsid w:val="00853C2B"/>
    <w:rsid w:val="008544DC"/>
    <w:rsid w:val="008545F7"/>
    <w:rsid w:val="0085487F"/>
    <w:rsid w:val="008548D1"/>
    <w:rsid w:val="00854E7C"/>
    <w:rsid w:val="00854FB9"/>
    <w:rsid w:val="00855252"/>
    <w:rsid w:val="0085533F"/>
    <w:rsid w:val="008563F6"/>
    <w:rsid w:val="008564AF"/>
    <w:rsid w:val="0085746E"/>
    <w:rsid w:val="00857946"/>
    <w:rsid w:val="00857A3A"/>
    <w:rsid w:val="0086044D"/>
    <w:rsid w:val="00860A0F"/>
    <w:rsid w:val="008612D0"/>
    <w:rsid w:val="0086163D"/>
    <w:rsid w:val="008616F4"/>
    <w:rsid w:val="008618AC"/>
    <w:rsid w:val="00861AE4"/>
    <w:rsid w:val="00861E92"/>
    <w:rsid w:val="00861FDE"/>
    <w:rsid w:val="008621CF"/>
    <w:rsid w:val="008622DB"/>
    <w:rsid w:val="00863133"/>
    <w:rsid w:val="008631D4"/>
    <w:rsid w:val="008634C4"/>
    <w:rsid w:val="00863501"/>
    <w:rsid w:val="0086367F"/>
    <w:rsid w:val="00863F21"/>
    <w:rsid w:val="00864179"/>
    <w:rsid w:val="008650F3"/>
    <w:rsid w:val="00865497"/>
    <w:rsid w:val="008656F5"/>
    <w:rsid w:val="00865A95"/>
    <w:rsid w:val="00865DF8"/>
    <w:rsid w:val="0086653C"/>
    <w:rsid w:val="00866C18"/>
    <w:rsid w:val="00866D30"/>
    <w:rsid w:val="00867EDF"/>
    <w:rsid w:val="00867F82"/>
    <w:rsid w:val="0087023F"/>
    <w:rsid w:val="00870405"/>
    <w:rsid w:val="00870695"/>
    <w:rsid w:val="00870C7B"/>
    <w:rsid w:val="00871362"/>
    <w:rsid w:val="008713CC"/>
    <w:rsid w:val="00871662"/>
    <w:rsid w:val="00871664"/>
    <w:rsid w:val="008719BA"/>
    <w:rsid w:val="0087222C"/>
    <w:rsid w:val="0087232D"/>
    <w:rsid w:val="008724E8"/>
    <w:rsid w:val="00872507"/>
    <w:rsid w:val="00872C5D"/>
    <w:rsid w:val="00872F84"/>
    <w:rsid w:val="008732EC"/>
    <w:rsid w:val="0087343A"/>
    <w:rsid w:val="00873985"/>
    <w:rsid w:val="00873AD9"/>
    <w:rsid w:val="00873E17"/>
    <w:rsid w:val="00874842"/>
    <w:rsid w:val="00875127"/>
    <w:rsid w:val="008753E0"/>
    <w:rsid w:val="00875636"/>
    <w:rsid w:val="0087566F"/>
    <w:rsid w:val="008759BC"/>
    <w:rsid w:val="008762E7"/>
    <w:rsid w:val="008765C8"/>
    <w:rsid w:val="008768DA"/>
    <w:rsid w:val="00876C17"/>
    <w:rsid w:val="00876D7B"/>
    <w:rsid w:val="00876DF9"/>
    <w:rsid w:val="00876FEA"/>
    <w:rsid w:val="00877576"/>
    <w:rsid w:val="008776D2"/>
    <w:rsid w:val="00877D2A"/>
    <w:rsid w:val="008801BE"/>
    <w:rsid w:val="008801EF"/>
    <w:rsid w:val="008805B6"/>
    <w:rsid w:val="008806BC"/>
    <w:rsid w:val="00881A22"/>
    <w:rsid w:val="00881A92"/>
    <w:rsid w:val="00881CC6"/>
    <w:rsid w:val="00881D7C"/>
    <w:rsid w:val="008820D1"/>
    <w:rsid w:val="0088223F"/>
    <w:rsid w:val="00882434"/>
    <w:rsid w:val="00882618"/>
    <w:rsid w:val="008828D8"/>
    <w:rsid w:val="00882978"/>
    <w:rsid w:val="0088308D"/>
    <w:rsid w:val="008831B0"/>
    <w:rsid w:val="0088368A"/>
    <w:rsid w:val="00883A55"/>
    <w:rsid w:val="00883C45"/>
    <w:rsid w:val="00884158"/>
    <w:rsid w:val="0088418E"/>
    <w:rsid w:val="008841A1"/>
    <w:rsid w:val="00884244"/>
    <w:rsid w:val="008845B4"/>
    <w:rsid w:val="00884846"/>
    <w:rsid w:val="00884914"/>
    <w:rsid w:val="00884F3E"/>
    <w:rsid w:val="00886291"/>
    <w:rsid w:val="008862C3"/>
    <w:rsid w:val="0088660E"/>
    <w:rsid w:val="00886A40"/>
    <w:rsid w:val="00886DC0"/>
    <w:rsid w:val="008871F8"/>
    <w:rsid w:val="00887C39"/>
    <w:rsid w:val="00887DC1"/>
    <w:rsid w:val="00890131"/>
    <w:rsid w:val="00890206"/>
    <w:rsid w:val="008906A8"/>
    <w:rsid w:val="00890B11"/>
    <w:rsid w:val="00890D94"/>
    <w:rsid w:val="00891829"/>
    <w:rsid w:val="008919F4"/>
    <w:rsid w:val="00891AE3"/>
    <w:rsid w:val="00891B48"/>
    <w:rsid w:val="00892CC9"/>
    <w:rsid w:val="008937B8"/>
    <w:rsid w:val="008939A3"/>
    <w:rsid w:val="00893C49"/>
    <w:rsid w:val="00893E53"/>
    <w:rsid w:val="00894447"/>
    <w:rsid w:val="0089488C"/>
    <w:rsid w:val="008949D2"/>
    <w:rsid w:val="00894B2F"/>
    <w:rsid w:val="00894D02"/>
    <w:rsid w:val="00894D66"/>
    <w:rsid w:val="00895000"/>
    <w:rsid w:val="008962D5"/>
    <w:rsid w:val="00896574"/>
    <w:rsid w:val="00896769"/>
    <w:rsid w:val="00896AFB"/>
    <w:rsid w:val="00896B32"/>
    <w:rsid w:val="00896BEA"/>
    <w:rsid w:val="008971EA"/>
    <w:rsid w:val="00897271"/>
    <w:rsid w:val="008976BE"/>
    <w:rsid w:val="0089770B"/>
    <w:rsid w:val="00897B2E"/>
    <w:rsid w:val="008A016D"/>
    <w:rsid w:val="008A050D"/>
    <w:rsid w:val="008A0B5F"/>
    <w:rsid w:val="008A0ECF"/>
    <w:rsid w:val="008A1137"/>
    <w:rsid w:val="008A19B6"/>
    <w:rsid w:val="008A1D9B"/>
    <w:rsid w:val="008A23E4"/>
    <w:rsid w:val="008A2DEC"/>
    <w:rsid w:val="008A2F2B"/>
    <w:rsid w:val="008A2FD8"/>
    <w:rsid w:val="008A3200"/>
    <w:rsid w:val="008A341A"/>
    <w:rsid w:val="008A34D0"/>
    <w:rsid w:val="008A361B"/>
    <w:rsid w:val="008A3646"/>
    <w:rsid w:val="008A384E"/>
    <w:rsid w:val="008A3F90"/>
    <w:rsid w:val="008A4054"/>
    <w:rsid w:val="008A410E"/>
    <w:rsid w:val="008A41E0"/>
    <w:rsid w:val="008A41FD"/>
    <w:rsid w:val="008A4593"/>
    <w:rsid w:val="008A47CC"/>
    <w:rsid w:val="008A530A"/>
    <w:rsid w:val="008A5BEC"/>
    <w:rsid w:val="008A5C83"/>
    <w:rsid w:val="008A6063"/>
    <w:rsid w:val="008A6070"/>
    <w:rsid w:val="008A6363"/>
    <w:rsid w:val="008A63D5"/>
    <w:rsid w:val="008A642D"/>
    <w:rsid w:val="008A7259"/>
    <w:rsid w:val="008A728D"/>
    <w:rsid w:val="008A7C0F"/>
    <w:rsid w:val="008A7ED5"/>
    <w:rsid w:val="008A7EF3"/>
    <w:rsid w:val="008A7F3A"/>
    <w:rsid w:val="008A7FB8"/>
    <w:rsid w:val="008B0115"/>
    <w:rsid w:val="008B01DB"/>
    <w:rsid w:val="008B0359"/>
    <w:rsid w:val="008B065B"/>
    <w:rsid w:val="008B09AB"/>
    <w:rsid w:val="008B0A43"/>
    <w:rsid w:val="008B10A3"/>
    <w:rsid w:val="008B1421"/>
    <w:rsid w:val="008B1906"/>
    <w:rsid w:val="008B1948"/>
    <w:rsid w:val="008B1ADE"/>
    <w:rsid w:val="008B1B13"/>
    <w:rsid w:val="008B1B8F"/>
    <w:rsid w:val="008B1BEB"/>
    <w:rsid w:val="008B2103"/>
    <w:rsid w:val="008B34C7"/>
    <w:rsid w:val="008B3559"/>
    <w:rsid w:val="008B36B3"/>
    <w:rsid w:val="008B373F"/>
    <w:rsid w:val="008B3A5D"/>
    <w:rsid w:val="008B3DB7"/>
    <w:rsid w:val="008B3DED"/>
    <w:rsid w:val="008B5060"/>
    <w:rsid w:val="008B5B7F"/>
    <w:rsid w:val="008B6106"/>
    <w:rsid w:val="008B6404"/>
    <w:rsid w:val="008B692F"/>
    <w:rsid w:val="008B6AB8"/>
    <w:rsid w:val="008B7D42"/>
    <w:rsid w:val="008C03B8"/>
    <w:rsid w:val="008C09BC"/>
    <w:rsid w:val="008C1229"/>
    <w:rsid w:val="008C1565"/>
    <w:rsid w:val="008C168D"/>
    <w:rsid w:val="008C193C"/>
    <w:rsid w:val="008C199A"/>
    <w:rsid w:val="008C1D0B"/>
    <w:rsid w:val="008C24F2"/>
    <w:rsid w:val="008C26B1"/>
    <w:rsid w:val="008C2B34"/>
    <w:rsid w:val="008C2FD9"/>
    <w:rsid w:val="008C3012"/>
    <w:rsid w:val="008C3776"/>
    <w:rsid w:val="008C4656"/>
    <w:rsid w:val="008C4686"/>
    <w:rsid w:val="008C4A0C"/>
    <w:rsid w:val="008C4CB6"/>
    <w:rsid w:val="008C4E71"/>
    <w:rsid w:val="008C4F9C"/>
    <w:rsid w:val="008C5207"/>
    <w:rsid w:val="008C5472"/>
    <w:rsid w:val="008C594A"/>
    <w:rsid w:val="008C5F3C"/>
    <w:rsid w:val="008C6B6B"/>
    <w:rsid w:val="008C6E4B"/>
    <w:rsid w:val="008C710A"/>
    <w:rsid w:val="008C71B9"/>
    <w:rsid w:val="008C7CCF"/>
    <w:rsid w:val="008D0234"/>
    <w:rsid w:val="008D0BEC"/>
    <w:rsid w:val="008D0CF3"/>
    <w:rsid w:val="008D0DDB"/>
    <w:rsid w:val="008D1452"/>
    <w:rsid w:val="008D1AF0"/>
    <w:rsid w:val="008D1C33"/>
    <w:rsid w:val="008D1DA9"/>
    <w:rsid w:val="008D232A"/>
    <w:rsid w:val="008D2A45"/>
    <w:rsid w:val="008D2C01"/>
    <w:rsid w:val="008D3219"/>
    <w:rsid w:val="008D32BC"/>
    <w:rsid w:val="008D34CC"/>
    <w:rsid w:val="008D3571"/>
    <w:rsid w:val="008D3598"/>
    <w:rsid w:val="008D3AFD"/>
    <w:rsid w:val="008D435D"/>
    <w:rsid w:val="008D4506"/>
    <w:rsid w:val="008D4B63"/>
    <w:rsid w:val="008D4D28"/>
    <w:rsid w:val="008D5358"/>
    <w:rsid w:val="008D57A4"/>
    <w:rsid w:val="008D5F9B"/>
    <w:rsid w:val="008D61B9"/>
    <w:rsid w:val="008D628E"/>
    <w:rsid w:val="008D62FA"/>
    <w:rsid w:val="008D68E1"/>
    <w:rsid w:val="008D6956"/>
    <w:rsid w:val="008D71CD"/>
    <w:rsid w:val="008D7346"/>
    <w:rsid w:val="008D7455"/>
    <w:rsid w:val="008D7B9F"/>
    <w:rsid w:val="008D7D0B"/>
    <w:rsid w:val="008D7DD2"/>
    <w:rsid w:val="008E01A1"/>
    <w:rsid w:val="008E0300"/>
    <w:rsid w:val="008E0AA4"/>
    <w:rsid w:val="008E0F18"/>
    <w:rsid w:val="008E1237"/>
    <w:rsid w:val="008E221E"/>
    <w:rsid w:val="008E29A6"/>
    <w:rsid w:val="008E3030"/>
    <w:rsid w:val="008E3991"/>
    <w:rsid w:val="008E39BB"/>
    <w:rsid w:val="008E3B0D"/>
    <w:rsid w:val="008E401D"/>
    <w:rsid w:val="008E4307"/>
    <w:rsid w:val="008E4B59"/>
    <w:rsid w:val="008E51FB"/>
    <w:rsid w:val="008E567F"/>
    <w:rsid w:val="008E6207"/>
    <w:rsid w:val="008E66F9"/>
    <w:rsid w:val="008E675E"/>
    <w:rsid w:val="008E683C"/>
    <w:rsid w:val="008E69E3"/>
    <w:rsid w:val="008E6D15"/>
    <w:rsid w:val="008E6DC9"/>
    <w:rsid w:val="008E71B4"/>
    <w:rsid w:val="008E71F2"/>
    <w:rsid w:val="008E7362"/>
    <w:rsid w:val="008E7469"/>
    <w:rsid w:val="008E7872"/>
    <w:rsid w:val="008E7A1E"/>
    <w:rsid w:val="008F029C"/>
    <w:rsid w:val="008F050A"/>
    <w:rsid w:val="008F088D"/>
    <w:rsid w:val="008F10D9"/>
    <w:rsid w:val="008F12E2"/>
    <w:rsid w:val="008F203A"/>
    <w:rsid w:val="008F2A45"/>
    <w:rsid w:val="008F2ADF"/>
    <w:rsid w:val="008F2F13"/>
    <w:rsid w:val="008F3439"/>
    <w:rsid w:val="008F40BD"/>
    <w:rsid w:val="008F42CB"/>
    <w:rsid w:val="008F4757"/>
    <w:rsid w:val="008F4869"/>
    <w:rsid w:val="008F506F"/>
    <w:rsid w:val="008F58E2"/>
    <w:rsid w:val="008F5A98"/>
    <w:rsid w:val="008F5C17"/>
    <w:rsid w:val="008F5E9D"/>
    <w:rsid w:val="008F639D"/>
    <w:rsid w:val="008F63F8"/>
    <w:rsid w:val="008F6559"/>
    <w:rsid w:val="008F6E3C"/>
    <w:rsid w:val="008F70D6"/>
    <w:rsid w:val="008F74F4"/>
    <w:rsid w:val="008F7CFA"/>
    <w:rsid w:val="009008C3"/>
    <w:rsid w:val="00900E89"/>
    <w:rsid w:val="009011F1"/>
    <w:rsid w:val="009014D1"/>
    <w:rsid w:val="00901572"/>
    <w:rsid w:val="00901786"/>
    <w:rsid w:val="00901883"/>
    <w:rsid w:val="00901ADC"/>
    <w:rsid w:val="00901CEB"/>
    <w:rsid w:val="00901D0F"/>
    <w:rsid w:val="00901E91"/>
    <w:rsid w:val="009020BA"/>
    <w:rsid w:val="00902D4B"/>
    <w:rsid w:val="00902F38"/>
    <w:rsid w:val="009031D8"/>
    <w:rsid w:val="009033B5"/>
    <w:rsid w:val="00903464"/>
    <w:rsid w:val="009035F8"/>
    <w:rsid w:val="00903BE0"/>
    <w:rsid w:val="009056DD"/>
    <w:rsid w:val="00905B7A"/>
    <w:rsid w:val="00905BC1"/>
    <w:rsid w:val="00905C29"/>
    <w:rsid w:val="00905C78"/>
    <w:rsid w:val="00905C8B"/>
    <w:rsid w:val="0090665B"/>
    <w:rsid w:val="0090670E"/>
    <w:rsid w:val="0090691E"/>
    <w:rsid w:val="0090702E"/>
    <w:rsid w:val="00907065"/>
    <w:rsid w:val="00907269"/>
    <w:rsid w:val="0090738B"/>
    <w:rsid w:val="00907701"/>
    <w:rsid w:val="00907B51"/>
    <w:rsid w:val="00910750"/>
    <w:rsid w:val="009109B9"/>
    <w:rsid w:val="00911E5C"/>
    <w:rsid w:val="00911E83"/>
    <w:rsid w:val="00912038"/>
    <w:rsid w:val="0091205E"/>
    <w:rsid w:val="00912220"/>
    <w:rsid w:val="0091246C"/>
    <w:rsid w:val="00912EC6"/>
    <w:rsid w:val="009130DE"/>
    <w:rsid w:val="00913208"/>
    <w:rsid w:val="00913595"/>
    <w:rsid w:val="00913864"/>
    <w:rsid w:val="0091396B"/>
    <w:rsid w:val="00913AE1"/>
    <w:rsid w:val="009140CF"/>
    <w:rsid w:val="00914346"/>
    <w:rsid w:val="00914763"/>
    <w:rsid w:val="00914842"/>
    <w:rsid w:val="00914972"/>
    <w:rsid w:val="00914F3D"/>
    <w:rsid w:val="00915178"/>
    <w:rsid w:val="009151D1"/>
    <w:rsid w:val="009153CB"/>
    <w:rsid w:val="0091553A"/>
    <w:rsid w:val="009158EB"/>
    <w:rsid w:val="00915DF6"/>
    <w:rsid w:val="00915EDF"/>
    <w:rsid w:val="0091606E"/>
    <w:rsid w:val="009164BC"/>
    <w:rsid w:val="009164CE"/>
    <w:rsid w:val="00916EC4"/>
    <w:rsid w:val="009170BA"/>
    <w:rsid w:val="009177C0"/>
    <w:rsid w:val="0092066E"/>
    <w:rsid w:val="00920C3A"/>
    <w:rsid w:val="009214C6"/>
    <w:rsid w:val="009214CF"/>
    <w:rsid w:val="0092171A"/>
    <w:rsid w:val="009218A9"/>
    <w:rsid w:val="00921D72"/>
    <w:rsid w:val="00922AA1"/>
    <w:rsid w:val="0092317B"/>
    <w:rsid w:val="00923195"/>
    <w:rsid w:val="0092349C"/>
    <w:rsid w:val="00923825"/>
    <w:rsid w:val="00923B31"/>
    <w:rsid w:val="00924458"/>
    <w:rsid w:val="00924C3F"/>
    <w:rsid w:val="00924F43"/>
    <w:rsid w:val="0092516B"/>
    <w:rsid w:val="009251E8"/>
    <w:rsid w:val="0092560F"/>
    <w:rsid w:val="00925F5E"/>
    <w:rsid w:val="009264F1"/>
    <w:rsid w:val="00926A0A"/>
    <w:rsid w:val="00926EEA"/>
    <w:rsid w:val="00927DD8"/>
    <w:rsid w:val="0093014A"/>
    <w:rsid w:val="00930208"/>
    <w:rsid w:val="00930568"/>
    <w:rsid w:val="0093073B"/>
    <w:rsid w:val="00930951"/>
    <w:rsid w:val="00930BB7"/>
    <w:rsid w:val="00930BE2"/>
    <w:rsid w:val="00930CA2"/>
    <w:rsid w:val="00930F00"/>
    <w:rsid w:val="00930FA3"/>
    <w:rsid w:val="009310DB"/>
    <w:rsid w:val="00931682"/>
    <w:rsid w:val="009321D6"/>
    <w:rsid w:val="00932932"/>
    <w:rsid w:val="00933011"/>
    <w:rsid w:val="00933856"/>
    <w:rsid w:val="00933A01"/>
    <w:rsid w:val="00933CE3"/>
    <w:rsid w:val="009340E0"/>
    <w:rsid w:val="0093413B"/>
    <w:rsid w:val="00934160"/>
    <w:rsid w:val="00934691"/>
    <w:rsid w:val="0093472F"/>
    <w:rsid w:val="009348E0"/>
    <w:rsid w:val="00934D56"/>
    <w:rsid w:val="00935143"/>
    <w:rsid w:val="00935E82"/>
    <w:rsid w:val="00935F30"/>
    <w:rsid w:val="00936F90"/>
    <w:rsid w:val="00937AE2"/>
    <w:rsid w:val="00937C28"/>
    <w:rsid w:val="00937E93"/>
    <w:rsid w:val="009402B3"/>
    <w:rsid w:val="009403EF"/>
    <w:rsid w:val="00940418"/>
    <w:rsid w:val="00940940"/>
    <w:rsid w:val="00940BED"/>
    <w:rsid w:val="00940F8F"/>
    <w:rsid w:val="00941399"/>
    <w:rsid w:val="00942240"/>
    <w:rsid w:val="009424FD"/>
    <w:rsid w:val="00942689"/>
    <w:rsid w:val="00942BEA"/>
    <w:rsid w:val="00943023"/>
    <w:rsid w:val="009430BF"/>
    <w:rsid w:val="009430D2"/>
    <w:rsid w:val="009436E7"/>
    <w:rsid w:val="009444AA"/>
    <w:rsid w:val="0094455A"/>
    <w:rsid w:val="009445C7"/>
    <w:rsid w:val="009447C2"/>
    <w:rsid w:val="00944F23"/>
    <w:rsid w:val="00945EC4"/>
    <w:rsid w:val="00945F68"/>
    <w:rsid w:val="0094628B"/>
    <w:rsid w:val="00946795"/>
    <w:rsid w:val="00946B1C"/>
    <w:rsid w:val="009470DD"/>
    <w:rsid w:val="00947479"/>
    <w:rsid w:val="00947E95"/>
    <w:rsid w:val="00947F49"/>
    <w:rsid w:val="0095000E"/>
    <w:rsid w:val="00950062"/>
    <w:rsid w:val="00950A91"/>
    <w:rsid w:val="00950BDD"/>
    <w:rsid w:val="00950D9A"/>
    <w:rsid w:val="00951BA7"/>
    <w:rsid w:val="00951D9A"/>
    <w:rsid w:val="00952100"/>
    <w:rsid w:val="00952108"/>
    <w:rsid w:val="00952297"/>
    <w:rsid w:val="009523F4"/>
    <w:rsid w:val="00952609"/>
    <w:rsid w:val="009528A9"/>
    <w:rsid w:val="00952A05"/>
    <w:rsid w:val="00952E21"/>
    <w:rsid w:val="009532BB"/>
    <w:rsid w:val="00953506"/>
    <w:rsid w:val="00953DA2"/>
    <w:rsid w:val="00953EE2"/>
    <w:rsid w:val="009541CA"/>
    <w:rsid w:val="00954530"/>
    <w:rsid w:val="00954D13"/>
    <w:rsid w:val="009550CA"/>
    <w:rsid w:val="009555E0"/>
    <w:rsid w:val="0095574D"/>
    <w:rsid w:val="00955790"/>
    <w:rsid w:val="009558CD"/>
    <w:rsid w:val="0095590F"/>
    <w:rsid w:val="009568F6"/>
    <w:rsid w:val="00956AA6"/>
    <w:rsid w:val="0095706C"/>
    <w:rsid w:val="00957EFA"/>
    <w:rsid w:val="009605DD"/>
    <w:rsid w:val="00960A3A"/>
    <w:rsid w:val="00960B2E"/>
    <w:rsid w:val="00960BFD"/>
    <w:rsid w:val="00960C84"/>
    <w:rsid w:val="00960D65"/>
    <w:rsid w:val="00961039"/>
    <w:rsid w:val="0096138B"/>
    <w:rsid w:val="00961805"/>
    <w:rsid w:val="009619D2"/>
    <w:rsid w:val="00961B9C"/>
    <w:rsid w:val="00961BA8"/>
    <w:rsid w:val="00962130"/>
    <w:rsid w:val="00962652"/>
    <w:rsid w:val="00963FDF"/>
    <w:rsid w:val="009640DF"/>
    <w:rsid w:val="00964107"/>
    <w:rsid w:val="009646D4"/>
    <w:rsid w:val="00965242"/>
    <w:rsid w:val="0096581E"/>
    <w:rsid w:val="00965C52"/>
    <w:rsid w:val="009660D8"/>
    <w:rsid w:val="009661B8"/>
    <w:rsid w:val="00966DCF"/>
    <w:rsid w:val="00967154"/>
    <w:rsid w:val="00967174"/>
    <w:rsid w:val="00967627"/>
    <w:rsid w:val="00967CC5"/>
    <w:rsid w:val="009700A3"/>
    <w:rsid w:val="00970F47"/>
    <w:rsid w:val="009713C0"/>
    <w:rsid w:val="00971865"/>
    <w:rsid w:val="00971BF0"/>
    <w:rsid w:val="00971C71"/>
    <w:rsid w:val="0097201B"/>
    <w:rsid w:val="00972226"/>
    <w:rsid w:val="00972875"/>
    <w:rsid w:val="009728EF"/>
    <w:rsid w:val="0097291E"/>
    <w:rsid w:val="009732C1"/>
    <w:rsid w:val="00973546"/>
    <w:rsid w:val="0097377C"/>
    <w:rsid w:val="00973B10"/>
    <w:rsid w:val="00973D33"/>
    <w:rsid w:val="00973F1C"/>
    <w:rsid w:val="009753C1"/>
    <w:rsid w:val="00975426"/>
    <w:rsid w:val="009755B1"/>
    <w:rsid w:val="009756BC"/>
    <w:rsid w:val="00975A2F"/>
    <w:rsid w:val="00975BAC"/>
    <w:rsid w:val="00975C15"/>
    <w:rsid w:val="0097640B"/>
    <w:rsid w:val="0097650D"/>
    <w:rsid w:val="009768B7"/>
    <w:rsid w:val="00976C77"/>
    <w:rsid w:val="00976C79"/>
    <w:rsid w:val="00976CAD"/>
    <w:rsid w:val="0097717D"/>
    <w:rsid w:val="009778AA"/>
    <w:rsid w:val="00977947"/>
    <w:rsid w:val="00977B89"/>
    <w:rsid w:val="00977D93"/>
    <w:rsid w:val="009804F7"/>
    <w:rsid w:val="00980E30"/>
    <w:rsid w:val="00980EE7"/>
    <w:rsid w:val="0098152F"/>
    <w:rsid w:val="0098166C"/>
    <w:rsid w:val="009817A0"/>
    <w:rsid w:val="00981B19"/>
    <w:rsid w:val="009828DB"/>
    <w:rsid w:val="0098296A"/>
    <w:rsid w:val="00982996"/>
    <w:rsid w:val="00982CF1"/>
    <w:rsid w:val="00982F13"/>
    <w:rsid w:val="00982FC4"/>
    <w:rsid w:val="00983636"/>
    <w:rsid w:val="00983670"/>
    <w:rsid w:val="0098384F"/>
    <w:rsid w:val="00983BEB"/>
    <w:rsid w:val="0098456F"/>
    <w:rsid w:val="009845D6"/>
    <w:rsid w:val="00984635"/>
    <w:rsid w:val="0098495B"/>
    <w:rsid w:val="00984EC1"/>
    <w:rsid w:val="00984FD6"/>
    <w:rsid w:val="009852BE"/>
    <w:rsid w:val="009855E3"/>
    <w:rsid w:val="00985855"/>
    <w:rsid w:val="009869E5"/>
    <w:rsid w:val="00987039"/>
    <w:rsid w:val="009878CE"/>
    <w:rsid w:val="009879CD"/>
    <w:rsid w:val="009900A3"/>
    <w:rsid w:val="00990520"/>
    <w:rsid w:val="009906C5"/>
    <w:rsid w:val="00990CEC"/>
    <w:rsid w:val="00990F72"/>
    <w:rsid w:val="00991202"/>
    <w:rsid w:val="0099145E"/>
    <w:rsid w:val="0099162A"/>
    <w:rsid w:val="00991890"/>
    <w:rsid w:val="009918C0"/>
    <w:rsid w:val="00991ADD"/>
    <w:rsid w:val="0099211B"/>
    <w:rsid w:val="0099225B"/>
    <w:rsid w:val="0099262C"/>
    <w:rsid w:val="0099296B"/>
    <w:rsid w:val="00992B46"/>
    <w:rsid w:val="00992C58"/>
    <w:rsid w:val="00992CA6"/>
    <w:rsid w:val="00992CC4"/>
    <w:rsid w:val="00992CC9"/>
    <w:rsid w:val="00992F9B"/>
    <w:rsid w:val="009930F5"/>
    <w:rsid w:val="009931CE"/>
    <w:rsid w:val="00993461"/>
    <w:rsid w:val="0099348B"/>
    <w:rsid w:val="00993610"/>
    <w:rsid w:val="00994767"/>
    <w:rsid w:val="009949CE"/>
    <w:rsid w:val="00994A9C"/>
    <w:rsid w:val="00994D1B"/>
    <w:rsid w:val="00995201"/>
    <w:rsid w:val="009952D0"/>
    <w:rsid w:val="00995511"/>
    <w:rsid w:val="0099560C"/>
    <w:rsid w:val="00995B43"/>
    <w:rsid w:val="00995E83"/>
    <w:rsid w:val="009962D0"/>
    <w:rsid w:val="00996469"/>
    <w:rsid w:val="00996709"/>
    <w:rsid w:val="00996E21"/>
    <w:rsid w:val="00996F24"/>
    <w:rsid w:val="0099712A"/>
    <w:rsid w:val="00997558"/>
    <w:rsid w:val="009976FE"/>
    <w:rsid w:val="00997F18"/>
    <w:rsid w:val="009A01BE"/>
    <w:rsid w:val="009A03B3"/>
    <w:rsid w:val="009A0657"/>
    <w:rsid w:val="009A167A"/>
    <w:rsid w:val="009A1A47"/>
    <w:rsid w:val="009A2695"/>
    <w:rsid w:val="009A2742"/>
    <w:rsid w:val="009A2806"/>
    <w:rsid w:val="009A2AB0"/>
    <w:rsid w:val="009A2FB1"/>
    <w:rsid w:val="009A3DB0"/>
    <w:rsid w:val="009A3DCB"/>
    <w:rsid w:val="009A4855"/>
    <w:rsid w:val="009A4F38"/>
    <w:rsid w:val="009A506A"/>
    <w:rsid w:val="009A5423"/>
    <w:rsid w:val="009A551D"/>
    <w:rsid w:val="009A5794"/>
    <w:rsid w:val="009A5C87"/>
    <w:rsid w:val="009A5D35"/>
    <w:rsid w:val="009A5FA2"/>
    <w:rsid w:val="009A6486"/>
    <w:rsid w:val="009A65A2"/>
    <w:rsid w:val="009A65ED"/>
    <w:rsid w:val="009A69E7"/>
    <w:rsid w:val="009A6D90"/>
    <w:rsid w:val="009A6E72"/>
    <w:rsid w:val="009A6F3C"/>
    <w:rsid w:val="009A7027"/>
    <w:rsid w:val="009A745B"/>
    <w:rsid w:val="009A7796"/>
    <w:rsid w:val="009A77B1"/>
    <w:rsid w:val="009B00E8"/>
    <w:rsid w:val="009B083F"/>
    <w:rsid w:val="009B0EBD"/>
    <w:rsid w:val="009B106A"/>
    <w:rsid w:val="009B142B"/>
    <w:rsid w:val="009B16FF"/>
    <w:rsid w:val="009B1795"/>
    <w:rsid w:val="009B239D"/>
    <w:rsid w:val="009B28E3"/>
    <w:rsid w:val="009B2C17"/>
    <w:rsid w:val="009B2C27"/>
    <w:rsid w:val="009B34A0"/>
    <w:rsid w:val="009B389E"/>
    <w:rsid w:val="009B39BE"/>
    <w:rsid w:val="009B3B18"/>
    <w:rsid w:val="009B3B2D"/>
    <w:rsid w:val="009B454D"/>
    <w:rsid w:val="009B4A07"/>
    <w:rsid w:val="009B4A87"/>
    <w:rsid w:val="009B4D7D"/>
    <w:rsid w:val="009B4FF7"/>
    <w:rsid w:val="009B5162"/>
    <w:rsid w:val="009B5856"/>
    <w:rsid w:val="009B5A55"/>
    <w:rsid w:val="009B5ACA"/>
    <w:rsid w:val="009B5D49"/>
    <w:rsid w:val="009B72D9"/>
    <w:rsid w:val="009B7444"/>
    <w:rsid w:val="009B74FC"/>
    <w:rsid w:val="009B78FD"/>
    <w:rsid w:val="009B7900"/>
    <w:rsid w:val="009B7A15"/>
    <w:rsid w:val="009B7C93"/>
    <w:rsid w:val="009C02E4"/>
    <w:rsid w:val="009C047D"/>
    <w:rsid w:val="009C0C41"/>
    <w:rsid w:val="009C1832"/>
    <w:rsid w:val="009C1D6C"/>
    <w:rsid w:val="009C1F01"/>
    <w:rsid w:val="009C212E"/>
    <w:rsid w:val="009C21B0"/>
    <w:rsid w:val="009C2625"/>
    <w:rsid w:val="009C2D21"/>
    <w:rsid w:val="009C3006"/>
    <w:rsid w:val="009C344E"/>
    <w:rsid w:val="009C3467"/>
    <w:rsid w:val="009C3824"/>
    <w:rsid w:val="009C39F1"/>
    <w:rsid w:val="009C4642"/>
    <w:rsid w:val="009C48AA"/>
    <w:rsid w:val="009C5182"/>
    <w:rsid w:val="009C59BF"/>
    <w:rsid w:val="009C5A1E"/>
    <w:rsid w:val="009C5A95"/>
    <w:rsid w:val="009C6DE5"/>
    <w:rsid w:val="009C7143"/>
    <w:rsid w:val="009C7567"/>
    <w:rsid w:val="009C7835"/>
    <w:rsid w:val="009C7C68"/>
    <w:rsid w:val="009D0232"/>
    <w:rsid w:val="009D0C0C"/>
    <w:rsid w:val="009D10D7"/>
    <w:rsid w:val="009D1512"/>
    <w:rsid w:val="009D244F"/>
    <w:rsid w:val="009D27F7"/>
    <w:rsid w:val="009D280F"/>
    <w:rsid w:val="009D2F8A"/>
    <w:rsid w:val="009D30A3"/>
    <w:rsid w:val="009D30FC"/>
    <w:rsid w:val="009D32F9"/>
    <w:rsid w:val="009D36D2"/>
    <w:rsid w:val="009D38C1"/>
    <w:rsid w:val="009D3FE0"/>
    <w:rsid w:val="009D42EB"/>
    <w:rsid w:val="009D4309"/>
    <w:rsid w:val="009D43D3"/>
    <w:rsid w:val="009D475F"/>
    <w:rsid w:val="009D4985"/>
    <w:rsid w:val="009D4DE1"/>
    <w:rsid w:val="009D5564"/>
    <w:rsid w:val="009D55AC"/>
    <w:rsid w:val="009D5727"/>
    <w:rsid w:val="009D58B8"/>
    <w:rsid w:val="009D5ACC"/>
    <w:rsid w:val="009D5D62"/>
    <w:rsid w:val="009D60AD"/>
    <w:rsid w:val="009D65D9"/>
    <w:rsid w:val="009D6858"/>
    <w:rsid w:val="009D6869"/>
    <w:rsid w:val="009D68F9"/>
    <w:rsid w:val="009D6B55"/>
    <w:rsid w:val="009D7220"/>
    <w:rsid w:val="009D79D9"/>
    <w:rsid w:val="009E0790"/>
    <w:rsid w:val="009E09F8"/>
    <w:rsid w:val="009E14F6"/>
    <w:rsid w:val="009E179A"/>
    <w:rsid w:val="009E1964"/>
    <w:rsid w:val="009E1C4E"/>
    <w:rsid w:val="009E1DDD"/>
    <w:rsid w:val="009E1EA5"/>
    <w:rsid w:val="009E211F"/>
    <w:rsid w:val="009E2453"/>
    <w:rsid w:val="009E2548"/>
    <w:rsid w:val="009E263E"/>
    <w:rsid w:val="009E300A"/>
    <w:rsid w:val="009E34BF"/>
    <w:rsid w:val="009E34D9"/>
    <w:rsid w:val="009E35D8"/>
    <w:rsid w:val="009E39E6"/>
    <w:rsid w:val="009E3A19"/>
    <w:rsid w:val="009E4418"/>
    <w:rsid w:val="009E44A4"/>
    <w:rsid w:val="009E4669"/>
    <w:rsid w:val="009E466D"/>
    <w:rsid w:val="009E4D4F"/>
    <w:rsid w:val="009E4F12"/>
    <w:rsid w:val="009E57AC"/>
    <w:rsid w:val="009E588C"/>
    <w:rsid w:val="009E5945"/>
    <w:rsid w:val="009E5C3F"/>
    <w:rsid w:val="009E5EF5"/>
    <w:rsid w:val="009E639E"/>
    <w:rsid w:val="009E655F"/>
    <w:rsid w:val="009E6664"/>
    <w:rsid w:val="009E6B73"/>
    <w:rsid w:val="009E734B"/>
    <w:rsid w:val="009E775E"/>
    <w:rsid w:val="009E787C"/>
    <w:rsid w:val="009F0272"/>
    <w:rsid w:val="009F0598"/>
    <w:rsid w:val="009F076B"/>
    <w:rsid w:val="009F0B6E"/>
    <w:rsid w:val="009F0E8E"/>
    <w:rsid w:val="009F0FDD"/>
    <w:rsid w:val="009F10D6"/>
    <w:rsid w:val="009F11E7"/>
    <w:rsid w:val="009F1377"/>
    <w:rsid w:val="009F1450"/>
    <w:rsid w:val="009F16C8"/>
    <w:rsid w:val="009F2163"/>
    <w:rsid w:val="009F2176"/>
    <w:rsid w:val="009F283F"/>
    <w:rsid w:val="009F2865"/>
    <w:rsid w:val="009F2FA8"/>
    <w:rsid w:val="009F385C"/>
    <w:rsid w:val="009F3A90"/>
    <w:rsid w:val="009F40B0"/>
    <w:rsid w:val="009F4291"/>
    <w:rsid w:val="009F4423"/>
    <w:rsid w:val="009F4522"/>
    <w:rsid w:val="009F5598"/>
    <w:rsid w:val="009F5E56"/>
    <w:rsid w:val="009F6024"/>
    <w:rsid w:val="009F60AA"/>
    <w:rsid w:val="009F62DD"/>
    <w:rsid w:val="009F64CE"/>
    <w:rsid w:val="009F687D"/>
    <w:rsid w:val="009F6AD4"/>
    <w:rsid w:val="009F6D7E"/>
    <w:rsid w:val="009F7457"/>
    <w:rsid w:val="009F7621"/>
    <w:rsid w:val="00A00D4D"/>
    <w:rsid w:val="00A01106"/>
    <w:rsid w:val="00A01802"/>
    <w:rsid w:val="00A01FE8"/>
    <w:rsid w:val="00A02025"/>
    <w:rsid w:val="00A0202D"/>
    <w:rsid w:val="00A02180"/>
    <w:rsid w:val="00A0283C"/>
    <w:rsid w:val="00A02A01"/>
    <w:rsid w:val="00A02A1C"/>
    <w:rsid w:val="00A03181"/>
    <w:rsid w:val="00A0320F"/>
    <w:rsid w:val="00A03241"/>
    <w:rsid w:val="00A03279"/>
    <w:rsid w:val="00A0342A"/>
    <w:rsid w:val="00A035F7"/>
    <w:rsid w:val="00A037AF"/>
    <w:rsid w:val="00A03B46"/>
    <w:rsid w:val="00A03E71"/>
    <w:rsid w:val="00A046B6"/>
    <w:rsid w:val="00A04C8B"/>
    <w:rsid w:val="00A04F03"/>
    <w:rsid w:val="00A05E75"/>
    <w:rsid w:val="00A05FB2"/>
    <w:rsid w:val="00A06342"/>
    <w:rsid w:val="00A063C7"/>
    <w:rsid w:val="00A06579"/>
    <w:rsid w:val="00A0672E"/>
    <w:rsid w:val="00A06B2A"/>
    <w:rsid w:val="00A06F0E"/>
    <w:rsid w:val="00A07082"/>
    <w:rsid w:val="00A070A3"/>
    <w:rsid w:val="00A073D9"/>
    <w:rsid w:val="00A07449"/>
    <w:rsid w:val="00A077B9"/>
    <w:rsid w:val="00A0782C"/>
    <w:rsid w:val="00A07F5E"/>
    <w:rsid w:val="00A10467"/>
    <w:rsid w:val="00A10587"/>
    <w:rsid w:val="00A10BFB"/>
    <w:rsid w:val="00A10E32"/>
    <w:rsid w:val="00A10F59"/>
    <w:rsid w:val="00A11463"/>
    <w:rsid w:val="00A11563"/>
    <w:rsid w:val="00A11611"/>
    <w:rsid w:val="00A1196E"/>
    <w:rsid w:val="00A11DA6"/>
    <w:rsid w:val="00A11E9F"/>
    <w:rsid w:val="00A12040"/>
    <w:rsid w:val="00A12706"/>
    <w:rsid w:val="00A12E07"/>
    <w:rsid w:val="00A13179"/>
    <w:rsid w:val="00A1358C"/>
    <w:rsid w:val="00A14056"/>
    <w:rsid w:val="00A14080"/>
    <w:rsid w:val="00A14291"/>
    <w:rsid w:val="00A142B7"/>
    <w:rsid w:val="00A144B7"/>
    <w:rsid w:val="00A149E8"/>
    <w:rsid w:val="00A14C4B"/>
    <w:rsid w:val="00A14D24"/>
    <w:rsid w:val="00A151E9"/>
    <w:rsid w:val="00A15213"/>
    <w:rsid w:val="00A1534E"/>
    <w:rsid w:val="00A15360"/>
    <w:rsid w:val="00A1580C"/>
    <w:rsid w:val="00A15C60"/>
    <w:rsid w:val="00A16035"/>
    <w:rsid w:val="00A161A0"/>
    <w:rsid w:val="00A1647E"/>
    <w:rsid w:val="00A16A20"/>
    <w:rsid w:val="00A17175"/>
    <w:rsid w:val="00A1766F"/>
    <w:rsid w:val="00A177FF"/>
    <w:rsid w:val="00A17800"/>
    <w:rsid w:val="00A17C90"/>
    <w:rsid w:val="00A202C0"/>
    <w:rsid w:val="00A2038A"/>
    <w:rsid w:val="00A20391"/>
    <w:rsid w:val="00A20464"/>
    <w:rsid w:val="00A208A8"/>
    <w:rsid w:val="00A20A69"/>
    <w:rsid w:val="00A20B07"/>
    <w:rsid w:val="00A20DC6"/>
    <w:rsid w:val="00A21D01"/>
    <w:rsid w:val="00A21D91"/>
    <w:rsid w:val="00A22124"/>
    <w:rsid w:val="00A22476"/>
    <w:rsid w:val="00A224D6"/>
    <w:rsid w:val="00A2299E"/>
    <w:rsid w:val="00A22EAC"/>
    <w:rsid w:val="00A22F6D"/>
    <w:rsid w:val="00A2331E"/>
    <w:rsid w:val="00A2343A"/>
    <w:rsid w:val="00A23463"/>
    <w:rsid w:val="00A23623"/>
    <w:rsid w:val="00A23B52"/>
    <w:rsid w:val="00A23C34"/>
    <w:rsid w:val="00A2441D"/>
    <w:rsid w:val="00A24D04"/>
    <w:rsid w:val="00A24DAB"/>
    <w:rsid w:val="00A252C7"/>
    <w:rsid w:val="00A2562F"/>
    <w:rsid w:val="00A2567E"/>
    <w:rsid w:val="00A258D6"/>
    <w:rsid w:val="00A26285"/>
    <w:rsid w:val="00A26425"/>
    <w:rsid w:val="00A266B9"/>
    <w:rsid w:val="00A267A7"/>
    <w:rsid w:val="00A26ADE"/>
    <w:rsid w:val="00A2707F"/>
    <w:rsid w:val="00A273BB"/>
    <w:rsid w:val="00A3057B"/>
    <w:rsid w:val="00A3073A"/>
    <w:rsid w:val="00A30B88"/>
    <w:rsid w:val="00A30CDC"/>
    <w:rsid w:val="00A313BC"/>
    <w:rsid w:val="00A31597"/>
    <w:rsid w:val="00A3198B"/>
    <w:rsid w:val="00A31B78"/>
    <w:rsid w:val="00A33114"/>
    <w:rsid w:val="00A33594"/>
    <w:rsid w:val="00A33596"/>
    <w:rsid w:val="00A34352"/>
    <w:rsid w:val="00A353C5"/>
    <w:rsid w:val="00A35745"/>
    <w:rsid w:val="00A35827"/>
    <w:rsid w:val="00A359EF"/>
    <w:rsid w:val="00A35B1C"/>
    <w:rsid w:val="00A35E73"/>
    <w:rsid w:val="00A35FFC"/>
    <w:rsid w:val="00A362C5"/>
    <w:rsid w:val="00A3630C"/>
    <w:rsid w:val="00A36687"/>
    <w:rsid w:val="00A36AF7"/>
    <w:rsid w:val="00A37107"/>
    <w:rsid w:val="00A371CF"/>
    <w:rsid w:val="00A373E9"/>
    <w:rsid w:val="00A3762F"/>
    <w:rsid w:val="00A37861"/>
    <w:rsid w:val="00A37929"/>
    <w:rsid w:val="00A379DF"/>
    <w:rsid w:val="00A4012A"/>
    <w:rsid w:val="00A40939"/>
    <w:rsid w:val="00A40B0B"/>
    <w:rsid w:val="00A40C56"/>
    <w:rsid w:val="00A40D8E"/>
    <w:rsid w:val="00A41559"/>
    <w:rsid w:val="00A41685"/>
    <w:rsid w:val="00A4176C"/>
    <w:rsid w:val="00A4178F"/>
    <w:rsid w:val="00A4215B"/>
    <w:rsid w:val="00A42EB9"/>
    <w:rsid w:val="00A431C5"/>
    <w:rsid w:val="00A431D0"/>
    <w:rsid w:val="00A43483"/>
    <w:rsid w:val="00A43555"/>
    <w:rsid w:val="00A43A8F"/>
    <w:rsid w:val="00A43FF2"/>
    <w:rsid w:val="00A44A99"/>
    <w:rsid w:val="00A44DE7"/>
    <w:rsid w:val="00A44EEC"/>
    <w:rsid w:val="00A44F2B"/>
    <w:rsid w:val="00A44FA7"/>
    <w:rsid w:val="00A45193"/>
    <w:rsid w:val="00A45571"/>
    <w:rsid w:val="00A45A3E"/>
    <w:rsid w:val="00A45DB3"/>
    <w:rsid w:val="00A45DEB"/>
    <w:rsid w:val="00A461C7"/>
    <w:rsid w:val="00A46889"/>
    <w:rsid w:val="00A46F67"/>
    <w:rsid w:val="00A47329"/>
    <w:rsid w:val="00A4761C"/>
    <w:rsid w:val="00A4790C"/>
    <w:rsid w:val="00A47BF4"/>
    <w:rsid w:val="00A47D69"/>
    <w:rsid w:val="00A47DDE"/>
    <w:rsid w:val="00A47F5D"/>
    <w:rsid w:val="00A50BB4"/>
    <w:rsid w:val="00A50E4B"/>
    <w:rsid w:val="00A518E5"/>
    <w:rsid w:val="00A519CB"/>
    <w:rsid w:val="00A51BB4"/>
    <w:rsid w:val="00A51D9A"/>
    <w:rsid w:val="00A522CC"/>
    <w:rsid w:val="00A52324"/>
    <w:rsid w:val="00A52439"/>
    <w:rsid w:val="00A527B9"/>
    <w:rsid w:val="00A5280D"/>
    <w:rsid w:val="00A53FDD"/>
    <w:rsid w:val="00A54B58"/>
    <w:rsid w:val="00A54C51"/>
    <w:rsid w:val="00A55522"/>
    <w:rsid w:val="00A555D3"/>
    <w:rsid w:val="00A557BF"/>
    <w:rsid w:val="00A55844"/>
    <w:rsid w:val="00A5626A"/>
    <w:rsid w:val="00A56514"/>
    <w:rsid w:val="00A56818"/>
    <w:rsid w:val="00A56852"/>
    <w:rsid w:val="00A56EAD"/>
    <w:rsid w:val="00A56FCE"/>
    <w:rsid w:val="00A571C3"/>
    <w:rsid w:val="00A578D1"/>
    <w:rsid w:val="00A579F6"/>
    <w:rsid w:val="00A57B82"/>
    <w:rsid w:val="00A602BF"/>
    <w:rsid w:val="00A608CF"/>
    <w:rsid w:val="00A609B2"/>
    <w:rsid w:val="00A60E9F"/>
    <w:rsid w:val="00A60EEB"/>
    <w:rsid w:val="00A60FEC"/>
    <w:rsid w:val="00A6109A"/>
    <w:rsid w:val="00A6166E"/>
    <w:rsid w:val="00A617E7"/>
    <w:rsid w:val="00A618C4"/>
    <w:rsid w:val="00A61AF5"/>
    <w:rsid w:val="00A6218D"/>
    <w:rsid w:val="00A62216"/>
    <w:rsid w:val="00A6245E"/>
    <w:rsid w:val="00A62DF0"/>
    <w:rsid w:val="00A62E16"/>
    <w:rsid w:val="00A6306F"/>
    <w:rsid w:val="00A634F3"/>
    <w:rsid w:val="00A63B2C"/>
    <w:rsid w:val="00A641BF"/>
    <w:rsid w:val="00A6448A"/>
    <w:rsid w:val="00A644FD"/>
    <w:rsid w:val="00A647F6"/>
    <w:rsid w:val="00A64EE8"/>
    <w:rsid w:val="00A655CE"/>
    <w:rsid w:val="00A65622"/>
    <w:rsid w:val="00A65760"/>
    <w:rsid w:val="00A65C73"/>
    <w:rsid w:val="00A65E46"/>
    <w:rsid w:val="00A65F2D"/>
    <w:rsid w:val="00A660BE"/>
    <w:rsid w:val="00A6623E"/>
    <w:rsid w:val="00A663CB"/>
    <w:rsid w:val="00A66620"/>
    <w:rsid w:val="00A66A05"/>
    <w:rsid w:val="00A673FC"/>
    <w:rsid w:val="00A67ADB"/>
    <w:rsid w:val="00A67C9E"/>
    <w:rsid w:val="00A67D7F"/>
    <w:rsid w:val="00A700A8"/>
    <w:rsid w:val="00A7060F"/>
    <w:rsid w:val="00A70882"/>
    <w:rsid w:val="00A7088B"/>
    <w:rsid w:val="00A7092D"/>
    <w:rsid w:val="00A70A84"/>
    <w:rsid w:val="00A70C93"/>
    <w:rsid w:val="00A714B3"/>
    <w:rsid w:val="00A7188C"/>
    <w:rsid w:val="00A71A65"/>
    <w:rsid w:val="00A720EA"/>
    <w:rsid w:val="00A723C4"/>
    <w:rsid w:val="00A72652"/>
    <w:rsid w:val="00A728DF"/>
    <w:rsid w:val="00A72B60"/>
    <w:rsid w:val="00A72E84"/>
    <w:rsid w:val="00A73199"/>
    <w:rsid w:val="00A7325C"/>
    <w:rsid w:val="00A7336F"/>
    <w:rsid w:val="00A73517"/>
    <w:rsid w:val="00A73527"/>
    <w:rsid w:val="00A7366A"/>
    <w:rsid w:val="00A7374F"/>
    <w:rsid w:val="00A75167"/>
    <w:rsid w:val="00A75193"/>
    <w:rsid w:val="00A75431"/>
    <w:rsid w:val="00A75D0A"/>
    <w:rsid w:val="00A7680C"/>
    <w:rsid w:val="00A769E0"/>
    <w:rsid w:val="00A76C5B"/>
    <w:rsid w:val="00A76E68"/>
    <w:rsid w:val="00A76EEB"/>
    <w:rsid w:val="00A76F5A"/>
    <w:rsid w:val="00A76FAB"/>
    <w:rsid w:val="00A777C3"/>
    <w:rsid w:val="00A777F6"/>
    <w:rsid w:val="00A8027C"/>
    <w:rsid w:val="00A803A3"/>
    <w:rsid w:val="00A80628"/>
    <w:rsid w:val="00A80954"/>
    <w:rsid w:val="00A81846"/>
    <w:rsid w:val="00A818F8"/>
    <w:rsid w:val="00A81B44"/>
    <w:rsid w:val="00A82B9D"/>
    <w:rsid w:val="00A82DFB"/>
    <w:rsid w:val="00A82EF2"/>
    <w:rsid w:val="00A8351A"/>
    <w:rsid w:val="00A83C30"/>
    <w:rsid w:val="00A83F6B"/>
    <w:rsid w:val="00A84B12"/>
    <w:rsid w:val="00A84BAA"/>
    <w:rsid w:val="00A8500E"/>
    <w:rsid w:val="00A850AF"/>
    <w:rsid w:val="00A855D9"/>
    <w:rsid w:val="00A85BEB"/>
    <w:rsid w:val="00A85CEB"/>
    <w:rsid w:val="00A85E44"/>
    <w:rsid w:val="00A87A20"/>
    <w:rsid w:val="00A87B8F"/>
    <w:rsid w:val="00A90525"/>
    <w:rsid w:val="00A905AB"/>
    <w:rsid w:val="00A90817"/>
    <w:rsid w:val="00A909F3"/>
    <w:rsid w:val="00A90B66"/>
    <w:rsid w:val="00A9192B"/>
    <w:rsid w:val="00A91A70"/>
    <w:rsid w:val="00A92854"/>
    <w:rsid w:val="00A92879"/>
    <w:rsid w:val="00A92F2D"/>
    <w:rsid w:val="00A93577"/>
    <w:rsid w:val="00A93E45"/>
    <w:rsid w:val="00A941E6"/>
    <w:rsid w:val="00A942C1"/>
    <w:rsid w:val="00A9463A"/>
    <w:rsid w:val="00A94961"/>
    <w:rsid w:val="00A9531E"/>
    <w:rsid w:val="00A9562C"/>
    <w:rsid w:val="00A9587D"/>
    <w:rsid w:val="00A958AB"/>
    <w:rsid w:val="00A95A60"/>
    <w:rsid w:val="00A960E9"/>
    <w:rsid w:val="00A96150"/>
    <w:rsid w:val="00A96375"/>
    <w:rsid w:val="00A96AD9"/>
    <w:rsid w:val="00A96D05"/>
    <w:rsid w:val="00A97074"/>
    <w:rsid w:val="00A97379"/>
    <w:rsid w:val="00A974EC"/>
    <w:rsid w:val="00A97503"/>
    <w:rsid w:val="00A97646"/>
    <w:rsid w:val="00A97784"/>
    <w:rsid w:val="00A97B52"/>
    <w:rsid w:val="00A97D14"/>
    <w:rsid w:val="00AA098E"/>
    <w:rsid w:val="00AA0ED3"/>
    <w:rsid w:val="00AA12AF"/>
    <w:rsid w:val="00AA14DD"/>
    <w:rsid w:val="00AA14DF"/>
    <w:rsid w:val="00AA155B"/>
    <w:rsid w:val="00AA15F4"/>
    <w:rsid w:val="00AA19B5"/>
    <w:rsid w:val="00AA20D4"/>
    <w:rsid w:val="00AA2473"/>
    <w:rsid w:val="00AA2BDA"/>
    <w:rsid w:val="00AA2CC1"/>
    <w:rsid w:val="00AA2F0C"/>
    <w:rsid w:val="00AA3079"/>
    <w:rsid w:val="00AA3348"/>
    <w:rsid w:val="00AA339D"/>
    <w:rsid w:val="00AA3566"/>
    <w:rsid w:val="00AA37FE"/>
    <w:rsid w:val="00AA398B"/>
    <w:rsid w:val="00AA4370"/>
    <w:rsid w:val="00AA4818"/>
    <w:rsid w:val="00AA483F"/>
    <w:rsid w:val="00AA4B08"/>
    <w:rsid w:val="00AA4E41"/>
    <w:rsid w:val="00AA5EB1"/>
    <w:rsid w:val="00AA607E"/>
    <w:rsid w:val="00AA6141"/>
    <w:rsid w:val="00AA6756"/>
    <w:rsid w:val="00AA690A"/>
    <w:rsid w:val="00AA75E3"/>
    <w:rsid w:val="00AA7A93"/>
    <w:rsid w:val="00AA7E86"/>
    <w:rsid w:val="00AA7FF9"/>
    <w:rsid w:val="00AB039E"/>
    <w:rsid w:val="00AB03F4"/>
    <w:rsid w:val="00AB0635"/>
    <w:rsid w:val="00AB0C44"/>
    <w:rsid w:val="00AB0F99"/>
    <w:rsid w:val="00AB192D"/>
    <w:rsid w:val="00AB1D98"/>
    <w:rsid w:val="00AB1F56"/>
    <w:rsid w:val="00AB21AA"/>
    <w:rsid w:val="00AB25B3"/>
    <w:rsid w:val="00AB2939"/>
    <w:rsid w:val="00AB2BC2"/>
    <w:rsid w:val="00AB3616"/>
    <w:rsid w:val="00AB36A8"/>
    <w:rsid w:val="00AB3F89"/>
    <w:rsid w:val="00AB45B3"/>
    <w:rsid w:val="00AB4C04"/>
    <w:rsid w:val="00AB4E09"/>
    <w:rsid w:val="00AB536B"/>
    <w:rsid w:val="00AB5D13"/>
    <w:rsid w:val="00AB5EB4"/>
    <w:rsid w:val="00AB5FBD"/>
    <w:rsid w:val="00AB7076"/>
    <w:rsid w:val="00AB74C5"/>
    <w:rsid w:val="00AC01E7"/>
    <w:rsid w:val="00AC044F"/>
    <w:rsid w:val="00AC0483"/>
    <w:rsid w:val="00AC0A8B"/>
    <w:rsid w:val="00AC0AAD"/>
    <w:rsid w:val="00AC0D3A"/>
    <w:rsid w:val="00AC1050"/>
    <w:rsid w:val="00AC15AB"/>
    <w:rsid w:val="00AC1C6C"/>
    <w:rsid w:val="00AC1F0F"/>
    <w:rsid w:val="00AC1F97"/>
    <w:rsid w:val="00AC2026"/>
    <w:rsid w:val="00AC25D7"/>
    <w:rsid w:val="00AC2974"/>
    <w:rsid w:val="00AC2D96"/>
    <w:rsid w:val="00AC2E89"/>
    <w:rsid w:val="00AC2EC0"/>
    <w:rsid w:val="00AC3380"/>
    <w:rsid w:val="00AC3535"/>
    <w:rsid w:val="00AC38C1"/>
    <w:rsid w:val="00AC3AE3"/>
    <w:rsid w:val="00AC3C4B"/>
    <w:rsid w:val="00AC3D37"/>
    <w:rsid w:val="00AC42E3"/>
    <w:rsid w:val="00AC664A"/>
    <w:rsid w:val="00AC6854"/>
    <w:rsid w:val="00AC6A92"/>
    <w:rsid w:val="00AC7332"/>
    <w:rsid w:val="00AC78BB"/>
    <w:rsid w:val="00AC79B4"/>
    <w:rsid w:val="00AD0047"/>
    <w:rsid w:val="00AD074C"/>
    <w:rsid w:val="00AD0763"/>
    <w:rsid w:val="00AD0A57"/>
    <w:rsid w:val="00AD1098"/>
    <w:rsid w:val="00AD11A7"/>
    <w:rsid w:val="00AD1901"/>
    <w:rsid w:val="00AD1AA3"/>
    <w:rsid w:val="00AD1B01"/>
    <w:rsid w:val="00AD1B37"/>
    <w:rsid w:val="00AD21BE"/>
    <w:rsid w:val="00AD2202"/>
    <w:rsid w:val="00AD2570"/>
    <w:rsid w:val="00AD267B"/>
    <w:rsid w:val="00AD2AB2"/>
    <w:rsid w:val="00AD2C0D"/>
    <w:rsid w:val="00AD2F8B"/>
    <w:rsid w:val="00AD30F9"/>
    <w:rsid w:val="00AD31F5"/>
    <w:rsid w:val="00AD32D6"/>
    <w:rsid w:val="00AD3509"/>
    <w:rsid w:val="00AD3C6C"/>
    <w:rsid w:val="00AD3ED5"/>
    <w:rsid w:val="00AD3FCB"/>
    <w:rsid w:val="00AD41F8"/>
    <w:rsid w:val="00AD45E3"/>
    <w:rsid w:val="00AD4780"/>
    <w:rsid w:val="00AD4988"/>
    <w:rsid w:val="00AD5109"/>
    <w:rsid w:val="00AD55D8"/>
    <w:rsid w:val="00AD5622"/>
    <w:rsid w:val="00AD5B00"/>
    <w:rsid w:val="00AD5D6F"/>
    <w:rsid w:val="00AD6291"/>
    <w:rsid w:val="00AD6680"/>
    <w:rsid w:val="00AD7295"/>
    <w:rsid w:val="00AD737E"/>
    <w:rsid w:val="00AD73CC"/>
    <w:rsid w:val="00AE0288"/>
    <w:rsid w:val="00AE0EAC"/>
    <w:rsid w:val="00AE12BC"/>
    <w:rsid w:val="00AE1A46"/>
    <w:rsid w:val="00AE1E0E"/>
    <w:rsid w:val="00AE1F87"/>
    <w:rsid w:val="00AE2269"/>
    <w:rsid w:val="00AE2282"/>
    <w:rsid w:val="00AE25F2"/>
    <w:rsid w:val="00AE2AC7"/>
    <w:rsid w:val="00AE2E72"/>
    <w:rsid w:val="00AE3034"/>
    <w:rsid w:val="00AE30E6"/>
    <w:rsid w:val="00AE3450"/>
    <w:rsid w:val="00AE34C7"/>
    <w:rsid w:val="00AE3619"/>
    <w:rsid w:val="00AE36FC"/>
    <w:rsid w:val="00AE3B14"/>
    <w:rsid w:val="00AE3B55"/>
    <w:rsid w:val="00AE407D"/>
    <w:rsid w:val="00AE4122"/>
    <w:rsid w:val="00AE4C90"/>
    <w:rsid w:val="00AE4DA6"/>
    <w:rsid w:val="00AE525A"/>
    <w:rsid w:val="00AE56B3"/>
    <w:rsid w:val="00AE572E"/>
    <w:rsid w:val="00AE58BF"/>
    <w:rsid w:val="00AE59D2"/>
    <w:rsid w:val="00AE5ACC"/>
    <w:rsid w:val="00AE5D1B"/>
    <w:rsid w:val="00AE62E8"/>
    <w:rsid w:val="00AE63D6"/>
    <w:rsid w:val="00AE7033"/>
    <w:rsid w:val="00AE7168"/>
    <w:rsid w:val="00AE729B"/>
    <w:rsid w:val="00AE72AD"/>
    <w:rsid w:val="00AE7347"/>
    <w:rsid w:val="00AE7C0C"/>
    <w:rsid w:val="00AE7DE5"/>
    <w:rsid w:val="00AE7F64"/>
    <w:rsid w:val="00AE7FF5"/>
    <w:rsid w:val="00AF00F8"/>
    <w:rsid w:val="00AF0A93"/>
    <w:rsid w:val="00AF0E6E"/>
    <w:rsid w:val="00AF0F0D"/>
    <w:rsid w:val="00AF1171"/>
    <w:rsid w:val="00AF12B4"/>
    <w:rsid w:val="00AF1419"/>
    <w:rsid w:val="00AF1873"/>
    <w:rsid w:val="00AF1B75"/>
    <w:rsid w:val="00AF1CD0"/>
    <w:rsid w:val="00AF1E2A"/>
    <w:rsid w:val="00AF2594"/>
    <w:rsid w:val="00AF282E"/>
    <w:rsid w:val="00AF2E15"/>
    <w:rsid w:val="00AF2EF2"/>
    <w:rsid w:val="00AF35CA"/>
    <w:rsid w:val="00AF3AD5"/>
    <w:rsid w:val="00AF3E55"/>
    <w:rsid w:val="00AF3F02"/>
    <w:rsid w:val="00AF4548"/>
    <w:rsid w:val="00AF48D9"/>
    <w:rsid w:val="00AF4918"/>
    <w:rsid w:val="00AF5ACE"/>
    <w:rsid w:val="00AF5C98"/>
    <w:rsid w:val="00AF615A"/>
    <w:rsid w:val="00AF61EA"/>
    <w:rsid w:val="00AF655F"/>
    <w:rsid w:val="00AF671E"/>
    <w:rsid w:val="00AF673D"/>
    <w:rsid w:val="00AF7BBD"/>
    <w:rsid w:val="00AF7F4D"/>
    <w:rsid w:val="00AF7F64"/>
    <w:rsid w:val="00B0035A"/>
    <w:rsid w:val="00B004E7"/>
    <w:rsid w:val="00B01294"/>
    <w:rsid w:val="00B01445"/>
    <w:rsid w:val="00B016C7"/>
    <w:rsid w:val="00B0189C"/>
    <w:rsid w:val="00B01D46"/>
    <w:rsid w:val="00B01EA1"/>
    <w:rsid w:val="00B02725"/>
    <w:rsid w:val="00B02781"/>
    <w:rsid w:val="00B02B5A"/>
    <w:rsid w:val="00B02C87"/>
    <w:rsid w:val="00B03201"/>
    <w:rsid w:val="00B037C2"/>
    <w:rsid w:val="00B03953"/>
    <w:rsid w:val="00B03963"/>
    <w:rsid w:val="00B041DD"/>
    <w:rsid w:val="00B0426B"/>
    <w:rsid w:val="00B0463E"/>
    <w:rsid w:val="00B048CE"/>
    <w:rsid w:val="00B0529C"/>
    <w:rsid w:val="00B06065"/>
    <w:rsid w:val="00B060D6"/>
    <w:rsid w:val="00B06684"/>
    <w:rsid w:val="00B06836"/>
    <w:rsid w:val="00B06B50"/>
    <w:rsid w:val="00B06BC2"/>
    <w:rsid w:val="00B06C5E"/>
    <w:rsid w:val="00B06EC6"/>
    <w:rsid w:val="00B06FCA"/>
    <w:rsid w:val="00B07816"/>
    <w:rsid w:val="00B07BF9"/>
    <w:rsid w:val="00B1015C"/>
    <w:rsid w:val="00B10175"/>
    <w:rsid w:val="00B10261"/>
    <w:rsid w:val="00B1118C"/>
    <w:rsid w:val="00B115B2"/>
    <w:rsid w:val="00B118EE"/>
    <w:rsid w:val="00B11B16"/>
    <w:rsid w:val="00B1242E"/>
    <w:rsid w:val="00B127B4"/>
    <w:rsid w:val="00B1292E"/>
    <w:rsid w:val="00B12B4D"/>
    <w:rsid w:val="00B12FDD"/>
    <w:rsid w:val="00B13117"/>
    <w:rsid w:val="00B13567"/>
    <w:rsid w:val="00B13821"/>
    <w:rsid w:val="00B139C8"/>
    <w:rsid w:val="00B13DFC"/>
    <w:rsid w:val="00B14066"/>
    <w:rsid w:val="00B141F0"/>
    <w:rsid w:val="00B1424F"/>
    <w:rsid w:val="00B14805"/>
    <w:rsid w:val="00B14A6F"/>
    <w:rsid w:val="00B14B6E"/>
    <w:rsid w:val="00B1541C"/>
    <w:rsid w:val="00B15C30"/>
    <w:rsid w:val="00B15EBA"/>
    <w:rsid w:val="00B16018"/>
    <w:rsid w:val="00B16087"/>
    <w:rsid w:val="00B161BA"/>
    <w:rsid w:val="00B163BD"/>
    <w:rsid w:val="00B166A6"/>
    <w:rsid w:val="00B167B6"/>
    <w:rsid w:val="00B16CCA"/>
    <w:rsid w:val="00B16E97"/>
    <w:rsid w:val="00B1719B"/>
    <w:rsid w:val="00B172A0"/>
    <w:rsid w:val="00B17E73"/>
    <w:rsid w:val="00B203E1"/>
    <w:rsid w:val="00B207C8"/>
    <w:rsid w:val="00B20A06"/>
    <w:rsid w:val="00B20DC9"/>
    <w:rsid w:val="00B2159D"/>
    <w:rsid w:val="00B21B41"/>
    <w:rsid w:val="00B2202D"/>
    <w:rsid w:val="00B2206C"/>
    <w:rsid w:val="00B220ED"/>
    <w:rsid w:val="00B2210A"/>
    <w:rsid w:val="00B22214"/>
    <w:rsid w:val="00B22CB0"/>
    <w:rsid w:val="00B23147"/>
    <w:rsid w:val="00B232A1"/>
    <w:rsid w:val="00B23E17"/>
    <w:rsid w:val="00B2463D"/>
    <w:rsid w:val="00B24755"/>
    <w:rsid w:val="00B25116"/>
    <w:rsid w:val="00B256A8"/>
    <w:rsid w:val="00B25BAB"/>
    <w:rsid w:val="00B25E19"/>
    <w:rsid w:val="00B266D3"/>
    <w:rsid w:val="00B26DC9"/>
    <w:rsid w:val="00B26F08"/>
    <w:rsid w:val="00B27143"/>
    <w:rsid w:val="00B27570"/>
    <w:rsid w:val="00B30147"/>
    <w:rsid w:val="00B306A5"/>
    <w:rsid w:val="00B30A15"/>
    <w:rsid w:val="00B30BAE"/>
    <w:rsid w:val="00B31149"/>
    <w:rsid w:val="00B31747"/>
    <w:rsid w:val="00B319D4"/>
    <w:rsid w:val="00B31AA4"/>
    <w:rsid w:val="00B3244B"/>
    <w:rsid w:val="00B326DC"/>
    <w:rsid w:val="00B32DB2"/>
    <w:rsid w:val="00B33467"/>
    <w:rsid w:val="00B33602"/>
    <w:rsid w:val="00B33937"/>
    <w:rsid w:val="00B33A0E"/>
    <w:rsid w:val="00B33A18"/>
    <w:rsid w:val="00B3462A"/>
    <w:rsid w:val="00B3486E"/>
    <w:rsid w:val="00B34E63"/>
    <w:rsid w:val="00B3524B"/>
    <w:rsid w:val="00B356AF"/>
    <w:rsid w:val="00B35741"/>
    <w:rsid w:val="00B35B2F"/>
    <w:rsid w:val="00B35C97"/>
    <w:rsid w:val="00B35E0B"/>
    <w:rsid w:val="00B360FE"/>
    <w:rsid w:val="00B362AD"/>
    <w:rsid w:val="00B36328"/>
    <w:rsid w:val="00B3693E"/>
    <w:rsid w:val="00B36940"/>
    <w:rsid w:val="00B369C0"/>
    <w:rsid w:val="00B36E3F"/>
    <w:rsid w:val="00B37119"/>
    <w:rsid w:val="00B37139"/>
    <w:rsid w:val="00B371B6"/>
    <w:rsid w:val="00B37447"/>
    <w:rsid w:val="00B37714"/>
    <w:rsid w:val="00B377AD"/>
    <w:rsid w:val="00B378DB"/>
    <w:rsid w:val="00B37BEB"/>
    <w:rsid w:val="00B37F7C"/>
    <w:rsid w:val="00B40451"/>
    <w:rsid w:val="00B40738"/>
    <w:rsid w:val="00B4076D"/>
    <w:rsid w:val="00B40883"/>
    <w:rsid w:val="00B40BD1"/>
    <w:rsid w:val="00B40C4F"/>
    <w:rsid w:val="00B40DCE"/>
    <w:rsid w:val="00B40DDC"/>
    <w:rsid w:val="00B410F1"/>
    <w:rsid w:val="00B41481"/>
    <w:rsid w:val="00B4156F"/>
    <w:rsid w:val="00B41622"/>
    <w:rsid w:val="00B41B08"/>
    <w:rsid w:val="00B41C66"/>
    <w:rsid w:val="00B41E09"/>
    <w:rsid w:val="00B4207F"/>
    <w:rsid w:val="00B42145"/>
    <w:rsid w:val="00B422D8"/>
    <w:rsid w:val="00B42A79"/>
    <w:rsid w:val="00B42BE9"/>
    <w:rsid w:val="00B42EFB"/>
    <w:rsid w:val="00B432D1"/>
    <w:rsid w:val="00B43316"/>
    <w:rsid w:val="00B435C7"/>
    <w:rsid w:val="00B43892"/>
    <w:rsid w:val="00B43952"/>
    <w:rsid w:val="00B43EA6"/>
    <w:rsid w:val="00B4461A"/>
    <w:rsid w:val="00B44636"/>
    <w:rsid w:val="00B44A33"/>
    <w:rsid w:val="00B455F3"/>
    <w:rsid w:val="00B45A17"/>
    <w:rsid w:val="00B46321"/>
    <w:rsid w:val="00B46BE5"/>
    <w:rsid w:val="00B46D2C"/>
    <w:rsid w:val="00B46E63"/>
    <w:rsid w:val="00B46F28"/>
    <w:rsid w:val="00B472FE"/>
    <w:rsid w:val="00B4761A"/>
    <w:rsid w:val="00B47EBD"/>
    <w:rsid w:val="00B51AF9"/>
    <w:rsid w:val="00B51C4F"/>
    <w:rsid w:val="00B521CA"/>
    <w:rsid w:val="00B5229D"/>
    <w:rsid w:val="00B5237B"/>
    <w:rsid w:val="00B52F77"/>
    <w:rsid w:val="00B537F1"/>
    <w:rsid w:val="00B53C24"/>
    <w:rsid w:val="00B53F07"/>
    <w:rsid w:val="00B5453A"/>
    <w:rsid w:val="00B54842"/>
    <w:rsid w:val="00B54F8F"/>
    <w:rsid w:val="00B55224"/>
    <w:rsid w:val="00B55311"/>
    <w:rsid w:val="00B55350"/>
    <w:rsid w:val="00B55374"/>
    <w:rsid w:val="00B55BE8"/>
    <w:rsid w:val="00B56110"/>
    <w:rsid w:val="00B56C7E"/>
    <w:rsid w:val="00B56D68"/>
    <w:rsid w:val="00B571FB"/>
    <w:rsid w:val="00B60123"/>
    <w:rsid w:val="00B60156"/>
    <w:rsid w:val="00B607A5"/>
    <w:rsid w:val="00B60943"/>
    <w:rsid w:val="00B60D7F"/>
    <w:rsid w:val="00B61712"/>
    <w:rsid w:val="00B61D8B"/>
    <w:rsid w:val="00B61EA1"/>
    <w:rsid w:val="00B6221A"/>
    <w:rsid w:val="00B6235A"/>
    <w:rsid w:val="00B62AB4"/>
    <w:rsid w:val="00B63500"/>
    <w:rsid w:val="00B6353B"/>
    <w:rsid w:val="00B6359C"/>
    <w:rsid w:val="00B63BCA"/>
    <w:rsid w:val="00B63D02"/>
    <w:rsid w:val="00B64006"/>
    <w:rsid w:val="00B64112"/>
    <w:rsid w:val="00B645B5"/>
    <w:rsid w:val="00B646B9"/>
    <w:rsid w:val="00B64CCC"/>
    <w:rsid w:val="00B64F77"/>
    <w:rsid w:val="00B64FCE"/>
    <w:rsid w:val="00B652B4"/>
    <w:rsid w:val="00B65590"/>
    <w:rsid w:val="00B6590B"/>
    <w:rsid w:val="00B66594"/>
    <w:rsid w:val="00B6668A"/>
    <w:rsid w:val="00B668E0"/>
    <w:rsid w:val="00B66D7C"/>
    <w:rsid w:val="00B674FB"/>
    <w:rsid w:val="00B676EA"/>
    <w:rsid w:val="00B67FA5"/>
    <w:rsid w:val="00B70166"/>
    <w:rsid w:val="00B702CE"/>
    <w:rsid w:val="00B706EA"/>
    <w:rsid w:val="00B7129A"/>
    <w:rsid w:val="00B712E4"/>
    <w:rsid w:val="00B71713"/>
    <w:rsid w:val="00B71926"/>
    <w:rsid w:val="00B71FCE"/>
    <w:rsid w:val="00B72664"/>
    <w:rsid w:val="00B72C17"/>
    <w:rsid w:val="00B72DD9"/>
    <w:rsid w:val="00B730E2"/>
    <w:rsid w:val="00B7323B"/>
    <w:rsid w:val="00B7329B"/>
    <w:rsid w:val="00B73470"/>
    <w:rsid w:val="00B73FC2"/>
    <w:rsid w:val="00B74265"/>
    <w:rsid w:val="00B742B4"/>
    <w:rsid w:val="00B7500E"/>
    <w:rsid w:val="00B752C7"/>
    <w:rsid w:val="00B75495"/>
    <w:rsid w:val="00B7552A"/>
    <w:rsid w:val="00B75D3E"/>
    <w:rsid w:val="00B76217"/>
    <w:rsid w:val="00B765EF"/>
    <w:rsid w:val="00B766D3"/>
    <w:rsid w:val="00B769E5"/>
    <w:rsid w:val="00B76C8D"/>
    <w:rsid w:val="00B771AD"/>
    <w:rsid w:val="00B773FC"/>
    <w:rsid w:val="00B778D0"/>
    <w:rsid w:val="00B80050"/>
    <w:rsid w:val="00B803E8"/>
    <w:rsid w:val="00B8041B"/>
    <w:rsid w:val="00B809D5"/>
    <w:rsid w:val="00B80DA4"/>
    <w:rsid w:val="00B80F4F"/>
    <w:rsid w:val="00B81076"/>
    <w:rsid w:val="00B815DD"/>
    <w:rsid w:val="00B81CB0"/>
    <w:rsid w:val="00B81EBA"/>
    <w:rsid w:val="00B820E0"/>
    <w:rsid w:val="00B82590"/>
    <w:rsid w:val="00B840F3"/>
    <w:rsid w:val="00B84407"/>
    <w:rsid w:val="00B84876"/>
    <w:rsid w:val="00B848A5"/>
    <w:rsid w:val="00B8496E"/>
    <w:rsid w:val="00B849D8"/>
    <w:rsid w:val="00B84AD3"/>
    <w:rsid w:val="00B84B8D"/>
    <w:rsid w:val="00B84CC5"/>
    <w:rsid w:val="00B85666"/>
    <w:rsid w:val="00B8575B"/>
    <w:rsid w:val="00B8597F"/>
    <w:rsid w:val="00B85B39"/>
    <w:rsid w:val="00B86015"/>
    <w:rsid w:val="00B86296"/>
    <w:rsid w:val="00B8643A"/>
    <w:rsid w:val="00B869B1"/>
    <w:rsid w:val="00B87429"/>
    <w:rsid w:val="00B874FC"/>
    <w:rsid w:val="00B87650"/>
    <w:rsid w:val="00B876C0"/>
    <w:rsid w:val="00B87E55"/>
    <w:rsid w:val="00B87FA6"/>
    <w:rsid w:val="00B87FD8"/>
    <w:rsid w:val="00B902A4"/>
    <w:rsid w:val="00B90354"/>
    <w:rsid w:val="00B90819"/>
    <w:rsid w:val="00B9082C"/>
    <w:rsid w:val="00B912C7"/>
    <w:rsid w:val="00B91640"/>
    <w:rsid w:val="00B91AC7"/>
    <w:rsid w:val="00B91FBA"/>
    <w:rsid w:val="00B93046"/>
    <w:rsid w:val="00B930CA"/>
    <w:rsid w:val="00B93823"/>
    <w:rsid w:val="00B93844"/>
    <w:rsid w:val="00B93A91"/>
    <w:rsid w:val="00B93C92"/>
    <w:rsid w:val="00B94043"/>
    <w:rsid w:val="00B942A6"/>
    <w:rsid w:val="00B94E92"/>
    <w:rsid w:val="00B9538F"/>
    <w:rsid w:val="00B95710"/>
    <w:rsid w:val="00B95785"/>
    <w:rsid w:val="00B95817"/>
    <w:rsid w:val="00B959B3"/>
    <w:rsid w:val="00B95F5E"/>
    <w:rsid w:val="00B96002"/>
    <w:rsid w:val="00B96137"/>
    <w:rsid w:val="00B96D74"/>
    <w:rsid w:val="00B97054"/>
    <w:rsid w:val="00B974CF"/>
    <w:rsid w:val="00B97780"/>
    <w:rsid w:val="00B978E8"/>
    <w:rsid w:val="00B97B6D"/>
    <w:rsid w:val="00B97C65"/>
    <w:rsid w:val="00B97E66"/>
    <w:rsid w:val="00BA012F"/>
    <w:rsid w:val="00BA085B"/>
    <w:rsid w:val="00BA0A0D"/>
    <w:rsid w:val="00BA0A6C"/>
    <w:rsid w:val="00BA1289"/>
    <w:rsid w:val="00BA14CC"/>
    <w:rsid w:val="00BA1986"/>
    <w:rsid w:val="00BA23E4"/>
    <w:rsid w:val="00BA254F"/>
    <w:rsid w:val="00BA278D"/>
    <w:rsid w:val="00BA2AD3"/>
    <w:rsid w:val="00BA2E65"/>
    <w:rsid w:val="00BA309D"/>
    <w:rsid w:val="00BA3101"/>
    <w:rsid w:val="00BA33B5"/>
    <w:rsid w:val="00BA36E4"/>
    <w:rsid w:val="00BA3A8F"/>
    <w:rsid w:val="00BA3A9B"/>
    <w:rsid w:val="00BA4105"/>
    <w:rsid w:val="00BA4233"/>
    <w:rsid w:val="00BA4927"/>
    <w:rsid w:val="00BA4944"/>
    <w:rsid w:val="00BA4E2A"/>
    <w:rsid w:val="00BA50EC"/>
    <w:rsid w:val="00BA58DE"/>
    <w:rsid w:val="00BA59FC"/>
    <w:rsid w:val="00BA5F35"/>
    <w:rsid w:val="00BA60D9"/>
    <w:rsid w:val="00BA6127"/>
    <w:rsid w:val="00BA6564"/>
    <w:rsid w:val="00BA6B00"/>
    <w:rsid w:val="00BA6C76"/>
    <w:rsid w:val="00BA708A"/>
    <w:rsid w:val="00BA7BD8"/>
    <w:rsid w:val="00BB04D7"/>
    <w:rsid w:val="00BB0892"/>
    <w:rsid w:val="00BB0D7E"/>
    <w:rsid w:val="00BB0F2A"/>
    <w:rsid w:val="00BB1182"/>
    <w:rsid w:val="00BB13F6"/>
    <w:rsid w:val="00BB1725"/>
    <w:rsid w:val="00BB1F34"/>
    <w:rsid w:val="00BB2257"/>
    <w:rsid w:val="00BB241A"/>
    <w:rsid w:val="00BB2820"/>
    <w:rsid w:val="00BB2A7E"/>
    <w:rsid w:val="00BB2DAA"/>
    <w:rsid w:val="00BB2DCB"/>
    <w:rsid w:val="00BB3579"/>
    <w:rsid w:val="00BB3915"/>
    <w:rsid w:val="00BB3960"/>
    <w:rsid w:val="00BB40FA"/>
    <w:rsid w:val="00BB47DB"/>
    <w:rsid w:val="00BB48DF"/>
    <w:rsid w:val="00BB4BB2"/>
    <w:rsid w:val="00BB4C1A"/>
    <w:rsid w:val="00BB50EB"/>
    <w:rsid w:val="00BB54F1"/>
    <w:rsid w:val="00BB5DA5"/>
    <w:rsid w:val="00BB5F10"/>
    <w:rsid w:val="00BB5F9C"/>
    <w:rsid w:val="00BB6669"/>
    <w:rsid w:val="00BB706F"/>
    <w:rsid w:val="00BB790A"/>
    <w:rsid w:val="00BB7C5A"/>
    <w:rsid w:val="00BB7EE8"/>
    <w:rsid w:val="00BC00EF"/>
    <w:rsid w:val="00BC0E3A"/>
    <w:rsid w:val="00BC1254"/>
    <w:rsid w:val="00BC1758"/>
    <w:rsid w:val="00BC17FB"/>
    <w:rsid w:val="00BC1EBE"/>
    <w:rsid w:val="00BC213F"/>
    <w:rsid w:val="00BC2CFD"/>
    <w:rsid w:val="00BC3223"/>
    <w:rsid w:val="00BC34EF"/>
    <w:rsid w:val="00BC3A0C"/>
    <w:rsid w:val="00BC3A1F"/>
    <w:rsid w:val="00BC3C70"/>
    <w:rsid w:val="00BC3D10"/>
    <w:rsid w:val="00BC4CDE"/>
    <w:rsid w:val="00BC4F8E"/>
    <w:rsid w:val="00BC53E0"/>
    <w:rsid w:val="00BC567B"/>
    <w:rsid w:val="00BC5FC3"/>
    <w:rsid w:val="00BC6107"/>
    <w:rsid w:val="00BC6578"/>
    <w:rsid w:val="00BC68CB"/>
    <w:rsid w:val="00BC6B5A"/>
    <w:rsid w:val="00BC6B7F"/>
    <w:rsid w:val="00BC6E51"/>
    <w:rsid w:val="00BC6EA3"/>
    <w:rsid w:val="00BC71B2"/>
    <w:rsid w:val="00BC75C3"/>
    <w:rsid w:val="00BC77C4"/>
    <w:rsid w:val="00BC79B5"/>
    <w:rsid w:val="00BC7C15"/>
    <w:rsid w:val="00BD0126"/>
    <w:rsid w:val="00BD04C2"/>
    <w:rsid w:val="00BD07FE"/>
    <w:rsid w:val="00BD0AC8"/>
    <w:rsid w:val="00BD0CC6"/>
    <w:rsid w:val="00BD168C"/>
    <w:rsid w:val="00BD1ABF"/>
    <w:rsid w:val="00BD20E5"/>
    <w:rsid w:val="00BD210D"/>
    <w:rsid w:val="00BD2423"/>
    <w:rsid w:val="00BD3490"/>
    <w:rsid w:val="00BD3595"/>
    <w:rsid w:val="00BD3614"/>
    <w:rsid w:val="00BD3779"/>
    <w:rsid w:val="00BD37E5"/>
    <w:rsid w:val="00BD389C"/>
    <w:rsid w:val="00BD4379"/>
    <w:rsid w:val="00BD4850"/>
    <w:rsid w:val="00BD4B06"/>
    <w:rsid w:val="00BD4E92"/>
    <w:rsid w:val="00BD4F2E"/>
    <w:rsid w:val="00BD530F"/>
    <w:rsid w:val="00BD55A3"/>
    <w:rsid w:val="00BD5DCC"/>
    <w:rsid w:val="00BD74FF"/>
    <w:rsid w:val="00BD7833"/>
    <w:rsid w:val="00BE0137"/>
    <w:rsid w:val="00BE0838"/>
    <w:rsid w:val="00BE09DB"/>
    <w:rsid w:val="00BE0A05"/>
    <w:rsid w:val="00BE0E06"/>
    <w:rsid w:val="00BE0FF1"/>
    <w:rsid w:val="00BE1D05"/>
    <w:rsid w:val="00BE1E90"/>
    <w:rsid w:val="00BE2387"/>
    <w:rsid w:val="00BE26AF"/>
    <w:rsid w:val="00BE2DC3"/>
    <w:rsid w:val="00BE305B"/>
    <w:rsid w:val="00BE3E66"/>
    <w:rsid w:val="00BE3F24"/>
    <w:rsid w:val="00BE416B"/>
    <w:rsid w:val="00BE41B8"/>
    <w:rsid w:val="00BE44E8"/>
    <w:rsid w:val="00BE45C1"/>
    <w:rsid w:val="00BE48D6"/>
    <w:rsid w:val="00BE4B7A"/>
    <w:rsid w:val="00BE51C8"/>
    <w:rsid w:val="00BE567A"/>
    <w:rsid w:val="00BE5A65"/>
    <w:rsid w:val="00BE5D18"/>
    <w:rsid w:val="00BE5F0F"/>
    <w:rsid w:val="00BE60CC"/>
    <w:rsid w:val="00BE619A"/>
    <w:rsid w:val="00BE67DF"/>
    <w:rsid w:val="00BE6889"/>
    <w:rsid w:val="00BE69FB"/>
    <w:rsid w:val="00BE74E9"/>
    <w:rsid w:val="00BE76B7"/>
    <w:rsid w:val="00BE77A0"/>
    <w:rsid w:val="00BE77E5"/>
    <w:rsid w:val="00BE796C"/>
    <w:rsid w:val="00BE7A2E"/>
    <w:rsid w:val="00BE7B9C"/>
    <w:rsid w:val="00BE7DD3"/>
    <w:rsid w:val="00BE7E51"/>
    <w:rsid w:val="00BF009E"/>
    <w:rsid w:val="00BF051E"/>
    <w:rsid w:val="00BF071B"/>
    <w:rsid w:val="00BF0BB6"/>
    <w:rsid w:val="00BF0E00"/>
    <w:rsid w:val="00BF11C5"/>
    <w:rsid w:val="00BF19EF"/>
    <w:rsid w:val="00BF1A50"/>
    <w:rsid w:val="00BF1A66"/>
    <w:rsid w:val="00BF1CDB"/>
    <w:rsid w:val="00BF22C8"/>
    <w:rsid w:val="00BF2321"/>
    <w:rsid w:val="00BF244F"/>
    <w:rsid w:val="00BF3219"/>
    <w:rsid w:val="00BF3489"/>
    <w:rsid w:val="00BF34BA"/>
    <w:rsid w:val="00BF35EF"/>
    <w:rsid w:val="00BF3638"/>
    <w:rsid w:val="00BF3664"/>
    <w:rsid w:val="00BF36FF"/>
    <w:rsid w:val="00BF435D"/>
    <w:rsid w:val="00BF43EB"/>
    <w:rsid w:val="00BF47A9"/>
    <w:rsid w:val="00BF47FB"/>
    <w:rsid w:val="00BF49F7"/>
    <w:rsid w:val="00BF52FC"/>
    <w:rsid w:val="00BF6063"/>
    <w:rsid w:val="00BF6252"/>
    <w:rsid w:val="00BF6410"/>
    <w:rsid w:val="00BF764C"/>
    <w:rsid w:val="00BF7829"/>
    <w:rsid w:val="00BF7CF2"/>
    <w:rsid w:val="00BF7D4C"/>
    <w:rsid w:val="00BF7F3A"/>
    <w:rsid w:val="00C00500"/>
    <w:rsid w:val="00C00D53"/>
    <w:rsid w:val="00C00F71"/>
    <w:rsid w:val="00C01263"/>
    <w:rsid w:val="00C01454"/>
    <w:rsid w:val="00C01918"/>
    <w:rsid w:val="00C019AF"/>
    <w:rsid w:val="00C01D9B"/>
    <w:rsid w:val="00C0228A"/>
    <w:rsid w:val="00C02607"/>
    <w:rsid w:val="00C026D6"/>
    <w:rsid w:val="00C02843"/>
    <w:rsid w:val="00C02F95"/>
    <w:rsid w:val="00C03293"/>
    <w:rsid w:val="00C03305"/>
    <w:rsid w:val="00C0336A"/>
    <w:rsid w:val="00C03873"/>
    <w:rsid w:val="00C03EA3"/>
    <w:rsid w:val="00C041E1"/>
    <w:rsid w:val="00C0436A"/>
    <w:rsid w:val="00C0474F"/>
    <w:rsid w:val="00C0476F"/>
    <w:rsid w:val="00C047DC"/>
    <w:rsid w:val="00C04C1B"/>
    <w:rsid w:val="00C04D12"/>
    <w:rsid w:val="00C0580C"/>
    <w:rsid w:val="00C05ADD"/>
    <w:rsid w:val="00C05CBB"/>
    <w:rsid w:val="00C05D72"/>
    <w:rsid w:val="00C05ECC"/>
    <w:rsid w:val="00C060E6"/>
    <w:rsid w:val="00C062B0"/>
    <w:rsid w:val="00C0693A"/>
    <w:rsid w:val="00C06946"/>
    <w:rsid w:val="00C06E50"/>
    <w:rsid w:val="00C06F84"/>
    <w:rsid w:val="00C0707E"/>
    <w:rsid w:val="00C07350"/>
    <w:rsid w:val="00C073FB"/>
    <w:rsid w:val="00C07473"/>
    <w:rsid w:val="00C07C73"/>
    <w:rsid w:val="00C1017B"/>
    <w:rsid w:val="00C101DC"/>
    <w:rsid w:val="00C1043C"/>
    <w:rsid w:val="00C10A5A"/>
    <w:rsid w:val="00C11C10"/>
    <w:rsid w:val="00C1202F"/>
    <w:rsid w:val="00C12BE7"/>
    <w:rsid w:val="00C130FA"/>
    <w:rsid w:val="00C1329D"/>
    <w:rsid w:val="00C13317"/>
    <w:rsid w:val="00C13492"/>
    <w:rsid w:val="00C13502"/>
    <w:rsid w:val="00C13DA2"/>
    <w:rsid w:val="00C13F3B"/>
    <w:rsid w:val="00C1404C"/>
    <w:rsid w:val="00C1420C"/>
    <w:rsid w:val="00C14463"/>
    <w:rsid w:val="00C146D5"/>
    <w:rsid w:val="00C14BAA"/>
    <w:rsid w:val="00C15037"/>
    <w:rsid w:val="00C15810"/>
    <w:rsid w:val="00C15EFC"/>
    <w:rsid w:val="00C162DB"/>
    <w:rsid w:val="00C16BC9"/>
    <w:rsid w:val="00C16F4F"/>
    <w:rsid w:val="00C172CA"/>
    <w:rsid w:val="00C17857"/>
    <w:rsid w:val="00C17A2A"/>
    <w:rsid w:val="00C2034C"/>
    <w:rsid w:val="00C20586"/>
    <w:rsid w:val="00C20C0D"/>
    <w:rsid w:val="00C20C46"/>
    <w:rsid w:val="00C20D49"/>
    <w:rsid w:val="00C20F55"/>
    <w:rsid w:val="00C20FE6"/>
    <w:rsid w:val="00C213E1"/>
    <w:rsid w:val="00C22402"/>
    <w:rsid w:val="00C224FA"/>
    <w:rsid w:val="00C2258A"/>
    <w:rsid w:val="00C226FA"/>
    <w:rsid w:val="00C23003"/>
    <w:rsid w:val="00C232E5"/>
    <w:rsid w:val="00C233FA"/>
    <w:rsid w:val="00C23584"/>
    <w:rsid w:val="00C2385D"/>
    <w:rsid w:val="00C23C03"/>
    <w:rsid w:val="00C23EB2"/>
    <w:rsid w:val="00C2439F"/>
    <w:rsid w:val="00C249B4"/>
    <w:rsid w:val="00C24BDC"/>
    <w:rsid w:val="00C24D94"/>
    <w:rsid w:val="00C253CE"/>
    <w:rsid w:val="00C2561E"/>
    <w:rsid w:val="00C2562C"/>
    <w:rsid w:val="00C25655"/>
    <w:rsid w:val="00C2581F"/>
    <w:rsid w:val="00C25AFD"/>
    <w:rsid w:val="00C25CF8"/>
    <w:rsid w:val="00C25FC2"/>
    <w:rsid w:val="00C26562"/>
    <w:rsid w:val="00C26A90"/>
    <w:rsid w:val="00C26BE3"/>
    <w:rsid w:val="00C2739A"/>
    <w:rsid w:val="00C273AC"/>
    <w:rsid w:val="00C275CD"/>
    <w:rsid w:val="00C27681"/>
    <w:rsid w:val="00C2779D"/>
    <w:rsid w:val="00C27841"/>
    <w:rsid w:val="00C27869"/>
    <w:rsid w:val="00C3031C"/>
    <w:rsid w:val="00C305D4"/>
    <w:rsid w:val="00C30F87"/>
    <w:rsid w:val="00C317BF"/>
    <w:rsid w:val="00C31C0C"/>
    <w:rsid w:val="00C31E8C"/>
    <w:rsid w:val="00C3209A"/>
    <w:rsid w:val="00C323E0"/>
    <w:rsid w:val="00C32885"/>
    <w:rsid w:val="00C32BCE"/>
    <w:rsid w:val="00C32C48"/>
    <w:rsid w:val="00C32FFF"/>
    <w:rsid w:val="00C33037"/>
    <w:rsid w:val="00C337EA"/>
    <w:rsid w:val="00C33EA8"/>
    <w:rsid w:val="00C33F26"/>
    <w:rsid w:val="00C34332"/>
    <w:rsid w:val="00C34979"/>
    <w:rsid w:val="00C34C93"/>
    <w:rsid w:val="00C34DD5"/>
    <w:rsid w:val="00C34E81"/>
    <w:rsid w:val="00C35294"/>
    <w:rsid w:val="00C354D0"/>
    <w:rsid w:val="00C354F9"/>
    <w:rsid w:val="00C35F10"/>
    <w:rsid w:val="00C361CC"/>
    <w:rsid w:val="00C3649D"/>
    <w:rsid w:val="00C364CA"/>
    <w:rsid w:val="00C364FE"/>
    <w:rsid w:val="00C36F08"/>
    <w:rsid w:val="00C3745A"/>
    <w:rsid w:val="00C37676"/>
    <w:rsid w:val="00C4061B"/>
    <w:rsid w:val="00C406CF"/>
    <w:rsid w:val="00C4126A"/>
    <w:rsid w:val="00C415D3"/>
    <w:rsid w:val="00C41719"/>
    <w:rsid w:val="00C42691"/>
    <w:rsid w:val="00C42AC1"/>
    <w:rsid w:val="00C432D6"/>
    <w:rsid w:val="00C4368E"/>
    <w:rsid w:val="00C439F7"/>
    <w:rsid w:val="00C44701"/>
    <w:rsid w:val="00C448AC"/>
    <w:rsid w:val="00C44A7D"/>
    <w:rsid w:val="00C44A8E"/>
    <w:rsid w:val="00C44B67"/>
    <w:rsid w:val="00C44CD9"/>
    <w:rsid w:val="00C44CEE"/>
    <w:rsid w:val="00C455B0"/>
    <w:rsid w:val="00C4561E"/>
    <w:rsid w:val="00C457DA"/>
    <w:rsid w:val="00C459EF"/>
    <w:rsid w:val="00C45A1B"/>
    <w:rsid w:val="00C45CDB"/>
    <w:rsid w:val="00C45CF3"/>
    <w:rsid w:val="00C463BC"/>
    <w:rsid w:val="00C46479"/>
    <w:rsid w:val="00C46523"/>
    <w:rsid w:val="00C466BF"/>
    <w:rsid w:val="00C46D92"/>
    <w:rsid w:val="00C4721F"/>
    <w:rsid w:val="00C47315"/>
    <w:rsid w:val="00C47946"/>
    <w:rsid w:val="00C47C34"/>
    <w:rsid w:val="00C47ED3"/>
    <w:rsid w:val="00C47F2D"/>
    <w:rsid w:val="00C5018F"/>
    <w:rsid w:val="00C502D6"/>
    <w:rsid w:val="00C503FB"/>
    <w:rsid w:val="00C5062A"/>
    <w:rsid w:val="00C50634"/>
    <w:rsid w:val="00C50B88"/>
    <w:rsid w:val="00C50C83"/>
    <w:rsid w:val="00C50CD3"/>
    <w:rsid w:val="00C50D5C"/>
    <w:rsid w:val="00C511ED"/>
    <w:rsid w:val="00C512B7"/>
    <w:rsid w:val="00C51B13"/>
    <w:rsid w:val="00C52B81"/>
    <w:rsid w:val="00C52CE1"/>
    <w:rsid w:val="00C53146"/>
    <w:rsid w:val="00C53611"/>
    <w:rsid w:val="00C537AC"/>
    <w:rsid w:val="00C539A2"/>
    <w:rsid w:val="00C543BC"/>
    <w:rsid w:val="00C544C4"/>
    <w:rsid w:val="00C54621"/>
    <w:rsid w:val="00C552BB"/>
    <w:rsid w:val="00C55A38"/>
    <w:rsid w:val="00C55C2F"/>
    <w:rsid w:val="00C55E41"/>
    <w:rsid w:val="00C562B4"/>
    <w:rsid w:val="00C56435"/>
    <w:rsid w:val="00C56661"/>
    <w:rsid w:val="00C56D1A"/>
    <w:rsid w:val="00C56F08"/>
    <w:rsid w:val="00C57177"/>
    <w:rsid w:val="00C57510"/>
    <w:rsid w:val="00C575D4"/>
    <w:rsid w:val="00C57F7E"/>
    <w:rsid w:val="00C57FAD"/>
    <w:rsid w:val="00C6003C"/>
    <w:rsid w:val="00C600FD"/>
    <w:rsid w:val="00C60BF8"/>
    <w:rsid w:val="00C60F44"/>
    <w:rsid w:val="00C6186A"/>
    <w:rsid w:val="00C61CC4"/>
    <w:rsid w:val="00C61DCF"/>
    <w:rsid w:val="00C61F42"/>
    <w:rsid w:val="00C6222D"/>
    <w:rsid w:val="00C6314C"/>
    <w:rsid w:val="00C631C6"/>
    <w:rsid w:val="00C63474"/>
    <w:rsid w:val="00C63995"/>
    <w:rsid w:val="00C63B7D"/>
    <w:rsid w:val="00C63D89"/>
    <w:rsid w:val="00C63F6A"/>
    <w:rsid w:val="00C6426C"/>
    <w:rsid w:val="00C64769"/>
    <w:rsid w:val="00C6476C"/>
    <w:rsid w:val="00C64961"/>
    <w:rsid w:val="00C6505A"/>
    <w:rsid w:val="00C65273"/>
    <w:rsid w:val="00C656CD"/>
    <w:rsid w:val="00C65740"/>
    <w:rsid w:val="00C6624E"/>
    <w:rsid w:val="00C667EC"/>
    <w:rsid w:val="00C66996"/>
    <w:rsid w:val="00C66FFD"/>
    <w:rsid w:val="00C672DF"/>
    <w:rsid w:val="00C6761E"/>
    <w:rsid w:val="00C6796F"/>
    <w:rsid w:val="00C70003"/>
    <w:rsid w:val="00C70043"/>
    <w:rsid w:val="00C7008F"/>
    <w:rsid w:val="00C70306"/>
    <w:rsid w:val="00C70333"/>
    <w:rsid w:val="00C7033B"/>
    <w:rsid w:val="00C70661"/>
    <w:rsid w:val="00C70976"/>
    <w:rsid w:val="00C711B3"/>
    <w:rsid w:val="00C711B8"/>
    <w:rsid w:val="00C71221"/>
    <w:rsid w:val="00C72184"/>
    <w:rsid w:val="00C726D5"/>
    <w:rsid w:val="00C72886"/>
    <w:rsid w:val="00C73384"/>
    <w:rsid w:val="00C73C01"/>
    <w:rsid w:val="00C74437"/>
    <w:rsid w:val="00C745BB"/>
    <w:rsid w:val="00C747A9"/>
    <w:rsid w:val="00C74B04"/>
    <w:rsid w:val="00C74B11"/>
    <w:rsid w:val="00C74F04"/>
    <w:rsid w:val="00C750BF"/>
    <w:rsid w:val="00C75216"/>
    <w:rsid w:val="00C759DE"/>
    <w:rsid w:val="00C75DC3"/>
    <w:rsid w:val="00C75F35"/>
    <w:rsid w:val="00C75FF8"/>
    <w:rsid w:val="00C762EE"/>
    <w:rsid w:val="00C76318"/>
    <w:rsid w:val="00C764B2"/>
    <w:rsid w:val="00C76AAA"/>
    <w:rsid w:val="00C77E17"/>
    <w:rsid w:val="00C77F73"/>
    <w:rsid w:val="00C77FAF"/>
    <w:rsid w:val="00C80488"/>
    <w:rsid w:val="00C809E3"/>
    <w:rsid w:val="00C80AAE"/>
    <w:rsid w:val="00C80EDA"/>
    <w:rsid w:val="00C818D8"/>
    <w:rsid w:val="00C81C85"/>
    <w:rsid w:val="00C81F1F"/>
    <w:rsid w:val="00C822DD"/>
    <w:rsid w:val="00C82785"/>
    <w:rsid w:val="00C82A1C"/>
    <w:rsid w:val="00C83062"/>
    <w:rsid w:val="00C83210"/>
    <w:rsid w:val="00C83419"/>
    <w:rsid w:val="00C8368A"/>
    <w:rsid w:val="00C836CD"/>
    <w:rsid w:val="00C83B91"/>
    <w:rsid w:val="00C83DEC"/>
    <w:rsid w:val="00C83E13"/>
    <w:rsid w:val="00C8427E"/>
    <w:rsid w:val="00C846E7"/>
    <w:rsid w:val="00C854C4"/>
    <w:rsid w:val="00C85539"/>
    <w:rsid w:val="00C85902"/>
    <w:rsid w:val="00C859E7"/>
    <w:rsid w:val="00C85FC5"/>
    <w:rsid w:val="00C861C5"/>
    <w:rsid w:val="00C86B12"/>
    <w:rsid w:val="00C87762"/>
    <w:rsid w:val="00C87943"/>
    <w:rsid w:val="00C879E2"/>
    <w:rsid w:val="00C87F49"/>
    <w:rsid w:val="00C903C0"/>
    <w:rsid w:val="00C90552"/>
    <w:rsid w:val="00C906F0"/>
    <w:rsid w:val="00C9070D"/>
    <w:rsid w:val="00C9071A"/>
    <w:rsid w:val="00C9086A"/>
    <w:rsid w:val="00C90CDD"/>
    <w:rsid w:val="00C90F67"/>
    <w:rsid w:val="00C91417"/>
    <w:rsid w:val="00C91653"/>
    <w:rsid w:val="00C916FA"/>
    <w:rsid w:val="00C9210C"/>
    <w:rsid w:val="00C92202"/>
    <w:rsid w:val="00C92232"/>
    <w:rsid w:val="00C922BF"/>
    <w:rsid w:val="00C93583"/>
    <w:rsid w:val="00C93D47"/>
    <w:rsid w:val="00C93FD7"/>
    <w:rsid w:val="00C9417A"/>
    <w:rsid w:val="00C9432F"/>
    <w:rsid w:val="00C943BE"/>
    <w:rsid w:val="00C94A52"/>
    <w:rsid w:val="00C95563"/>
    <w:rsid w:val="00C95813"/>
    <w:rsid w:val="00C95C5A"/>
    <w:rsid w:val="00C95E8E"/>
    <w:rsid w:val="00C961C7"/>
    <w:rsid w:val="00C96741"/>
    <w:rsid w:val="00C969C5"/>
    <w:rsid w:val="00C972CF"/>
    <w:rsid w:val="00C977FF"/>
    <w:rsid w:val="00CA0000"/>
    <w:rsid w:val="00CA019E"/>
    <w:rsid w:val="00CA01CC"/>
    <w:rsid w:val="00CA028F"/>
    <w:rsid w:val="00CA0976"/>
    <w:rsid w:val="00CA0B6E"/>
    <w:rsid w:val="00CA0E3B"/>
    <w:rsid w:val="00CA1665"/>
    <w:rsid w:val="00CA1E72"/>
    <w:rsid w:val="00CA231F"/>
    <w:rsid w:val="00CA2E1E"/>
    <w:rsid w:val="00CA2F45"/>
    <w:rsid w:val="00CA3A59"/>
    <w:rsid w:val="00CA3B58"/>
    <w:rsid w:val="00CA3E6A"/>
    <w:rsid w:val="00CA40B3"/>
    <w:rsid w:val="00CA41C2"/>
    <w:rsid w:val="00CA42FD"/>
    <w:rsid w:val="00CA4623"/>
    <w:rsid w:val="00CA4651"/>
    <w:rsid w:val="00CA469B"/>
    <w:rsid w:val="00CA489D"/>
    <w:rsid w:val="00CA5015"/>
    <w:rsid w:val="00CA610B"/>
    <w:rsid w:val="00CA63FC"/>
    <w:rsid w:val="00CA6427"/>
    <w:rsid w:val="00CA710E"/>
    <w:rsid w:val="00CA77DC"/>
    <w:rsid w:val="00CA7C58"/>
    <w:rsid w:val="00CB00B2"/>
    <w:rsid w:val="00CB0445"/>
    <w:rsid w:val="00CB0793"/>
    <w:rsid w:val="00CB08E0"/>
    <w:rsid w:val="00CB0AB7"/>
    <w:rsid w:val="00CB0F46"/>
    <w:rsid w:val="00CB121E"/>
    <w:rsid w:val="00CB157B"/>
    <w:rsid w:val="00CB1736"/>
    <w:rsid w:val="00CB1758"/>
    <w:rsid w:val="00CB1982"/>
    <w:rsid w:val="00CB1C5E"/>
    <w:rsid w:val="00CB1DD6"/>
    <w:rsid w:val="00CB1E15"/>
    <w:rsid w:val="00CB2343"/>
    <w:rsid w:val="00CB23F7"/>
    <w:rsid w:val="00CB2728"/>
    <w:rsid w:val="00CB28D0"/>
    <w:rsid w:val="00CB316F"/>
    <w:rsid w:val="00CB33C9"/>
    <w:rsid w:val="00CB3510"/>
    <w:rsid w:val="00CB3906"/>
    <w:rsid w:val="00CB3913"/>
    <w:rsid w:val="00CB3B30"/>
    <w:rsid w:val="00CB3F9A"/>
    <w:rsid w:val="00CB3FA8"/>
    <w:rsid w:val="00CB462C"/>
    <w:rsid w:val="00CB4D78"/>
    <w:rsid w:val="00CB510A"/>
    <w:rsid w:val="00CB5A67"/>
    <w:rsid w:val="00CB5B7E"/>
    <w:rsid w:val="00CB5D22"/>
    <w:rsid w:val="00CB5DF1"/>
    <w:rsid w:val="00CB5ED7"/>
    <w:rsid w:val="00CB616E"/>
    <w:rsid w:val="00CB633C"/>
    <w:rsid w:val="00CB679C"/>
    <w:rsid w:val="00CB69EF"/>
    <w:rsid w:val="00CB6B8C"/>
    <w:rsid w:val="00CB733A"/>
    <w:rsid w:val="00CB7361"/>
    <w:rsid w:val="00CB74F1"/>
    <w:rsid w:val="00CB7B74"/>
    <w:rsid w:val="00CB7B79"/>
    <w:rsid w:val="00CB7C1B"/>
    <w:rsid w:val="00CB7F2B"/>
    <w:rsid w:val="00CC00D3"/>
    <w:rsid w:val="00CC037F"/>
    <w:rsid w:val="00CC0737"/>
    <w:rsid w:val="00CC07D8"/>
    <w:rsid w:val="00CC0D4B"/>
    <w:rsid w:val="00CC1728"/>
    <w:rsid w:val="00CC18AC"/>
    <w:rsid w:val="00CC1C48"/>
    <w:rsid w:val="00CC1E7D"/>
    <w:rsid w:val="00CC1E98"/>
    <w:rsid w:val="00CC2332"/>
    <w:rsid w:val="00CC2CBD"/>
    <w:rsid w:val="00CC2DF5"/>
    <w:rsid w:val="00CC30C5"/>
    <w:rsid w:val="00CC3654"/>
    <w:rsid w:val="00CC36B8"/>
    <w:rsid w:val="00CC385D"/>
    <w:rsid w:val="00CC3EF5"/>
    <w:rsid w:val="00CC443C"/>
    <w:rsid w:val="00CC4491"/>
    <w:rsid w:val="00CC44A4"/>
    <w:rsid w:val="00CC46BD"/>
    <w:rsid w:val="00CC4DD3"/>
    <w:rsid w:val="00CC5041"/>
    <w:rsid w:val="00CC50C2"/>
    <w:rsid w:val="00CC5191"/>
    <w:rsid w:val="00CC539E"/>
    <w:rsid w:val="00CC5835"/>
    <w:rsid w:val="00CC62D3"/>
    <w:rsid w:val="00CC6746"/>
    <w:rsid w:val="00CC6B8E"/>
    <w:rsid w:val="00CC6BB3"/>
    <w:rsid w:val="00CC6D6B"/>
    <w:rsid w:val="00CC6F39"/>
    <w:rsid w:val="00CC72C4"/>
    <w:rsid w:val="00CC77CD"/>
    <w:rsid w:val="00CC7C49"/>
    <w:rsid w:val="00CC7C92"/>
    <w:rsid w:val="00CC7E3E"/>
    <w:rsid w:val="00CC7EB3"/>
    <w:rsid w:val="00CD008D"/>
    <w:rsid w:val="00CD0101"/>
    <w:rsid w:val="00CD0297"/>
    <w:rsid w:val="00CD0350"/>
    <w:rsid w:val="00CD03DF"/>
    <w:rsid w:val="00CD03EA"/>
    <w:rsid w:val="00CD0972"/>
    <w:rsid w:val="00CD0FC1"/>
    <w:rsid w:val="00CD111F"/>
    <w:rsid w:val="00CD1643"/>
    <w:rsid w:val="00CD1748"/>
    <w:rsid w:val="00CD17AC"/>
    <w:rsid w:val="00CD1C5F"/>
    <w:rsid w:val="00CD2220"/>
    <w:rsid w:val="00CD25B1"/>
    <w:rsid w:val="00CD299E"/>
    <w:rsid w:val="00CD2B62"/>
    <w:rsid w:val="00CD2BC5"/>
    <w:rsid w:val="00CD2E89"/>
    <w:rsid w:val="00CD2FED"/>
    <w:rsid w:val="00CD3173"/>
    <w:rsid w:val="00CD31A9"/>
    <w:rsid w:val="00CD32B0"/>
    <w:rsid w:val="00CD3450"/>
    <w:rsid w:val="00CD357D"/>
    <w:rsid w:val="00CD39D3"/>
    <w:rsid w:val="00CD3C2A"/>
    <w:rsid w:val="00CD3F73"/>
    <w:rsid w:val="00CD3FEF"/>
    <w:rsid w:val="00CD4075"/>
    <w:rsid w:val="00CD4ABF"/>
    <w:rsid w:val="00CD50DA"/>
    <w:rsid w:val="00CD5882"/>
    <w:rsid w:val="00CD5930"/>
    <w:rsid w:val="00CD6306"/>
    <w:rsid w:val="00CD6375"/>
    <w:rsid w:val="00CD6A9A"/>
    <w:rsid w:val="00CD6D56"/>
    <w:rsid w:val="00CD70F9"/>
    <w:rsid w:val="00CD7201"/>
    <w:rsid w:val="00CD726F"/>
    <w:rsid w:val="00CD757D"/>
    <w:rsid w:val="00CD76F9"/>
    <w:rsid w:val="00CD79C9"/>
    <w:rsid w:val="00CD7CA1"/>
    <w:rsid w:val="00CE03D0"/>
    <w:rsid w:val="00CE0655"/>
    <w:rsid w:val="00CE08FD"/>
    <w:rsid w:val="00CE0A97"/>
    <w:rsid w:val="00CE0B72"/>
    <w:rsid w:val="00CE0E7B"/>
    <w:rsid w:val="00CE1181"/>
    <w:rsid w:val="00CE16CB"/>
    <w:rsid w:val="00CE1996"/>
    <w:rsid w:val="00CE1EE3"/>
    <w:rsid w:val="00CE2671"/>
    <w:rsid w:val="00CE274A"/>
    <w:rsid w:val="00CE288F"/>
    <w:rsid w:val="00CE28F0"/>
    <w:rsid w:val="00CE368A"/>
    <w:rsid w:val="00CE390E"/>
    <w:rsid w:val="00CE3B96"/>
    <w:rsid w:val="00CE3D5C"/>
    <w:rsid w:val="00CE3F9C"/>
    <w:rsid w:val="00CE415E"/>
    <w:rsid w:val="00CE4243"/>
    <w:rsid w:val="00CE4692"/>
    <w:rsid w:val="00CE4AF3"/>
    <w:rsid w:val="00CE4F4C"/>
    <w:rsid w:val="00CE5201"/>
    <w:rsid w:val="00CE565E"/>
    <w:rsid w:val="00CE6028"/>
    <w:rsid w:val="00CE6342"/>
    <w:rsid w:val="00CE6C19"/>
    <w:rsid w:val="00CE6E5F"/>
    <w:rsid w:val="00CE70AF"/>
    <w:rsid w:val="00CE78C1"/>
    <w:rsid w:val="00CE7DCC"/>
    <w:rsid w:val="00CF022D"/>
    <w:rsid w:val="00CF0233"/>
    <w:rsid w:val="00CF026B"/>
    <w:rsid w:val="00CF04D3"/>
    <w:rsid w:val="00CF084C"/>
    <w:rsid w:val="00CF0CC2"/>
    <w:rsid w:val="00CF102F"/>
    <w:rsid w:val="00CF1176"/>
    <w:rsid w:val="00CF1877"/>
    <w:rsid w:val="00CF260E"/>
    <w:rsid w:val="00CF2925"/>
    <w:rsid w:val="00CF30C3"/>
    <w:rsid w:val="00CF3A0E"/>
    <w:rsid w:val="00CF3C88"/>
    <w:rsid w:val="00CF4096"/>
    <w:rsid w:val="00CF4B3E"/>
    <w:rsid w:val="00CF557F"/>
    <w:rsid w:val="00CF5B42"/>
    <w:rsid w:val="00CF5D7C"/>
    <w:rsid w:val="00CF5DC6"/>
    <w:rsid w:val="00CF5DD1"/>
    <w:rsid w:val="00CF5E71"/>
    <w:rsid w:val="00CF5EFD"/>
    <w:rsid w:val="00CF5FA0"/>
    <w:rsid w:val="00CF63B9"/>
    <w:rsid w:val="00CF6C3A"/>
    <w:rsid w:val="00CF700D"/>
    <w:rsid w:val="00CF71FC"/>
    <w:rsid w:val="00CF7670"/>
    <w:rsid w:val="00CF7798"/>
    <w:rsid w:val="00CF7C88"/>
    <w:rsid w:val="00CF7CD6"/>
    <w:rsid w:val="00D0062F"/>
    <w:rsid w:val="00D00770"/>
    <w:rsid w:val="00D00825"/>
    <w:rsid w:val="00D008D3"/>
    <w:rsid w:val="00D00F9D"/>
    <w:rsid w:val="00D01498"/>
    <w:rsid w:val="00D017E2"/>
    <w:rsid w:val="00D0208D"/>
    <w:rsid w:val="00D0224B"/>
    <w:rsid w:val="00D02E37"/>
    <w:rsid w:val="00D02F72"/>
    <w:rsid w:val="00D032C8"/>
    <w:rsid w:val="00D03645"/>
    <w:rsid w:val="00D05183"/>
    <w:rsid w:val="00D05543"/>
    <w:rsid w:val="00D055D3"/>
    <w:rsid w:val="00D055F1"/>
    <w:rsid w:val="00D057C2"/>
    <w:rsid w:val="00D05EE5"/>
    <w:rsid w:val="00D0627E"/>
    <w:rsid w:val="00D062E2"/>
    <w:rsid w:val="00D06A9B"/>
    <w:rsid w:val="00D06F61"/>
    <w:rsid w:val="00D070FE"/>
    <w:rsid w:val="00D07229"/>
    <w:rsid w:val="00D072AA"/>
    <w:rsid w:val="00D07A59"/>
    <w:rsid w:val="00D07E0A"/>
    <w:rsid w:val="00D07E24"/>
    <w:rsid w:val="00D10339"/>
    <w:rsid w:val="00D109B2"/>
    <w:rsid w:val="00D10B00"/>
    <w:rsid w:val="00D10BF8"/>
    <w:rsid w:val="00D11425"/>
    <w:rsid w:val="00D115AE"/>
    <w:rsid w:val="00D11679"/>
    <w:rsid w:val="00D11761"/>
    <w:rsid w:val="00D11E64"/>
    <w:rsid w:val="00D121EA"/>
    <w:rsid w:val="00D124A6"/>
    <w:rsid w:val="00D124ED"/>
    <w:rsid w:val="00D128EA"/>
    <w:rsid w:val="00D129AA"/>
    <w:rsid w:val="00D12BC1"/>
    <w:rsid w:val="00D12C84"/>
    <w:rsid w:val="00D12F1D"/>
    <w:rsid w:val="00D13064"/>
    <w:rsid w:val="00D1327C"/>
    <w:rsid w:val="00D138C9"/>
    <w:rsid w:val="00D139E2"/>
    <w:rsid w:val="00D13A36"/>
    <w:rsid w:val="00D13A81"/>
    <w:rsid w:val="00D13DF3"/>
    <w:rsid w:val="00D14336"/>
    <w:rsid w:val="00D14CE3"/>
    <w:rsid w:val="00D14E18"/>
    <w:rsid w:val="00D14E5C"/>
    <w:rsid w:val="00D153D6"/>
    <w:rsid w:val="00D15579"/>
    <w:rsid w:val="00D15B77"/>
    <w:rsid w:val="00D1647D"/>
    <w:rsid w:val="00D16F9B"/>
    <w:rsid w:val="00D17BAF"/>
    <w:rsid w:val="00D17EDA"/>
    <w:rsid w:val="00D17F85"/>
    <w:rsid w:val="00D20529"/>
    <w:rsid w:val="00D20A5A"/>
    <w:rsid w:val="00D20BC7"/>
    <w:rsid w:val="00D211D9"/>
    <w:rsid w:val="00D214AD"/>
    <w:rsid w:val="00D219A3"/>
    <w:rsid w:val="00D21CD6"/>
    <w:rsid w:val="00D21D6B"/>
    <w:rsid w:val="00D23003"/>
    <w:rsid w:val="00D231C5"/>
    <w:rsid w:val="00D232CF"/>
    <w:rsid w:val="00D2353C"/>
    <w:rsid w:val="00D2358A"/>
    <w:rsid w:val="00D23B7B"/>
    <w:rsid w:val="00D23CCB"/>
    <w:rsid w:val="00D242C5"/>
    <w:rsid w:val="00D24714"/>
    <w:rsid w:val="00D24AE0"/>
    <w:rsid w:val="00D24BE8"/>
    <w:rsid w:val="00D24C9F"/>
    <w:rsid w:val="00D2650A"/>
    <w:rsid w:val="00D2698A"/>
    <w:rsid w:val="00D26C53"/>
    <w:rsid w:val="00D27116"/>
    <w:rsid w:val="00D27344"/>
    <w:rsid w:val="00D278BF"/>
    <w:rsid w:val="00D27F7D"/>
    <w:rsid w:val="00D27FE6"/>
    <w:rsid w:val="00D3036C"/>
    <w:rsid w:val="00D30434"/>
    <w:rsid w:val="00D30A2F"/>
    <w:rsid w:val="00D31033"/>
    <w:rsid w:val="00D312D5"/>
    <w:rsid w:val="00D316EE"/>
    <w:rsid w:val="00D31928"/>
    <w:rsid w:val="00D3205C"/>
    <w:rsid w:val="00D324F9"/>
    <w:rsid w:val="00D326CA"/>
    <w:rsid w:val="00D32773"/>
    <w:rsid w:val="00D32B2C"/>
    <w:rsid w:val="00D32D14"/>
    <w:rsid w:val="00D32F11"/>
    <w:rsid w:val="00D3328C"/>
    <w:rsid w:val="00D33B00"/>
    <w:rsid w:val="00D34392"/>
    <w:rsid w:val="00D34589"/>
    <w:rsid w:val="00D34709"/>
    <w:rsid w:val="00D3499B"/>
    <w:rsid w:val="00D34A82"/>
    <w:rsid w:val="00D354F1"/>
    <w:rsid w:val="00D35670"/>
    <w:rsid w:val="00D357FB"/>
    <w:rsid w:val="00D3580D"/>
    <w:rsid w:val="00D358F5"/>
    <w:rsid w:val="00D35F6E"/>
    <w:rsid w:val="00D36BAD"/>
    <w:rsid w:val="00D36D3D"/>
    <w:rsid w:val="00D36FE1"/>
    <w:rsid w:val="00D37C7E"/>
    <w:rsid w:val="00D40368"/>
    <w:rsid w:val="00D4090B"/>
    <w:rsid w:val="00D40A65"/>
    <w:rsid w:val="00D40FF6"/>
    <w:rsid w:val="00D41013"/>
    <w:rsid w:val="00D41387"/>
    <w:rsid w:val="00D413AC"/>
    <w:rsid w:val="00D41482"/>
    <w:rsid w:val="00D417B2"/>
    <w:rsid w:val="00D42AF0"/>
    <w:rsid w:val="00D42E3E"/>
    <w:rsid w:val="00D43D9B"/>
    <w:rsid w:val="00D43E17"/>
    <w:rsid w:val="00D441AA"/>
    <w:rsid w:val="00D441E0"/>
    <w:rsid w:val="00D448DE"/>
    <w:rsid w:val="00D4499C"/>
    <w:rsid w:val="00D449B9"/>
    <w:rsid w:val="00D44D65"/>
    <w:rsid w:val="00D44F3B"/>
    <w:rsid w:val="00D44F5D"/>
    <w:rsid w:val="00D4529E"/>
    <w:rsid w:val="00D453A2"/>
    <w:rsid w:val="00D457E9"/>
    <w:rsid w:val="00D459FA"/>
    <w:rsid w:val="00D45D67"/>
    <w:rsid w:val="00D45FF9"/>
    <w:rsid w:val="00D464CE"/>
    <w:rsid w:val="00D46721"/>
    <w:rsid w:val="00D46EBF"/>
    <w:rsid w:val="00D47175"/>
    <w:rsid w:val="00D47910"/>
    <w:rsid w:val="00D47A14"/>
    <w:rsid w:val="00D47AF6"/>
    <w:rsid w:val="00D47D58"/>
    <w:rsid w:val="00D500E9"/>
    <w:rsid w:val="00D50112"/>
    <w:rsid w:val="00D50F6B"/>
    <w:rsid w:val="00D51938"/>
    <w:rsid w:val="00D51A2F"/>
    <w:rsid w:val="00D51CCA"/>
    <w:rsid w:val="00D51EE9"/>
    <w:rsid w:val="00D521B9"/>
    <w:rsid w:val="00D52343"/>
    <w:rsid w:val="00D52608"/>
    <w:rsid w:val="00D52665"/>
    <w:rsid w:val="00D52870"/>
    <w:rsid w:val="00D5381F"/>
    <w:rsid w:val="00D53936"/>
    <w:rsid w:val="00D53C4D"/>
    <w:rsid w:val="00D54483"/>
    <w:rsid w:val="00D54721"/>
    <w:rsid w:val="00D547DD"/>
    <w:rsid w:val="00D549E1"/>
    <w:rsid w:val="00D54D6B"/>
    <w:rsid w:val="00D54E70"/>
    <w:rsid w:val="00D555FB"/>
    <w:rsid w:val="00D5617B"/>
    <w:rsid w:val="00D56358"/>
    <w:rsid w:val="00D56651"/>
    <w:rsid w:val="00D5708E"/>
    <w:rsid w:val="00D577BF"/>
    <w:rsid w:val="00D57BD2"/>
    <w:rsid w:val="00D57EC9"/>
    <w:rsid w:val="00D605AE"/>
    <w:rsid w:val="00D609F7"/>
    <w:rsid w:val="00D60E9E"/>
    <w:rsid w:val="00D60F3F"/>
    <w:rsid w:val="00D6108F"/>
    <w:rsid w:val="00D610F9"/>
    <w:rsid w:val="00D612C9"/>
    <w:rsid w:val="00D61537"/>
    <w:rsid w:val="00D61833"/>
    <w:rsid w:val="00D61F54"/>
    <w:rsid w:val="00D62045"/>
    <w:rsid w:val="00D621A3"/>
    <w:rsid w:val="00D62798"/>
    <w:rsid w:val="00D62C59"/>
    <w:rsid w:val="00D64FAF"/>
    <w:rsid w:val="00D650C1"/>
    <w:rsid w:val="00D65164"/>
    <w:rsid w:val="00D6526C"/>
    <w:rsid w:val="00D6564E"/>
    <w:rsid w:val="00D65C6C"/>
    <w:rsid w:val="00D65F52"/>
    <w:rsid w:val="00D661E3"/>
    <w:rsid w:val="00D6675D"/>
    <w:rsid w:val="00D66DD6"/>
    <w:rsid w:val="00D67BA5"/>
    <w:rsid w:val="00D67DF4"/>
    <w:rsid w:val="00D67E76"/>
    <w:rsid w:val="00D70329"/>
    <w:rsid w:val="00D70B00"/>
    <w:rsid w:val="00D7112F"/>
    <w:rsid w:val="00D714A9"/>
    <w:rsid w:val="00D71733"/>
    <w:rsid w:val="00D71DD8"/>
    <w:rsid w:val="00D7202B"/>
    <w:rsid w:val="00D722C8"/>
    <w:rsid w:val="00D724A9"/>
    <w:rsid w:val="00D727B7"/>
    <w:rsid w:val="00D72835"/>
    <w:rsid w:val="00D72E49"/>
    <w:rsid w:val="00D732B0"/>
    <w:rsid w:val="00D73314"/>
    <w:rsid w:val="00D73B2A"/>
    <w:rsid w:val="00D73D6B"/>
    <w:rsid w:val="00D742E1"/>
    <w:rsid w:val="00D7438B"/>
    <w:rsid w:val="00D74444"/>
    <w:rsid w:val="00D744D8"/>
    <w:rsid w:val="00D75069"/>
    <w:rsid w:val="00D75089"/>
    <w:rsid w:val="00D75C25"/>
    <w:rsid w:val="00D767D2"/>
    <w:rsid w:val="00D775D2"/>
    <w:rsid w:val="00D77C71"/>
    <w:rsid w:val="00D80047"/>
    <w:rsid w:val="00D8064F"/>
    <w:rsid w:val="00D80732"/>
    <w:rsid w:val="00D808C4"/>
    <w:rsid w:val="00D8094D"/>
    <w:rsid w:val="00D80A69"/>
    <w:rsid w:val="00D813D8"/>
    <w:rsid w:val="00D81765"/>
    <w:rsid w:val="00D819D0"/>
    <w:rsid w:val="00D82029"/>
    <w:rsid w:val="00D8209C"/>
    <w:rsid w:val="00D82BDC"/>
    <w:rsid w:val="00D837B2"/>
    <w:rsid w:val="00D83F3A"/>
    <w:rsid w:val="00D84018"/>
    <w:rsid w:val="00D841FD"/>
    <w:rsid w:val="00D84418"/>
    <w:rsid w:val="00D84A65"/>
    <w:rsid w:val="00D84B68"/>
    <w:rsid w:val="00D84B72"/>
    <w:rsid w:val="00D84CE7"/>
    <w:rsid w:val="00D84F36"/>
    <w:rsid w:val="00D84F39"/>
    <w:rsid w:val="00D85281"/>
    <w:rsid w:val="00D854E7"/>
    <w:rsid w:val="00D8554D"/>
    <w:rsid w:val="00D8568E"/>
    <w:rsid w:val="00D858BB"/>
    <w:rsid w:val="00D85D12"/>
    <w:rsid w:val="00D85E29"/>
    <w:rsid w:val="00D85ECC"/>
    <w:rsid w:val="00D85FFB"/>
    <w:rsid w:val="00D86225"/>
    <w:rsid w:val="00D86E41"/>
    <w:rsid w:val="00D8757D"/>
    <w:rsid w:val="00D8775C"/>
    <w:rsid w:val="00D8782A"/>
    <w:rsid w:val="00D87F4E"/>
    <w:rsid w:val="00D901EF"/>
    <w:rsid w:val="00D905F7"/>
    <w:rsid w:val="00D906A2"/>
    <w:rsid w:val="00D90E6D"/>
    <w:rsid w:val="00D910BD"/>
    <w:rsid w:val="00D91557"/>
    <w:rsid w:val="00D91686"/>
    <w:rsid w:val="00D9189D"/>
    <w:rsid w:val="00D918E5"/>
    <w:rsid w:val="00D91A9D"/>
    <w:rsid w:val="00D91B05"/>
    <w:rsid w:val="00D91E5A"/>
    <w:rsid w:val="00D9225D"/>
    <w:rsid w:val="00D929CB"/>
    <w:rsid w:val="00D92A3D"/>
    <w:rsid w:val="00D92FD7"/>
    <w:rsid w:val="00D934D0"/>
    <w:rsid w:val="00D93CFE"/>
    <w:rsid w:val="00D9427E"/>
    <w:rsid w:val="00D94611"/>
    <w:rsid w:val="00D948D5"/>
    <w:rsid w:val="00D94A4A"/>
    <w:rsid w:val="00D94C21"/>
    <w:rsid w:val="00D94DC8"/>
    <w:rsid w:val="00D94DF7"/>
    <w:rsid w:val="00D950D9"/>
    <w:rsid w:val="00D95187"/>
    <w:rsid w:val="00D95D0B"/>
    <w:rsid w:val="00D95E99"/>
    <w:rsid w:val="00D95EAC"/>
    <w:rsid w:val="00D96A2B"/>
    <w:rsid w:val="00D96E14"/>
    <w:rsid w:val="00D97258"/>
    <w:rsid w:val="00D978EE"/>
    <w:rsid w:val="00D97C08"/>
    <w:rsid w:val="00D97D01"/>
    <w:rsid w:val="00DA0187"/>
    <w:rsid w:val="00DA029D"/>
    <w:rsid w:val="00DA0422"/>
    <w:rsid w:val="00DA0CB7"/>
    <w:rsid w:val="00DA1DB6"/>
    <w:rsid w:val="00DA21A9"/>
    <w:rsid w:val="00DA270D"/>
    <w:rsid w:val="00DA2728"/>
    <w:rsid w:val="00DA2785"/>
    <w:rsid w:val="00DA32E9"/>
    <w:rsid w:val="00DA3561"/>
    <w:rsid w:val="00DA3854"/>
    <w:rsid w:val="00DA3A53"/>
    <w:rsid w:val="00DA3AAF"/>
    <w:rsid w:val="00DA3DC7"/>
    <w:rsid w:val="00DA3ED8"/>
    <w:rsid w:val="00DA3F0F"/>
    <w:rsid w:val="00DA4600"/>
    <w:rsid w:val="00DA4993"/>
    <w:rsid w:val="00DA4ADA"/>
    <w:rsid w:val="00DA53AF"/>
    <w:rsid w:val="00DA59F1"/>
    <w:rsid w:val="00DA5C54"/>
    <w:rsid w:val="00DA69EA"/>
    <w:rsid w:val="00DA6E31"/>
    <w:rsid w:val="00DA7330"/>
    <w:rsid w:val="00DA76BB"/>
    <w:rsid w:val="00DA76FD"/>
    <w:rsid w:val="00DA783D"/>
    <w:rsid w:val="00DA7B18"/>
    <w:rsid w:val="00DA7B67"/>
    <w:rsid w:val="00DB012C"/>
    <w:rsid w:val="00DB018C"/>
    <w:rsid w:val="00DB0587"/>
    <w:rsid w:val="00DB07C6"/>
    <w:rsid w:val="00DB0C45"/>
    <w:rsid w:val="00DB1407"/>
    <w:rsid w:val="00DB1D8E"/>
    <w:rsid w:val="00DB2249"/>
    <w:rsid w:val="00DB271C"/>
    <w:rsid w:val="00DB2758"/>
    <w:rsid w:val="00DB2B12"/>
    <w:rsid w:val="00DB2FA5"/>
    <w:rsid w:val="00DB3935"/>
    <w:rsid w:val="00DB49D2"/>
    <w:rsid w:val="00DB51F7"/>
    <w:rsid w:val="00DB53AB"/>
    <w:rsid w:val="00DB59A8"/>
    <w:rsid w:val="00DB5B31"/>
    <w:rsid w:val="00DB5E62"/>
    <w:rsid w:val="00DB6D9B"/>
    <w:rsid w:val="00DB7549"/>
    <w:rsid w:val="00DB77E5"/>
    <w:rsid w:val="00DB78A5"/>
    <w:rsid w:val="00DB78AF"/>
    <w:rsid w:val="00DB7989"/>
    <w:rsid w:val="00DB7B8C"/>
    <w:rsid w:val="00DB7B8F"/>
    <w:rsid w:val="00DC015F"/>
    <w:rsid w:val="00DC0284"/>
    <w:rsid w:val="00DC037A"/>
    <w:rsid w:val="00DC0719"/>
    <w:rsid w:val="00DC09E1"/>
    <w:rsid w:val="00DC0FA2"/>
    <w:rsid w:val="00DC10F1"/>
    <w:rsid w:val="00DC10FF"/>
    <w:rsid w:val="00DC2904"/>
    <w:rsid w:val="00DC2C8A"/>
    <w:rsid w:val="00DC3232"/>
    <w:rsid w:val="00DC330B"/>
    <w:rsid w:val="00DC33CF"/>
    <w:rsid w:val="00DC378D"/>
    <w:rsid w:val="00DC3BD8"/>
    <w:rsid w:val="00DC3CA8"/>
    <w:rsid w:val="00DC476A"/>
    <w:rsid w:val="00DC4A2E"/>
    <w:rsid w:val="00DC4D60"/>
    <w:rsid w:val="00DC4D6E"/>
    <w:rsid w:val="00DC53DE"/>
    <w:rsid w:val="00DC56FA"/>
    <w:rsid w:val="00DC581E"/>
    <w:rsid w:val="00DC594A"/>
    <w:rsid w:val="00DC5AED"/>
    <w:rsid w:val="00DC6173"/>
    <w:rsid w:val="00DC65A0"/>
    <w:rsid w:val="00DC67F1"/>
    <w:rsid w:val="00DC6FE4"/>
    <w:rsid w:val="00DC71D3"/>
    <w:rsid w:val="00DC76BC"/>
    <w:rsid w:val="00DC786E"/>
    <w:rsid w:val="00DC7A72"/>
    <w:rsid w:val="00DD0267"/>
    <w:rsid w:val="00DD0CB0"/>
    <w:rsid w:val="00DD0EB8"/>
    <w:rsid w:val="00DD12E5"/>
    <w:rsid w:val="00DD13F4"/>
    <w:rsid w:val="00DD1B5E"/>
    <w:rsid w:val="00DD1E86"/>
    <w:rsid w:val="00DD25C6"/>
    <w:rsid w:val="00DD2CA2"/>
    <w:rsid w:val="00DD31B1"/>
    <w:rsid w:val="00DD359D"/>
    <w:rsid w:val="00DD3F99"/>
    <w:rsid w:val="00DD43F5"/>
    <w:rsid w:val="00DD50CF"/>
    <w:rsid w:val="00DD52FC"/>
    <w:rsid w:val="00DD54AE"/>
    <w:rsid w:val="00DD591A"/>
    <w:rsid w:val="00DD5A11"/>
    <w:rsid w:val="00DD5D6C"/>
    <w:rsid w:val="00DD676D"/>
    <w:rsid w:val="00DD67F0"/>
    <w:rsid w:val="00DD6CB2"/>
    <w:rsid w:val="00DD6CF2"/>
    <w:rsid w:val="00DD76C1"/>
    <w:rsid w:val="00DD7AEF"/>
    <w:rsid w:val="00DD7CE5"/>
    <w:rsid w:val="00DD7D91"/>
    <w:rsid w:val="00DE0152"/>
    <w:rsid w:val="00DE01AB"/>
    <w:rsid w:val="00DE0DC3"/>
    <w:rsid w:val="00DE12A5"/>
    <w:rsid w:val="00DE192D"/>
    <w:rsid w:val="00DE1A20"/>
    <w:rsid w:val="00DE1BAE"/>
    <w:rsid w:val="00DE2322"/>
    <w:rsid w:val="00DE29CB"/>
    <w:rsid w:val="00DE2B0E"/>
    <w:rsid w:val="00DE2CE8"/>
    <w:rsid w:val="00DE2EA8"/>
    <w:rsid w:val="00DE31A4"/>
    <w:rsid w:val="00DE3215"/>
    <w:rsid w:val="00DE3216"/>
    <w:rsid w:val="00DE3949"/>
    <w:rsid w:val="00DE43C5"/>
    <w:rsid w:val="00DE445F"/>
    <w:rsid w:val="00DE44A1"/>
    <w:rsid w:val="00DE458E"/>
    <w:rsid w:val="00DE4A63"/>
    <w:rsid w:val="00DE4CCE"/>
    <w:rsid w:val="00DE4EE7"/>
    <w:rsid w:val="00DE4EF3"/>
    <w:rsid w:val="00DE5031"/>
    <w:rsid w:val="00DE526E"/>
    <w:rsid w:val="00DE59FF"/>
    <w:rsid w:val="00DE5B70"/>
    <w:rsid w:val="00DE5EAF"/>
    <w:rsid w:val="00DE63AA"/>
    <w:rsid w:val="00DE63E1"/>
    <w:rsid w:val="00DE64CB"/>
    <w:rsid w:val="00DE6673"/>
    <w:rsid w:val="00DE6705"/>
    <w:rsid w:val="00DE67F1"/>
    <w:rsid w:val="00DE6933"/>
    <w:rsid w:val="00DE6C48"/>
    <w:rsid w:val="00DE6C63"/>
    <w:rsid w:val="00DE6D53"/>
    <w:rsid w:val="00DE73EE"/>
    <w:rsid w:val="00DE73FC"/>
    <w:rsid w:val="00DE7989"/>
    <w:rsid w:val="00DF0084"/>
    <w:rsid w:val="00DF0647"/>
    <w:rsid w:val="00DF06D2"/>
    <w:rsid w:val="00DF0EBE"/>
    <w:rsid w:val="00DF0EF7"/>
    <w:rsid w:val="00DF1575"/>
    <w:rsid w:val="00DF1767"/>
    <w:rsid w:val="00DF2ADE"/>
    <w:rsid w:val="00DF2E48"/>
    <w:rsid w:val="00DF2F5F"/>
    <w:rsid w:val="00DF3135"/>
    <w:rsid w:val="00DF3283"/>
    <w:rsid w:val="00DF356A"/>
    <w:rsid w:val="00DF393F"/>
    <w:rsid w:val="00DF3BE9"/>
    <w:rsid w:val="00DF3C75"/>
    <w:rsid w:val="00DF3D00"/>
    <w:rsid w:val="00DF4185"/>
    <w:rsid w:val="00DF4666"/>
    <w:rsid w:val="00DF4973"/>
    <w:rsid w:val="00DF5125"/>
    <w:rsid w:val="00DF550B"/>
    <w:rsid w:val="00DF553F"/>
    <w:rsid w:val="00DF59E6"/>
    <w:rsid w:val="00DF6879"/>
    <w:rsid w:val="00DF69B2"/>
    <w:rsid w:val="00DF6CCE"/>
    <w:rsid w:val="00DF6DAA"/>
    <w:rsid w:val="00E000EF"/>
    <w:rsid w:val="00E00656"/>
    <w:rsid w:val="00E006E1"/>
    <w:rsid w:val="00E00B2A"/>
    <w:rsid w:val="00E00C79"/>
    <w:rsid w:val="00E00DE1"/>
    <w:rsid w:val="00E00FC0"/>
    <w:rsid w:val="00E017D2"/>
    <w:rsid w:val="00E01880"/>
    <w:rsid w:val="00E01D34"/>
    <w:rsid w:val="00E01DAF"/>
    <w:rsid w:val="00E02851"/>
    <w:rsid w:val="00E03252"/>
    <w:rsid w:val="00E033B6"/>
    <w:rsid w:val="00E034E7"/>
    <w:rsid w:val="00E0365D"/>
    <w:rsid w:val="00E037D9"/>
    <w:rsid w:val="00E038FC"/>
    <w:rsid w:val="00E03C66"/>
    <w:rsid w:val="00E03FA7"/>
    <w:rsid w:val="00E048F6"/>
    <w:rsid w:val="00E04B9B"/>
    <w:rsid w:val="00E04C8A"/>
    <w:rsid w:val="00E04E61"/>
    <w:rsid w:val="00E0503C"/>
    <w:rsid w:val="00E05444"/>
    <w:rsid w:val="00E05557"/>
    <w:rsid w:val="00E059B7"/>
    <w:rsid w:val="00E059DA"/>
    <w:rsid w:val="00E05BFB"/>
    <w:rsid w:val="00E05E0D"/>
    <w:rsid w:val="00E05FC3"/>
    <w:rsid w:val="00E060DB"/>
    <w:rsid w:val="00E061B3"/>
    <w:rsid w:val="00E06AA0"/>
    <w:rsid w:val="00E0727E"/>
    <w:rsid w:val="00E074E9"/>
    <w:rsid w:val="00E0782B"/>
    <w:rsid w:val="00E07AD2"/>
    <w:rsid w:val="00E10617"/>
    <w:rsid w:val="00E10D41"/>
    <w:rsid w:val="00E1110D"/>
    <w:rsid w:val="00E11213"/>
    <w:rsid w:val="00E116B9"/>
    <w:rsid w:val="00E1209D"/>
    <w:rsid w:val="00E1217D"/>
    <w:rsid w:val="00E1221B"/>
    <w:rsid w:val="00E122D2"/>
    <w:rsid w:val="00E122F8"/>
    <w:rsid w:val="00E1238C"/>
    <w:rsid w:val="00E1252C"/>
    <w:rsid w:val="00E125D7"/>
    <w:rsid w:val="00E12C15"/>
    <w:rsid w:val="00E12F4B"/>
    <w:rsid w:val="00E13219"/>
    <w:rsid w:val="00E13283"/>
    <w:rsid w:val="00E1343C"/>
    <w:rsid w:val="00E13501"/>
    <w:rsid w:val="00E13773"/>
    <w:rsid w:val="00E13E26"/>
    <w:rsid w:val="00E13EEF"/>
    <w:rsid w:val="00E13F8B"/>
    <w:rsid w:val="00E140FE"/>
    <w:rsid w:val="00E149FA"/>
    <w:rsid w:val="00E14C25"/>
    <w:rsid w:val="00E14D16"/>
    <w:rsid w:val="00E1523F"/>
    <w:rsid w:val="00E154EB"/>
    <w:rsid w:val="00E1558B"/>
    <w:rsid w:val="00E156F4"/>
    <w:rsid w:val="00E158DF"/>
    <w:rsid w:val="00E15A84"/>
    <w:rsid w:val="00E15B8F"/>
    <w:rsid w:val="00E16243"/>
    <w:rsid w:val="00E167D2"/>
    <w:rsid w:val="00E169FD"/>
    <w:rsid w:val="00E16D8F"/>
    <w:rsid w:val="00E16EE3"/>
    <w:rsid w:val="00E1746F"/>
    <w:rsid w:val="00E17524"/>
    <w:rsid w:val="00E176DA"/>
    <w:rsid w:val="00E17AC2"/>
    <w:rsid w:val="00E17CB1"/>
    <w:rsid w:val="00E17D39"/>
    <w:rsid w:val="00E17E75"/>
    <w:rsid w:val="00E17FD7"/>
    <w:rsid w:val="00E204C7"/>
    <w:rsid w:val="00E205B9"/>
    <w:rsid w:val="00E20606"/>
    <w:rsid w:val="00E20758"/>
    <w:rsid w:val="00E20997"/>
    <w:rsid w:val="00E20AB3"/>
    <w:rsid w:val="00E217AD"/>
    <w:rsid w:val="00E21BBB"/>
    <w:rsid w:val="00E21C29"/>
    <w:rsid w:val="00E225EF"/>
    <w:rsid w:val="00E22DF2"/>
    <w:rsid w:val="00E234DD"/>
    <w:rsid w:val="00E235A6"/>
    <w:rsid w:val="00E238ED"/>
    <w:rsid w:val="00E23A59"/>
    <w:rsid w:val="00E23D5A"/>
    <w:rsid w:val="00E23ECE"/>
    <w:rsid w:val="00E24148"/>
    <w:rsid w:val="00E24184"/>
    <w:rsid w:val="00E242A5"/>
    <w:rsid w:val="00E245D1"/>
    <w:rsid w:val="00E24725"/>
    <w:rsid w:val="00E24E56"/>
    <w:rsid w:val="00E24FC8"/>
    <w:rsid w:val="00E251A6"/>
    <w:rsid w:val="00E253D2"/>
    <w:rsid w:val="00E25532"/>
    <w:rsid w:val="00E2593F"/>
    <w:rsid w:val="00E2596D"/>
    <w:rsid w:val="00E25AF5"/>
    <w:rsid w:val="00E25D96"/>
    <w:rsid w:val="00E25F44"/>
    <w:rsid w:val="00E2681A"/>
    <w:rsid w:val="00E26AB7"/>
    <w:rsid w:val="00E26FDF"/>
    <w:rsid w:val="00E27114"/>
    <w:rsid w:val="00E2720E"/>
    <w:rsid w:val="00E27440"/>
    <w:rsid w:val="00E27514"/>
    <w:rsid w:val="00E275A3"/>
    <w:rsid w:val="00E2781A"/>
    <w:rsid w:val="00E27ACA"/>
    <w:rsid w:val="00E3039E"/>
    <w:rsid w:val="00E305F0"/>
    <w:rsid w:val="00E30A10"/>
    <w:rsid w:val="00E30B84"/>
    <w:rsid w:val="00E30C44"/>
    <w:rsid w:val="00E30E7B"/>
    <w:rsid w:val="00E31022"/>
    <w:rsid w:val="00E31078"/>
    <w:rsid w:val="00E317D7"/>
    <w:rsid w:val="00E318DF"/>
    <w:rsid w:val="00E31D89"/>
    <w:rsid w:val="00E32EDE"/>
    <w:rsid w:val="00E3312E"/>
    <w:rsid w:val="00E33801"/>
    <w:rsid w:val="00E33D94"/>
    <w:rsid w:val="00E3400D"/>
    <w:rsid w:val="00E34E6B"/>
    <w:rsid w:val="00E36262"/>
    <w:rsid w:val="00E36591"/>
    <w:rsid w:val="00E376D8"/>
    <w:rsid w:val="00E37FCF"/>
    <w:rsid w:val="00E4052D"/>
    <w:rsid w:val="00E4109A"/>
    <w:rsid w:val="00E41411"/>
    <w:rsid w:val="00E41CD2"/>
    <w:rsid w:val="00E420D2"/>
    <w:rsid w:val="00E421B7"/>
    <w:rsid w:val="00E42B2A"/>
    <w:rsid w:val="00E438FC"/>
    <w:rsid w:val="00E43AAC"/>
    <w:rsid w:val="00E43ADF"/>
    <w:rsid w:val="00E44727"/>
    <w:rsid w:val="00E44C79"/>
    <w:rsid w:val="00E44DC1"/>
    <w:rsid w:val="00E45066"/>
    <w:rsid w:val="00E452B7"/>
    <w:rsid w:val="00E459E4"/>
    <w:rsid w:val="00E45BB9"/>
    <w:rsid w:val="00E462A1"/>
    <w:rsid w:val="00E4710F"/>
    <w:rsid w:val="00E47351"/>
    <w:rsid w:val="00E473F5"/>
    <w:rsid w:val="00E474F5"/>
    <w:rsid w:val="00E5014E"/>
    <w:rsid w:val="00E5065A"/>
    <w:rsid w:val="00E50872"/>
    <w:rsid w:val="00E50AAB"/>
    <w:rsid w:val="00E5147B"/>
    <w:rsid w:val="00E51793"/>
    <w:rsid w:val="00E5197A"/>
    <w:rsid w:val="00E51B39"/>
    <w:rsid w:val="00E51CC1"/>
    <w:rsid w:val="00E51E3E"/>
    <w:rsid w:val="00E5250B"/>
    <w:rsid w:val="00E5285A"/>
    <w:rsid w:val="00E531D9"/>
    <w:rsid w:val="00E535CB"/>
    <w:rsid w:val="00E536C2"/>
    <w:rsid w:val="00E53753"/>
    <w:rsid w:val="00E53966"/>
    <w:rsid w:val="00E53C19"/>
    <w:rsid w:val="00E53FCD"/>
    <w:rsid w:val="00E540B2"/>
    <w:rsid w:val="00E543AD"/>
    <w:rsid w:val="00E54A06"/>
    <w:rsid w:val="00E54ACE"/>
    <w:rsid w:val="00E54D2C"/>
    <w:rsid w:val="00E54E86"/>
    <w:rsid w:val="00E55129"/>
    <w:rsid w:val="00E55177"/>
    <w:rsid w:val="00E552B7"/>
    <w:rsid w:val="00E55425"/>
    <w:rsid w:val="00E55570"/>
    <w:rsid w:val="00E5576D"/>
    <w:rsid w:val="00E55D74"/>
    <w:rsid w:val="00E56578"/>
    <w:rsid w:val="00E565D2"/>
    <w:rsid w:val="00E56CB5"/>
    <w:rsid w:val="00E57B63"/>
    <w:rsid w:val="00E57C5D"/>
    <w:rsid w:val="00E57CC5"/>
    <w:rsid w:val="00E601AA"/>
    <w:rsid w:val="00E60538"/>
    <w:rsid w:val="00E6063A"/>
    <w:rsid w:val="00E608FD"/>
    <w:rsid w:val="00E60948"/>
    <w:rsid w:val="00E60E8D"/>
    <w:rsid w:val="00E60EDF"/>
    <w:rsid w:val="00E6118E"/>
    <w:rsid w:val="00E61470"/>
    <w:rsid w:val="00E6166F"/>
    <w:rsid w:val="00E619CB"/>
    <w:rsid w:val="00E61A2E"/>
    <w:rsid w:val="00E61C72"/>
    <w:rsid w:val="00E621FE"/>
    <w:rsid w:val="00E63346"/>
    <w:rsid w:val="00E6349E"/>
    <w:rsid w:val="00E63A72"/>
    <w:rsid w:val="00E64383"/>
    <w:rsid w:val="00E643C0"/>
    <w:rsid w:val="00E6498C"/>
    <w:rsid w:val="00E64AC5"/>
    <w:rsid w:val="00E658F2"/>
    <w:rsid w:val="00E65918"/>
    <w:rsid w:val="00E6593D"/>
    <w:rsid w:val="00E65A9F"/>
    <w:rsid w:val="00E65C2B"/>
    <w:rsid w:val="00E65E62"/>
    <w:rsid w:val="00E66066"/>
    <w:rsid w:val="00E665ED"/>
    <w:rsid w:val="00E668BF"/>
    <w:rsid w:val="00E66C55"/>
    <w:rsid w:val="00E67231"/>
    <w:rsid w:val="00E67283"/>
    <w:rsid w:val="00E67E12"/>
    <w:rsid w:val="00E7008A"/>
    <w:rsid w:val="00E70314"/>
    <w:rsid w:val="00E70366"/>
    <w:rsid w:val="00E703E3"/>
    <w:rsid w:val="00E70F69"/>
    <w:rsid w:val="00E711B2"/>
    <w:rsid w:val="00E71207"/>
    <w:rsid w:val="00E7164D"/>
    <w:rsid w:val="00E71A28"/>
    <w:rsid w:val="00E71B36"/>
    <w:rsid w:val="00E72B54"/>
    <w:rsid w:val="00E72C81"/>
    <w:rsid w:val="00E72EA4"/>
    <w:rsid w:val="00E73147"/>
    <w:rsid w:val="00E735AD"/>
    <w:rsid w:val="00E73A72"/>
    <w:rsid w:val="00E73F14"/>
    <w:rsid w:val="00E74038"/>
    <w:rsid w:val="00E7449D"/>
    <w:rsid w:val="00E744AD"/>
    <w:rsid w:val="00E74822"/>
    <w:rsid w:val="00E74EA1"/>
    <w:rsid w:val="00E75105"/>
    <w:rsid w:val="00E752B5"/>
    <w:rsid w:val="00E75D4D"/>
    <w:rsid w:val="00E75EAB"/>
    <w:rsid w:val="00E760C2"/>
    <w:rsid w:val="00E762D0"/>
    <w:rsid w:val="00E765C4"/>
    <w:rsid w:val="00E768F9"/>
    <w:rsid w:val="00E7708B"/>
    <w:rsid w:val="00E770A4"/>
    <w:rsid w:val="00E770B4"/>
    <w:rsid w:val="00E77715"/>
    <w:rsid w:val="00E800C1"/>
    <w:rsid w:val="00E801A8"/>
    <w:rsid w:val="00E81DF9"/>
    <w:rsid w:val="00E8207D"/>
    <w:rsid w:val="00E8251F"/>
    <w:rsid w:val="00E82649"/>
    <w:rsid w:val="00E8299D"/>
    <w:rsid w:val="00E831F2"/>
    <w:rsid w:val="00E833A5"/>
    <w:rsid w:val="00E83527"/>
    <w:rsid w:val="00E839B5"/>
    <w:rsid w:val="00E839D0"/>
    <w:rsid w:val="00E83A37"/>
    <w:rsid w:val="00E83B78"/>
    <w:rsid w:val="00E83C18"/>
    <w:rsid w:val="00E83C34"/>
    <w:rsid w:val="00E83F73"/>
    <w:rsid w:val="00E84341"/>
    <w:rsid w:val="00E84BEE"/>
    <w:rsid w:val="00E851EF"/>
    <w:rsid w:val="00E85669"/>
    <w:rsid w:val="00E864DB"/>
    <w:rsid w:val="00E86C3F"/>
    <w:rsid w:val="00E870CC"/>
    <w:rsid w:val="00E87300"/>
    <w:rsid w:val="00E87360"/>
    <w:rsid w:val="00E90B02"/>
    <w:rsid w:val="00E90F2D"/>
    <w:rsid w:val="00E91132"/>
    <w:rsid w:val="00E91D81"/>
    <w:rsid w:val="00E920F0"/>
    <w:rsid w:val="00E9264A"/>
    <w:rsid w:val="00E92C26"/>
    <w:rsid w:val="00E92CD7"/>
    <w:rsid w:val="00E92FA9"/>
    <w:rsid w:val="00E92FCB"/>
    <w:rsid w:val="00E938A0"/>
    <w:rsid w:val="00E93D85"/>
    <w:rsid w:val="00E947C9"/>
    <w:rsid w:val="00E94801"/>
    <w:rsid w:val="00E9481C"/>
    <w:rsid w:val="00E94922"/>
    <w:rsid w:val="00E95438"/>
    <w:rsid w:val="00E954DC"/>
    <w:rsid w:val="00E956BA"/>
    <w:rsid w:val="00E96451"/>
    <w:rsid w:val="00E96555"/>
    <w:rsid w:val="00E968BA"/>
    <w:rsid w:val="00E96C23"/>
    <w:rsid w:val="00E97073"/>
    <w:rsid w:val="00E974C5"/>
    <w:rsid w:val="00EA0541"/>
    <w:rsid w:val="00EA05D2"/>
    <w:rsid w:val="00EA0B38"/>
    <w:rsid w:val="00EA0EE2"/>
    <w:rsid w:val="00EA0FED"/>
    <w:rsid w:val="00EA1BAA"/>
    <w:rsid w:val="00EA1D06"/>
    <w:rsid w:val="00EA223B"/>
    <w:rsid w:val="00EA23FA"/>
    <w:rsid w:val="00EA29B4"/>
    <w:rsid w:val="00EA2A88"/>
    <w:rsid w:val="00EA2CF5"/>
    <w:rsid w:val="00EA3517"/>
    <w:rsid w:val="00EA3624"/>
    <w:rsid w:val="00EA371A"/>
    <w:rsid w:val="00EA3CAC"/>
    <w:rsid w:val="00EA4357"/>
    <w:rsid w:val="00EA4A44"/>
    <w:rsid w:val="00EA4D0A"/>
    <w:rsid w:val="00EA510E"/>
    <w:rsid w:val="00EA52EE"/>
    <w:rsid w:val="00EA599C"/>
    <w:rsid w:val="00EA62AE"/>
    <w:rsid w:val="00EA6452"/>
    <w:rsid w:val="00EA685F"/>
    <w:rsid w:val="00EA6A54"/>
    <w:rsid w:val="00EA6AB9"/>
    <w:rsid w:val="00EA6B21"/>
    <w:rsid w:val="00EA74DD"/>
    <w:rsid w:val="00EA7834"/>
    <w:rsid w:val="00EA79D4"/>
    <w:rsid w:val="00EA7F55"/>
    <w:rsid w:val="00EB00D3"/>
    <w:rsid w:val="00EB03F9"/>
    <w:rsid w:val="00EB0419"/>
    <w:rsid w:val="00EB0460"/>
    <w:rsid w:val="00EB053E"/>
    <w:rsid w:val="00EB1173"/>
    <w:rsid w:val="00EB1227"/>
    <w:rsid w:val="00EB1BC0"/>
    <w:rsid w:val="00EB1C92"/>
    <w:rsid w:val="00EB286C"/>
    <w:rsid w:val="00EB2B69"/>
    <w:rsid w:val="00EB3249"/>
    <w:rsid w:val="00EB36CE"/>
    <w:rsid w:val="00EB44B0"/>
    <w:rsid w:val="00EB4A0A"/>
    <w:rsid w:val="00EB4C45"/>
    <w:rsid w:val="00EB4C6C"/>
    <w:rsid w:val="00EB51CB"/>
    <w:rsid w:val="00EB552F"/>
    <w:rsid w:val="00EB576D"/>
    <w:rsid w:val="00EB58B3"/>
    <w:rsid w:val="00EB6070"/>
    <w:rsid w:val="00EB68E6"/>
    <w:rsid w:val="00EB69C8"/>
    <w:rsid w:val="00EB7A6C"/>
    <w:rsid w:val="00EB7D9F"/>
    <w:rsid w:val="00EB7E9E"/>
    <w:rsid w:val="00EC0403"/>
    <w:rsid w:val="00EC05A6"/>
    <w:rsid w:val="00EC0919"/>
    <w:rsid w:val="00EC096A"/>
    <w:rsid w:val="00EC0B7C"/>
    <w:rsid w:val="00EC0BB8"/>
    <w:rsid w:val="00EC1126"/>
    <w:rsid w:val="00EC12A9"/>
    <w:rsid w:val="00EC14F8"/>
    <w:rsid w:val="00EC1616"/>
    <w:rsid w:val="00EC1BFC"/>
    <w:rsid w:val="00EC2122"/>
    <w:rsid w:val="00EC27EE"/>
    <w:rsid w:val="00EC2822"/>
    <w:rsid w:val="00EC2853"/>
    <w:rsid w:val="00EC2ADC"/>
    <w:rsid w:val="00EC2B89"/>
    <w:rsid w:val="00EC3122"/>
    <w:rsid w:val="00EC31A9"/>
    <w:rsid w:val="00EC354E"/>
    <w:rsid w:val="00EC387A"/>
    <w:rsid w:val="00EC392C"/>
    <w:rsid w:val="00EC3D86"/>
    <w:rsid w:val="00EC453F"/>
    <w:rsid w:val="00EC48C8"/>
    <w:rsid w:val="00EC494F"/>
    <w:rsid w:val="00EC4DDB"/>
    <w:rsid w:val="00EC4E83"/>
    <w:rsid w:val="00EC4E8A"/>
    <w:rsid w:val="00EC4F99"/>
    <w:rsid w:val="00EC56E0"/>
    <w:rsid w:val="00EC58F1"/>
    <w:rsid w:val="00EC5D49"/>
    <w:rsid w:val="00EC5D94"/>
    <w:rsid w:val="00EC61AD"/>
    <w:rsid w:val="00EC6247"/>
    <w:rsid w:val="00EC6325"/>
    <w:rsid w:val="00EC66F7"/>
    <w:rsid w:val="00EC6928"/>
    <w:rsid w:val="00EC6D07"/>
    <w:rsid w:val="00EC78FA"/>
    <w:rsid w:val="00EC79D6"/>
    <w:rsid w:val="00EC7B7F"/>
    <w:rsid w:val="00EC7F0A"/>
    <w:rsid w:val="00ED001A"/>
    <w:rsid w:val="00ED00EA"/>
    <w:rsid w:val="00ED025C"/>
    <w:rsid w:val="00ED0298"/>
    <w:rsid w:val="00ED02E9"/>
    <w:rsid w:val="00ED0FB4"/>
    <w:rsid w:val="00ED0FD8"/>
    <w:rsid w:val="00ED126F"/>
    <w:rsid w:val="00ED13FD"/>
    <w:rsid w:val="00ED1480"/>
    <w:rsid w:val="00ED1B28"/>
    <w:rsid w:val="00ED208D"/>
    <w:rsid w:val="00ED22C0"/>
    <w:rsid w:val="00ED2403"/>
    <w:rsid w:val="00ED2561"/>
    <w:rsid w:val="00ED2563"/>
    <w:rsid w:val="00ED2693"/>
    <w:rsid w:val="00ED270C"/>
    <w:rsid w:val="00ED271F"/>
    <w:rsid w:val="00ED2885"/>
    <w:rsid w:val="00ED29DD"/>
    <w:rsid w:val="00ED2D58"/>
    <w:rsid w:val="00ED3343"/>
    <w:rsid w:val="00ED3891"/>
    <w:rsid w:val="00ED3C94"/>
    <w:rsid w:val="00ED3F94"/>
    <w:rsid w:val="00ED421E"/>
    <w:rsid w:val="00ED4818"/>
    <w:rsid w:val="00ED4A64"/>
    <w:rsid w:val="00ED4F9C"/>
    <w:rsid w:val="00ED5120"/>
    <w:rsid w:val="00ED5572"/>
    <w:rsid w:val="00ED5BD0"/>
    <w:rsid w:val="00ED5D1F"/>
    <w:rsid w:val="00ED5F22"/>
    <w:rsid w:val="00ED642F"/>
    <w:rsid w:val="00ED76FF"/>
    <w:rsid w:val="00ED7CC8"/>
    <w:rsid w:val="00EE0201"/>
    <w:rsid w:val="00EE0575"/>
    <w:rsid w:val="00EE0BFF"/>
    <w:rsid w:val="00EE0F04"/>
    <w:rsid w:val="00EE1230"/>
    <w:rsid w:val="00EE1484"/>
    <w:rsid w:val="00EE176C"/>
    <w:rsid w:val="00EE1906"/>
    <w:rsid w:val="00EE2B83"/>
    <w:rsid w:val="00EE2D88"/>
    <w:rsid w:val="00EE2D8C"/>
    <w:rsid w:val="00EE310A"/>
    <w:rsid w:val="00EE31F3"/>
    <w:rsid w:val="00EE3A54"/>
    <w:rsid w:val="00EE4130"/>
    <w:rsid w:val="00EE4474"/>
    <w:rsid w:val="00EE44CF"/>
    <w:rsid w:val="00EE4C0A"/>
    <w:rsid w:val="00EE53EC"/>
    <w:rsid w:val="00EE5556"/>
    <w:rsid w:val="00EE57F8"/>
    <w:rsid w:val="00EE5BCB"/>
    <w:rsid w:val="00EE63DF"/>
    <w:rsid w:val="00EE6807"/>
    <w:rsid w:val="00EE696B"/>
    <w:rsid w:val="00EE6AD9"/>
    <w:rsid w:val="00EE7043"/>
    <w:rsid w:val="00EE7261"/>
    <w:rsid w:val="00EE76E4"/>
    <w:rsid w:val="00EE790D"/>
    <w:rsid w:val="00EE7988"/>
    <w:rsid w:val="00EE7AD6"/>
    <w:rsid w:val="00EF0487"/>
    <w:rsid w:val="00EF0A62"/>
    <w:rsid w:val="00EF0EA7"/>
    <w:rsid w:val="00EF11FA"/>
    <w:rsid w:val="00EF14CA"/>
    <w:rsid w:val="00EF16B9"/>
    <w:rsid w:val="00EF1709"/>
    <w:rsid w:val="00EF18F5"/>
    <w:rsid w:val="00EF1A48"/>
    <w:rsid w:val="00EF1D00"/>
    <w:rsid w:val="00EF226D"/>
    <w:rsid w:val="00EF263D"/>
    <w:rsid w:val="00EF26D6"/>
    <w:rsid w:val="00EF27E1"/>
    <w:rsid w:val="00EF2E1E"/>
    <w:rsid w:val="00EF3292"/>
    <w:rsid w:val="00EF37D0"/>
    <w:rsid w:val="00EF3E7F"/>
    <w:rsid w:val="00EF3FDA"/>
    <w:rsid w:val="00EF4098"/>
    <w:rsid w:val="00EF47AF"/>
    <w:rsid w:val="00EF4B86"/>
    <w:rsid w:val="00EF4D76"/>
    <w:rsid w:val="00EF4E25"/>
    <w:rsid w:val="00EF4E27"/>
    <w:rsid w:val="00EF4F9B"/>
    <w:rsid w:val="00EF54A7"/>
    <w:rsid w:val="00EF5533"/>
    <w:rsid w:val="00EF5F0F"/>
    <w:rsid w:val="00EF60AB"/>
    <w:rsid w:val="00EF6E36"/>
    <w:rsid w:val="00EF6EC1"/>
    <w:rsid w:val="00EF7233"/>
    <w:rsid w:val="00EF73EE"/>
    <w:rsid w:val="00EF75D7"/>
    <w:rsid w:val="00EF76F3"/>
    <w:rsid w:val="00EF772C"/>
    <w:rsid w:val="00EF77CA"/>
    <w:rsid w:val="00F00140"/>
    <w:rsid w:val="00F0026B"/>
    <w:rsid w:val="00F00284"/>
    <w:rsid w:val="00F00584"/>
    <w:rsid w:val="00F008D5"/>
    <w:rsid w:val="00F00B95"/>
    <w:rsid w:val="00F01BB6"/>
    <w:rsid w:val="00F01EE6"/>
    <w:rsid w:val="00F02123"/>
    <w:rsid w:val="00F022CA"/>
    <w:rsid w:val="00F02A76"/>
    <w:rsid w:val="00F03BB7"/>
    <w:rsid w:val="00F048BC"/>
    <w:rsid w:val="00F04A79"/>
    <w:rsid w:val="00F04DD6"/>
    <w:rsid w:val="00F04DEB"/>
    <w:rsid w:val="00F05B3C"/>
    <w:rsid w:val="00F05B83"/>
    <w:rsid w:val="00F05D5E"/>
    <w:rsid w:val="00F05F1C"/>
    <w:rsid w:val="00F05FD0"/>
    <w:rsid w:val="00F061ED"/>
    <w:rsid w:val="00F075E3"/>
    <w:rsid w:val="00F101D1"/>
    <w:rsid w:val="00F10226"/>
    <w:rsid w:val="00F10267"/>
    <w:rsid w:val="00F10293"/>
    <w:rsid w:val="00F109DF"/>
    <w:rsid w:val="00F10E09"/>
    <w:rsid w:val="00F10E22"/>
    <w:rsid w:val="00F1110E"/>
    <w:rsid w:val="00F11519"/>
    <w:rsid w:val="00F1174C"/>
    <w:rsid w:val="00F11CD3"/>
    <w:rsid w:val="00F125DA"/>
    <w:rsid w:val="00F12A3F"/>
    <w:rsid w:val="00F12CF9"/>
    <w:rsid w:val="00F13380"/>
    <w:rsid w:val="00F137A7"/>
    <w:rsid w:val="00F13BFA"/>
    <w:rsid w:val="00F1498F"/>
    <w:rsid w:val="00F14C16"/>
    <w:rsid w:val="00F14F52"/>
    <w:rsid w:val="00F15F14"/>
    <w:rsid w:val="00F16157"/>
    <w:rsid w:val="00F16363"/>
    <w:rsid w:val="00F1662D"/>
    <w:rsid w:val="00F16860"/>
    <w:rsid w:val="00F16929"/>
    <w:rsid w:val="00F16DA1"/>
    <w:rsid w:val="00F17686"/>
    <w:rsid w:val="00F17947"/>
    <w:rsid w:val="00F20160"/>
    <w:rsid w:val="00F20DF8"/>
    <w:rsid w:val="00F214CB"/>
    <w:rsid w:val="00F21544"/>
    <w:rsid w:val="00F21CF5"/>
    <w:rsid w:val="00F228BB"/>
    <w:rsid w:val="00F22B3E"/>
    <w:rsid w:val="00F2311B"/>
    <w:rsid w:val="00F2329C"/>
    <w:rsid w:val="00F2343D"/>
    <w:rsid w:val="00F234A0"/>
    <w:rsid w:val="00F23512"/>
    <w:rsid w:val="00F23D27"/>
    <w:rsid w:val="00F23D78"/>
    <w:rsid w:val="00F23DD9"/>
    <w:rsid w:val="00F23F34"/>
    <w:rsid w:val="00F24644"/>
    <w:rsid w:val="00F24D7E"/>
    <w:rsid w:val="00F24F4B"/>
    <w:rsid w:val="00F25189"/>
    <w:rsid w:val="00F2532C"/>
    <w:rsid w:val="00F2541B"/>
    <w:rsid w:val="00F2541F"/>
    <w:rsid w:val="00F25723"/>
    <w:rsid w:val="00F25B31"/>
    <w:rsid w:val="00F26085"/>
    <w:rsid w:val="00F26233"/>
    <w:rsid w:val="00F26424"/>
    <w:rsid w:val="00F2644B"/>
    <w:rsid w:val="00F2660A"/>
    <w:rsid w:val="00F2681A"/>
    <w:rsid w:val="00F26AC1"/>
    <w:rsid w:val="00F271F6"/>
    <w:rsid w:val="00F27383"/>
    <w:rsid w:val="00F273B7"/>
    <w:rsid w:val="00F274B4"/>
    <w:rsid w:val="00F27581"/>
    <w:rsid w:val="00F27603"/>
    <w:rsid w:val="00F27AE1"/>
    <w:rsid w:val="00F27BEE"/>
    <w:rsid w:val="00F27E94"/>
    <w:rsid w:val="00F30375"/>
    <w:rsid w:val="00F30893"/>
    <w:rsid w:val="00F309B0"/>
    <w:rsid w:val="00F30D4E"/>
    <w:rsid w:val="00F314FD"/>
    <w:rsid w:val="00F3161A"/>
    <w:rsid w:val="00F31996"/>
    <w:rsid w:val="00F324E8"/>
    <w:rsid w:val="00F3251F"/>
    <w:rsid w:val="00F3270B"/>
    <w:rsid w:val="00F327DE"/>
    <w:rsid w:val="00F3280B"/>
    <w:rsid w:val="00F328B3"/>
    <w:rsid w:val="00F32D86"/>
    <w:rsid w:val="00F32EBE"/>
    <w:rsid w:val="00F33561"/>
    <w:rsid w:val="00F33780"/>
    <w:rsid w:val="00F33F2C"/>
    <w:rsid w:val="00F34CC1"/>
    <w:rsid w:val="00F34CCA"/>
    <w:rsid w:val="00F34EBE"/>
    <w:rsid w:val="00F35414"/>
    <w:rsid w:val="00F354C6"/>
    <w:rsid w:val="00F35EA3"/>
    <w:rsid w:val="00F361D9"/>
    <w:rsid w:val="00F36752"/>
    <w:rsid w:val="00F36A6F"/>
    <w:rsid w:val="00F36EDC"/>
    <w:rsid w:val="00F37184"/>
    <w:rsid w:val="00F3732F"/>
    <w:rsid w:val="00F37956"/>
    <w:rsid w:val="00F37BD0"/>
    <w:rsid w:val="00F37F8C"/>
    <w:rsid w:val="00F40B8B"/>
    <w:rsid w:val="00F40EDF"/>
    <w:rsid w:val="00F41178"/>
    <w:rsid w:val="00F41513"/>
    <w:rsid w:val="00F41537"/>
    <w:rsid w:val="00F41609"/>
    <w:rsid w:val="00F4194D"/>
    <w:rsid w:val="00F41A94"/>
    <w:rsid w:val="00F41C17"/>
    <w:rsid w:val="00F41EF1"/>
    <w:rsid w:val="00F420F1"/>
    <w:rsid w:val="00F4247B"/>
    <w:rsid w:val="00F426E3"/>
    <w:rsid w:val="00F42C56"/>
    <w:rsid w:val="00F43195"/>
    <w:rsid w:val="00F43563"/>
    <w:rsid w:val="00F44562"/>
    <w:rsid w:val="00F44AA8"/>
    <w:rsid w:val="00F44D1A"/>
    <w:rsid w:val="00F464E8"/>
    <w:rsid w:val="00F466BD"/>
    <w:rsid w:val="00F46BDB"/>
    <w:rsid w:val="00F46F38"/>
    <w:rsid w:val="00F46F42"/>
    <w:rsid w:val="00F4707A"/>
    <w:rsid w:val="00F47354"/>
    <w:rsid w:val="00F47819"/>
    <w:rsid w:val="00F47FD5"/>
    <w:rsid w:val="00F5022D"/>
    <w:rsid w:val="00F5083C"/>
    <w:rsid w:val="00F50998"/>
    <w:rsid w:val="00F50BD6"/>
    <w:rsid w:val="00F50FA9"/>
    <w:rsid w:val="00F51561"/>
    <w:rsid w:val="00F517AB"/>
    <w:rsid w:val="00F51A87"/>
    <w:rsid w:val="00F51CDA"/>
    <w:rsid w:val="00F52548"/>
    <w:rsid w:val="00F526D9"/>
    <w:rsid w:val="00F529D4"/>
    <w:rsid w:val="00F52A9C"/>
    <w:rsid w:val="00F52C09"/>
    <w:rsid w:val="00F52CD3"/>
    <w:rsid w:val="00F53138"/>
    <w:rsid w:val="00F53184"/>
    <w:rsid w:val="00F53463"/>
    <w:rsid w:val="00F53906"/>
    <w:rsid w:val="00F53AD0"/>
    <w:rsid w:val="00F53AEA"/>
    <w:rsid w:val="00F53B1D"/>
    <w:rsid w:val="00F53C80"/>
    <w:rsid w:val="00F53CA5"/>
    <w:rsid w:val="00F54252"/>
    <w:rsid w:val="00F54B4C"/>
    <w:rsid w:val="00F54C3F"/>
    <w:rsid w:val="00F557E5"/>
    <w:rsid w:val="00F5593E"/>
    <w:rsid w:val="00F55E95"/>
    <w:rsid w:val="00F5601F"/>
    <w:rsid w:val="00F56488"/>
    <w:rsid w:val="00F56918"/>
    <w:rsid w:val="00F56A11"/>
    <w:rsid w:val="00F56BDE"/>
    <w:rsid w:val="00F56FE9"/>
    <w:rsid w:val="00F57136"/>
    <w:rsid w:val="00F5713C"/>
    <w:rsid w:val="00F57222"/>
    <w:rsid w:val="00F5745D"/>
    <w:rsid w:val="00F57887"/>
    <w:rsid w:val="00F57914"/>
    <w:rsid w:val="00F60294"/>
    <w:rsid w:val="00F60888"/>
    <w:rsid w:val="00F60AA6"/>
    <w:rsid w:val="00F60B0D"/>
    <w:rsid w:val="00F60BDC"/>
    <w:rsid w:val="00F60D1E"/>
    <w:rsid w:val="00F60E30"/>
    <w:rsid w:val="00F61026"/>
    <w:rsid w:val="00F615B6"/>
    <w:rsid w:val="00F616CE"/>
    <w:rsid w:val="00F619A0"/>
    <w:rsid w:val="00F62067"/>
    <w:rsid w:val="00F621C6"/>
    <w:rsid w:val="00F62232"/>
    <w:rsid w:val="00F622AB"/>
    <w:rsid w:val="00F62869"/>
    <w:rsid w:val="00F63179"/>
    <w:rsid w:val="00F63B7E"/>
    <w:rsid w:val="00F63BF5"/>
    <w:rsid w:val="00F63C06"/>
    <w:rsid w:val="00F63D0E"/>
    <w:rsid w:val="00F63FFF"/>
    <w:rsid w:val="00F641F4"/>
    <w:rsid w:val="00F644C5"/>
    <w:rsid w:val="00F644F0"/>
    <w:rsid w:val="00F646FF"/>
    <w:rsid w:val="00F649CF"/>
    <w:rsid w:val="00F64B2A"/>
    <w:rsid w:val="00F64C81"/>
    <w:rsid w:val="00F64DC8"/>
    <w:rsid w:val="00F64EE9"/>
    <w:rsid w:val="00F651D4"/>
    <w:rsid w:val="00F65B1B"/>
    <w:rsid w:val="00F66096"/>
    <w:rsid w:val="00F66302"/>
    <w:rsid w:val="00F66A24"/>
    <w:rsid w:val="00F66C89"/>
    <w:rsid w:val="00F67060"/>
    <w:rsid w:val="00F6789A"/>
    <w:rsid w:val="00F67FC3"/>
    <w:rsid w:val="00F702ED"/>
    <w:rsid w:val="00F7051D"/>
    <w:rsid w:val="00F70A94"/>
    <w:rsid w:val="00F70F28"/>
    <w:rsid w:val="00F70FDC"/>
    <w:rsid w:val="00F71089"/>
    <w:rsid w:val="00F71570"/>
    <w:rsid w:val="00F7164C"/>
    <w:rsid w:val="00F71659"/>
    <w:rsid w:val="00F71762"/>
    <w:rsid w:val="00F71C11"/>
    <w:rsid w:val="00F71DB2"/>
    <w:rsid w:val="00F71DD7"/>
    <w:rsid w:val="00F71E84"/>
    <w:rsid w:val="00F7321D"/>
    <w:rsid w:val="00F7344C"/>
    <w:rsid w:val="00F73808"/>
    <w:rsid w:val="00F73B78"/>
    <w:rsid w:val="00F73B90"/>
    <w:rsid w:val="00F73E9F"/>
    <w:rsid w:val="00F74491"/>
    <w:rsid w:val="00F74A49"/>
    <w:rsid w:val="00F74FA2"/>
    <w:rsid w:val="00F75012"/>
    <w:rsid w:val="00F750BC"/>
    <w:rsid w:val="00F755E1"/>
    <w:rsid w:val="00F75616"/>
    <w:rsid w:val="00F759D1"/>
    <w:rsid w:val="00F75D2F"/>
    <w:rsid w:val="00F75FED"/>
    <w:rsid w:val="00F760F2"/>
    <w:rsid w:val="00F7634C"/>
    <w:rsid w:val="00F763D3"/>
    <w:rsid w:val="00F76D7D"/>
    <w:rsid w:val="00F76E9A"/>
    <w:rsid w:val="00F76F51"/>
    <w:rsid w:val="00F77290"/>
    <w:rsid w:val="00F80B3B"/>
    <w:rsid w:val="00F81037"/>
    <w:rsid w:val="00F8163D"/>
    <w:rsid w:val="00F81812"/>
    <w:rsid w:val="00F82239"/>
    <w:rsid w:val="00F8227B"/>
    <w:rsid w:val="00F829EB"/>
    <w:rsid w:val="00F83179"/>
    <w:rsid w:val="00F834D6"/>
    <w:rsid w:val="00F83FAE"/>
    <w:rsid w:val="00F83FC0"/>
    <w:rsid w:val="00F84204"/>
    <w:rsid w:val="00F846F7"/>
    <w:rsid w:val="00F847B1"/>
    <w:rsid w:val="00F8492A"/>
    <w:rsid w:val="00F8530A"/>
    <w:rsid w:val="00F85719"/>
    <w:rsid w:val="00F85DAA"/>
    <w:rsid w:val="00F85F12"/>
    <w:rsid w:val="00F85F48"/>
    <w:rsid w:val="00F85FB8"/>
    <w:rsid w:val="00F865C6"/>
    <w:rsid w:val="00F87043"/>
    <w:rsid w:val="00F874DC"/>
    <w:rsid w:val="00F87BF4"/>
    <w:rsid w:val="00F87D60"/>
    <w:rsid w:val="00F905DF"/>
    <w:rsid w:val="00F909AA"/>
    <w:rsid w:val="00F909D7"/>
    <w:rsid w:val="00F90B7F"/>
    <w:rsid w:val="00F91327"/>
    <w:rsid w:val="00F9148D"/>
    <w:rsid w:val="00F91930"/>
    <w:rsid w:val="00F91AAC"/>
    <w:rsid w:val="00F91B4B"/>
    <w:rsid w:val="00F91B9D"/>
    <w:rsid w:val="00F92B8C"/>
    <w:rsid w:val="00F92C1F"/>
    <w:rsid w:val="00F92F5A"/>
    <w:rsid w:val="00F93453"/>
    <w:rsid w:val="00F9388B"/>
    <w:rsid w:val="00F93964"/>
    <w:rsid w:val="00F93FCC"/>
    <w:rsid w:val="00F94204"/>
    <w:rsid w:val="00F9421A"/>
    <w:rsid w:val="00F9458C"/>
    <w:rsid w:val="00F94892"/>
    <w:rsid w:val="00F94EE2"/>
    <w:rsid w:val="00F95874"/>
    <w:rsid w:val="00F95AAC"/>
    <w:rsid w:val="00F96211"/>
    <w:rsid w:val="00F963A6"/>
    <w:rsid w:val="00F9641A"/>
    <w:rsid w:val="00F96607"/>
    <w:rsid w:val="00F96626"/>
    <w:rsid w:val="00F9682A"/>
    <w:rsid w:val="00F9691C"/>
    <w:rsid w:val="00F96A77"/>
    <w:rsid w:val="00F97310"/>
    <w:rsid w:val="00F978FE"/>
    <w:rsid w:val="00F97923"/>
    <w:rsid w:val="00F97924"/>
    <w:rsid w:val="00FA0DE3"/>
    <w:rsid w:val="00FA139A"/>
    <w:rsid w:val="00FA1A18"/>
    <w:rsid w:val="00FA1C99"/>
    <w:rsid w:val="00FA1D37"/>
    <w:rsid w:val="00FA1D71"/>
    <w:rsid w:val="00FA1DDE"/>
    <w:rsid w:val="00FA2287"/>
    <w:rsid w:val="00FA23C6"/>
    <w:rsid w:val="00FA295D"/>
    <w:rsid w:val="00FA2A03"/>
    <w:rsid w:val="00FA2B89"/>
    <w:rsid w:val="00FA2F73"/>
    <w:rsid w:val="00FA3916"/>
    <w:rsid w:val="00FA47C8"/>
    <w:rsid w:val="00FA4A88"/>
    <w:rsid w:val="00FA4BC8"/>
    <w:rsid w:val="00FA5D84"/>
    <w:rsid w:val="00FA6093"/>
    <w:rsid w:val="00FA626E"/>
    <w:rsid w:val="00FA6939"/>
    <w:rsid w:val="00FA695F"/>
    <w:rsid w:val="00FA6EFE"/>
    <w:rsid w:val="00FA7494"/>
    <w:rsid w:val="00FB0276"/>
    <w:rsid w:val="00FB02F6"/>
    <w:rsid w:val="00FB03AC"/>
    <w:rsid w:val="00FB081C"/>
    <w:rsid w:val="00FB0DCE"/>
    <w:rsid w:val="00FB1384"/>
    <w:rsid w:val="00FB19E6"/>
    <w:rsid w:val="00FB1C4A"/>
    <w:rsid w:val="00FB1F89"/>
    <w:rsid w:val="00FB22B4"/>
    <w:rsid w:val="00FB2AAA"/>
    <w:rsid w:val="00FB2AC4"/>
    <w:rsid w:val="00FB355D"/>
    <w:rsid w:val="00FB35CC"/>
    <w:rsid w:val="00FB3866"/>
    <w:rsid w:val="00FB3922"/>
    <w:rsid w:val="00FB3AF2"/>
    <w:rsid w:val="00FB3D93"/>
    <w:rsid w:val="00FB3DEC"/>
    <w:rsid w:val="00FB4A1D"/>
    <w:rsid w:val="00FB4E5A"/>
    <w:rsid w:val="00FB4F31"/>
    <w:rsid w:val="00FB51CF"/>
    <w:rsid w:val="00FB537E"/>
    <w:rsid w:val="00FB5613"/>
    <w:rsid w:val="00FB5783"/>
    <w:rsid w:val="00FB582F"/>
    <w:rsid w:val="00FB5B25"/>
    <w:rsid w:val="00FB5C89"/>
    <w:rsid w:val="00FB5D06"/>
    <w:rsid w:val="00FB62C4"/>
    <w:rsid w:val="00FB62CD"/>
    <w:rsid w:val="00FB6592"/>
    <w:rsid w:val="00FB66B0"/>
    <w:rsid w:val="00FB6830"/>
    <w:rsid w:val="00FB6A74"/>
    <w:rsid w:val="00FB6E4C"/>
    <w:rsid w:val="00FB7792"/>
    <w:rsid w:val="00FB7BA5"/>
    <w:rsid w:val="00FB7FB0"/>
    <w:rsid w:val="00FC03AE"/>
    <w:rsid w:val="00FC04F3"/>
    <w:rsid w:val="00FC06EF"/>
    <w:rsid w:val="00FC072A"/>
    <w:rsid w:val="00FC0849"/>
    <w:rsid w:val="00FC0917"/>
    <w:rsid w:val="00FC0E8D"/>
    <w:rsid w:val="00FC10CA"/>
    <w:rsid w:val="00FC18CE"/>
    <w:rsid w:val="00FC1905"/>
    <w:rsid w:val="00FC1918"/>
    <w:rsid w:val="00FC1A42"/>
    <w:rsid w:val="00FC3251"/>
    <w:rsid w:val="00FC3541"/>
    <w:rsid w:val="00FC393E"/>
    <w:rsid w:val="00FC39CB"/>
    <w:rsid w:val="00FC3CC9"/>
    <w:rsid w:val="00FC4040"/>
    <w:rsid w:val="00FC422D"/>
    <w:rsid w:val="00FC4351"/>
    <w:rsid w:val="00FC48C6"/>
    <w:rsid w:val="00FC4A7A"/>
    <w:rsid w:val="00FC4D58"/>
    <w:rsid w:val="00FC534E"/>
    <w:rsid w:val="00FC5A54"/>
    <w:rsid w:val="00FC5AFE"/>
    <w:rsid w:val="00FC5CB4"/>
    <w:rsid w:val="00FC5EF1"/>
    <w:rsid w:val="00FC641A"/>
    <w:rsid w:val="00FC75F8"/>
    <w:rsid w:val="00FC7AF8"/>
    <w:rsid w:val="00FD05C5"/>
    <w:rsid w:val="00FD05F8"/>
    <w:rsid w:val="00FD0863"/>
    <w:rsid w:val="00FD0CB7"/>
    <w:rsid w:val="00FD0E53"/>
    <w:rsid w:val="00FD139E"/>
    <w:rsid w:val="00FD143B"/>
    <w:rsid w:val="00FD15B4"/>
    <w:rsid w:val="00FD184F"/>
    <w:rsid w:val="00FD1990"/>
    <w:rsid w:val="00FD19D2"/>
    <w:rsid w:val="00FD226E"/>
    <w:rsid w:val="00FD2623"/>
    <w:rsid w:val="00FD2994"/>
    <w:rsid w:val="00FD2AD1"/>
    <w:rsid w:val="00FD2F66"/>
    <w:rsid w:val="00FD3361"/>
    <w:rsid w:val="00FD3599"/>
    <w:rsid w:val="00FD38E6"/>
    <w:rsid w:val="00FD38EF"/>
    <w:rsid w:val="00FD3CD8"/>
    <w:rsid w:val="00FD3CE3"/>
    <w:rsid w:val="00FD408B"/>
    <w:rsid w:val="00FD4112"/>
    <w:rsid w:val="00FD4291"/>
    <w:rsid w:val="00FD435F"/>
    <w:rsid w:val="00FD4363"/>
    <w:rsid w:val="00FD498C"/>
    <w:rsid w:val="00FD498F"/>
    <w:rsid w:val="00FD4A2F"/>
    <w:rsid w:val="00FD5633"/>
    <w:rsid w:val="00FD5794"/>
    <w:rsid w:val="00FD57B8"/>
    <w:rsid w:val="00FD5E06"/>
    <w:rsid w:val="00FD66BC"/>
    <w:rsid w:val="00FD71DC"/>
    <w:rsid w:val="00FD7331"/>
    <w:rsid w:val="00FD7458"/>
    <w:rsid w:val="00FD75A5"/>
    <w:rsid w:val="00FD76F0"/>
    <w:rsid w:val="00FD7CBA"/>
    <w:rsid w:val="00FD7F72"/>
    <w:rsid w:val="00FE06C3"/>
    <w:rsid w:val="00FE089B"/>
    <w:rsid w:val="00FE09D6"/>
    <w:rsid w:val="00FE1B1E"/>
    <w:rsid w:val="00FE1BA8"/>
    <w:rsid w:val="00FE228E"/>
    <w:rsid w:val="00FE22C0"/>
    <w:rsid w:val="00FE22C1"/>
    <w:rsid w:val="00FE23D1"/>
    <w:rsid w:val="00FE25F8"/>
    <w:rsid w:val="00FE2927"/>
    <w:rsid w:val="00FE315D"/>
    <w:rsid w:val="00FE38F5"/>
    <w:rsid w:val="00FE39B6"/>
    <w:rsid w:val="00FE3C51"/>
    <w:rsid w:val="00FE4124"/>
    <w:rsid w:val="00FE45AC"/>
    <w:rsid w:val="00FE472F"/>
    <w:rsid w:val="00FE4A98"/>
    <w:rsid w:val="00FE4BBD"/>
    <w:rsid w:val="00FE57C0"/>
    <w:rsid w:val="00FE6361"/>
    <w:rsid w:val="00FE6826"/>
    <w:rsid w:val="00FE68BB"/>
    <w:rsid w:val="00FE6A3C"/>
    <w:rsid w:val="00FE6DD9"/>
    <w:rsid w:val="00FE7284"/>
    <w:rsid w:val="00FE76AF"/>
    <w:rsid w:val="00FE7D96"/>
    <w:rsid w:val="00FE7E51"/>
    <w:rsid w:val="00FF0097"/>
    <w:rsid w:val="00FF0B09"/>
    <w:rsid w:val="00FF124F"/>
    <w:rsid w:val="00FF1A4F"/>
    <w:rsid w:val="00FF1E8C"/>
    <w:rsid w:val="00FF1F1E"/>
    <w:rsid w:val="00FF272E"/>
    <w:rsid w:val="00FF27E1"/>
    <w:rsid w:val="00FF27FD"/>
    <w:rsid w:val="00FF2837"/>
    <w:rsid w:val="00FF2849"/>
    <w:rsid w:val="00FF289E"/>
    <w:rsid w:val="00FF295A"/>
    <w:rsid w:val="00FF2DE3"/>
    <w:rsid w:val="00FF2F76"/>
    <w:rsid w:val="00FF34EF"/>
    <w:rsid w:val="00FF388E"/>
    <w:rsid w:val="00FF3993"/>
    <w:rsid w:val="00FF3B6F"/>
    <w:rsid w:val="00FF3C9A"/>
    <w:rsid w:val="00FF3D47"/>
    <w:rsid w:val="00FF3F6A"/>
    <w:rsid w:val="00FF43D0"/>
    <w:rsid w:val="00FF4610"/>
    <w:rsid w:val="00FF4D31"/>
    <w:rsid w:val="00FF50D7"/>
    <w:rsid w:val="00FF51B2"/>
    <w:rsid w:val="00FF5286"/>
    <w:rsid w:val="00FF5592"/>
    <w:rsid w:val="00FF5A95"/>
    <w:rsid w:val="00FF5B7D"/>
    <w:rsid w:val="00FF5ED0"/>
    <w:rsid w:val="00FF5FC8"/>
    <w:rsid w:val="00FF5FCA"/>
    <w:rsid w:val="00FF6239"/>
    <w:rsid w:val="00FF62B2"/>
    <w:rsid w:val="00FF6E27"/>
    <w:rsid w:val="00FF7145"/>
    <w:rsid w:val="00FF76C1"/>
    <w:rsid w:val="00FF7970"/>
    <w:rsid w:val="00FF7B33"/>
    <w:rsid w:val="00FF7BE0"/>
    <w:rsid w:val="00FF7DC9"/>
    <w:rsid w:val="00FF7ED6"/>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0DFAF8"/>
  <w15:chartTrackingRefBased/>
  <w15:docId w15:val="{3D4A4906-0A6B-8242-8E02-43B743E71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12F"/>
    <w:pPr>
      <w:spacing w:after="0" w:line="240" w:lineRule="auto"/>
    </w:pPr>
    <w:rPr>
      <w:rFonts w:ascii="Times New Roman" w:eastAsia="Times New Roman" w:hAnsi="Times New Roman" w:cs="Times New Roman"/>
      <w:sz w:val="24"/>
      <w:szCs w:val="24"/>
      <w:lang w:eastAsia="pt-PT"/>
    </w:rPr>
  </w:style>
  <w:style w:type="paragraph" w:styleId="Ttulo1">
    <w:name w:val="heading 1"/>
    <w:basedOn w:val="Normal"/>
    <w:link w:val="Ttulo1Carter"/>
    <w:uiPriority w:val="9"/>
    <w:qFormat/>
    <w:rsid w:val="0008454A"/>
    <w:pPr>
      <w:spacing w:before="100" w:beforeAutospacing="1" w:after="100" w:afterAutospacing="1"/>
      <w:outlineLvl w:val="0"/>
    </w:pPr>
    <w:rPr>
      <w:b/>
      <w:bCs/>
      <w:color w:val="44546A" w:themeColor="text2"/>
      <w:kern w:val="36"/>
      <w:szCs w:val="48"/>
    </w:rPr>
  </w:style>
  <w:style w:type="paragraph" w:styleId="Ttulo2">
    <w:name w:val="heading 2"/>
    <w:basedOn w:val="Normal"/>
    <w:link w:val="Ttulo2Carter"/>
    <w:uiPriority w:val="9"/>
    <w:qFormat/>
    <w:rsid w:val="00F755E1"/>
    <w:pPr>
      <w:spacing w:before="460" w:beforeAutospacing="1" w:after="460" w:afterAutospacing="1"/>
      <w:outlineLvl w:val="1"/>
    </w:pPr>
    <w:rPr>
      <w:b/>
      <w:bCs/>
      <w:color w:val="44546A" w:themeColor="text2"/>
      <w:szCs w:val="36"/>
    </w:rPr>
  </w:style>
  <w:style w:type="paragraph" w:styleId="Ttulo3">
    <w:name w:val="heading 3"/>
    <w:basedOn w:val="Normal"/>
    <w:next w:val="Normal"/>
    <w:link w:val="Ttulo3Carter"/>
    <w:uiPriority w:val="9"/>
    <w:unhideWhenUsed/>
    <w:qFormat/>
    <w:rsid w:val="00673781"/>
    <w:pPr>
      <w:keepNext/>
      <w:keepLines/>
      <w:spacing w:before="40"/>
      <w:outlineLvl w:val="2"/>
    </w:pPr>
    <w:rPr>
      <w:rFonts w:eastAsiaTheme="majorEastAsia" w:cstheme="majorBidi"/>
      <w:color w:val="44546A" w:themeColor="text2"/>
      <w:u w:val="single"/>
    </w:rPr>
  </w:style>
  <w:style w:type="paragraph" w:styleId="Ttulo4">
    <w:name w:val="heading 4"/>
    <w:basedOn w:val="Normal"/>
    <w:next w:val="Normal"/>
    <w:link w:val="Ttulo4Carter"/>
    <w:uiPriority w:val="9"/>
    <w:unhideWhenUsed/>
    <w:qFormat/>
    <w:rsid w:val="00A41559"/>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unhideWhenUsed/>
    <w:qFormat/>
    <w:rsid w:val="00E839D0"/>
    <w:pPr>
      <w:keepNext/>
      <w:keepLines/>
      <w:spacing w:before="40"/>
      <w:outlineLvl w:val="4"/>
    </w:pPr>
    <w:rPr>
      <w:rFonts w:asciiTheme="majorHAnsi" w:eastAsiaTheme="majorEastAsia" w:hAnsiTheme="majorHAnsi" w:cstheme="majorBidi"/>
      <w:color w:val="2F5496" w:themeColor="accent1" w:themeShade="BF"/>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1E0C02"/>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1E0C02"/>
    <w:rPr>
      <w:rFonts w:eastAsiaTheme="minorEastAsia"/>
      <w:lang w:eastAsia="pt-PT"/>
    </w:rPr>
  </w:style>
  <w:style w:type="paragraph" w:styleId="PargrafodaLista">
    <w:name w:val="List Paragraph"/>
    <w:basedOn w:val="Normal"/>
    <w:uiPriority w:val="34"/>
    <w:qFormat/>
    <w:rsid w:val="008019BF"/>
    <w:pPr>
      <w:ind w:left="720"/>
      <w:contextualSpacing/>
    </w:pPr>
  </w:style>
  <w:style w:type="character" w:styleId="TextodoMarcadordePosio">
    <w:name w:val="Placeholder Text"/>
    <w:basedOn w:val="Tipodeletrapredefinidodopargrafo"/>
    <w:uiPriority w:val="99"/>
    <w:semiHidden/>
    <w:rsid w:val="00196777"/>
    <w:rPr>
      <w:color w:val="808080"/>
    </w:rPr>
  </w:style>
  <w:style w:type="table" w:styleId="TabelacomGrelha">
    <w:name w:val="Table Grid"/>
    <w:basedOn w:val="Tabelanormal"/>
    <w:uiPriority w:val="39"/>
    <w:rsid w:val="00FD1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4F53E1"/>
    <w:pPr>
      <w:tabs>
        <w:tab w:val="center" w:pos="4252"/>
        <w:tab w:val="right" w:pos="8504"/>
      </w:tabs>
    </w:pPr>
  </w:style>
  <w:style w:type="character" w:customStyle="1" w:styleId="CabealhoCarter">
    <w:name w:val="Cabeçalho Caráter"/>
    <w:basedOn w:val="Tipodeletrapredefinidodopargrafo"/>
    <w:link w:val="Cabealho"/>
    <w:uiPriority w:val="99"/>
    <w:rsid w:val="004F53E1"/>
  </w:style>
  <w:style w:type="paragraph" w:styleId="Rodap">
    <w:name w:val="footer"/>
    <w:basedOn w:val="Normal"/>
    <w:link w:val="RodapCarter"/>
    <w:uiPriority w:val="99"/>
    <w:unhideWhenUsed/>
    <w:rsid w:val="004F53E1"/>
    <w:pPr>
      <w:tabs>
        <w:tab w:val="center" w:pos="4252"/>
        <w:tab w:val="right" w:pos="8504"/>
      </w:tabs>
    </w:pPr>
  </w:style>
  <w:style w:type="character" w:customStyle="1" w:styleId="RodapCarter">
    <w:name w:val="Rodapé Caráter"/>
    <w:basedOn w:val="Tipodeletrapredefinidodopargrafo"/>
    <w:link w:val="Rodap"/>
    <w:uiPriority w:val="99"/>
    <w:rsid w:val="004F53E1"/>
  </w:style>
  <w:style w:type="paragraph" w:styleId="Textodenotadefim">
    <w:name w:val="endnote text"/>
    <w:basedOn w:val="Normal"/>
    <w:link w:val="TextodenotadefimCarter"/>
    <w:uiPriority w:val="99"/>
    <w:semiHidden/>
    <w:unhideWhenUsed/>
    <w:rsid w:val="004F53E1"/>
    <w:rPr>
      <w:sz w:val="20"/>
      <w:szCs w:val="20"/>
    </w:rPr>
  </w:style>
  <w:style w:type="character" w:customStyle="1" w:styleId="TextodenotadefimCarter">
    <w:name w:val="Texto de nota de fim Caráter"/>
    <w:basedOn w:val="Tipodeletrapredefinidodopargrafo"/>
    <w:link w:val="Textodenotadefim"/>
    <w:uiPriority w:val="99"/>
    <w:semiHidden/>
    <w:rsid w:val="004F53E1"/>
    <w:rPr>
      <w:sz w:val="20"/>
      <w:szCs w:val="20"/>
    </w:rPr>
  </w:style>
  <w:style w:type="character" w:styleId="Refdenotadefim">
    <w:name w:val="endnote reference"/>
    <w:basedOn w:val="Tipodeletrapredefinidodopargrafo"/>
    <w:uiPriority w:val="99"/>
    <w:semiHidden/>
    <w:unhideWhenUsed/>
    <w:rsid w:val="004F53E1"/>
    <w:rPr>
      <w:vertAlign w:val="superscript"/>
    </w:rPr>
  </w:style>
  <w:style w:type="paragraph" w:styleId="Textodenotaderodap">
    <w:name w:val="footnote text"/>
    <w:basedOn w:val="Normal"/>
    <w:link w:val="TextodenotaderodapCarter"/>
    <w:uiPriority w:val="99"/>
    <w:semiHidden/>
    <w:unhideWhenUsed/>
    <w:rsid w:val="004F53E1"/>
    <w:rPr>
      <w:sz w:val="20"/>
      <w:szCs w:val="20"/>
    </w:rPr>
  </w:style>
  <w:style w:type="character" w:customStyle="1" w:styleId="TextodenotaderodapCarter">
    <w:name w:val="Texto de nota de rodapé Caráter"/>
    <w:basedOn w:val="Tipodeletrapredefinidodopargrafo"/>
    <w:link w:val="Textodenotaderodap"/>
    <w:uiPriority w:val="99"/>
    <w:semiHidden/>
    <w:rsid w:val="004F53E1"/>
    <w:rPr>
      <w:sz w:val="20"/>
      <w:szCs w:val="20"/>
    </w:rPr>
  </w:style>
  <w:style w:type="character" w:styleId="Refdenotaderodap">
    <w:name w:val="footnote reference"/>
    <w:basedOn w:val="Tipodeletrapredefinidodopargrafo"/>
    <w:uiPriority w:val="99"/>
    <w:semiHidden/>
    <w:unhideWhenUsed/>
    <w:rsid w:val="004F53E1"/>
    <w:rPr>
      <w:vertAlign w:val="superscript"/>
    </w:rPr>
  </w:style>
  <w:style w:type="character" w:customStyle="1" w:styleId="Ttulo1Carter">
    <w:name w:val="Título 1 Caráter"/>
    <w:basedOn w:val="Tipodeletrapredefinidodopargrafo"/>
    <w:link w:val="Ttulo1"/>
    <w:uiPriority w:val="9"/>
    <w:rsid w:val="0008454A"/>
    <w:rPr>
      <w:rFonts w:ascii="Times New Roman" w:eastAsia="Times New Roman" w:hAnsi="Times New Roman" w:cs="Times New Roman"/>
      <w:b/>
      <w:bCs/>
      <w:color w:val="44546A" w:themeColor="text2"/>
      <w:kern w:val="36"/>
      <w:sz w:val="24"/>
      <w:szCs w:val="48"/>
      <w:lang w:eastAsia="pt-PT"/>
    </w:rPr>
  </w:style>
  <w:style w:type="character" w:customStyle="1" w:styleId="Ttulo2Carter">
    <w:name w:val="Título 2 Caráter"/>
    <w:basedOn w:val="Tipodeletrapredefinidodopargrafo"/>
    <w:link w:val="Ttulo2"/>
    <w:uiPriority w:val="9"/>
    <w:rsid w:val="00F755E1"/>
    <w:rPr>
      <w:rFonts w:ascii="Times New Roman" w:eastAsia="Times New Roman" w:hAnsi="Times New Roman" w:cs="Times New Roman"/>
      <w:b/>
      <w:bCs/>
      <w:color w:val="44546A" w:themeColor="text2"/>
      <w:sz w:val="24"/>
      <w:szCs w:val="36"/>
      <w:lang w:eastAsia="pt-PT"/>
    </w:rPr>
  </w:style>
  <w:style w:type="character" w:customStyle="1" w:styleId="content-date">
    <w:name w:val="content-date"/>
    <w:basedOn w:val="Tipodeletrapredefinidodopargrafo"/>
    <w:rsid w:val="00C354F9"/>
  </w:style>
  <w:style w:type="character" w:styleId="nfase">
    <w:name w:val="Emphasis"/>
    <w:basedOn w:val="Tipodeletrapredefinidodopargrafo"/>
    <w:uiPriority w:val="20"/>
    <w:qFormat/>
    <w:rsid w:val="00C354F9"/>
    <w:rPr>
      <w:i/>
      <w:iCs/>
    </w:rPr>
  </w:style>
  <w:style w:type="character" w:styleId="Hiperligao">
    <w:name w:val="Hyperlink"/>
    <w:basedOn w:val="Tipodeletrapredefinidodopargrafo"/>
    <w:uiPriority w:val="99"/>
    <w:unhideWhenUsed/>
    <w:rsid w:val="00C354F9"/>
    <w:rPr>
      <w:color w:val="0000FF"/>
      <w:u w:val="single"/>
    </w:rPr>
  </w:style>
  <w:style w:type="character" w:customStyle="1" w:styleId="article-clienttype">
    <w:name w:val="article-client_type"/>
    <w:basedOn w:val="Tipodeletrapredefinidodopargrafo"/>
    <w:rsid w:val="006A0045"/>
  </w:style>
  <w:style w:type="character" w:customStyle="1" w:styleId="pipe">
    <w:name w:val="pipe"/>
    <w:basedOn w:val="Tipodeletrapredefinidodopargrafo"/>
    <w:rsid w:val="006A0045"/>
  </w:style>
  <w:style w:type="character" w:customStyle="1" w:styleId="article-date">
    <w:name w:val="article-date"/>
    <w:basedOn w:val="Tipodeletrapredefinidodopargrafo"/>
    <w:rsid w:val="006A0045"/>
  </w:style>
  <w:style w:type="paragraph" w:customStyle="1" w:styleId="Default">
    <w:name w:val="Default"/>
    <w:rsid w:val="00A73517"/>
    <w:pPr>
      <w:autoSpaceDE w:val="0"/>
      <w:autoSpaceDN w:val="0"/>
      <w:adjustRightInd w:val="0"/>
      <w:spacing w:after="0" w:line="240" w:lineRule="auto"/>
    </w:pPr>
    <w:rPr>
      <w:rFonts w:ascii="Open Sans" w:hAnsi="Open Sans" w:cs="Open Sans"/>
      <w:color w:val="000000"/>
      <w:sz w:val="24"/>
      <w:szCs w:val="24"/>
    </w:rPr>
  </w:style>
  <w:style w:type="character" w:customStyle="1" w:styleId="A3">
    <w:name w:val="A3"/>
    <w:uiPriority w:val="99"/>
    <w:rsid w:val="00AC79B4"/>
    <w:rPr>
      <w:rFonts w:cs="Roboto Slab"/>
      <w:color w:val="000000"/>
      <w:sz w:val="18"/>
      <w:szCs w:val="18"/>
    </w:rPr>
  </w:style>
  <w:style w:type="character" w:customStyle="1" w:styleId="A13">
    <w:name w:val="A13"/>
    <w:uiPriority w:val="99"/>
    <w:rsid w:val="00AC79B4"/>
    <w:rPr>
      <w:rFonts w:cs="Roboto Slab"/>
      <w:color w:val="000000"/>
      <w:sz w:val="10"/>
      <w:szCs w:val="10"/>
    </w:rPr>
  </w:style>
  <w:style w:type="paragraph" w:customStyle="1" w:styleId="Pa4">
    <w:name w:val="Pa4"/>
    <w:basedOn w:val="Default"/>
    <w:next w:val="Default"/>
    <w:uiPriority w:val="99"/>
    <w:rsid w:val="00DD676D"/>
    <w:pPr>
      <w:spacing w:line="241" w:lineRule="atLeast"/>
    </w:pPr>
    <w:rPr>
      <w:rFonts w:ascii="Roboto Slab" w:hAnsi="Roboto Slab" w:cstheme="minorBidi"/>
      <w:color w:val="auto"/>
    </w:rPr>
  </w:style>
  <w:style w:type="character" w:customStyle="1" w:styleId="A16">
    <w:name w:val="A16"/>
    <w:uiPriority w:val="99"/>
    <w:rsid w:val="00DD676D"/>
    <w:rPr>
      <w:rFonts w:cs="Roboto Slab"/>
      <w:b/>
      <w:bCs/>
      <w:color w:val="000000"/>
      <w:sz w:val="32"/>
      <w:szCs w:val="32"/>
    </w:rPr>
  </w:style>
  <w:style w:type="character" w:styleId="MenoNoResolvida">
    <w:name w:val="Unresolved Mention"/>
    <w:basedOn w:val="Tipodeletrapredefinidodopargrafo"/>
    <w:uiPriority w:val="99"/>
    <w:semiHidden/>
    <w:unhideWhenUsed/>
    <w:rsid w:val="00E75D4D"/>
    <w:rPr>
      <w:color w:val="605E5C"/>
      <w:shd w:val="clear" w:color="auto" w:fill="E1DFDD"/>
    </w:rPr>
  </w:style>
  <w:style w:type="character" w:customStyle="1" w:styleId="Ttulo3Carter">
    <w:name w:val="Título 3 Caráter"/>
    <w:basedOn w:val="Tipodeletrapredefinidodopargrafo"/>
    <w:link w:val="Ttulo3"/>
    <w:uiPriority w:val="9"/>
    <w:rsid w:val="00673781"/>
    <w:rPr>
      <w:rFonts w:ascii="Times New Roman" w:eastAsiaTheme="majorEastAsia" w:hAnsi="Times New Roman" w:cstheme="majorBidi"/>
      <w:color w:val="44546A" w:themeColor="text2"/>
      <w:sz w:val="24"/>
      <w:szCs w:val="24"/>
      <w:u w:val="single"/>
    </w:rPr>
  </w:style>
  <w:style w:type="character" w:styleId="Hiperligaovisitada">
    <w:name w:val="FollowedHyperlink"/>
    <w:basedOn w:val="Tipodeletrapredefinidodopargrafo"/>
    <w:uiPriority w:val="99"/>
    <w:semiHidden/>
    <w:unhideWhenUsed/>
    <w:rsid w:val="008919F4"/>
    <w:rPr>
      <w:color w:val="954F72" w:themeColor="followedHyperlink"/>
      <w:u w:val="single"/>
    </w:rPr>
  </w:style>
  <w:style w:type="paragraph" w:styleId="NormalWeb">
    <w:name w:val="Normal (Web)"/>
    <w:basedOn w:val="Normal"/>
    <w:uiPriority w:val="99"/>
    <w:unhideWhenUsed/>
    <w:rsid w:val="008D0234"/>
    <w:pPr>
      <w:spacing w:before="100" w:beforeAutospacing="1" w:after="100" w:afterAutospacing="1"/>
    </w:pPr>
  </w:style>
  <w:style w:type="character" w:styleId="Forte">
    <w:name w:val="Strong"/>
    <w:basedOn w:val="Tipodeletrapredefinidodopargrafo"/>
    <w:uiPriority w:val="22"/>
    <w:qFormat/>
    <w:rsid w:val="00E831F2"/>
    <w:rPr>
      <w:b/>
      <w:bCs/>
    </w:rPr>
  </w:style>
  <w:style w:type="paragraph" w:customStyle="1" w:styleId="NormalAzul">
    <w:name w:val="Normal Azul"/>
    <w:basedOn w:val="Normal"/>
    <w:rsid w:val="00364163"/>
    <w:pPr>
      <w:suppressAutoHyphens/>
      <w:spacing w:line="360" w:lineRule="auto"/>
      <w:ind w:firstLine="284"/>
      <w:jc w:val="both"/>
    </w:pPr>
    <w:rPr>
      <w:rFonts w:ascii="Garamond" w:hAnsi="Garamond"/>
      <w:color w:val="0000FF"/>
      <w:sz w:val="28"/>
      <w:lang w:eastAsia="ar-SA"/>
    </w:rPr>
  </w:style>
  <w:style w:type="character" w:styleId="Refdecomentrio">
    <w:name w:val="annotation reference"/>
    <w:basedOn w:val="Tipodeletrapredefinidodopargrafo"/>
    <w:uiPriority w:val="99"/>
    <w:semiHidden/>
    <w:unhideWhenUsed/>
    <w:rsid w:val="003F017A"/>
    <w:rPr>
      <w:sz w:val="16"/>
      <w:szCs w:val="16"/>
    </w:rPr>
  </w:style>
  <w:style w:type="paragraph" w:styleId="Cabealhodondice">
    <w:name w:val="TOC Heading"/>
    <w:basedOn w:val="Ttulo1"/>
    <w:next w:val="Normal"/>
    <w:uiPriority w:val="39"/>
    <w:unhideWhenUsed/>
    <w:qFormat/>
    <w:rsid w:val="007D5B0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ndice1">
    <w:name w:val="toc 1"/>
    <w:basedOn w:val="Normal"/>
    <w:next w:val="Normal"/>
    <w:autoRedefine/>
    <w:uiPriority w:val="39"/>
    <w:unhideWhenUsed/>
    <w:rsid w:val="00567569"/>
    <w:pPr>
      <w:spacing w:before="120" w:after="120"/>
    </w:pPr>
    <w:rPr>
      <w:rFonts w:cstheme="minorHAnsi"/>
      <w:b/>
      <w:bCs/>
      <w:caps/>
      <w:sz w:val="20"/>
      <w:szCs w:val="20"/>
    </w:rPr>
  </w:style>
  <w:style w:type="paragraph" w:styleId="ndice2">
    <w:name w:val="toc 2"/>
    <w:basedOn w:val="Normal"/>
    <w:next w:val="Normal"/>
    <w:autoRedefine/>
    <w:uiPriority w:val="39"/>
    <w:unhideWhenUsed/>
    <w:rsid w:val="007D5B0F"/>
    <w:pPr>
      <w:ind w:left="220"/>
    </w:pPr>
    <w:rPr>
      <w:rFonts w:cstheme="minorHAnsi"/>
      <w:smallCaps/>
      <w:sz w:val="20"/>
      <w:szCs w:val="20"/>
    </w:rPr>
  </w:style>
  <w:style w:type="paragraph" w:styleId="ndice3">
    <w:name w:val="toc 3"/>
    <w:basedOn w:val="Normal"/>
    <w:next w:val="Normal"/>
    <w:autoRedefine/>
    <w:uiPriority w:val="39"/>
    <w:unhideWhenUsed/>
    <w:rsid w:val="007D5B0F"/>
    <w:pPr>
      <w:ind w:left="440"/>
    </w:pPr>
    <w:rPr>
      <w:rFonts w:cstheme="minorHAnsi"/>
      <w:i/>
      <w:iCs/>
      <w:sz w:val="20"/>
      <w:szCs w:val="20"/>
    </w:rPr>
  </w:style>
  <w:style w:type="paragraph" w:styleId="Textodecomentrio">
    <w:name w:val="annotation text"/>
    <w:basedOn w:val="Normal"/>
    <w:link w:val="TextodecomentrioCarter"/>
    <w:uiPriority w:val="99"/>
    <w:semiHidden/>
    <w:unhideWhenUsed/>
    <w:rsid w:val="002339BE"/>
    <w:rPr>
      <w:sz w:val="20"/>
      <w:szCs w:val="20"/>
    </w:rPr>
  </w:style>
  <w:style w:type="character" w:customStyle="1" w:styleId="TextodecomentrioCarter">
    <w:name w:val="Texto de comentário Caráter"/>
    <w:basedOn w:val="Tipodeletrapredefinidodopargrafo"/>
    <w:link w:val="Textodecomentrio"/>
    <w:uiPriority w:val="99"/>
    <w:semiHidden/>
    <w:rsid w:val="002339BE"/>
    <w:rPr>
      <w:sz w:val="20"/>
      <w:szCs w:val="20"/>
    </w:rPr>
  </w:style>
  <w:style w:type="paragraph" w:styleId="Assuntodecomentrio">
    <w:name w:val="annotation subject"/>
    <w:basedOn w:val="Textodecomentrio"/>
    <w:next w:val="Textodecomentrio"/>
    <w:link w:val="AssuntodecomentrioCarter"/>
    <w:uiPriority w:val="99"/>
    <w:semiHidden/>
    <w:unhideWhenUsed/>
    <w:rsid w:val="002339BE"/>
    <w:rPr>
      <w:b/>
      <w:bCs/>
    </w:rPr>
  </w:style>
  <w:style w:type="character" w:customStyle="1" w:styleId="AssuntodecomentrioCarter">
    <w:name w:val="Assunto de comentário Caráter"/>
    <w:basedOn w:val="TextodecomentrioCarter"/>
    <w:link w:val="Assuntodecomentrio"/>
    <w:uiPriority w:val="99"/>
    <w:semiHidden/>
    <w:rsid w:val="002339BE"/>
    <w:rPr>
      <w:b/>
      <w:bCs/>
      <w:sz w:val="20"/>
      <w:szCs w:val="20"/>
    </w:rPr>
  </w:style>
  <w:style w:type="character" w:customStyle="1" w:styleId="Ttulo4Carter">
    <w:name w:val="Título 4 Caráter"/>
    <w:basedOn w:val="Tipodeletrapredefinidodopargrafo"/>
    <w:link w:val="Ttulo4"/>
    <w:uiPriority w:val="9"/>
    <w:rsid w:val="00A41559"/>
    <w:rPr>
      <w:rFonts w:asciiTheme="majorHAnsi" w:eastAsiaTheme="majorEastAsia" w:hAnsiTheme="majorHAnsi" w:cstheme="majorBidi"/>
      <w:i/>
      <w:iCs/>
      <w:color w:val="2F5496" w:themeColor="accent1" w:themeShade="BF"/>
    </w:rPr>
  </w:style>
  <w:style w:type="paragraph" w:styleId="Subttulo">
    <w:name w:val="Subtitle"/>
    <w:basedOn w:val="Normal"/>
    <w:next w:val="Normal"/>
    <w:link w:val="SubttuloCarter"/>
    <w:uiPriority w:val="11"/>
    <w:qFormat/>
    <w:rsid w:val="00A41559"/>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A41559"/>
    <w:rPr>
      <w:rFonts w:ascii="Times New Roman" w:eastAsiaTheme="majorEastAsia" w:hAnsi="Times New Roman" w:cstheme="majorBidi"/>
      <w:color w:val="595959" w:themeColor="text1" w:themeTint="A6"/>
      <w:spacing w:val="15"/>
      <w:sz w:val="28"/>
      <w:szCs w:val="28"/>
      <w:lang w:eastAsia="pt-PT"/>
    </w:rPr>
  </w:style>
  <w:style w:type="table" w:styleId="TabelaSimples5">
    <w:name w:val="Plain Table 5"/>
    <w:basedOn w:val="Tabelanormal"/>
    <w:uiPriority w:val="45"/>
    <w:rsid w:val="00A415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SimplesTabela2">
    <w:name w:val="Plain Table 2"/>
    <w:basedOn w:val="Tabelanormal"/>
    <w:uiPriority w:val="42"/>
    <w:rsid w:val="00A4155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4">
    <w:name w:val="Plain Table 4"/>
    <w:basedOn w:val="Tabelanormal"/>
    <w:uiPriority w:val="44"/>
    <w:rsid w:val="00A4155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iPriority w:val="35"/>
    <w:unhideWhenUsed/>
    <w:qFormat/>
    <w:rsid w:val="00177CCB"/>
    <w:pPr>
      <w:spacing w:after="200"/>
    </w:pPr>
    <w:rPr>
      <w:i/>
      <w:iCs/>
      <w:color w:val="44546A" w:themeColor="text2"/>
      <w:sz w:val="18"/>
      <w:szCs w:val="18"/>
    </w:rPr>
  </w:style>
  <w:style w:type="character" w:customStyle="1" w:styleId="heading1">
    <w:name w:val="heading1"/>
    <w:basedOn w:val="Tipodeletrapredefinidodopargrafo"/>
    <w:rsid w:val="009D30A3"/>
  </w:style>
  <w:style w:type="character" w:customStyle="1" w:styleId="Ttulo5Carter">
    <w:name w:val="Título 5 Caráter"/>
    <w:basedOn w:val="Tipodeletrapredefinidodopargrafo"/>
    <w:link w:val="Ttulo5"/>
    <w:uiPriority w:val="9"/>
    <w:rsid w:val="00E839D0"/>
    <w:rPr>
      <w:rFonts w:asciiTheme="majorHAnsi" w:eastAsiaTheme="majorEastAsia" w:hAnsiTheme="majorHAnsi" w:cstheme="majorBidi"/>
      <w:color w:val="2F5496" w:themeColor="accent1" w:themeShade="BF"/>
    </w:rPr>
  </w:style>
  <w:style w:type="paragraph" w:styleId="ndice4">
    <w:name w:val="toc 4"/>
    <w:basedOn w:val="Normal"/>
    <w:next w:val="Normal"/>
    <w:autoRedefine/>
    <w:uiPriority w:val="39"/>
    <w:semiHidden/>
    <w:unhideWhenUsed/>
    <w:rsid w:val="009E6664"/>
    <w:pPr>
      <w:ind w:left="660"/>
    </w:pPr>
    <w:rPr>
      <w:rFonts w:cstheme="minorHAnsi"/>
      <w:sz w:val="18"/>
      <w:szCs w:val="18"/>
    </w:rPr>
  </w:style>
  <w:style w:type="paragraph" w:styleId="ndice5">
    <w:name w:val="toc 5"/>
    <w:basedOn w:val="Normal"/>
    <w:next w:val="Normal"/>
    <w:autoRedefine/>
    <w:uiPriority w:val="39"/>
    <w:semiHidden/>
    <w:unhideWhenUsed/>
    <w:rsid w:val="009E6664"/>
    <w:pPr>
      <w:ind w:left="880"/>
    </w:pPr>
    <w:rPr>
      <w:rFonts w:cstheme="minorHAnsi"/>
      <w:sz w:val="18"/>
      <w:szCs w:val="18"/>
    </w:rPr>
  </w:style>
  <w:style w:type="paragraph" w:styleId="ndice6">
    <w:name w:val="toc 6"/>
    <w:basedOn w:val="Normal"/>
    <w:next w:val="Normal"/>
    <w:autoRedefine/>
    <w:uiPriority w:val="39"/>
    <w:semiHidden/>
    <w:unhideWhenUsed/>
    <w:rsid w:val="009E6664"/>
    <w:pPr>
      <w:ind w:left="1100"/>
    </w:pPr>
    <w:rPr>
      <w:rFonts w:cstheme="minorHAnsi"/>
      <w:sz w:val="18"/>
      <w:szCs w:val="18"/>
    </w:rPr>
  </w:style>
  <w:style w:type="paragraph" w:styleId="ndice7">
    <w:name w:val="toc 7"/>
    <w:basedOn w:val="Normal"/>
    <w:next w:val="Normal"/>
    <w:autoRedefine/>
    <w:uiPriority w:val="39"/>
    <w:semiHidden/>
    <w:unhideWhenUsed/>
    <w:rsid w:val="009E6664"/>
    <w:pPr>
      <w:ind w:left="1320"/>
    </w:pPr>
    <w:rPr>
      <w:rFonts w:cstheme="minorHAnsi"/>
      <w:sz w:val="18"/>
      <w:szCs w:val="18"/>
    </w:rPr>
  </w:style>
  <w:style w:type="paragraph" w:styleId="ndice8">
    <w:name w:val="toc 8"/>
    <w:basedOn w:val="Normal"/>
    <w:next w:val="Normal"/>
    <w:autoRedefine/>
    <w:uiPriority w:val="39"/>
    <w:semiHidden/>
    <w:unhideWhenUsed/>
    <w:rsid w:val="009E6664"/>
    <w:pPr>
      <w:ind w:left="1540"/>
    </w:pPr>
    <w:rPr>
      <w:rFonts w:cstheme="minorHAnsi"/>
      <w:sz w:val="18"/>
      <w:szCs w:val="18"/>
    </w:rPr>
  </w:style>
  <w:style w:type="paragraph" w:styleId="ndice9">
    <w:name w:val="toc 9"/>
    <w:basedOn w:val="Normal"/>
    <w:next w:val="Normal"/>
    <w:autoRedefine/>
    <w:uiPriority w:val="39"/>
    <w:semiHidden/>
    <w:unhideWhenUsed/>
    <w:rsid w:val="009E6664"/>
    <w:pPr>
      <w:ind w:left="1760"/>
    </w:pPr>
    <w:rPr>
      <w:rFonts w:cstheme="minorHAnsi"/>
      <w:sz w:val="18"/>
      <w:szCs w:val="18"/>
    </w:rPr>
  </w:style>
  <w:style w:type="paragraph" w:customStyle="1" w:styleId="Cabealho1">
    <w:name w:val="Cabeçalho 1"/>
    <w:basedOn w:val="Normal"/>
    <w:next w:val="Normal"/>
    <w:link w:val="Heading1Char"/>
    <w:uiPriority w:val="9"/>
    <w:qFormat/>
    <w:rsid w:val="00CB7361"/>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character" w:customStyle="1" w:styleId="Heading1Char">
    <w:name w:val="Heading 1 Char"/>
    <w:basedOn w:val="Tipodeletrapredefinidodopargrafo"/>
    <w:link w:val="Cabealho1"/>
    <w:uiPriority w:val="9"/>
    <w:rsid w:val="00CB7361"/>
    <w:rPr>
      <w:rFonts w:asciiTheme="majorHAnsi" w:eastAsiaTheme="majorEastAsia" w:hAnsiTheme="majorHAnsi" w:cstheme="majorBidi"/>
      <w:b/>
      <w:bCs/>
      <w:color w:val="2F5496" w:themeColor="accent1" w:themeShade="BF"/>
      <w:sz w:val="28"/>
      <w:szCs w:val="28"/>
      <w:lang w:eastAsia="pt-PT"/>
    </w:rPr>
  </w:style>
  <w:style w:type="paragraph" w:styleId="Bibliografia">
    <w:name w:val="Bibliography"/>
    <w:basedOn w:val="Normal"/>
    <w:next w:val="Normal"/>
    <w:uiPriority w:val="37"/>
    <w:unhideWhenUsed/>
    <w:rsid w:val="00CB7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13561">
      <w:bodyDiv w:val="1"/>
      <w:marLeft w:val="0"/>
      <w:marRight w:val="0"/>
      <w:marTop w:val="0"/>
      <w:marBottom w:val="0"/>
      <w:divBdr>
        <w:top w:val="none" w:sz="0" w:space="0" w:color="auto"/>
        <w:left w:val="none" w:sz="0" w:space="0" w:color="auto"/>
        <w:bottom w:val="none" w:sz="0" w:space="0" w:color="auto"/>
        <w:right w:val="none" w:sz="0" w:space="0" w:color="auto"/>
      </w:divBdr>
    </w:div>
    <w:div w:id="70471659">
      <w:bodyDiv w:val="1"/>
      <w:marLeft w:val="0"/>
      <w:marRight w:val="0"/>
      <w:marTop w:val="0"/>
      <w:marBottom w:val="0"/>
      <w:divBdr>
        <w:top w:val="none" w:sz="0" w:space="0" w:color="auto"/>
        <w:left w:val="none" w:sz="0" w:space="0" w:color="auto"/>
        <w:bottom w:val="none" w:sz="0" w:space="0" w:color="auto"/>
        <w:right w:val="none" w:sz="0" w:space="0" w:color="auto"/>
      </w:divBdr>
    </w:div>
    <w:div w:id="79329159">
      <w:bodyDiv w:val="1"/>
      <w:marLeft w:val="0"/>
      <w:marRight w:val="0"/>
      <w:marTop w:val="0"/>
      <w:marBottom w:val="0"/>
      <w:divBdr>
        <w:top w:val="none" w:sz="0" w:space="0" w:color="auto"/>
        <w:left w:val="none" w:sz="0" w:space="0" w:color="auto"/>
        <w:bottom w:val="none" w:sz="0" w:space="0" w:color="auto"/>
        <w:right w:val="none" w:sz="0" w:space="0" w:color="auto"/>
      </w:divBdr>
      <w:divsChild>
        <w:div w:id="1261724025">
          <w:marLeft w:val="0"/>
          <w:marRight w:val="0"/>
          <w:marTop w:val="0"/>
          <w:marBottom w:val="0"/>
          <w:divBdr>
            <w:top w:val="none" w:sz="0" w:space="0" w:color="auto"/>
            <w:left w:val="none" w:sz="0" w:space="0" w:color="auto"/>
            <w:bottom w:val="none" w:sz="0" w:space="0" w:color="auto"/>
            <w:right w:val="none" w:sz="0" w:space="0" w:color="auto"/>
          </w:divBdr>
          <w:divsChild>
            <w:div w:id="18556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0026">
      <w:bodyDiv w:val="1"/>
      <w:marLeft w:val="0"/>
      <w:marRight w:val="0"/>
      <w:marTop w:val="0"/>
      <w:marBottom w:val="0"/>
      <w:divBdr>
        <w:top w:val="none" w:sz="0" w:space="0" w:color="auto"/>
        <w:left w:val="none" w:sz="0" w:space="0" w:color="auto"/>
        <w:bottom w:val="none" w:sz="0" w:space="0" w:color="auto"/>
        <w:right w:val="none" w:sz="0" w:space="0" w:color="auto"/>
      </w:divBdr>
    </w:div>
    <w:div w:id="108204996">
      <w:bodyDiv w:val="1"/>
      <w:marLeft w:val="0"/>
      <w:marRight w:val="0"/>
      <w:marTop w:val="0"/>
      <w:marBottom w:val="0"/>
      <w:divBdr>
        <w:top w:val="none" w:sz="0" w:space="0" w:color="auto"/>
        <w:left w:val="none" w:sz="0" w:space="0" w:color="auto"/>
        <w:bottom w:val="none" w:sz="0" w:space="0" w:color="auto"/>
        <w:right w:val="none" w:sz="0" w:space="0" w:color="auto"/>
      </w:divBdr>
    </w:div>
    <w:div w:id="150874288">
      <w:bodyDiv w:val="1"/>
      <w:marLeft w:val="0"/>
      <w:marRight w:val="0"/>
      <w:marTop w:val="0"/>
      <w:marBottom w:val="0"/>
      <w:divBdr>
        <w:top w:val="none" w:sz="0" w:space="0" w:color="auto"/>
        <w:left w:val="none" w:sz="0" w:space="0" w:color="auto"/>
        <w:bottom w:val="none" w:sz="0" w:space="0" w:color="auto"/>
        <w:right w:val="none" w:sz="0" w:space="0" w:color="auto"/>
      </w:divBdr>
    </w:div>
    <w:div w:id="209727225">
      <w:bodyDiv w:val="1"/>
      <w:marLeft w:val="0"/>
      <w:marRight w:val="0"/>
      <w:marTop w:val="0"/>
      <w:marBottom w:val="0"/>
      <w:divBdr>
        <w:top w:val="none" w:sz="0" w:space="0" w:color="auto"/>
        <w:left w:val="none" w:sz="0" w:space="0" w:color="auto"/>
        <w:bottom w:val="none" w:sz="0" w:space="0" w:color="auto"/>
        <w:right w:val="none" w:sz="0" w:space="0" w:color="auto"/>
      </w:divBdr>
    </w:div>
    <w:div w:id="211891200">
      <w:bodyDiv w:val="1"/>
      <w:marLeft w:val="0"/>
      <w:marRight w:val="0"/>
      <w:marTop w:val="0"/>
      <w:marBottom w:val="0"/>
      <w:divBdr>
        <w:top w:val="none" w:sz="0" w:space="0" w:color="auto"/>
        <w:left w:val="none" w:sz="0" w:space="0" w:color="auto"/>
        <w:bottom w:val="none" w:sz="0" w:space="0" w:color="auto"/>
        <w:right w:val="none" w:sz="0" w:space="0" w:color="auto"/>
      </w:divBdr>
    </w:div>
    <w:div w:id="218325191">
      <w:bodyDiv w:val="1"/>
      <w:marLeft w:val="0"/>
      <w:marRight w:val="0"/>
      <w:marTop w:val="0"/>
      <w:marBottom w:val="0"/>
      <w:divBdr>
        <w:top w:val="none" w:sz="0" w:space="0" w:color="auto"/>
        <w:left w:val="none" w:sz="0" w:space="0" w:color="auto"/>
        <w:bottom w:val="none" w:sz="0" w:space="0" w:color="auto"/>
        <w:right w:val="none" w:sz="0" w:space="0" w:color="auto"/>
      </w:divBdr>
    </w:div>
    <w:div w:id="225187285">
      <w:bodyDiv w:val="1"/>
      <w:marLeft w:val="0"/>
      <w:marRight w:val="0"/>
      <w:marTop w:val="0"/>
      <w:marBottom w:val="0"/>
      <w:divBdr>
        <w:top w:val="none" w:sz="0" w:space="0" w:color="auto"/>
        <w:left w:val="none" w:sz="0" w:space="0" w:color="auto"/>
        <w:bottom w:val="none" w:sz="0" w:space="0" w:color="auto"/>
        <w:right w:val="none" w:sz="0" w:space="0" w:color="auto"/>
      </w:divBdr>
    </w:div>
    <w:div w:id="237831184">
      <w:bodyDiv w:val="1"/>
      <w:marLeft w:val="0"/>
      <w:marRight w:val="0"/>
      <w:marTop w:val="0"/>
      <w:marBottom w:val="0"/>
      <w:divBdr>
        <w:top w:val="none" w:sz="0" w:space="0" w:color="auto"/>
        <w:left w:val="none" w:sz="0" w:space="0" w:color="auto"/>
        <w:bottom w:val="none" w:sz="0" w:space="0" w:color="auto"/>
        <w:right w:val="none" w:sz="0" w:space="0" w:color="auto"/>
      </w:divBdr>
    </w:div>
    <w:div w:id="250771976">
      <w:bodyDiv w:val="1"/>
      <w:marLeft w:val="0"/>
      <w:marRight w:val="0"/>
      <w:marTop w:val="0"/>
      <w:marBottom w:val="0"/>
      <w:divBdr>
        <w:top w:val="none" w:sz="0" w:space="0" w:color="auto"/>
        <w:left w:val="none" w:sz="0" w:space="0" w:color="auto"/>
        <w:bottom w:val="none" w:sz="0" w:space="0" w:color="auto"/>
        <w:right w:val="none" w:sz="0" w:space="0" w:color="auto"/>
      </w:divBdr>
    </w:div>
    <w:div w:id="260142450">
      <w:bodyDiv w:val="1"/>
      <w:marLeft w:val="0"/>
      <w:marRight w:val="0"/>
      <w:marTop w:val="0"/>
      <w:marBottom w:val="0"/>
      <w:divBdr>
        <w:top w:val="none" w:sz="0" w:space="0" w:color="auto"/>
        <w:left w:val="none" w:sz="0" w:space="0" w:color="auto"/>
        <w:bottom w:val="none" w:sz="0" w:space="0" w:color="auto"/>
        <w:right w:val="none" w:sz="0" w:space="0" w:color="auto"/>
      </w:divBdr>
    </w:div>
    <w:div w:id="342127282">
      <w:bodyDiv w:val="1"/>
      <w:marLeft w:val="0"/>
      <w:marRight w:val="0"/>
      <w:marTop w:val="0"/>
      <w:marBottom w:val="0"/>
      <w:divBdr>
        <w:top w:val="none" w:sz="0" w:space="0" w:color="auto"/>
        <w:left w:val="none" w:sz="0" w:space="0" w:color="auto"/>
        <w:bottom w:val="none" w:sz="0" w:space="0" w:color="auto"/>
        <w:right w:val="none" w:sz="0" w:space="0" w:color="auto"/>
      </w:divBdr>
    </w:div>
    <w:div w:id="351809013">
      <w:bodyDiv w:val="1"/>
      <w:marLeft w:val="0"/>
      <w:marRight w:val="0"/>
      <w:marTop w:val="0"/>
      <w:marBottom w:val="0"/>
      <w:divBdr>
        <w:top w:val="none" w:sz="0" w:space="0" w:color="auto"/>
        <w:left w:val="none" w:sz="0" w:space="0" w:color="auto"/>
        <w:bottom w:val="none" w:sz="0" w:space="0" w:color="auto"/>
        <w:right w:val="none" w:sz="0" w:space="0" w:color="auto"/>
      </w:divBdr>
    </w:div>
    <w:div w:id="366295267">
      <w:bodyDiv w:val="1"/>
      <w:marLeft w:val="0"/>
      <w:marRight w:val="0"/>
      <w:marTop w:val="0"/>
      <w:marBottom w:val="0"/>
      <w:divBdr>
        <w:top w:val="none" w:sz="0" w:space="0" w:color="auto"/>
        <w:left w:val="none" w:sz="0" w:space="0" w:color="auto"/>
        <w:bottom w:val="none" w:sz="0" w:space="0" w:color="auto"/>
        <w:right w:val="none" w:sz="0" w:space="0" w:color="auto"/>
      </w:divBdr>
      <w:divsChild>
        <w:div w:id="150097876">
          <w:marLeft w:val="0"/>
          <w:marRight w:val="0"/>
          <w:marTop w:val="150"/>
          <w:marBottom w:val="0"/>
          <w:divBdr>
            <w:top w:val="none" w:sz="0" w:space="0" w:color="auto"/>
            <w:left w:val="none" w:sz="0" w:space="0" w:color="auto"/>
            <w:bottom w:val="none" w:sz="0" w:space="0" w:color="auto"/>
            <w:right w:val="none" w:sz="0" w:space="0" w:color="auto"/>
          </w:divBdr>
        </w:div>
      </w:divsChild>
    </w:div>
    <w:div w:id="372079753">
      <w:bodyDiv w:val="1"/>
      <w:marLeft w:val="0"/>
      <w:marRight w:val="0"/>
      <w:marTop w:val="0"/>
      <w:marBottom w:val="0"/>
      <w:divBdr>
        <w:top w:val="none" w:sz="0" w:space="0" w:color="auto"/>
        <w:left w:val="none" w:sz="0" w:space="0" w:color="auto"/>
        <w:bottom w:val="none" w:sz="0" w:space="0" w:color="auto"/>
        <w:right w:val="none" w:sz="0" w:space="0" w:color="auto"/>
      </w:divBdr>
    </w:div>
    <w:div w:id="382482683">
      <w:bodyDiv w:val="1"/>
      <w:marLeft w:val="0"/>
      <w:marRight w:val="0"/>
      <w:marTop w:val="0"/>
      <w:marBottom w:val="0"/>
      <w:divBdr>
        <w:top w:val="none" w:sz="0" w:space="0" w:color="auto"/>
        <w:left w:val="none" w:sz="0" w:space="0" w:color="auto"/>
        <w:bottom w:val="none" w:sz="0" w:space="0" w:color="auto"/>
        <w:right w:val="none" w:sz="0" w:space="0" w:color="auto"/>
      </w:divBdr>
    </w:div>
    <w:div w:id="399910865">
      <w:bodyDiv w:val="1"/>
      <w:marLeft w:val="0"/>
      <w:marRight w:val="0"/>
      <w:marTop w:val="0"/>
      <w:marBottom w:val="0"/>
      <w:divBdr>
        <w:top w:val="none" w:sz="0" w:space="0" w:color="auto"/>
        <w:left w:val="none" w:sz="0" w:space="0" w:color="auto"/>
        <w:bottom w:val="none" w:sz="0" w:space="0" w:color="auto"/>
        <w:right w:val="none" w:sz="0" w:space="0" w:color="auto"/>
      </w:divBdr>
    </w:div>
    <w:div w:id="404495347">
      <w:bodyDiv w:val="1"/>
      <w:marLeft w:val="0"/>
      <w:marRight w:val="0"/>
      <w:marTop w:val="0"/>
      <w:marBottom w:val="0"/>
      <w:divBdr>
        <w:top w:val="none" w:sz="0" w:space="0" w:color="auto"/>
        <w:left w:val="none" w:sz="0" w:space="0" w:color="auto"/>
        <w:bottom w:val="none" w:sz="0" w:space="0" w:color="auto"/>
        <w:right w:val="none" w:sz="0" w:space="0" w:color="auto"/>
      </w:divBdr>
    </w:div>
    <w:div w:id="413209333">
      <w:bodyDiv w:val="1"/>
      <w:marLeft w:val="0"/>
      <w:marRight w:val="0"/>
      <w:marTop w:val="0"/>
      <w:marBottom w:val="0"/>
      <w:divBdr>
        <w:top w:val="none" w:sz="0" w:space="0" w:color="auto"/>
        <w:left w:val="none" w:sz="0" w:space="0" w:color="auto"/>
        <w:bottom w:val="none" w:sz="0" w:space="0" w:color="auto"/>
        <w:right w:val="none" w:sz="0" w:space="0" w:color="auto"/>
      </w:divBdr>
    </w:div>
    <w:div w:id="424618026">
      <w:bodyDiv w:val="1"/>
      <w:marLeft w:val="0"/>
      <w:marRight w:val="0"/>
      <w:marTop w:val="0"/>
      <w:marBottom w:val="0"/>
      <w:divBdr>
        <w:top w:val="none" w:sz="0" w:space="0" w:color="auto"/>
        <w:left w:val="none" w:sz="0" w:space="0" w:color="auto"/>
        <w:bottom w:val="none" w:sz="0" w:space="0" w:color="auto"/>
        <w:right w:val="none" w:sz="0" w:space="0" w:color="auto"/>
      </w:divBdr>
    </w:div>
    <w:div w:id="451292476">
      <w:bodyDiv w:val="1"/>
      <w:marLeft w:val="0"/>
      <w:marRight w:val="0"/>
      <w:marTop w:val="0"/>
      <w:marBottom w:val="0"/>
      <w:divBdr>
        <w:top w:val="none" w:sz="0" w:space="0" w:color="auto"/>
        <w:left w:val="none" w:sz="0" w:space="0" w:color="auto"/>
        <w:bottom w:val="none" w:sz="0" w:space="0" w:color="auto"/>
        <w:right w:val="none" w:sz="0" w:space="0" w:color="auto"/>
      </w:divBdr>
    </w:div>
    <w:div w:id="463740032">
      <w:bodyDiv w:val="1"/>
      <w:marLeft w:val="0"/>
      <w:marRight w:val="0"/>
      <w:marTop w:val="0"/>
      <w:marBottom w:val="0"/>
      <w:divBdr>
        <w:top w:val="none" w:sz="0" w:space="0" w:color="auto"/>
        <w:left w:val="none" w:sz="0" w:space="0" w:color="auto"/>
        <w:bottom w:val="none" w:sz="0" w:space="0" w:color="auto"/>
        <w:right w:val="none" w:sz="0" w:space="0" w:color="auto"/>
      </w:divBdr>
    </w:div>
    <w:div w:id="517355752">
      <w:bodyDiv w:val="1"/>
      <w:marLeft w:val="0"/>
      <w:marRight w:val="0"/>
      <w:marTop w:val="0"/>
      <w:marBottom w:val="0"/>
      <w:divBdr>
        <w:top w:val="none" w:sz="0" w:space="0" w:color="auto"/>
        <w:left w:val="none" w:sz="0" w:space="0" w:color="auto"/>
        <w:bottom w:val="none" w:sz="0" w:space="0" w:color="auto"/>
        <w:right w:val="none" w:sz="0" w:space="0" w:color="auto"/>
      </w:divBdr>
    </w:div>
    <w:div w:id="543176690">
      <w:bodyDiv w:val="1"/>
      <w:marLeft w:val="0"/>
      <w:marRight w:val="0"/>
      <w:marTop w:val="0"/>
      <w:marBottom w:val="0"/>
      <w:divBdr>
        <w:top w:val="none" w:sz="0" w:space="0" w:color="auto"/>
        <w:left w:val="none" w:sz="0" w:space="0" w:color="auto"/>
        <w:bottom w:val="none" w:sz="0" w:space="0" w:color="auto"/>
        <w:right w:val="none" w:sz="0" w:space="0" w:color="auto"/>
      </w:divBdr>
    </w:div>
    <w:div w:id="547033657">
      <w:bodyDiv w:val="1"/>
      <w:marLeft w:val="0"/>
      <w:marRight w:val="0"/>
      <w:marTop w:val="0"/>
      <w:marBottom w:val="0"/>
      <w:divBdr>
        <w:top w:val="none" w:sz="0" w:space="0" w:color="auto"/>
        <w:left w:val="none" w:sz="0" w:space="0" w:color="auto"/>
        <w:bottom w:val="none" w:sz="0" w:space="0" w:color="auto"/>
        <w:right w:val="none" w:sz="0" w:space="0" w:color="auto"/>
      </w:divBdr>
    </w:div>
    <w:div w:id="587614673">
      <w:bodyDiv w:val="1"/>
      <w:marLeft w:val="0"/>
      <w:marRight w:val="0"/>
      <w:marTop w:val="0"/>
      <w:marBottom w:val="0"/>
      <w:divBdr>
        <w:top w:val="none" w:sz="0" w:space="0" w:color="auto"/>
        <w:left w:val="none" w:sz="0" w:space="0" w:color="auto"/>
        <w:bottom w:val="none" w:sz="0" w:space="0" w:color="auto"/>
        <w:right w:val="none" w:sz="0" w:space="0" w:color="auto"/>
      </w:divBdr>
    </w:div>
    <w:div w:id="606158511">
      <w:bodyDiv w:val="1"/>
      <w:marLeft w:val="0"/>
      <w:marRight w:val="0"/>
      <w:marTop w:val="0"/>
      <w:marBottom w:val="0"/>
      <w:divBdr>
        <w:top w:val="none" w:sz="0" w:space="0" w:color="auto"/>
        <w:left w:val="none" w:sz="0" w:space="0" w:color="auto"/>
        <w:bottom w:val="none" w:sz="0" w:space="0" w:color="auto"/>
        <w:right w:val="none" w:sz="0" w:space="0" w:color="auto"/>
      </w:divBdr>
    </w:div>
    <w:div w:id="617371971">
      <w:bodyDiv w:val="1"/>
      <w:marLeft w:val="0"/>
      <w:marRight w:val="0"/>
      <w:marTop w:val="0"/>
      <w:marBottom w:val="0"/>
      <w:divBdr>
        <w:top w:val="none" w:sz="0" w:space="0" w:color="auto"/>
        <w:left w:val="none" w:sz="0" w:space="0" w:color="auto"/>
        <w:bottom w:val="none" w:sz="0" w:space="0" w:color="auto"/>
        <w:right w:val="none" w:sz="0" w:space="0" w:color="auto"/>
      </w:divBdr>
    </w:div>
    <w:div w:id="624849024">
      <w:bodyDiv w:val="1"/>
      <w:marLeft w:val="0"/>
      <w:marRight w:val="0"/>
      <w:marTop w:val="0"/>
      <w:marBottom w:val="0"/>
      <w:divBdr>
        <w:top w:val="none" w:sz="0" w:space="0" w:color="auto"/>
        <w:left w:val="none" w:sz="0" w:space="0" w:color="auto"/>
        <w:bottom w:val="none" w:sz="0" w:space="0" w:color="auto"/>
        <w:right w:val="none" w:sz="0" w:space="0" w:color="auto"/>
      </w:divBdr>
    </w:div>
    <w:div w:id="647367548">
      <w:bodyDiv w:val="1"/>
      <w:marLeft w:val="0"/>
      <w:marRight w:val="0"/>
      <w:marTop w:val="0"/>
      <w:marBottom w:val="0"/>
      <w:divBdr>
        <w:top w:val="none" w:sz="0" w:space="0" w:color="auto"/>
        <w:left w:val="none" w:sz="0" w:space="0" w:color="auto"/>
        <w:bottom w:val="none" w:sz="0" w:space="0" w:color="auto"/>
        <w:right w:val="none" w:sz="0" w:space="0" w:color="auto"/>
      </w:divBdr>
    </w:div>
    <w:div w:id="653215323">
      <w:bodyDiv w:val="1"/>
      <w:marLeft w:val="0"/>
      <w:marRight w:val="0"/>
      <w:marTop w:val="0"/>
      <w:marBottom w:val="0"/>
      <w:divBdr>
        <w:top w:val="none" w:sz="0" w:space="0" w:color="auto"/>
        <w:left w:val="none" w:sz="0" w:space="0" w:color="auto"/>
        <w:bottom w:val="none" w:sz="0" w:space="0" w:color="auto"/>
        <w:right w:val="none" w:sz="0" w:space="0" w:color="auto"/>
      </w:divBdr>
    </w:div>
    <w:div w:id="712194417">
      <w:bodyDiv w:val="1"/>
      <w:marLeft w:val="0"/>
      <w:marRight w:val="0"/>
      <w:marTop w:val="0"/>
      <w:marBottom w:val="0"/>
      <w:divBdr>
        <w:top w:val="none" w:sz="0" w:space="0" w:color="auto"/>
        <w:left w:val="none" w:sz="0" w:space="0" w:color="auto"/>
        <w:bottom w:val="none" w:sz="0" w:space="0" w:color="auto"/>
        <w:right w:val="none" w:sz="0" w:space="0" w:color="auto"/>
      </w:divBdr>
    </w:div>
    <w:div w:id="752629527">
      <w:bodyDiv w:val="1"/>
      <w:marLeft w:val="0"/>
      <w:marRight w:val="0"/>
      <w:marTop w:val="0"/>
      <w:marBottom w:val="0"/>
      <w:divBdr>
        <w:top w:val="none" w:sz="0" w:space="0" w:color="auto"/>
        <w:left w:val="none" w:sz="0" w:space="0" w:color="auto"/>
        <w:bottom w:val="none" w:sz="0" w:space="0" w:color="auto"/>
        <w:right w:val="none" w:sz="0" w:space="0" w:color="auto"/>
      </w:divBdr>
    </w:div>
    <w:div w:id="774446448">
      <w:bodyDiv w:val="1"/>
      <w:marLeft w:val="0"/>
      <w:marRight w:val="0"/>
      <w:marTop w:val="0"/>
      <w:marBottom w:val="0"/>
      <w:divBdr>
        <w:top w:val="none" w:sz="0" w:space="0" w:color="auto"/>
        <w:left w:val="none" w:sz="0" w:space="0" w:color="auto"/>
        <w:bottom w:val="none" w:sz="0" w:space="0" w:color="auto"/>
        <w:right w:val="none" w:sz="0" w:space="0" w:color="auto"/>
      </w:divBdr>
    </w:div>
    <w:div w:id="793057448">
      <w:bodyDiv w:val="1"/>
      <w:marLeft w:val="0"/>
      <w:marRight w:val="0"/>
      <w:marTop w:val="0"/>
      <w:marBottom w:val="0"/>
      <w:divBdr>
        <w:top w:val="none" w:sz="0" w:space="0" w:color="auto"/>
        <w:left w:val="none" w:sz="0" w:space="0" w:color="auto"/>
        <w:bottom w:val="none" w:sz="0" w:space="0" w:color="auto"/>
        <w:right w:val="none" w:sz="0" w:space="0" w:color="auto"/>
      </w:divBdr>
    </w:div>
    <w:div w:id="798186716">
      <w:bodyDiv w:val="1"/>
      <w:marLeft w:val="0"/>
      <w:marRight w:val="0"/>
      <w:marTop w:val="0"/>
      <w:marBottom w:val="0"/>
      <w:divBdr>
        <w:top w:val="none" w:sz="0" w:space="0" w:color="auto"/>
        <w:left w:val="none" w:sz="0" w:space="0" w:color="auto"/>
        <w:bottom w:val="none" w:sz="0" w:space="0" w:color="auto"/>
        <w:right w:val="none" w:sz="0" w:space="0" w:color="auto"/>
      </w:divBdr>
    </w:div>
    <w:div w:id="822551593">
      <w:bodyDiv w:val="1"/>
      <w:marLeft w:val="0"/>
      <w:marRight w:val="0"/>
      <w:marTop w:val="0"/>
      <w:marBottom w:val="0"/>
      <w:divBdr>
        <w:top w:val="none" w:sz="0" w:space="0" w:color="auto"/>
        <w:left w:val="none" w:sz="0" w:space="0" w:color="auto"/>
        <w:bottom w:val="none" w:sz="0" w:space="0" w:color="auto"/>
        <w:right w:val="none" w:sz="0" w:space="0" w:color="auto"/>
      </w:divBdr>
    </w:div>
    <w:div w:id="948589491">
      <w:bodyDiv w:val="1"/>
      <w:marLeft w:val="0"/>
      <w:marRight w:val="0"/>
      <w:marTop w:val="0"/>
      <w:marBottom w:val="0"/>
      <w:divBdr>
        <w:top w:val="none" w:sz="0" w:space="0" w:color="auto"/>
        <w:left w:val="none" w:sz="0" w:space="0" w:color="auto"/>
        <w:bottom w:val="none" w:sz="0" w:space="0" w:color="auto"/>
        <w:right w:val="none" w:sz="0" w:space="0" w:color="auto"/>
      </w:divBdr>
    </w:div>
    <w:div w:id="955795045">
      <w:bodyDiv w:val="1"/>
      <w:marLeft w:val="0"/>
      <w:marRight w:val="0"/>
      <w:marTop w:val="0"/>
      <w:marBottom w:val="0"/>
      <w:divBdr>
        <w:top w:val="none" w:sz="0" w:space="0" w:color="auto"/>
        <w:left w:val="none" w:sz="0" w:space="0" w:color="auto"/>
        <w:bottom w:val="none" w:sz="0" w:space="0" w:color="auto"/>
        <w:right w:val="none" w:sz="0" w:space="0" w:color="auto"/>
      </w:divBdr>
    </w:div>
    <w:div w:id="955909615">
      <w:bodyDiv w:val="1"/>
      <w:marLeft w:val="0"/>
      <w:marRight w:val="0"/>
      <w:marTop w:val="0"/>
      <w:marBottom w:val="0"/>
      <w:divBdr>
        <w:top w:val="none" w:sz="0" w:space="0" w:color="auto"/>
        <w:left w:val="none" w:sz="0" w:space="0" w:color="auto"/>
        <w:bottom w:val="none" w:sz="0" w:space="0" w:color="auto"/>
        <w:right w:val="none" w:sz="0" w:space="0" w:color="auto"/>
      </w:divBdr>
    </w:div>
    <w:div w:id="994529723">
      <w:bodyDiv w:val="1"/>
      <w:marLeft w:val="0"/>
      <w:marRight w:val="0"/>
      <w:marTop w:val="0"/>
      <w:marBottom w:val="0"/>
      <w:divBdr>
        <w:top w:val="none" w:sz="0" w:space="0" w:color="auto"/>
        <w:left w:val="none" w:sz="0" w:space="0" w:color="auto"/>
        <w:bottom w:val="none" w:sz="0" w:space="0" w:color="auto"/>
        <w:right w:val="none" w:sz="0" w:space="0" w:color="auto"/>
      </w:divBdr>
      <w:divsChild>
        <w:div w:id="2006205246">
          <w:marLeft w:val="0"/>
          <w:marRight w:val="0"/>
          <w:marTop w:val="0"/>
          <w:marBottom w:val="0"/>
          <w:divBdr>
            <w:top w:val="none" w:sz="0" w:space="0" w:color="auto"/>
            <w:left w:val="none" w:sz="0" w:space="0" w:color="auto"/>
            <w:bottom w:val="none" w:sz="0" w:space="0" w:color="auto"/>
            <w:right w:val="none" w:sz="0" w:space="0" w:color="auto"/>
          </w:divBdr>
          <w:divsChild>
            <w:div w:id="1544513309">
              <w:marLeft w:val="0"/>
              <w:marRight w:val="0"/>
              <w:marTop w:val="0"/>
              <w:marBottom w:val="0"/>
              <w:divBdr>
                <w:top w:val="none" w:sz="0" w:space="0" w:color="auto"/>
                <w:left w:val="none" w:sz="0" w:space="0" w:color="auto"/>
                <w:bottom w:val="none" w:sz="0" w:space="0" w:color="auto"/>
                <w:right w:val="none" w:sz="0" w:space="0" w:color="auto"/>
              </w:divBdr>
              <w:divsChild>
                <w:div w:id="430931482">
                  <w:marLeft w:val="0"/>
                  <w:marRight w:val="0"/>
                  <w:marTop w:val="0"/>
                  <w:marBottom w:val="0"/>
                  <w:divBdr>
                    <w:top w:val="none" w:sz="0" w:space="0" w:color="auto"/>
                    <w:left w:val="none" w:sz="0" w:space="0" w:color="auto"/>
                    <w:bottom w:val="none" w:sz="0" w:space="0" w:color="auto"/>
                    <w:right w:val="none" w:sz="0" w:space="0" w:color="auto"/>
                  </w:divBdr>
                  <w:divsChild>
                    <w:div w:id="11525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057986">
      <w:bodyDiv w:val="1"/>
      <w:marLeft w:val="0"/>
      <w:marRight w:val="0"/>
      <w:marTop w:val="0"/>
      <w:marBottom w:val="0"/>
      <w:divBdr>
        <w:top w:val="none" w:sz="0" w:space="0" w:color="auto"/>
        <w:left w:val="none" w:sz="0" w:space="0" w:color="auto"/>
        <w:bottom w:val="none" w:sz="0" w:space="0" w:color="auto"/>
        <w:right w:val="none" w:sz="0" w:space="0" w:color="auto"/>
      </w:divBdr>
    </w:div>
    <w:div w:id="1025252490">
      <w:bodyDiv w:val="1"/>
      <w:marLeft w:val="0"/>
      <w:marRight w:val="0"/>
      <w:marTop w:val="0"/>
      <w:marBottom w:val="0"/>
      <w:divBdr>
        <w:top w:val="none" w:sz="0" w:space="0" w:color="auto"/>
        <w:left w:val="none" w:sz="0" w:space="0" w:color="auto"/>
        <w:bottom w:val="none" w:sz="0" w:space="0" w:color="auto"/>
        <w:right w:val="none" w:sz="0" w:space="0" w:color="auto"/>
      </w:divBdr>
    </w:div>
    <w:div w:id="1058744654">
      <w:bodyDiv w:val="1"/>
      <w:marLeft w:val="0"/>
      <w:marRight w:val="0"/>
      <w:marTop w:val="0"/>
      <w:marBottom w:val="0"/>
      <w:divBdr>
        <w:top w:val="none" w:sz="0" w:space="0" w:color="auto"/>
        <w:left w:val="none" w:sz="0" w:space="0" w:color="auto"/>
        <w:bottom w:val="none" w:sz="0" w:space="0" w:color="auto"/>
        <w:right w:val="none" w:sz="0" w:space="0" w:color="auto"/>
      </w:divBdr>
    </w:div>
    <w:div w:id="1059128500">
      <w:bodyDiv w:val="1"/>
      <w:marLeft w:val="0"/>
      <w:marRight w:val="0"/>
      <w:marTop w:val="0"/>
      <w:marBottom w:val="0"/>
      <w:divBdr>
        <w:top w:val="none" w:sz="0" w:space="0" w:color="auto"/>
        <w:left w:val="none" w:sz="0" w:space="0" w:color="auto"/>
        <w:bottom w:val="none" w:sz="0" w:space="0" w:color="auto"/>
        <w:right w:val="none" w:sz="0" w:space="0" w:color="auto"/>
      </w:divBdr>
    </w:div>
    <w:div w:id="1064837551">
      <w:bodyDiv w:val="1"/>
      <w:marLeft w:val="0"/>
      <w:marRight w:val="0"/>
      <w:marTop w:val="0"/>
      <w:marBottom w:val="0"/>
      <w:divBdr>
        <w:top w:val="none" w:sz="0" w:space="0" w:color="auto"/>
        <w:left w:val="none" w:sz="0" w:space="0" w:color="auto"/>
        <w:bottom w:val="none" w:sz="0" w:space="0" w:color="auto"/>
        <w:right w:val="none" w:sz="0" w:space="0" w:color="auto"/>
      </w:divBdr>
    </w:div>
    <w:div w:id="1070926788">
      <w:bodyDiv w:val="1"/>
      <w:marLeft w:val="0"/>
      <w:marRight w:val="0"/>
      <w:marTop w:val="0"/>
      <w:marBottom w:val="0"/>
      <w:divBdr>
        <w:top w:val="none" w:sz="0" w:space="0" w:color="auto"/>
        <w:left w:val="none" w:sz="0" w:space="0" w:color="auto"/>
        <w:bottom w:val="none" w:sz="0" w:space="0" w:color="auto"/>
        <w:right w:val="none" w:sz="0" w:space="0" w:color="auto"/>
      </w:divBdr>
    </w:div>
    <w:div w:id="1083455262">
      <w:bodyDiv w:val="1"/>
      <w:marLeft w:val="0"/>
      <w:marRight w:val="0"/>
      <w:marTop w:val="0"/>
      <w:marBottom w:val="0"/>
      <w:divBdr>
        <w:top w:val="none" w:sz="0" w:space="0" w:color="auto"/>
        <w:left w:val="none" w:sz="0" w:space="0" w:color="auto"/>
        <w:bottom w:val="none" w:sz="0" w:space="0" w:color="auto"/>
        <w:right w:val="none" w:sz="0" w:space="0" w:color="auto"/>
      </w:divBdr>
    </w:div>
    <w:div w:id="1108426747">
      <w:bodyDiv w:val="1"/>
      <w:marLeft w:val="0"/>
      <w:marRight w:val="0"/>
      <w:marTop w:val="0"/>
      <w:marBottom w:val="0"/>
      <w:divBdr>
        <w:top w:val="none" w:sz="0" w:space="0" w:color="auto"/>
        <w:left w:val="none" w:sz="0" w:space="0" w:color="auto"/>
        <w:bottom w:val="none" w:sz="0" w:space="0" w:color="auto"/>
        <w:right w:val="none" w:sz="0" w:space="0" w:color="auto"/>
      </w:divBdr>
    </w:div>
    <w:div w:id="1115052044">
      <w:bodyDiv w:val="1"/>
      <w:marLeft w:val="0"/>
      <w:marRight w:val="0"/>
      <w:marTop w:val="0"/>
      <w:marBottom w:val="0"/>
      <w:divBdr>
        <w:top w:val="none" w:sz="0" w:space="0" w:color="auto"/>
        <w:left w:val="none" w:sz="0" w:space="0" w:color="auto"/>
        <w:bottom w:val="none" w:sz="0" w:space="0" w:color="auto"/>
        <w:right w:val="none" w:sz="0" w:space="0" w:color="auto"/>
      </w:divBdr>
    </w:div>
    <w:div w:id="1128821044">
      <w:bodyDiv w:val="1"/>
      <w:marLeft w:val="0"/>
      <w:marRight w:val="0"/>
      <w:marTop w:val="0"/>
      <w:marBottom w:val="0"/>
      <w:divBdr>
        <w:top w:val="none" w:sz="0" w:space="0" w:color="auto"/>
        <w:left w:val="none" w:sz="0" w:space="0" w:color="auto"/>
        <w:bottom w:val="none" w:sz="0" w:space="0" w:color="auto"/>
        <w:right w:val="none" w:sz="0" w:space="0" w:color="auto"/>
      </w:divBdr>
    </w:div>
    <w:div w:id="1144009179">
      <w:bodyDiv w:val="1"/>
      <w:marLeft w:val="0"/>
      <w:marRight w:val="0"/>
      <w:marTop w:val="0"/>
      <w:marBottom w:val="0"/>
      <w:divBdr>
        <w:top w:val="none" w:sz="0" w:space="0" w:color="auto"/>
        <w:left w:val="none" w:sz="0" w:space="0" w:color="auto"/>
        <w:bottom w:val="none" w:sz="0" w:space="0" w:color="auto"/>
        <w:right w:val="none" w:sz="0" w:space="0" w:color="auto"/>
      </w:divBdr>
    </w:div>
    <w:div w:id="1154294907">
      <w:bodyDiv w:val="1"/>
      <w:marLeft w:val="0"/>
      <w:marRight w:val="0"/>
      <w:marTop w:val="0"/>
      <w:marBottom w:val="0"/>
      <w:divBdr>
        <w:top w:val="none" w:sz="0" w:space="0" w:color="auto"/>
        <w:left w:val="none" w:sz="0" w:space="0" w:color="auto"/>
        <w:bottom w:val="none" w:sz="0" w:space="0" w:color="auto"/>
        <w:right w:val="none" w:sz="0" w:space="0" w:color="auto"/>
      </w:divBdr>
    </w:div>
    <w:div w:id="1162308859">
      <w:bodyDiv w:val="1"/>
      <w:marLeft w:val="0"/>
      <w:marRight w:val="0"/>
      <w:marTop w:val="0"/>
      <w:marBottom w:val="0"/>
      <w:divBdr>
        <w:top w:val="none" w:sz="0" w:space="0" w:color="auto"/>
        <w:left w:val="none" w:sz="0" w:space="0" w:color="auto"/>
        <w:bottom w:val="none" w:sz="0" w:space="0" w:color="auto"/>
        <w:right w:val="none" w:sz="0" w:space="0" w:color="auto"/>
      </w:divBdr>
    </w:div>
    <w:div w:id="1171094034">
      <w:bodyDiv w:val="1"/>
      <w:marLeft w:val="0"/>
      <w:marRight w:val="0"/>
      <w:marTop w:val="0"/>
      <w:marBottom w:val="0"/>
      <w:divBdr>
        <w:top w:val="none" w:sz="0" w:space="0" w:color="auto"/>
        <w:left w:val="none" w:sz="0" w:space="0" w:color="auto"/>
        <w:bottom w:val="none" w:sz="0" w:space="0" w:color="auto"/>
        <w:right w:val="none" w:sz="0" w:space="0" w:color="auto"/>
      </w:divBdr>
    </w:div>
    <w:div w:id="1176188880">
      <w:bodyDiv w:val="1"/>
      <w:marLeft w:val="0"/>
      <w:marRight w:val="0"/>
      <w:marTop w:val="0"/>
      <w:marBottom w:val="0"/>
      <w:divBdr>
        <w:top w:val="none" w:sz="0" w:space="0" w:color="auto"/>
        <w:left w:val="none" w:sz="0" w:space="0" w:color="auto"/>
        <w:bottom w:val="none" w:sz="0" w:space="0" w:color="auto"/>
        <w:right w:val="none" w:sz="0" w:space="0" w:color="auto"/>
      </w:divBdr>
    </w:div>
    <w:div w:id="1181548848">
      <w:bodyDiv w:val="1"/>
      <w:marLeft w:val="0"/>
      <w:marRight w:val="0"/>
      <w:marTop w:val="0"/>
      <w:marBottom w:val="0"/>
      <w:divBdr>
        <w:top w:val="none" w:sz="0" w:space="0" w:color="auto"/>
        <w:left w:val="none" w:sz="0" w:space="0" w:color="auto"/>
        <w:bottom w:val="none" w:sz="0" w:space="0" w:color="auto"/>
        <w:right w:val="none" w:sz="0" w:space="0" w:color="auto"/>
      </w:divBdr>
    </w:div>
    <w:div w:id="1228566692">
      <w:bodyDiv w:val="1"/>
      <w:marLeft w:val="0"/>
      <w:marRight w:val="0"/>
      <w:marTop w:val="0"/>
      <w:marBottom w:val="0"/>
      <w:divBdr>
        <w:top w:val="none" w:sz="0" w:space="0" w:color="auto"/>
        <w:left w:val="none" w:sz="0" w:space="0" w:color="auto"/>
        <w:bottom w:val="none" w:sz="0" w:space="0" w:color="auto"/>
        <w:right w:val="none" w:sz="0" w:space="0" w:color="auto"/>
      </w:divBdr>
    </w:div>
    <w:div w:id="1245915952">
      <w:bodyDiv w:val="1"/>
      <w:marLeft w:val="0"/>
      <w:marRight w:val="0"/>
      <w:marTop w:val="0"/>
      <w:marBottom w:val="0"/>
      <w:divBdr>
        <w:top w:val="none" w:sz="0" w:space="0" w:color="auto"/>
        <w:left w:val="none" w:sz="0" w:space="0" w:color="auto"/>
        <w:bottom w:val="none" w:sz="0" w:space="0" w:color="auto"/>
        <w:right w:val="none" w:sz="0" w:space="0" w:color="auto"/>
      </w:divBdr>
    </w:div>
    <w:div w:id="1296762486">
      <w:bodyDiv w:val="1"/>
      <w:marLeft w:val="0"/>
      <w:marRight w:val="0"/>
      <w:marTop w:val="0"/>
      <w:marBottom w:val="0"/>
      <w:divBdr>
        <w:top w:val="none" w:sz="0" w:space="0" w:color="auto"/>
        <w:left w:val="none" w:sz="0" w:space="0" w:color="auto"/>
        <w:bottom w:val="none" w:sz="0" w:space="0" w:color="auto"/>
        <w:right w:val="none" w:sz="0" w:space="0" w:color="auto"/>
      </w:divBdr>
    </w:div>
    <w:div w:id="1297838979">
      <w:bodyDiv w:val="1"/>
      <w:marLeft w:val="0"/>
      <w:marRight w:val="0"/>
      <w:marTop w:val="0"/>
      <w:marBottom w:val="0"/>
      <w:divBdr>
        <w:top w:val="none" w:sz="0" w:space="0" w:color="auto"/>
        <w:left w:val="none" w:sz="0" w:space="0" w:color="auto"/>
        <w:bottom w:val="none" w:sz="0" w:space="0" w:color="auto"/>
        <w:right w:val="none" w:sz="0" w:space="0" w:color="auto"/>
      </w:divBdr>
    </w:div>
    <w:div w:id="1299915680">
      <w:bodyDiv w:val="1"/>
      <w:marLeft w:val="0"/>
      <w:marRight w:val="0"/>
      <w:marTop w:val="0"/>
      <w:marBottom w:val="0"/>
      <w:divBdr>
        <w:top w:val="none" w:sz="0" w:space="0" w:color="auto"/>
        <w:left w:val="none" w:sz="0" w:space="0" w:color="auto"/>
        <w:bottom w:val="none" w:sz="0" w:space="0" w:color="auto"/>
        <w:right w:val="none" w:sz="0" w:space="0" w:color="auto"/>
      </w:divBdr>
      <w:divsChild>
        <w:div w:id="1017803886">
          <w:marLeft w:val="0"/>
          <w:marRight w:val="0"/>
          <w:marTop w:val="0"/>
          <w:marBottom w:val="0"/>
          <w:divBdr>
            <w:top w:val="none" w:sz="0" w:space="0" w:color="auto"/>
            <w:left w:val="none" w:sz="0" w:space="0" w:color="auto"/>
            <w:bottom w:val="none" w:sz="0" w:space="0" w:color="auto"/>
            <w:right w:val="none" w:sz="0" w:space="0" w:color="auto"/>
          </w:divBdr>
          <w:divsChild>
            <w:div w:id="50663890">
              <w:marLeft w:val="0"/>
              <w:marRight w:val="0"/>
              <w:marTop w:val="0"/>
              <w:marBottom w:val="0"/>
              <w:divBdr>
                <w:top w:val="none" w:sz="0" w:space="0" w:color="auto"/>
                <w:left w:val="none" w:sz="0" w:space="0" w:color="auto"/>
                <w:bottom w:val="none" w:sz="0" w:space="0" w:color="auto"/>
                <w:right w:val="none" w:sz="0" w:space="0" w:color="auto"/>
              </w:divBdr>
              <w:divsChild>
                <w:div w:id="1064721281">
                  <w:marLeft w:val="0"/>
                  <w:marRight w:val="0"/>
                  <w:marTop w:val="0"/>
                  <w:marBottom w:val="0"/>
                  <w:divBdr>
                    <w:top w:val="none" w:sz="0" w:space="0" w:color="auto"/>
                    <w:left w:val="none" w:sz="0" w:space="0" w:color="auto"/>
                    <w:bottom w:val="none" w:sz="0" w:space="0" w:color="auto"/>
                    <w:right w:val="none" w:sz="0" w:space="0" w:color="auto"/>
                  </w:divBdr>
                  <w:divsChild>
                    <w:div w:id="1848980912">
                      <w:marLeft w:val="0"/>
                      <w:marRight w:val="0"/>
                      <w:marTop w:val="0"/>
                      <w:marBottom w:val="0"/>
                      <w:divBdr>
                        <w:top w:val="none" w:sz="0" w:space="0" w:color="auto"/>
                        <w:left w:val="none" w:sz="0" w:space="0" w:color="auto"/>
                        <w:bottom w:val="none" w:sz="0" w:space="0" w:color="auto"/>
                        <w:right w:val="none" w:sz="0" w:space="0" w:color="auto"/>
                      </w:divBdr>
                      <w:divsChild>
                        <w:div w:id="1335186667">
                          <w:marLeft w:val="0"/>
                          <w:marRight w:val="0"/>
                          <w:marTop w:val="0"/>
                          <w:marBottom w:val="0"/>
                          <w:divBdr>
                            <w:top w:val="none" w:sz="0" w:space="0" w:color="auto"/>
                            <w:left w:val="none" w:sz="0" w:space="0" w:color="auto"/>
                            <w:bottom w:val="none" w:sz="0" w:space="0" w:color="auto"/>
                            <w:right w:val="none" w:sz="0" w:space="0" w:color="auto"/>
                          </w:divBdr>
                          <w:divsChild>
                            <w:div w:id="1277520215">
                              <w:marLeft w:val="0"/>
                              <w:marRight w:val="0"/>
                              <w:marTop w:val="0"/>
                              <w:marBottom w:val="0"/>
                              <w:divBdr>
                                <w:top w:val="none" w:sz="0" w:space="0" w:color="auto"/>
                                <w:left w:val="none" w:sz="0" w:space="0" w:color="auto"/>
                                <w:bottom w:val="none" w:sz="0" w:space="0" w:color="auto"/>
                                <w:right w:val="none" w:sz="0" w:space="0" w:color="auto"/>
                              </w:divBdr>
                              <w:divsChild>
                                <w:div w:id="986133493">
                                  <w:marLeft w:val="0"/>
                                  <w:marRight w:val="0"/>
                                  <w:marTop w:val="0"/>
                                  <w:marBottom w:val="0"/>
                                  <w:divBdr>
                                    <w:top w:val="none" w:sz="0" w:space="0" w:color="auto"/>
                                    <w:left w:val="none" w:sz="0" w:space="0" w:color="auto"/>
                                    <w:bottom w:val="none" w:sz="0" w:space="0" w:color="auto"/>
                                    <w:right w:val="none" w:sz="0" w:space="0" w:color="auto"/>
                                  </w:divBdr>
                                  <w:divsChild>
                                    <w:div w:id="1782263556">
                                      <w:marLeft w:val="0"/>
                                      <w:marRight w:val="0"/>
                                      <w:marTop w:val="0"/>
                                      <w:marBottom w:val="0"/>
                                      <w:divBdr>
                                        <w:top w:val="none" w:sz="0" w:space="0" w:color="auto"/>
                                        <w:left w:val="none" w:sz="0" w:space="0" w:color="auto"/>
                                        <w:bottom w:val="none" w:sz="0" w:space="0" w:color="auto"/>
                                        <w:right w:val="none" w:sz="0" w:space="0" w:color="auto"/>
                                      </w:divBdr>
                                      <w:divsChild>
                                        <w:div w:id="896747464">
                                          <w:marLeft w:val="0"/>
                                          <w:marRight w:val="0"/>
                                          <w:marTop w:val="0"/>
                                          <w:marBottom w:val="0"/>
                                          <w:divBdr>
                                            <w:top w:val="none" w:sz="0" w:space="0" w:color="auto"/>
                                            <w:left w:val="none" w:sz="0" w:space="0" w:color="auto"/>
                                            <w:bottom w:val="none" w:sz="0" w:space="0" w:color="auto"/>
                                            <w:right w:val="none" w:sz="0" w:space="0" w:color="auto"/>
                                          </w:divBdr>
                                          <w:divsChild>
                                            <w:div w:id="978994119">
                                              <w:marLeft w:val="0"/>
                                              <w:marRight w:val="0"/>
                                              <w:marTop w:val="0"/>
                                              <w:marBottom w:val="0"/>
                                              <w:divBdr>
                                                <w:top w:val="none" w:sz="0" w:space="0" w:color="auto"/>
                                                <w:left w:val="none" w:sz="0" w:space="0" w:color="auto"/>
                                                <w:bottom w:val="none" w:sz="0" w:space="0" w:color="auto"/>
                                                <w:right w:val="none" w:sz="0" w:space="0" w:color="auto"/>
                                              </w:divBdr>
                                              <w:divsChild>
                                                <w:div w:id="1049913446">
                                                  <w:marLeft w:val="0"/>
                                                  <w:marRight w:val="0"/>
                                                  <w:marTop w:val="0"/>
                                                  <w:marBottom w:val="0"/>
                                                  <w:divBdr>
                                                    <w:top w:val="none" w:sz="0" w:space="0" w:color="auto"/>
                                                    <w:left w:val="none" w:sz="0" w:space="0" w:color="auto"/>
                                                    <w:bottom w:val="none" w:sz="0" w:space="0" w:color="auto"/>
                                                    <w:right w:val="none" w:sz="0" w:space="0" w:color="auto"/>
                                                  </w:divBdr>
                                                  <w:divsChild>
                                                    <w:div w:id="294415402">
                                                      <w:marLeft w:val="0"/>
                                                      <w:marRight w:val="0"/>
                                                      <w:marTop w:val="0"/>
                                                      <w:marBottom w:val="0"/>
                                                      <w:divBdr>
                                                        <w:top w:val="none" w:sz="0" w:space="0" w:color="auto"/>
                                                        <w:left w:val="none" w:sz="0" w:space="0" w:color="auto"/>
                                                        <w:bottom w:val="none" w:sz="0" w:space="0" w:color="auto"/>
                                                        <w:right w:val="none" w:sz="0" w:space="0" w:color="auto"/>
                                                      </w:divBdr>
                                                      <w:divsChild>
                                                        <w:div w:id="4527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12172312">
      <w:bodyDiv w:val="1"/>
      <w:marLeft w:val="0"/>
      <w:marRight w:val="0"/>
      <w:marTop w:val="0"/>
      <w:marBottom w:val="0"/>
      <w:divBdr>
        <w:top w:val="none" w:sz="0" w:space="0" w:color="auto"/>
        <w:left w:val="none" w:sz="0" w:space="0" w:color="auto"/>
        <w:bottom w:val="none" w:sz="0" w:space="0" w:color="auto"/>
        <w:right w:val="none" w:sz="0" w:space="0" w:color="auto"/>
      </w:divBdr>
    </w:div>
    <w:div w:id="1314874770">
      <w:bodyDiv w:val="1"/>
      <w:marLeft w:val="0"/>
      <w:marRight w:val="0"/>
      <w:marTop w:val="0"/>
      <w:marBottom w:val="0"/>
      <w:divBdr>
        <w:top w:val="none" w:sz="0" w:space="0" w:color="auto"/>
        <w:left w:val="none" w:sz="0" w:space="0" w:color="auto"/>
        <w:bottom w:val="none" w:sz="0" w:space="0" w:color="auto"/>
        <w:right w:val="none" w:sz="0" w:space="0" w:color="auto"/>
      </w:divBdr>
      <w:divsChild>
        <w:div w:id="667946891">
          <w:marLeft w:val="0"/>
          <w:marRight w:val="0"/>
          <w:marTop w:val="0"/>
          <w:marBottom w:val="0"/>
          <w:divBdr>
            <w:top w:val="none" w:sz="0" w:space="0" w:color="auto"/>
            <w:left w:val="none" w:sz="0" w:space="0" w:color="auto"/>
            <w:bottom w:val="none" w:sz="0" w:space="0" w:color="auto"/>
            <w:right w:val="none" w:sz="0" w:space="0" w:color="auto"/>
          </w:divBdr>
          <w:divsChild>
            <w:div w:id="35785226">
              <w:marLeft w:val="0"/>
              <w:marRight w:val="300"/>
              <w:marTop w:val="0"/>
              <w:marBottom w:val="0"/>
              <w:divBdr>
                <w:top w:val="none" w:sz="0" w:space="0" w:color="auto"/>
                <w:left w:val="none" w:sz="0" w:space="0" w:color="auto"/>
                <w:bottom w:val="none" w:sz="0" w:space="0" w:color="auto"/>
                <w:right w:val="none" w:sz="0" w:space="0" w:color="auto"/>
              </w:divBdr>
              <w:divsChild>
                <w:div w:id="605111913">
                  <w:marLeft w:val="0"/>
                  <w:marRight w:val="75"/>
                  <w:marTop w:val="0"/>
                  <w:marBottom w:val="0"/>
                  <w:divBdr>
                    <w:top w:val="none" w:sz="0" w:space="0" w:color="auto"/>
                    <w:left w:val="none" w:sz="0" w:space="0" w:color="auto"/>
                    <w:bottom w:val="none" w:sz="0" w:space="0" w:color="auto"/>
                    <w:right w:val="none" w:sz="0" w:space="0" w:color="auto"/>
                  </w:divBdr>
                </w:div>
                <w:div w:id="104690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96769">
          <w:marLeft w:val="0"/>
          <w:marRight w:val="0"/>
          <w:marTop w:val="0"/>
          <w:marBottom w:val="0"/>
          <w:divBdr>
            <w:top w:val="none" w:sz="0" w:space="0" w:color="auto"/>
            <w:left w:val="none" w:sz="0" w:space="0" w:color="auto"/>
            <w:bottom w:val="none" w:sz="0" w:space="0" w:color="auto"/>
            <w:right w:val="none" w:sz="0" w:space="0" w:color="auto"/>
          </w:divBdr>
          <w:divsChild>
            <w:div w:id="21074631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5450830">
      <w:bodyDiv w:val="1"/>
      <w:marLeft w:val="0"/>
      <w:marRight w:val="0"/>
      <w:marTop w:val="0"/>
      <w:marBottom w:val="0"/>
      <w:divBdr>
        <w:top w:val="none" w:sz="0" w:space="0" w:color="auto"/>
        <w:left w:val="none" w:sz="0" w:space="0" w:color="auto"/>
        <w:bottom w:val="none" w:sz="0" w:space="0" w:color="auto"/>
        <w:right w:val="none" w:sz="0" w:space="0" w:color="auto"/>
      </w:divBdr>
    </w:div>
    <w:div w:id="1332029465">
      <w:bodyDiv w:val="1"/>
      <w:marLeft w:val="0"/>
      <w:marRight w:val="0"/>
      <w:marTop w:val="0"/>
      <w:marBottom w:val="0"/>
      <w:divBdr>
        <w:top w:val="none" w:sz="0" w:space="0" w:color="auto"/>
        <w:left w:val="none" w:sz="0" w:space="0" w:color="auto"/>
        <w:bottom w:val="none" w:sz="0" w:space="0" w:color="auto"/>
        <w:right w:val="none" w:sz="0" w:space="0" w:color="auto"/>
      </w:divBdr>
    </w:div>
    <w:div w:id="1347445950">
      <w:bodyDiv w:val="1"/>
      <w:marLeft w:val="0"/>
      <w:marRight w:val="0"/>
      <w:marTop w:val="0"/>
      <w:marBottom w:val="0"/>
      <w:divBdr>
        <w:top w:val="none" w:sz="0" w:space="0" w:color="auto"/>
        <w:left w:val="none" w:sz="0" w:space="0" w:color="auto"/>
        <w:bottom w:val="none" w:sz="0" w:space="0" w:color="auto"/>
        <w:right w:val="none" w:sz="0" w:space="0" w:color="auto"/>
      </w:divBdr>
      <w:divsChild>
        <w:div w:id="1421489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134550">
      <w:bodyDiv w:val="1"/>
      <w:marLeft w:val="0"/>
      <w:marRight w:val="0"/>
      <w:marTop w:val="0"/>
      <w:marBottom w:val="0"/>
      <w:divBdr>
        <w:top w:val="none" w:sz="0" w:space="0" w:color="auto"/>
        <w:left w:val="none" w:sz="0" w:space="0" w:color="auto"/>
        <w:bottom w:val="none" w:sz="0" w:space="0" w:color="auto"/>
        <w:right w:val="none" w:sz="0" w:space="0" w:color="auto"/>
      </w:divBdr>
    </w:div>
    <w:div w:id="1359890398">
      <w:bodyDiv w:val="1"/>
      <w:marLeft w:val="0"/>
      <w:marRight w:val="0"/>
      <w:marTop w:val="0"/>
      <w:marBottom w:val="0"/>
      <w:divBdr>
        <w:top w:val="none" w:sz="0" w:space="0" w:color="auto"/>
        <w:left w:val="none" w:sz="0" w:space="0" w:color="auto"/>
        <w:bottom w:val="none" w:sz="0" w:space="0" w:color="auto"/>
        <w:right w:val="none" w:sz="0" w:space="0" w:color="auto"/>
      </w:divBdr>
    </w:div>
    <w:div w:id="1379742579">
      <w:bodyDiv w:val="1"/>
      <w:marLeft w:val="0"/>
      <w:marRight w:val="0"/>
      <w:marTop w:val="0"/>
      <w:marBottom w:val="0"/>
      <w:divBdr>
        <w:top w:val="none" w:sz="0" w:space="0" w:color="auto"/>
        <w:left w:val="none" w:sz="0" w:space="0" w:color="auto"/>
        <w:bottom w:val="none" w:sz="0" w:space="0" w:color="auto"/>
        <w:right w:val="none" w:sz="0" w:space="0" w:color="auto"/>
      </w:divBdr>
    </w:div>
    <w:div w:id="1388603444">
      <w:bodyDiv w:val="1"/>
      <w:marLeft w:val="0"/>
      <w:marRight w:val="0"/>
      <w:marTop w:val="0"/>
      <w:marBottom w:val="0"/>
      <w:divBdr>
        <w:top w:val="none" w:sz="0" w:space="0" w:color="auto"/>
        <w:left w:val="none" w:sz="0" w:space="0" w:color="auto"/>
        <w:bottom w:val="none" w:sz="0" w:space="0" w:color="auto"/>
        <w:right w:val="none" w:sz="0" w:space="0" w:color="auto"/>
      </w:divBdr>
    </w:div>
    <w:div w:id="1457407127">
      <w:bodyDiv w:val="1"/>
      <w:marLeft w:val="0"/>
      <w:marRight w:val="0"/>
      <w:marTop w:val="0"/>
      <w:marBottom w:val="0"/>
      <w:divBdr>
        <w:top w:val="none" w:sz="0" w:space="0" w:color="auto"/>
        <w:left w:val="none" w:sz="0" w:space="0" w:color="auto"/>
        <w:bottom w:val="none" w:sz="0" w:space="0" w:color="auto"/>
        <w:right w:val="none" w:sz="0" w:space="0" w:color="auto"/>
      </w:divBdr>
    </w:div>
    <w:div w:id="1459646636">
      <w:bodyDiv w:val="1"/>
      <w:marLeft w:val="0"/>
      <w:marRight w:val="0"/>
      <w:marTop w:val="0"/>
      <w:marBottom w:val="0"/>
      <w:divBdr>
        <w:top w:val="none" w:sz="0" w:space="0" w:color="auto"/>
        <w:left w:val="none" w:sz="0" w:space="0" w:color="auto"/>
        <w:bottom w:val="none" w:sz="0" w:space="0" w:color="auto"/>
        <w:right w:val="none" w:sz="0" w:space="0" w:color="auto"/>
      </w:divBdr>
    </w:div>
    <w:div w:id="1464083172">
      <w:bodyDiv w:val="1"/>
      <w:marLeft w:val="0"/>
      <w:marRight w:val="0"/>
      <w:marTop w:val="0"/>
      <w:marBottom w:val="0"/>
      <w:divBdr>
        <w:top w:val="none" w:sz="0" w:space="0" w:color="auto"/>
        <w:left w:val="none" w:sz="0" w:space="0" w:color="auto"/>
        <w:bottom w:val="none" w:sz="0" w:space="0" w:color="auto"/>
        <w:right w:val="none" w:sz="0" w:space="0" w:color="auto"/>
      </w:divBdr>
    </w:div>
    <w:div w:id="1515653683">
      <w:bodyDiv w:val="1"/>
      <w:marLeft w:val="0"/>
      <w:marRight w:val="0"/>
      <w:marTop w:val="0"/>
      <w:marBottom w:val="0"/>
      <w:divBdr>
        <w:top w:val="none" w:sz="0" w:space="0" w:color="auto"/>
        <w:left w:val="none" w:sz="0" w:space="0" w:color="auto"/>
        <w:bottom w:val="none" w:sz="0" w:space="0" w:color="auto"/>
        <w:right w:val="none" w:sz="0" w:space="0" w:color="auto"/>
      </w:divBdr>
    </w:div>
    <w:div w:id="1564440679">
      <w:bodyDiv w:val="1"/>
      <w:marLeft w:val="0"/>
      <w:marRight w:val="0"/>
      <w:marTop w:val="0"/>
      <w:marBottom w:val="0"/>
      <w:divBdr>
        <w:top w:val="none" w:sz="0" w:space="0" w:color="auto"/>
        <w:left w:val="none" w:sz="0" w:space="0" w:color="auto"/>
        <w:bottom w:val="none" w:sz="0" w:space="0" w:color="auto"/>
        <w:right w:val="none" w:sz="0" w:space="0" w:color="auto"/>
      </w:divBdr>
    </w:div>
    <w:div w:id="1571961059">
      <w:bodyDiv w:val="1"/>
      <w:marLeft w:val="0"/>
      <w:marRight w:val="0"/>
      <w:marTop w:val="0"/>
      <w:marBottom w:val="0"/>
      <w:divBdr>
        <w:top w:val="none" w:sz="0" w:space="0" w:color="auto"/>
        <w:left w:val="none" w:sz="0" w:space="0" w:color="auto"/>
        <w:bottom w:val="none" w:sz="0" w:space="0" w:color="auto"/>
        <w:right w:val="none" w:sz="0" w:space="0" w:color="auto"/>
      </w:divBdr>
    </w:div>
    <w:div w:id="1596523479">
      <w:bodyDiv w:val="1"/>
      <w:marLeft w:val="0"/>
      <w:marRight w:val="0"/>
      <w:marTop w:val="0"/>
      <w:marBottom w:val="0"/>
      <w:divBdr>
        <w:top w:val="none" w:sz="0" w:space="0" w:color="auto"/>
        <w:left w:val="none" w:sz="0" w:space="0" w:color="auto"/>
        <w:bottom w:val="none" w:sz="0" w:space="0" w:color="auto"/>
        <w:right w:val="none" w:sz="0" w:space="0" w:color="auto"/>
      </w:divBdr>
    </w:div>
    <w:div w:id="1627739915">
      <w:bodyDiv w:val="1"/>
      <w:marLeft w:val="0"/>
      <w:marRight w:val="0"/>
      <w:marTop w:val="0"/>
      <w:marBottom w:val="0"/>
      <w:divBdr>
        <w:top w:val="none" w:sz="0" w:space="0" w:color="auto"/>
        <w:left w:val="none" w:sz="0" w:space="0" w:color="auto"/>
        <w:bottom w:val="none" w:sz="0" w:space="0" w:color="auto"/>
        <w:right w:val="none" w:sz="0" w:space="0" w:color="auto"/>
      </w:divBdr>
    </w:div>
    <w:div w:id="1654985085">
      <w:bodyDiv w:val="1"/>
      <w:marLeft w:val="0"/>
      <w:marRight w:val="0"/>
      <w:marTop w:val="0"/>
      <w:marBottom w:val="0"/>
      <w:divBdr>
        <w:top w:val="none" w:sz="0" w:space="0" w:color="auto"/>
        <w:left w:val="none" w:sz="0" w:space="0" w:color="auto"/>
        <w:bottom w:val="none" w:sz="0" w:space="0" w:color="auto"/>
        <w:right w:val="none" w:sz="0" w:space="0" w:color="auto"/>
      </w:divBdr>
    </w:div>
    <w:div w:id="1657758708">
      <w:bodyDiv w:val="1"/>
      <w:marLeft w:val="0"/>
      <w:marRight w:val="0"/>
      <w:marTop w:val="0"/>
      <w:marBottom w:val="0"/>
      <w:divBdr>
        <w:top w:val="none" w:sz="0" w:space="0" w:color="auto"/>
        <w:left w:val="none" w:sz="0" w:space="0" w:color="auto"/>
        <w:bottom w:val="none" w:sz="0" w:space="0" w:color="auto"/>
        <w:right w:val="none" w:sz="0" w:space="0" w:color="auto"/>
      </w:divBdr>
    </w:div>
    <w:div w:id="1677725010">
      <w:bodyDiv w:val="1"/>
      <w:marLeft w:val="0"/>
      <w:marRight w:val="0"/>
      <w:marTop w:val="0"/>
      <w:marBottom w:val="0"/>
      <w:divBdr>
        <w:top w:val="none" w:sz="0" w:space="0" w:color="auto"/>
        <w:left w:val="none" w:sz="0" w:space="0" w:color="auto"/>
        <w:bottom w:val="none" w:sz="0" w:space="0" w:color="auto"/>
        <w:right w:val="none" w:sz="0" w:space="0" w:color="auto"/>
      </w:divBdr>
    </w:div>
    <w:div w:id="1702314855">
      <w:bodyDiv w:val="1"/>
      <w:marLeft w:val="0"/>
      <w:marRight w:val="0"/>
      <w:marTop w:val="0"/>
      <w:marBottom w:val="0"/>
      <w:divBdr>
        <w:top w:val="none" w:sz="0" w:space="0" w:color="auto"/>
        <w:left w:val="none" w:sz="0" w:space="0" w:color="auto"/>
        <w:bottom w:val="none" w:sz="0" w:space="0" w:color="auto"/>
        <w:right w:val="none" w:sz="0" w:space="0" w:color="auto"/>
      </w:divBdr>
    </w:div>
    <w:div w:id="1712341524">
      <w:bodyDiv w:val="1"/>
      <w:marLeft w:val="0"/>
      <w:marRight w:val="0"/>
      <w:marTop w:val="0"/>
      <w:marBottom w:val="0"/>
      <w:divBdr>
        <w:top w:val="none" w:sz="0" w:space="0" w:color="auto"/>
        <w:left w:val="none" w:sz="0" w:space="0" w:color="auto"/>
        <w:bottom w:val="none" w:sz="0" w:space="0" w:color="auto"/>
        <w:right w:val="none" w:sz="0" w:space="0" w:color="auto"/>
      </w:divBdr>
    </w:div>
    <w:div w:id="1719209806">
      <w:bodyDiv w:val="1"/>
      <w:marLeft w:val="0"/>
      <w:marRight w:val="0"/>
      <w:marTop w:val="0"/>
      <w:marBottom w:val="0"/>
      <w:divBdr>
        <w:top w:val="none" w:sz="0" w:space="0" w:color="auto"/>
        <w:left w:val="none" w:sz="0" w:space="0" w:color="auto"/>
        <w:bottom w:val="none" w:sz="0" w:space="0" w:color="auto"/>
        <w:right w:val="none" w:sz="0" w:space="0" w:color="auto"/>
      </w:divBdr>
    </w:div>
    <w:div w:id="1735198035">
      <w:bodyDiv w:val="1"/>
      <w:marLeft w:val="0"/>
      <w:marRight w:val="0"/>
      <w:marTop w:val="0"/>
      <w:marBottom w:val="0"/>
      <w:divBdr>
        <w:top w:val="none" w:sz="0" w:space="0" w:color="auto"/>
        <w:left w:val="none" w:sz="0" w:space="0" w:color="auto"/>
        <w:bottom w:val="none" w:sz="0" w:space="0" w:color="auto"/>
        <w:right w:val="none" w:sz="0" w:space="0" w:color="auto"/>
      </w:divBdr>
    </w:div>
    <w:div w:id="1739553349">
      <w:bodyDiv w:val="1"/>
      <w:marLeft w:val="0"/>
      <w:marRight w:val="0"/>
      <w:marTop w:val="0"/>
      <w:marBottom w:val="0"/>
      <w:divBdr>
        <w:top w:val="none" w:sz="0" w:space="0" w:color="auto"/>
        <w:left w:val="none" w:sz="0" w:space="0" w:color="auto"/>
        <w:bottom w:val="none" w:sz="0" w:space="0" w:color="auto"/>
        <w:right w:val="none" w:sz="0" w:space="0" w:color="auto"/>
      </w:divBdr>
    </w:div>
    <w:div w:id="1746803309">
      <w:bodyDiv w:val="1"/>
      <w:marLeft w:val="0"/>
      <w:marRight w:val="0"/>
      <w:marTop w:val="0"/>
      <w:marBottom w:val="0"/>
      <w:divBdr>
        <w:top w:val="none" w:sz="0" w:space="0" w:color="auto"/>
        <w:left w:val="none" w:sz="0" w:space="0" w:color="auto"/>
        <w:bottom w:val="none" w:sz="0" w:space="0" w:color="auto"/>
        <w:right w:val="none" w:sz="0" w:space="0" w:color="auto"/>
      </w:divBdr>
    </w:div>
    <w:div w:id="1750735865">
      <w:bodyDiv w:val="1"/>
      <w:marLeft w:val="0"/>
      <w:marRight w:val="0"/>
      <w:marTop w:val="0"/>
      <w:marBottom w:val="0"/>
      <w:divBdr>
        <w:top w:val="none" w:sz="0" w:space="0" w:color="auto"/>
        <w:left w:val="none" w:sz="0" w:space="0" w:color="auto"/>
        <w:bottom w:val="none" w:sz="0" w:space="0" w:color="auto"/>
        <w:right w:val="none" w:sz="0" w:space="0" w:color="auto"/>
      </w:divBdr>
    </w:div>
    <w:div w:id="1754281675">
      <w:bodyDiv w:val="1"/>
      <w:marLeft w:val="0"/>
      <w:marRight w:val="0"/>
      <w:marTop w:val="0"/>
      <w:marBottom w:val="0"/>
      <w:divBdr>
        <w:top w:val="none" w:sz="0" w:space="0" w:color="auto"/>
        <w:left w:val="none" w:sz="0" w:space="0" w:color="auto"/>
        <w:bottom w:val="none" w:sz="0" w:space="0" w:color="auto"/>
        <w:right w:val="none" w:sz="0" w:space="0" w:color="auto"/>
      </w:divBdr>
    </w:div>
    <w:div w:id="1756321035">
      <w:bodyDiv w:val="1"/>
      <w:marLeft w:val="0"/>
      <w:marRight w:val="0"/>
      <w:marTop w:val="0"/>
      <w:marBottom w:val="0"/>
      <w:divBdr>
        <w:top w:val="none" w:sz="0" w:space="0" w:color="auto"/>
        <w:left w:val="none" w:sz="0" w:space="0" w:color="auto"/>
        <w:bottom w:val="none" w:sz="0" w:space="0" w:color="auto"/>
        <w:right w:val="none" w:sz="0" w:space="0" w:color="auto"/>
      </w:divBdr>
    </w:div>
    <w:div w:id="1785342922">
      <w:bodyDiv w:val="1"/>
      <w:marLeft w:val="0"/>
      <w:marRight w:val="0"/>
      <w:marTop w:val="0"/>
      <w:marBottom w:val="0"/>
      <w:divBdr>
        <w:top w:val="none" w:sz="0" w:space="0" w:color="auto"/>
        <w:left w:val="none" w:sz="0" w:space="0" w:color="auto"/>
        <w:bottom w:val="none" w:sz="0" w:space="0" w:color="auto"/>
        <w:right w:val="none" w:sz="0" w:space="0" w:color="auto"/>
      </w:divBdr>
    </w:div>
    <w:div w:id="1796479780">
      <w:bodyDiv w:val="1"/>
      <w:marLeft w:val="0"/>
      <w:marRight w:val="0"/>
      <w:marTop w:val="0"/>
      <w:marBottom w:val="0"/>
      <w:divBdr>
        <w:top w:val="none" w:sz="0" w:space="0" w:color="auto"/>
        <w:left w:val="none" w:sz="0" w:space="0" w:color="auto"/>
        <w:bottom w:val="none" w:sz="0" w:space="0" w:color="auto"/>
        <w:right w:val="none" w:sz="0" w:space="0" w:color="auto"/>
      </w:divBdr>
    </w:div>
    <w:div w:id="1796678870">
      <w:bodyDiv w:val="1"/>
      <w:marLeft w:val="0"/>
      <w:marRight w:val="0"/>
      <w:marTop w:val="0"/>
      <w:marBottom w:val="0"/>
      <w:divBdr>
        <w:top w:val="none" w:sz="0" w:space="0" w:color="auto"/>
        <w:left w:val="none" w:sz="0" w:space="0" w:color="auto"/>
        <w:bottom w:val="none" w:sz="0" w:space="0" w:color="auto"/>
        <w:right w:val="none" w:sz="0" w:space="0" w:color="auto"/>
      </w:divBdr>
    </w:div>
    <w:div w:id="1797480237">
      <w:bodyDiv w:val="1"/>
      <w:marLeft w:val="0"/>
      <w:marRight w:val="0"/>
      <w:marTop w:val="0"/>
      <w:marBottom w:val="0"/>
      <w:divBdr>
        <w:top w:val="none" w:sz="0" w:space="0" w:color="auto"/>
        <w:left w:val="none" w:sz="0" w:space="0" w:color="auto"/>
        <w:bottom w:val="none" w:sz="0" w:space="0" w:color="auto"/>
        <w:right w:val="none" w:sz="0" w:space="0" w:color="auto"/>
      </w:divBdr>
    </w:div>
    <w:div w:id="1818298160">
      <w:bodyDiv w:val="1"/>
      <w:marLeft w:val="0"/>
      <w:marRight w:val="0"/>
      <w:marTop w:val="0"/>
      <w:marBottom w:val="0"/>
      <w:divBdr>
        <w:top w:val="none" w:sz="0" w:space="0" w:color="auto"/>
        <w:left w:val="none" w:sz="0" w:space="0" w:color="auto"/>
        <w:bottom w:val="none" w:sz="0" w:space="0" w:color="auto"/>
        <w:right w:val="none" w:sz="0" w:space="0" w:color="auto"/>
      </w:divBdr>
    </w:div>
    <w:div w:id="1825470167">
      <w:bodyDiv w:val="1"/>
      <w:marLeft w:val="0"/>
      <w:marRight w:val="0"/>
      <w:marTop w:val="0"/>
      <w:marBottom w:val="0"/>
      <w:divBdr>
        <w:top w:val="none" w:sz="0" w:space="0" w:color="auto"/>
        <w:left w:val="none" w:sz="0" w:space="0" w:color="auto"/>
        <w:bottom w:val="none" w:sz="0" w:space="0" w:color="auto"/>
        <w:right w:val="none" w:sz="0" w:space="0" w:color="auto"/>
      </w:divBdr>
      <w:divsChild>
        <w:div w:id="1060325460">
          <w:marLeft w:val="-225"/>
          <w:marRight w:val="-225"/>
          <w:marTop w:val="0"/>
          <w:marBottom w:val="0"/>
          <w:divBdr>
            <w:top w:val="none" w:sz="0" w:space="0" w:color="auto"/>
            <w:left w:val="none" w:sz="0" w:space="0" w:color="auto"/>
            <w:bottom w:val="none" w:sz="0" w:space="0" w:color="auto"/>
            <w:right w:val="none" w:sz="0" w:space="0" w:color="auto"/>
          </w:divBdr>
          <w:divsChild>
            <w:div w:id="102891959">
              <w:marLeft w:val="0"/>
              <w:marRight w:val="0"/>
              <w:marTop w:val="0"/>
              <w:marBottom w:val="0"/>
              <w:divBdr>
                <w:top w:val="none" w:sz="0" w:space="0" w:color="auto"/>
                <w:left w:val="none" w:sz="0" w:space="0" w:color="auto"/>
                <w:bottom w:val="none" w:sz="0" w:space="0" w:color="auto"/>
                <w:right w:val="none" w:sz="0" w:space="0" w:color="auto"/>
              </w:divBdr>
              <w:divsChild>
                <w:div w:id="290865987">
                  <w:marLeft w:val="0"/>
                  <w:marRight w:val="0"/>
                  <w:marTop w:val="0"/>
                  <w:marBottom w:val="0"/>
                  <w:divBdr>
                    <w:top w:val="none" w:sz="0" w:space="0" w:color="auto"/>
                    <w:left w:val="none" w:sz="0" w:space="0" w:color="auto"/>
                    <w:bottom w:val="none" w:sz="0" w:space="0" w:color="auto"/>
                    <w:right w:val="none" w:sz="0" w:space="0" w:color="auto"/>
                  </w:divBdr>
                  <w:divsChild>
                    <w:div w:id="2089958845">
                      <w:marLeft w:val="0"/>
                      <w:marRight w:val="0"/>
                      <w:marTop w:val="0"/>
                      <w:marBottom w:val="0"/>
                      <w:divBdr>
                        <w:top w:val="none" w:sz="0" w:space="0" w:color="auto"/>
                        <w:left w:val="none" w:sz="0" w:space="0" w:color="auto"/>
                        <w:bottom w:val="none" w:sz="0" w:space="0" w:color="auto"/>
                        <w:right w:val="none" w:sz="0" w:space="0" w:color="auto"/>
                      </w:divBdr>
                      <w:divsChild>
                        <w:div w:id="356123418">
                          <w:marLeft w:val="0"/>
                          <w:marRight w:val="0"/>
                          <w:marTop w:val="0"/>
                          <w:marBottom w:val="0"/>
                          <w:divBdr>
                            <w:top w:val="none" w:sz="0" w:space="0" w:color="auto"/>
                            <w:left w:val="none" w:sz="0" w:space="0" w:color="auto"/>
                            <w:bottom w:val="none" w:sz="0" w:space="0" w:color="auto"/>
                            <w:right w:val="none" w:sz="0" w:space="0" w:color="auto"/>
                          </w:divBdr>
                          <w:divsChild>
                            <w:div w:id="166962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851764">
      <w:bodyDiv w:val="1"/>
      <w:marLeft w:val="0"/>
      <w:marRight w:val="0"/>
      <w:marTop w:val="0"/>
      <w:marBottom w:val="0"/>
      <w:divBdr>
        <w:top w:val="none" w:sz="0" w:space="0" w:color="auto"/>
        <w:left w:val="none" w:sz="0" w:space="0" w:color="auto"/>
        <w:bottom w:val="none" w:sz="0" w:space="0" w:color="auto"/>
        <w:right w:val="none" w:sz="0" w:space="0" w:color="auto"/>
      </w:divBdr>
    </w:div>
    <w:div w:id="1904945760">
      <w:bodyDiv w:val="1"/>
      <w:marLeft w:val="0"/>
      <w:marRight w:val="0"/>
      <w:marTop w:val="0"/>
      <w:marBottom w:val="0"/>
      <w:divBdr>
        <w:top w:val="none" w:sz="0" w:space="0" w:color="auto"/>
        <w:left w:val="none" w:sz="0" w:space="0" w:color="auto"/>
        <w:bottom w:val="none" w:sz="0" w:space="0" w:color="auto"/>
        <w:right w:val="none" w:sz="0" w:space="0" w:color="auto"/>
      </w:divBdr>
    </w:div>
    <w:div w:id="1924800359">
      <w:bodyDiv w:val="1"/>
      <w:marLeft w:val="0"/>
      <w:marRight w:val="0"/>
      <w:marTop w:val="0"/>
      <w:marBottom w:val="0"/>
      <w:divBdr>
        <w:top w:val="none" w:sz="0" w:space="0" w:color="auto"/>
        <w:left w:val="none" w:sz="0" w:space="0" w:color="auto"/>
        <w:bottom w:val="none" w:sz="0" w:space="0" w:color="auto"/>
        <w:right w:val="none" w:sz="0" w:space="0" w:color="auto"/>
      </w:divBdr>
    </w:div>
    <w:div w:id="1961253788">
      <w:bodyDiv w:val="1"/>
      <w:marLeft w:val="0"/>
      <w:marRight w:val="0"/>
      <w:marTop w:val="0"/>
      <w:marBottom w:val="0"/>
      <w:divBdr>
        <w:top w:val="none" w:sz="0" w:space="0" w:color="auto"/>
        <w:left w:val="none" w:sz="0" w:space="0" w:color="auto"/>
        <w:bottom w:val="none" w:sz="0" w:space="0" w:color="auto"/>
        <w:right w:val="none" w:sz="0" w:space="0" w:color="auto"/>
      </w:divBdr>
    </w:div>
    <w:div w:id="203472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2.emf"/><Relationship Id="rId26" Type="http://schemas.openxmlformats.org/officeDocument/2006/relationships/chart" Target="charts/chart7.xml"/><Relationship Id="rId3" Type="http://schemas.openxmlformats.org/officeDocument/2006/relationships/numbering" Target="numbering.xml"/><Relationship Id="rId21" Type="http://schemas.openxmlformats.org/officeDocument/2006/relationships/chart" Target="charts/chart4.xml"/><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https://airindex.eea.europa.eu/AQI/index.html" TargetMode="External"/><Relationship Id="rId17" Type="http://schemas.openxmlformats.org/officeDocument/2006/relationships/chart" Target="charts/chart1.xml"/><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chart" Target="charts/chart3.xml"/><Relationship Id="rId29"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3.jpg"/><Relationship Id="rId32" Type="http://schemas.openxmlformats.org/officeDocument/2006/relationships/footer" Target="footer1.xm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chart" Target="charts/chart6.xml"/><Relationship Id="rId28" Type="http://schemas.openxmlformats.org/officeDocument/2006/relationships/chart" Target="charts/chart9.xml"/><Relationship Id="rId10" Type="http://schemas.openxmlformats.org/officeDocument/2006/relationships/hyperlink" Target="mailto:5519452@ulsmave.min-saude.pt" TargetMode="External"/><Relationship Id="rId19" Type="http://schemas.openxmlformats.org/officeDocument/2006/relationships/chart" Target="charts/chart2.xm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examesfinais.cimgfzn@arsnorte.min-saude.pt" TargetMode="External"/><Relationship Id="rId14" Type="http://schemas.microsoft.com/office/2011/relationships/commentsExtended" Target="commentsExtended.xml"/><Relationship Id="rId22" Type="http://schemas.openxmlformats.org/officeDocument/2006/relationships/chart" Target="charts/chart5.xml"/><Relationship Id="rId27" Type="http://schemas.openxmlformats.org/officeDocument/2006/relationships/chart" Target="charts/chart8.xml"/><Relationship Id="rId30" Type="http://schemas.openxmlformats.org/officeDocument/2006/relationships/chart" Target="charts/chart11.xml"/><Relationship Id="rId35" Type="http://schemas.openxmlformats.org/officeDocument/2006/relationships/theme" Target="theme/theme1.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sdm.min-saude.pt/bi.aspx?id_estr=1746" TargetMode="External"/><Relationship Id="rId2" Type="http://schemas.openxmlformats.org/officeDocument/2006/relationships/hyperlink" Target="https://www.spms.min-saude.pt/2015/10/rnu/" TargetMode="External"/><Relationship Id="rId1" Type="http://schemas.openxmlformats.org/officeDocument/2006/relationships/hyperlink" Target="https://mun-trofa.p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danielmdias/docs/_residency/estudo_da_lista/piramide_daniel.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danielmdias/docs/_residency/______cv/ec_colheita/farmacos/farmacos_tabel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danielmdias/docs/_residency/______cv/ec_colheita/documentos_trabalho/bd_v10.1.25.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danielmdias/docs/_residency/estudo(obrigatorios)/estudo_da_lista/EL_dmdv0.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danielmdias/docs/_residency/estudo(obrigatorios)/estudo_da_lista/EL_dmdv0.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Users/danielmdias/docs/_residency/estudo(obrigatorios)/estudo_da_lista/EL_dmdv0.5.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Users/danielmdias/docs/_residency/estudo(obrigatorios)/estudo_da_lista/EL_dmdv0.5.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danielmdias/docs/_residency/estudo(obrigatorios)/estudo_da_lista/EL_dmdv0.5.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danielmdias/Desktop/resultados_automatico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Livro2"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danielmdias/Downloads/motivos_ca___final.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dmd_piramide!$B$1</c:f>
              <c:strCache>
                <c:ptCount val="1"/>
                <c:pt idx="0">
                  <c:v>Homens</c:v>
                </c:pt>
              </c:strCache>
            </c:strRef>
          </c:tx>
          <c:spPr>
            <a:solidFill>
              <a:schemeClr val="accent1"/>
            </a:solidFill>
            <a:ln w="3175">
              <a:solidFill>
                <a:schemeClr val="tx1"/>
              </a:solidFill>
            </a:ln>
            <a:effectLst/>
          </c:spPr>
          <c:invertIfNegative val="0"/>
          <c:dLbls>
            <c:dLbl>
              <c:idx val="0"/>
              <c:layout>
                <c:manualLayout>
                  <c:x val="-1.4131912187078583E-2"/>
                  <c:y val="0"/>
                </c:manualLayout>
              </c:layout>
              <c:tx>
                <c:rich>
                  <a:bodyPr/>
                  <a:lstStyle/>
                  <a:p>
                    <a:r>
                      <a:rPr lang="en-US"/>
                      <a:t>1</a:t>
                    </a:r>
                  </a:p>
                </c:rich>
              </c:tx>
              <c:dLblPos val="ct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A77B-914D-9DC7-F262E8127F1E}"/>
                </c:ext>
              </c:extLst>
            </c:dLbl>
            <c:dLbl>
              <c:idx val="1"/>
              <c:layout>
                <c:manualLayout>
                  <c:x val="-1.3808716885214657E-2"/>
                  <c:y val="-2.221628713308778E-17"/>
                </c:manualLayout>
              </c:layout>
              <c:tx>
                <c:rich>
                  <a:bodyPr/>
                  <a:lstStyle/>
                  <a:p>
                    <a:r>
                      <a:rPr lang="en-US"/>
                      <a:t>1</a:t>
                    </a:r>
                  </a:p>
                </c:rich>
              </c:tx>
              <c:dLblPos val="ct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A77B-914D-9DC7-F262E8127F1E}"/>
                </c:ext>
              </c:extLst>
            </c:dLbl>
            <c:dLbl>
              <c:idx val="2"/>
              <c:tx>
                <c:rich>
                  <a:bodyPr/>
                  <a:lstStyle/>
                  <a:p>
                    <a:r>
                      <a:rPr lang="en-US"/>
                      <a:t>12</a:t>
                    </a:r>
                  </a:p>
                </c:rich>
              </c:tx>
              <c:dLblPos val="inBase"/>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A77B-914D-9DC7-F262E8127F1E}"/>
                </c:ext>
              </c:extLst>
            </c:dLbl>
            <c:dLbl>
              <c:idx val="3"/>
              <c:tx>
                <c:rich>
                  <a:bodyPr/>
                  <a:lstStyle/>
                  <a:p>
                    <a:r>
                      <a:rPr lang="en-US"/>
                      <a:t>15</a:t>
                    </a:r>
                  </a:p>
                </c:rich>
              </c:tx>
              <c:dLblPos val="inBase"/>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A77B-914D-9DC7-F262E8127F1E}"/>
                </c:ext>
              </c:extLst>
            </c:dLbl>
            <c:dLbl>
              <c:idx val="4"/>
              <c:tx>
                <c:rich>
                  <a:bodyPr/>
                  <a:lstStyle/>
                  <a:p>
                    <a:r>
                      <a:rPr lang="en-US"/>
                      <a:t>35</a:t>
                    </a:r>
                  </a:p>
                </c:rich>
              </c:tx>
              <c:dLblPos val="inBase"/>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A77B-914D-9DC7-F262E8127F1E}"/>
                </c:ext>
              </c:extLst>
            </c:dLbl>
            <c:dLbl>
              <c:idx val="5"/>
              <c:tx>
                <c:rich>
                  <a:bodyPr/>
                  <a:lstStyle/>
                  <a:p>
                    <a:r>
                      <a:rPr lang="en-US"/>
                      <a:t>36</a:t>
                    </a:r>
                  </a:p>
                </c:rich>
              </c:tx>
              <c:dLblPos val="inBase"/>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A77B-914D-9DC7-F262E8127F1E}"/>
                </c:ext>
              </c:extLst>
            </c:dLbl>
            <c:dLbl>
              <c:idx val="6"/>
              <c:tx>
                <c:rich>
                  <a:bodyPr/>
                  <a:lstStyle/>
                  <a:p>
                    <a:r>
                      <a:rPr lang="en-US"/>
                      <a:t>59</a:t>
                    </a:r>
                  </a:p>
                </c:rich>
              </c:tx>
              <c:dLblPos val="inBase"/>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A77B-914D-9DC7-F262E8127F1E}"/>
                </c:ext>
              </c:extLst>
            </c:dLbl>
            <c:dLbl>
              <c:idx val="7"/>
              <c:tx>
                <c:rich>
                  <a:bodyPr/>
                  <a:lstStyle/>
                  <a:p>
                    <a:r>
                      <a:rPr lang="en-US"/>
                      <a:t>56</a:t>
                    </a:r>
                  </a:p>
                </c:rich>
              </c:tx>
              <c:dLblPos val="inBase"/>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7-A77B-914D-9DC7-F262E8127F1E}"/>
                </c:ext>
              </c:extLst>
            </c:dLbl>
            <c:dLbl>
              <c:idx val="8"/>
              <c:tx>
                <c:rich>
                  <a:bodyPr/>
                  <a:lstStyle/>
                  <a:p>
                    <a:r>
                      <a:rPr lang="en-US"/>
                      <a:t>57</a:t>
                    </a:r>
                  </a:p>
                </c:rich>
              </c:tx>
              <c:dLblPos val="inBase"/>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8-A77B-914D-9DC7-F262E8127F1E}"/>
                </c:ext>
              </c:extLst>
            </c:dLbl>
            <c:dLbl>
              <c:idx val="9"/>
              <c:tx>
                <c:rich>
                  <a:bodyPr/>
                  <a:lstStyle/>
                  <a:p>
                    <a:r>
                      <a:rPr lang="en-US"/>
                      <a:t>88</a:t>
                    </a:r>
                  </a:p>
                </c:rich>
              </c:tx>
              <c:dLblPos val="inBase"/>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9-A77B-914D-9DC7-F262E8127F1E}"/>
                </c:ext>
              </c:extLst>
            </c:dLbl>
            <c:dLbl>
              <c:idx val="10"/>
              <c:tx>
                <c:rich>
                  <a:bodyPr/>
                  <a:lstStyle/>
                  <a:p>
                    <a:r>
                      <a:rPr lang="en-US"/>
                      <a:t>76</a:t>
                    </a:r>
                  </a:p>
                </c:rich>
              </c:tx>
              <c:dLblPos val="inBase"/>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A-A77B-914D-9DC7-F262E8127F1E}"/>
                </c:ext>
              </c:extLst>
            </c:dLbl>
            <c:dLbl>
              <c:idx val="11"/>
              <c:tx>
                <c:rich>
                  <a:bodyPr/>
                  <a:lstStyle/>
                  <a:p>
                    <a:r>
                      <a:rPr lang="en-US"/>
                      <a:t>65</a:t>
                    </a:r>
                  </a:p>
                </c:rich>
              </c:tx>
              <c:dLblPos val="inBase"/>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B-A77B-914D-9DC7-F262E8127F1E}"/>
                </c:ext>
              </c:extLst>
            </c:dLbl>
            <c:dLbl>
              <c:idx val="12"/>
              <c:tx>
                <c:rich>
                  <a:bodyPr/>
                  <a:lstStyle/>
                  <a:p>
                    <a:r>
                      <a:rPr lang="en-US"/>
                      <a:t>57</a:t>
                    </a:r>
                  </a:p>
                </c:rich>
              </c:tx>
              <c:dLblPos val="inBase"/>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C-A77B-914D-9DC7-F262E8127F1E}"/>
                </c:ext>
              </c:extLst>
            </c:dLbl>
            <c:dLbl>
              <c:idx val="13"/>
              <c:tx>
                <c:rich>
                  <a:bodyPr/>
                  <a:lstStyle/>
                  <a:p>
                    <a:r>
                      <a:rPr lang="en-US"/>
                      <a:t>55</a:t>
                    </a:r>
                  </a:p>
                </c:rich>
              </c:tx>
              <c:dLblPos val="inBase"/>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D-A77B-914D-9DC7-F262E8127F1E}"/>
                </c:ext>
              </c:extLst>
            </c:dLbl>
            <c:dLbl>
              <c:idx val="14"/>
              <c:tx>
                <c:rich>
                  <a:bodyPr/>
                  <a:lstStyle/>
                  <a:p>
                    <a:r>
                      <a:rPr lang="en-US"/>
                      <a:t>45</a:t>
                    </a:r>
                  </a:p>
                </c:rich>
              </c:tx>
              <c:dLblPos val="inBase"/>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E-A77B-914D-9DC7-F262E8127F1E}"/>
                </c:ext>
              </c:extLst>
            </c:dLbl>
            <c:dLbl>
              <c:idx val="15"/>
              <c:tx>
                <c:rich>
                  <a:bodyPr/>
                  <a:lstStyle/>
                  <a:p>
                    <a:r>
                      <a:rPr lang="en-US"/>
                      <a:t>56</a:t>
                    </a:r>
                  </a:p>
                </c:rich>
              </c:tx>
              <c:dLblPos val="inBase"/>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F-A77B-914D-9DC7-F262E8127F1E}"/>
                </c:ext>
              </c:extLst>
            </c:dLbl>
            <c:dLbl>
              <c:idx val="16"/>
              <c:tx>
                <c:rich>
                  <a:bodyPr/>
                  <a:lstStyle/>
                  <a:p>
                    <a:r>
                      <a:rPr lang="en-US"/>
                      <a:t>42</a:t>
                    </a:r>
                  </a:p>
                </c:rich>
              </c:tx>
              <c:dLblPos val="inBase"/>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10-A77B-914D-9DC7-F262E8127F1E}"/>
                </c:ext>
              </c:extLst>
            </c:dLbl>
            <c:dLbl>
              <c:idx val="17"/>
              <c:tx>
                <c:rich>
                  <a:bodyPr/>
                  <a:lstStyle/>
                  <a:p>
                    <a:r>
                      <a:rPr lang="en-US"/>
                      <a:t>37</a:t>
                    </a:r>
                  </a:p>
                </c:rich>
              </c:tx>
              <c:dLblPos val="inBase"/>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11-A77B-914D-9DC7-F262E8127F1E}"/>
                </c:ext>
              </c:extLst>
            </c:dLbl>
            <c:dLbl>
              <c:idx val="18"/>
              <c:tx>
                <c:rich>
                  <a:bodyPr/>
                  <a:lstStyle/>
                  <a:p>
                    <a:r>
                      <a:rPr lang="en-US"/>
                      <a:t>35</a:t>
                    </a:r>
                  </a:p>
                </c:rich>
              </c:tx>
              <c:dLblPos val="inBase"/>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12-A77B-914D-9DC7-F262E8127F1E}"/>
                </c:ext>
              </c:extLst>
            </c:dLbl>
            <c:dLbl>
              <c:idx val="19"/>
              <c:tx>
                <c:rich>
                  <a:bodyPr/>
                  <a:lstStyle/>
                  <a:p>
                    <a:r>
                      <a:rPr lang="en-US"/>
                      <a:t>34</a:t>
                    </a:r>
                  </a:p>
                </c:rich>
              </c:tx>
              <c:dLblPos val="inBase"/>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13-A77B-914D-9DC7-F262E8127F1E}"/>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pt-PT"/>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dmd_piramide!$A$2:$A$21</c:f>
              <c:strCache>
                <c:ptCount val="20"/>
                <c:pt idx="0">
                  <c:v>&gt;=95 anos</c:v>
                </c:pt>
                <c:pt idx="1">
                  <c:v>90-94 anos</c:v>
                </c:pt>
                <c:pt idx="2">
                  <c:v>85-89 anos</c:v>
                </c:pt>
                <c:pt idx="3">
                  <c:v>80-84 anos</c:v>
                </c:pt>
                <c:pt idx="4">
                  <c:v>75-79 anos</c:v>
                </c:pt>
                <c:pt idx="5">
                  <c:v>70-74 anos</c:v>
                </c:pt>
                <c:pt idx="6">
                  <c:v>65-69 anos</c:v>
                </c:pt>
                <c:pt idx="7">
                  <c:v>60-64 anos</c:v>
                </c:pt>
                <c:pt idx="8">
                  <c:v>55-59 anos</c:v>
                </c:pt>
                <c:pt idx="9">
                  <c:v>50-54 anos</c:v>
                </c:pt>
                <c:pt idx="10">
                  <c:v>45-49 anos</c:v>
                </c:pt>
                <c:pt idx="11">
                  <c:v>40-44 anos</c:v>
                </c:pt>
                <c:pt idx="12">
                  <c:v>35-39 anos</c:v>
                </c:pt>
                <c:pt idx="13">
                  <c:v>30-34 anos</c:v>
                </c:pt>
                <c:pt idx="14">
                  <c:v>25-29 anos</c:v>
                </c:pt>
                <c:pt idx="15">
                  <c:v>20-24 anos</c:v>
                </c:pt>
                <c:pt idx="16">
                  <c:v>15-19 anos</c:v>
                </c:pt>
                <c:pt idx="17">
                  <c:v>10-14 anos</c:v>
                </c:pt>
                <c:pt idx="18">
                  <c:v>5-9 anos</c:v>
                </c:pt>
                <c:pt idx="19">
                  <c:v>0-4 anos</c:v>
                </c:pt>
              </c:strCache>
            </c:strRef>
          </c:cat>
          <c:val>
            <c:numRef>
              <c:f>dmd_piramide!$B$2:$B$21</c:f>
              <c:numCache>
                <c:formatCode>General</c:formatCode>
                <c:ptCount val="20"/>
                <c:pt idx="0">
                  <c:v>-1</c:v>
                </c:pt>
                <c:pt idx="1">
                  <c:v>-1</c:v>
                </c:pt>
                <c:pt idx="2">
                  <c:v>-12</c:v>
                </c:pt>
                <c:pt idx="3">
                  <c:v>-15</c:v>
                </c:pt>
                <c:pt idx="4">
                  <c:v>-35</c:v>
                </c:pt>
                <c:pt idx="5">
                  <c:v>-36</c:v>
                </c:pt>
                <c:pt idx="6">
                  <c:v>-59</c:v>
                </c:pt>
                <c:pt idx="7">
                  <c:v>-56</c:v>
                </c:pt>
                <c:pt idx="8">
                  <c:v>-57</c:v>
                </c:pt>
                <c:pt idx="9">
                  <c:v>-88</c:v>
                </c:pt>
                <c:pt idx="10">
                  <c:v>-76</c:v>
                </c:pt>
                <c:pt idx="11">
                  <c:v>-65</c:v>
                </c:pt>
                <c:pt idx="12">
                  <c:v>-57</c:v>
                </c:pt>
                <c:pt idx="13">
                  <c:v>-55</c:v>
                </c:pt>
                <c:pt idx="14">
                  <c:v>-45</c:v>
                </c:pt>
                <c:pt idx="15">
                  <c:v>-56</c:v>
                </c:pt>
                <c:pt idx="16">
                  <c:v>-42</c:v>
                </c:pt>
                <c:pt idx="17">
                  <c:v>-37</c:v>
                </c:pt>
                <c:pt idx="18">
                  <c:v>-35</c:v>
                </c:pt>
                <c:pt idx="19">
                  <c:v>-34</c:v>
                </c:pt>
              </c:numCache>
            </c:numRef>
          </c:val>
          <c:extLst>
            <c:ext xmlns:c16="http://schemas.microsoft.com/office/drawing/2014/chart" uri="{C3380CC4-5D6E-409C-BE32-E72D297353CC}">
              <c16:uniqueId val="{00000014-A77B-914D-9DC7-F262E8127F1E}"/>
            </c:ext>
          </c:extLst>
        </c:ser>
        <c:ser>
          <c:idx val="1"/>
          <c:order val="1"/>
          <c:tx>
            <c:strRef>
              <c:f>dmd_piramide!$C$1</c:f>
              <c:strCache>
                <c:ptCount val="1"/>
                <c:pt idx="0">
                  <c:v>Mulheres</c:v>
                </c:pt>
              </c:strCache>
            </c:strRef>
          </c:tx>
          <c:spPr>
            <a:solidFill>
              <a:schemeClr val="accent2"/>
            </a:solidFill>
            <a:ln w="3175">
              <a:solidFill>
                <a:schemeClr val="tx1"/>
              </a:solidFill>
            </a:ln>
            <a:effectLst/>
          </c:spPr>
          <c:invertIfNegative val="0"/>
          <c:dPt>
            <c:idx val="16"/>
            <c:invertIfNegative val="0"/>
            <c:bubble3D val="0"/>
            <c:extLst>
              <c:ext xmlns:c16="http://schemas.microsoft.com/office/drawing/2014/chart" uri="{C3380CC4-5D6E-409C-BE32-E72D297353CC}">
                <c16:uniqueId val="{00000015-A77B-914D-9DC7-F262E8127F1E}"/>
              </c:ext>
            </c:extLst>
          </c:dPt>
          <c:dLbls>
            <c:dLbl>
              <c:idx val="0"/>
              <c:layout>
                <c:manualLayout>
                  <c:x val="2.0505152115728117E-2"/>
                  <c:y val="3.7449038879779412E-7"/>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A77B-914D-9DC7-F262E8127F1E}"/>
                </c:ext>
              </c:extLst>
            </c:dLbl>
            <c:dLbl>
              <c:idx val="1"/>
              <c:layout>
                <c:manualLayout>
                  <c:x val="2.1741263584161889E-2"/>
                  <c:y val="2.221628713308778E-17"/>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7-A77B-914D-9DC7-F262E8127F1E}"/>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pt-PT"/>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dmd_piramide!$A$2:$A$21</c:f>
              <c:strCache>
                <c:ptCount val="20"/>
                <c:pt idx="0">
                  <c:v>&gt;=95 anos</c:v>
                </c:pt>
                <c:pt idx="1">
                  <c:v>90-94 anos</c:v>
                </c:pt>
                <c:pt idx="2">
                  <c:v>85-89 anos</c:v>
                </c:pt>
                <c:pt idx="3">
                  <c:v>80-84 anos</c:v>
                </c:pt>
                <c:pt idx="4">
                  <c:v>75-79 anos</c:v>
                </c:pt>
                <c:pt idx="5">
                  <c:v>70-74 anos</c:v>
                </c:pt>
                <c:pt idx="6">
                  <c:v>65-69 anos</c:v>
                </c:pt>
                <c:pt idx="7">
                  <c:v>60-64 anos</c:v>
                </c:pt>
                <c:pt idx="8">
                  <c:v>55-59 anos</c:v>
                </c:pt>
                <c:pt idx="9">
                  <c:v>50-54 anos</c:v>
                </c:pt>
                <c:pt idx="10">
                  <c:v>45-49 anos</c:v>
                </c:pt>
                <c:pt idx="11">
                  <c:v>40-44 anos</c:v>
                </c:pt>
                <c:pt idx="12">
                  <c:v>35-39 anos</c:v>
                </c:pt>
                <c:pt idx="13">
                  <c:v>30-34 anos</c:v>
                </c:pt>
                <c:pt idx="14">
                  <c:v>25-29 anos</c:v>
                </c:pt>
                <c:pt idx="15">
                  <c:v>20-24 anos</c:v>
                </c:pt>
                <c:pt idx="16">
                  <c:v>15-19 anos</c:v>
                </c:pt>
                <c:pt idx="17">
                  <c:v>10-14 anos</c:v>
                </c:pt>
                <c:pt idx="18">
                  <c:v>5-9 anos</c:v>
                </c:pt>
                <c:pt idx="19">
                  <c:v>0-4 anos</c:v>
                </c:pt>
              </c:strCache>
            </c:strRef>
          </c:cat>
          <c:val>
            <c:numRef>
              <c:f>dmd_piramide!$C$2:$C$21</c:f>
              <c:numCache>
                <c:formatCode>General</c:formatCode>
                <c:ptCount val="20"/>
                <c:pt idx="0">
                  <c:v>2</c:v>
                </c:pt>
                <c:pt idx="1">
                  <c:v>6</c:v>
                </c:pt>
                <c:pt idx="2">
                  <c:v>11</c:v>
                </c:pt>
                <c:pt idx="3">
                  <c:v>23</c:v>
                </c:pt>
                <c:pt idx="4">
                  <c:v>45</c:v>
                </c:pt>
                <c:pt idx="5">
                  <c:v>46</c:v>
                </c:pt>
                <c:pt idx="6">
                  <c:v>56</c:v>
                </c:pt>
                <c:pt idx="7">
                  <c:v>79</c:v>
                </c:pt>
                <c:pt idx="8">
                  <c:v>62</c:v>
                </c:pt>
                <c:pt idx="9">
                  <c:v>71</c:v>
                </c:pt>
                <c:pt idx="10">
                  <c:v>89</c:v>
                </c:pt>
                <c:pt idx="11">
                  <c:v>67</c:v>
                </c:pt>
                <c:pt idx="12">
                  <c:v>73</c:v>
                </c:pt>
                <c:pt idx="13">
                  <c:v>54</c:v>
                </c:pt>
                <c:pt idx="14">
                  <c:v>52</c:v>
                </c:pt>
                <c:pt idx="15">
                  <c:v>65</c:v>
                </c:pt>
                <c:pt idx="16">
                  <c:v>42</c:v>
                </c:pt>
                <c:pt idx="17">
                  <c:v>41</c:v>
                </c:pt>
                <c:pt idx="18">
                  <c:v>33</c:v>
                </c:pt>
                <c:pt idx="19">
                  <c:v>45</c:v>
                </c:pt>
              </c:numCache>
            </c:numRef>
          </c:val>
          <c:extLst>
            <c:ext xmlns:c16="http://schemas.microsoft.com/office/drawing/2014/chart" uri="{C3380CC4-5D6E-409C-BE32-E72D297353CC}">
              <c16:uniqueId val="{00000018-A77B-914D-9DC7-F262E8127F1E}"/>
            </c:ext>
          </c:extLst>
        </c:ser>
        <c:dLbls>
          <c:showLegendKey val="0"/>
          <c:showVal val="0"/>
          <c:showCatName val="0"/>
          <c:showSerName val="0"/>
          <c:showPercent val="0"/>
          <c:showBubbleSize val="0"/>
        </c:dLbls>
        <c:gapWidth val="0"/>
        <c:overlap val="100"/>
        <c:axId val="742610592"/>
        <c:axId val="742696672"/>
      </c:barChart>
      <c:catAx>
        <c:axId val="742610592"/>
        <c:scaling>
          <c:orientation val="maxMin"/>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PT"/>
          </a:p>
        </c:txPr>
        <c:crossAx val="742696672"/>
        <c:crosses val="autoZero"/>
        <c:auto val="1"/>
        <c:lblAlgn val="ctr"/>
        <c:lblOffset val="100"/>
        <c:noMultiLvlLbl val="0"/>
      </c:catAx>
      <c:valAx>
        <c:axId val="742696672"/>
        <c:scaling>
          <c:orientation val="minMax"/>
          <c:max val="90"/>
          <c:min val="-90"/>
        </c:scaling>
        <c:delete val="1"/>
        <c:axPos val="t"/>
        <c:numFmt formatCode="General" sourceLinked="1"/>
        <c:majorTickMark val="none"/>
        <c:minorTickMark val="none"/>
        <c:tickLblPos val="high"/>
        <c:crossAx val="742610592"/>
        <c:crossesAt val="1"/>
        <c:crossBetween val="between"/>
        <c:majorUnit val="30"/>
        <c:min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pt-PT"/>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2.4720571534630885E-2"/>
          <c:y val="4.0273115516961493E-2"/>
          <c:w val="0.69677080416885562"/>
          <c:h val="0.95851460447081382"/>
        </c:manualLayout>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506-414D-A226-38C8606E0F1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506-414D-A226-38C8606E0F1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506-414D-A226-38C8606E0F1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506-414D-A226-38C8606E0F15}"/>
              </c:ext>
            </c:extLst>
          </c:dPt>
          <c:dLbls>
            <c:dLbl>
              <c:idx val="1"/>
              <c:layout>
                <c:manualLayout>
                  <c:x val="0.11289885208615803"/>
                  <c:y val="-0.16813438533978112"/>
                </c:manualLayout>
              </c:layout>
              <c:showLegendKey val="0"/>
              <c:showVal val="1"/>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5506-414D-A226-38C8606E0F15}"/>
                </c:ext>
              </c:extLst>
            </c:dLbl>
            <c:dLbl>
              <c:idx val="3"/>
              <c:layout>
                <c:manualLayout>
                  <c:x val="0.1434304032011979"/>
                  <c:y val="0.13190436933223412"/>
                </c:manualLayout>
              </c:layout>
              <c:showLegendKey val="0"/>
              <c:showVal val="1"/>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5506-414D-A226-38C8606E0F15}"/>
                </c:ext>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bg1"/>
                    </a:solidFill>
                    <a:latin typeface="+mn-lt"/>
                    <a:ea typeface="+mn-ea"/>
                    <a:cs typeface="+mn-cs"/>
                  </a:defRPr>
                </a:pPr>
                <a:endParaRPr lang="pt-PT"/>
              </a:p>
            </c:txP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Folha1!$E$2:$E$5</c:f>
              <c:strCache>
                <c:ptCount val="4"/>
                <c:pt idx="0">
                  <c:v>6.5</c:v>
                </c:pt>
                <c:pt idx="1">
                  <c:v>7.0-7.9</c:v>
                </c:pt>
                <c:pt idx="2">
                  <c:v>6.6-6.9</c:v>
                </c:pt>
                <c:pt idx="3">
                  <c:v>8+</c:v>
                </c:pt>
              </c:strCache>
            </c:strRef>
          </c:cat>
          <c:val>
            <c:numRef>
              <c:f>Folha1!$F$2:$F$5</c:f>
              <c:numCache>
                <c:formatCode>General</c:formatCode>
                <c:ptCount val="4"/>
                <c:pt idx="0">
                  <c:v>69</c:v>
                </c:pt>
                <c:pt idx="1">
                  <c:v>40</c:v>
                </c:pt>
                <c:pt idx="2">
                  <c:v>34</c:v>
                </c:pt>
                <c:pt idx="3">
                  <c:v>23</c:v>
                </c:pt>
              </c:numCache>
            </c:numRef>
          </c:val>
          <c:extLst>
            <c:ext xmlns:c16="http://schemas.microsoft.com/office/drawing/2014/chart" uri="{C3380CC4-5D6E-409C-BE32-E72D297353CC}">
              <c16:uniqueId val="{00000008-5506-414D-A226-38C8606E0F15}"/>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4916022033402441"/>
          <c:y val="0.20667354750483066"/>
          <c:w val="0.19761909255786261"/>
          <c:h val="0.46521264251487526"/>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Folha1!$B$1</c:f>
              <c:strCache>
                <c:ptCount val="1"/>
                <c:pt idx="0">
                  <c:v>n</c:v>
                </c:pt>
              </c:strCache>
            </c:strRef>
          </c:tx>
          <c:spPr>
            <a:solidFill>
              <a:schemeClr val="accent1">
                <a:lumMod val="40000"/>
                <a:lumOff val="60000"/>
              </a:schemeClr>
            </a:solid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pt-P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Folha1!$A$2:$A$7</c:f>
              <c:strCache>
                <c:ptCount val="6"/>
                <c:pt idx="0">
                  <c:v>65-69</c:v>
                </c:pt>
                <c:pt idx="1">
                  <c:v>70-74</c:v>
                </c:pt>
                <c:pt idx="2">
                  <c:v>75-79</c:v>
                </c:pt>
                <c:pt idx="3">
                  <c:v>80-84</c:v>
                </c:pt>
                <c:pt idx="4">
                  <c:v>85-89</c:v>
                </c:pt>
                <c:pt idx="5">
                  <c:v>90-94</c:v>
                </c:pt>
              </c:strCache>
            </c:strRef>
          </c:cat>
          <c:val>
            <c:numRef>
              <c:f>Folha1!$B$2:$B$7</c:f>
              <c:numCache>
                <c:formatCode>General</c:formatCode>
                <c:ptCount val="6"/>
                <c:pt idx="0">
                  <c:v>66</c:v>
                </c:pt>
                <c:pt idx="1">
                  <c:v>73</c:v>
                </c:pt>
                <c:pt idx="2">
                  <c:v>67</c:v>
                </c:pt>
                <c:pt idx="3">
                  <c:v>34</c:v>
                </c:pt>
                <c:pt idx="4">
                  <c:v>14</c:v>
                </c:pt>
                <c:pt idx="5">
                  <c:v>2</c:v>
                </c:pt>
              </c:numCache>
            </c:numRef>
          </c:val>
          <c:extLst>
            <c:ext xmlns:c16="http://schemas.microsoft.com/office/drawing/2014/chart" uri="{C3380CC4-5D6E-409C-BE32-E72D297353CC}">
              <c16:uniqueId val="{00000000-F975-0441-B757-DE229A70DE38}"/>
            </c:ext>
          </c:extLst>
        </c:ser>
        <c:dLbls>
          <c:showLegendKey val="0"/>
          <c:showVal val="0"/>
          <c:showCatName val="0"/>
          <c:showSerName val="0"/>
          <c:showPercent val="0"/>
          <c:showBubbleSize val="0"/>
        </c:dLbls>
        <c:gapWidth val="40"/>
        <c:overlap val="-48"/>
        <c:axId val="106366368"/>
        <c:axId val="2127457392"/>
      </c:barChart>
      <c:catAx>
        <c:axId val="106366368"/>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cap="none" spc="0" normalizeH="0" baseline="0">
                <a:solidFill>
                  <a:schemeClr val="tx1"/>
                </a:solidFill>
                <a:latin typeface="Times New Roman" panose="02020603050405020304" pitchFamily="18" charset="0"/>
                <a:ea typeface="+mn-ea"/>
                <a:cs typeface="Times New Roman" panose="02020603050405020304" pitchFamily="18" charset="0"/>
              </a:defRPr>
            </a:pPr>
            <a:endParaRPr lang="pt-PT"/>
          </a:p>
        </c:txPr>
        <c:crossAx val="2127457392"/>
        <c:crosses val="autoZero"/>
        <c:auto val="1"/>
        <c:lblAlgn val="ctr"/>
        <c:lblOffset val="100"/>
        <c:noMultiLvlLbl val="0"/>
      </c:catAx>
      <c:valAx>
        <c:axId val="2127457392"/>
        <c:scaling>
          <c:orientation val="minMax"/>
        </c:scaling>
        <c:delete val="1"/>
        <c:axPos val="b"/>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crossAx val="1063663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1.6415868673050615E-2"/>
          <c:y val="0.21542205475507931"/>
          <c:w val="0.82831672716697013"/>
          <c:h val="0.78457794524492075"/>
        </c:manualLayout>
      </c:layout>
      <c:barChart>
        <c:barDir val="bar"/>
        <c:grouping val="clustered"/>
        <c:varyColors val="0"/>
        <c:ser>
          <c:idx val="0"/>
          <c:order val="0"/>
          <c:spPr>
            <a:solidFill>
              <a:schemeClr val="tx2">
                <a:lumMod val="20000"/>
                <a:lumOff val="80000"/>
              </a:schemeClr>
            </a:solidFill>
            <a:ln>
              <a:solidFill>
                <a:schemeClr val="tx1"/>
              </a:solidFill>
            </a:ln>
            <a:effectLst/>
          </c:spPr>
          <c:invertIfNegative val="0"/>
          <c:dPt>
            <c:idx val="0"/>
            <c:invertIfNegative val="0"/>
            <c:bubble3D val="0"/>
            <c:extLst>
              <c:ext xmlns:c16="http://schemas.microsoft.com/office/drawing/2014/chart" uri="{C3380CC4-5D6E-409C-BE32-E72D297353CC}">
                <c16:uniqueId val="{00000000-99C9-EC4B-AE0B-A2B06A91A075}"/>
              </c:ext>
            </c:extLst>
          </c:dPt>
          <c:dPt>
            <c:idx val="1"/>
            <c:invertIfNegative val="0"/>
            <c:bubble3D val="0"/>
            <c:extLst>
              <c:ext xmlns:c16="http://schemas.microsoft.com/office/drawing/2014/chart" uri="{C3380CC4-5D6E-409C-BE32-E72D297353CC}">
                <c16:uniqueId val="{00000001-99C9-EC4B-AE0B-A2B06A91A075}"/>
              </c:ext>
            </c:extLst>
          </c:dPt>
          <c:dPt>
            <c:idx val="2"/>
            <c:invertIfNegative val="0"/>
            <c:bubble3D val="0"/>
            <c:extLst>
              <c:ext xmlns:c16="http://schemas.microsoft.com/office/drawing/2014/chart" uri="{C3380CC4-5D6E-409C-BE32-E72D297353CC}">
                <c16:uniqueId val="{00000002-99C9-EC4B-AE0B-A2B06A91A075}"/>
              </c:ext>
            </c:extLst>
          </c:dPt>
          <c:dPt>
            <c:idx val="3"/>
            <c:invertIfNegative val="0"/>
            <c:bubble3D val="0"/>
            <c:extLst>
              <c:ext xmlns:c16="http://schemas.microsoft.com/office/drawing/2014/chart" uri="{C3380CC4-5D6E-409C-BE32-E72D297353CC}">
                <c16:uniqueId val="{00000003-99C9-EC4B-AE0B-A2B06A91A075}"/>
              </c:ext>
            </c:extLst>
          </c:dPt>
          <c:dPt>
            <c:idx val="4"/>
            <c:invertIfNegative val="0"/>
            <c:bubble3D val="0"/>
            <c:extLst>
              <c:ext xmlns:c16="http://schemas.microsoft.com/office/drawing/2014/chart" uri="{C3380CC4-5D6E-409C-BE32-E72D297353CC}">
                <c16:uniqueId val="{00000004-99C9-EC4B-AE0B-A2B06A91A075}"/>
              </c:ext>
            </c:extLst>
          </c:dPt>
          <c:dPt>
            <c:idx val="5"/>
            <c:invertIfNegative val="0"/>
            <c:bubble3D val="0"/>
            <c:extLst>
              <c:ext xmlns:c16="http://schemas.microsoft.com/office/drawing/2014/chart" uri="{C3380CC4-5D6E-409C-BE32-E72D297353CC}">
                <c16:uniqueId val="{00000005-99C9-EC4B-AE0B-A2B06A91A075}"/>
              </c:ext>
            </c:extLst>
          </c:dPt>
          <c:dPt>
            <c:idx val="6"/>
            <c:invertIfNegative val="0"/>
            <c:bubble3D val="0"/>
            <c:extLst>
              <c:ext xmlns:c16="http://schemas.microsoft.com/office/drawing/2014/chart" uri="{C3380CC4-5D6E-409C-BE32-E72D297353CC}">
                <c16:uniqueId val="{00000006-99C9-EC4B-AE0B-A2B06A91A075}"/>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2">
                        <a:lumMod val="75000"/>
                      </a:schemeClr>
                    </a:solidFill>
                    <a:latin typeface="Times New Roman" panose="02020603050405020304" pitchFamily="18" charset="0"/>
                    <a:ea typeface="+mn-ea"/>
                    <a:cs typeface="Times New Roman" panose="02020603050405020304" pitchFamily="18" charset="0"/>
                  </a:defRPr>
                </a:pPr>
                <a:endParaRPr lang="pt-PT"/>
              </a:p>
            </c:txPr>
            <c:dLblPos val="outEnd"/>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'"correcoes"'!$A$34:$A$40</c:f>
              <c:strCache>
                <c:ptCount val="7"/>
                <c:pt idx="0">
                  <c:v>I</c:v>
                </c:pt>
                <c:pt idx="1">
                  <c:v>II </c:v>
                </c:pt>
                <c:pt idx="2">
                  <c:v>III</c:v>
                </c:pt>
                <c:pt idx="3">
                  <c:v>IV</c:v>
                </c:pt>
                <c:pt idx="4">
                  <c:v>V</c:v>
                </c:pt>
                <c:pt idx="5">
                  <c:v>VI</c:v>
                </c:pt>
                <c:pt idx="6">
                  <c:v>VII</c:v>
                </c:pt>
              </c:strCache>
            </c:strRef>
          </c:cat>
          <c:val>
            <c:numRef>
              <c:f>'"correcoes"'!$B$34:$B$40</c:f>
              <c:numCache>
                <c:formatCode>General</c:formatCode>
                <c:ptCount val="7"/>
                <c:pt idx="0">
                  <c:v>12</c:v>
                </c:pt>
                <c:pt idx="1">
                  <c:v>27</c:v>
                </c:pt>
                <c:pt idx="2">
                  <c:v>19</c:v>
                </c:pt>
                <c:pt idx="3">
                  <c:v>31</c:v>
                </c:pt>
                <c:pt idx="4">
                  <c:v>49</c:v>
                </c:pt>
                <c:pt idx="5">
                  <c:v>32</c:v>
                </c:pt>
                <c:pt idx="6">
                  <c:v>18</c:v>
                </c:pt>
              </c:numCache>
            </c:numRef>
          </c:val>
          <c:extLst>
            <c:ext xmlns:c16="http://schemas.microsoft.com/office/drawing/2014/chart" uri="{C3380CC4-5D6E-409C-BE32-E72D297353CC}">
              <c16:uniqueId val="{00000007-99C9-EC4B-AE0B-A2B06A91A075}"/>
            </c:ext>
          </c:extLst>
        </c:ser>
        <c:dLbls>
          <c:showLegendKey val="0"/>
          <c:showVal val="0"/>
          <c:showCatName val="0"/>
          <c:showSerName val="0"/>
          <c:showPercent val="0"/>
          <c:showBubbleSize val="0"/>
        </c:dLbls>
        <c:gapWidth val="100"/>
        <c:axId val="764054319"/>
        <c:axId val="764051183"/>
      </c:barChart>
      <c:valAx>
        <c:axId val="764051183"/>
        <c:scaling>
          <c:orientation val="minMax"/>
        </c:scaling>
        <c:delete val="0"/>
        <c:axPos val="t"/>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one"/>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t-PT"/>
          </a:p>
        </c:txPr>
        <c:crossAx val="764054319"/>
        <c:crosses val="autoZero"/>
        <c:crossBetween val="between"/>
      </c:valAx>
      <c:catAx>
        <c:axId val="764054319"/>
        <c:scaling>
          <c:orientation val="maxMin"/>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pt-PT"/>
          </a:p>
        </c:txPr>
        <c:crossAx val="764051183"/>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pt-P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tx2">
                <a:lumMod val="20000"/>
                <a:lumOff val="80000"/>
              </a:schemeClr>
            </a:solid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pt-PT"/>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escolaridade!$M$2:$M$9</c:f>
              <c:strCache>
                <c:ptCount val="8"/>
                <c:pt idx="0">
                  <c:v>Analfabeto</c:v>
                </c:pt>
                <c:pt idx="1">
                  <c:v>&lt;=4 ano</c:v>
                </c:pt>
                <c:pt idx="2">
                  <c:v>4º ano</c:v>
                </c:pt>
                <c:pt idx="3">
                  <c:v>6º ano</c:v>
                </c:pt>
                <c:pt idx="4">
                  <c:v>9º ano</c:v>
                </c:pt>
                <c:pt idx="5">
                  <c:v>Ensino secundário </c:v>
                </c:pt>
                <c:pt idx="6">
                  <c:v>Licenciatura ou Mestrado</c:v>
                </c:pt>
                <c:pt idx="7">
                  <c:v>Doutoramento</c:v>
                </c:pt>
              </c:strCache>
            </c:strRef>
          </c:cat>
          <c:val>
            <c:numRef>
              <c:f>escolaridade!$N$2:$N$9</c:f>
              <c:numCache>
                <c:formatCode>General</c:formatCode>
                <c:ptCount val="8"/>
                <c:pt idx="0">
                  <c:v>0</c:v>
                </c:pt>
                <c:pt idx="1">
                  <c:v>16</c:v>
                </c:pt>
                <c:pt idx="2">
                  <c:v>62</c:v>
                </c:pt>
                <c:pt idx="3">
                  <c:v>30</c:v>
                </c:pt>
                <c:pt idx="4">
                  <c:v>31</c:v>
                </c:pt>
                <c:pt idx="5">
                  <c:v>39</c:v>
                </c:pt>
                <c:pt idx="6">
                  <c:v>19</c:v>
                </c:pt>
                <c:pt idx="7">
                  <c:v>0</c:v>
                </c:pt>
              </c:numCache>
            </c:numRef>
          </c:val>
          <c:extLst>
            <c:ext xmlns:c16="http://schemas.microsoft.com/office/drawing/2014/chart" uri="{C3380CC4-5D6E-409C-BE32-E72D297353CC}">
              <c16:uniqueId val="{00000000-2F8C-7B45-9B84-9D299BE3F117}"/>
            </c:ext>
          </c:extLst>
        </c:ser>
        <c:dLbls>
          <c:showLegendKey val="0"/>
          <c:showVal val="0"/>
          <c:showCatName val="0"/>
          <c:showSerName val="0"/>
          <c:showPercent val="0"/>
          <c:showBubbleSize val="0"/>
        </c:dLbls>
        <c:gapWidth val="0"/>
        <c:overlap val="100"/>
        <c:axId val="1715464704"/>
        <c:axId val="1716215744"/>
      </c:barChart>
      <c:catAx>
        <c:axId val="171546470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PT"/>
          </a:p>
        </c:txPr>
        <c:crossAx val="1716215744"/>
        <c:crosses val="autoZero"/>
        <c:auto val="1"/>
        <c:lblAlgn val="ctr"/>
        <c:lblOffset val="100"/>
        <c:noMultiLvlLbl val="0"/>
      </c:catAx>
      <c:valAx>
        <c:axId val="171621574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7154647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rgbClr val="44546A">
                <a:lumMod val="20000"/>
                <a:lumOff val="80000"/>
              </a:srgbClr>
            </a:solidFill>
            <a:ln w="9525" cap="flat" cmpd="sng" algn="ctr">
              <a:solidFill>
                <a:sysClr val="windowText" lastClr="000000"/>
              </a:solidFill>
              <a:round/>
            </a:ln>
            <a:effectLst/>
          </c:spPr>
          <c:invertIfNegative val="0"/>
          <c:dPt>
            <c:idx val="0"/>
            <c:invertIfNegative val="0"/>
            <c:bubble3D val="0"/>
            <c:spPr>
              <a:solidFill>
                <a:srgbClr val="44546A">
                  <a:lumMod val="20000"/>
                  <a:lumOff val="80000"/>
                </a:srgbClr>
              </a:solidFill>
              <a:ln w="9525" cap="flat" cmpd="sng" algn="ctr">
                <a:solidFill>
                  <a:sysClr val="windowText" lastClr="000000"/>
                </a:solidFill>
                <a:round/>
              </a:ln>
              <a:effectLst/>
            </c:spPr>
            <c:extLst>
              <c:ext xmlns:c16="http://schemas.microsoft.com/office/drawing/2014/chart" uri="{C3380CC4-5D6E-409C-BE32-E72D297353CC}">
                <c16:uniqueId val="{00000001-7265-AF4E-A45B-0B3960608FB4}"/>
              </c:ext>
            </c:extLst>
          </c:dPt>
          <c:dPt>
            <c:idx val="1"/>
            <c:invertIfNegative val="0"/>
            <c:bubble3D val="0"/>
            <c:spPr>
              <a:solidFill>
                <a:srgbClr val="44546A">
                  <a:lumMod val="20000"/>
                  <a:lumOff val="80000"/>
                </a:srgbClr>
              </a:solidFill>
              <a:ln w="9525" cap="flat" cmpd="sng" algn="ctr">
                <a:solidFill>
                  <a:sysClr val="windowText" lastClr="000000"/>
                </a:solidFill>
                <a:round/>
              </a:ln>
              <a:effectLst/>
            </c:spPr>
            <c:extLst>
              <c:ext xmlns:c16="http://schemas.microsoft.com/office/drawing/2014/chart" uri="{C3380CC4-5D6E-409C-BE32-E72D297353CC}">
                <c16:uniqueId val="{00000003-7265-AF4E-A45B-0B3960608FB4}"/>
              </c:ext>
            </c:extLst>
          </c:dPt>
          <c:dPt>
            <c:idx val="2"/>
            <c:invertIfNegative val="0"/>
            <c:bubble3D val="0"/>
            <c:spPr>
              <a:solidFill>
                <a:srgbClr val="44546A">
                  <a:lumMod val="20000"/>
                  <a:lumOff val="80000"/>
                </a:srgbClr>
              </a:solidFill>
              <a:ln w="9525" cap="flat" cmpd="sng" algn="ctr">
                <a:solidFill>
                  <a:sysClr val="windowText" lastClr="000000"/>
                </a:solidFill>
                <a:round/>
              </a:ln>
              <a:effectLst/>
            </c:spPr>
            <c:extLst>
              <c:ext xmlns:c16="http://schemas.microsoft.com/office/drawing/2014/chart" uri="{C3380CC4-5D6E-409C-BE32-E72D297353CC}">
                <c16:uniqueId val="{00000005-7265-AF4E-A45B-0B3960608FB4}"/>
              </c:ext>
            </c:extLst>
          </c:dPt>
          <c:dLbls>
            <c:numFmt formatCode="General\ " sourceLinked="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pt-PT"/>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profissional!$J$16:$J$18</c:f>
              <c:strCache>
                <c:ptCount val="3"/>
                <c:pt idx="0">
                  <c:v>Ativo</c:v>
                </c:pt>
                <c:pt idx="1">
                  <c:v>Não ativo</c:v>
                </c:pt>
                <c:pt idx="2">
                  <c:v>Desconhecido</c:v>
                </c:pt>
              </c:strCache>
            </c:strRef>
          </c:cat>
          <c:val>
            <c:numRef>
              <c:f>profissional!$K$16:$K$18</c:f>
              <c:numCache>
                <c:formatCode>General</c:formatCode>
                <c:ptCount val="3"/>
                <c:pt idx="0">
                  <c:v>183</c:v>
                </c:pt>
                <c:pt idx="1">
                  <c:v>89</c:v>
                </c:pt>
                <c:pt idx="2">
                  <c:v>46</c:v>
                </c:pt>
              </c:numCache>
            </c:numRef>
          </c:val>
          <c:extLst>
            <c:ext xmlns:c16="http://schemas.microsoft.com/office/drawing/2014/chart" uri="{C3380CC4-5D6E-409C-BE32-E72D297353CC}">
              <c16:uniqueId val="{00000006-7265-AF4E-A45B-0B3960608FB4}"/>
            </c:ext>
          </c:extLst>
        </c:ser>
        <c:dLbls>
          <c:dLblPos val="inEnd"/>
          <c:showLegendKey val="0"/>
          <c:showVal val="1"/>
          <c:showCatName val="0"/>
          <c:showSerName val="0"/>
          <c:showPercent val="0"/>
          <c:showBubbleSize val="0"/>
        </c:dLbls>
        <c:gapWidth val="20"/>
        <c:overlap val="12"/>
        <c:axId val="230617359"/>
        <c:axId val="230092111"/>
      </c:barChart>
      <c:catAx>
        <c:axId val="230617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50000"/>
                    <a:lumOff val="50000"/>
                  </a:schemeClr>
                </a:solidFill>
                <a:latin typeface="Times New Roman" panose="02020603050405020304" pitchFamily="18" charset="0"/>
                <a:ea typeface="+mn-ea"/>
                <a:cs typeface="Times New Roman" panose="02020603050405020304" pitchFamily="18" charset="0"/>
              </a:defRPr>
            </a:pPr>
            <a:endParaRPr lang="pt-PT"/>
          </a:p>
        </c:txPr>
        <c:crossAx val="230092111"/>
        <c:crosses val="autoZero"/>
        <c:auto val="1"/>
        <c:lblAlgn val="ctr"/>
        <c:lblOffset val="100"/>
        <c:noMultiLvlLbl val="0"/>
      </c:catAx>
      <c:valAx>
        <c:axId val="2300921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50000"/>
                    <a:lumOff val="50000"/>
                  </a:schemeClr>
                </a:solidFill>
                <a:latin typeface="Times New Roman" panose="02020603050405020304" pitchFamily="18" charset="0"/>
                <a:ea typeface="+mn-ea"/>
                <a:cs typeface="Times New Roman" panose="02020603050405020304" pitchFamily="18" charset="0"/>
              </a:defRPr>
            </a:pPr>
            <a:endParaRPr lang="pt-PT"/>
          </a:p>
        </c:txPr>
        <c:crossAx val="230617359"/>
        <c:crosses val="autoZero"/>
        <c:crossBetween val="between"/>
        <c:majorUnit val="50"/>
      </c:valAx>
      <c:spPr>
        <a:noFill/>
        <a:ln>
          <a:noFill/>
        </a:ln>
        <a:effectLst/>
      </c:spPr>
    </c:plotArea>
    <c:legend>
      <c:legendPos val="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50000"/>
                  <a:lumOff val="50000"/>
                </a:schemeClr>
              </a:solidFill>
              <a:latin typeface="Times New Roman" panose="02020603050405020304" pitchFamily="18" charset="0"/>
              <a:ea typeface="Tahoma" panose="020B0604030504040204" pitchFamily="34" charset="0"/>
              <a:cs typeface="Times New Roman" panose="02020603050405020304" pitchFamily="18" charset="0"/>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8072359988049225E-2"/>
          <c:y val="0.11859125316845276"/>
          <c:w val="0.48378608120741334"/>
          <c:h val="0.75632075841266111"/>
        </c:manualLayout>
      </c:layout>
      <c:doughnut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651-BA4C-9C54-76640C2A46B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651-BA4C-9C54-76640C2A46B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651-BA4C-9C54-76640C2A46B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651-BA4C-9C54-76640C2A46B2}"/>
              </c:ext>
            </c:extLst>
          </c:dPt>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pt-PT"/>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profissional!$N$5:$N$8</c:f>
              <c:strCache>
                <c:ptCount val="4"/>
                <c:pt idx="0">
                  <c:v>Pré-escolar</c:v>
                </c:pt>
                <c:pt idx="1">
                  <c:v>Estudante</c:v>
                </c:pt>
                <c:pt idx="2">
                  <c:v>Desempregado</c:v>
                </c:pt>
                <c:pt idx="3">
                  <c:v>Reformado</c:v>
                </c:pt>
              </c:strCache>
            </c:strRef>
          </c:cat>
          <c:val>
            <c:numRef>
              <c:f>profissional!$O$5:$O$8</c:f>
              <c:numCache>
                <c:formatCode>General</c:formatCode>
                <c:ptCount val="4"/>
                <c:pt idx="0">
                  <c:v>11</c:v>
                </c:pt>
                <c:pt idx="1">
                  <c:v>22</c:v>
                </c:pt>
                <c:pt idx="2">
                  <c:v>21</c:v>
                </c:pt>
                <c:pt idx="3">
                  <c:v>35</c:v>
                </c:pt>
              </c:numCache>
            </c:numRef>
          </c:val>
          <c:extLst>
            <c:ext xmlns:c16="http://schemas.microsoft.com/office/drawing/2014/chart" uri="{C3380CC4-5D6E-409C-BE32-E72D297353CC}">
              <c16:uniqueId val="{00000008-5651-BA4C-9C54-76640C2A46B2}"/>
            </c:ext>
          </c:extLst>
        </c:ser>
        <c:dLbls>
          <c:showLegendKey val="0"/>
          <c:showVal val="0"/>
          <c:showCatName val="0"/>
          <c:showSerName val="0"/>
          <c:showPercent val="0"/>
          <c:showBubbleSize val="0"/>
          <c:showLeaderLines val="1"/>
        </c:dLbls>
        <c:firstSliceAng val="0"/>
        <c:holeSize val="50"/>
      </c:doughnutChart>
      <c:spPr>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c:spPr>
    </c:plotArea>
    <c:legend>
      <c:legendPos val="r"/>
      <c:layout>
        <c:manualLayout>
          <c:xMode val="edge"/>
          <c:yMode val="edge"/>
          <c:x val="0.6360326585474394"/>
          <c:y val="7.264763779527561E-2"/>
          <c:w val="0.36396729254996973"/>
          <c:h val="0.7602165354330708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lumMod val="20000"/>
                <a:lumOff val="80000"/>
              </a:schemeClr>
            </a:solidFill>
            <a:ln>
              <a:solidFill>
                <a:schemeClr val="tx1">
                  <a:lumMod val="50000"/>
                  <a:lumOff val="50000"/>
                </a:schemeClr>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pt-P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'isencao.taxas.amostra'!$L$4:$L$10</c:f>
              <c:strCache>
                <c:ptCount val="7"/>
                <c:pt idx="0">
                  <c:v>Insuficiência económica (705)</c:v>
                </c:pt>
                <c:pt idx="1">
                  <c:v>Incapacidade&gt;=60% (1002-5)</c:v>
                </c:pt>
                <c:pt idx="2">
                  <c:v>Dadores (1101)</c:v>
                </c:pt>
                <c:pt idx="3">
                  <c:v>Militares ou conjuges (1301 ou 1302)</c:v>
                </c:pt>
                <c:pt idx="4">
                  <c:v>Pensões inferiores ao SMN (2001 ou 2101)</c:v>
                </c:pt>
                <c:pt idx="5">
                  <c:v>Grávidas e parturientes (1997)</c:v>
                </c:pt>
                <c:pt idx="6">
                  <c:v>Menores</c:v>
                </c:pt>
              </c:strCache>
            </c:strRef>
          </c:cat>
          <c:val>
            <c:numRef>
              <c:f>'isencao.taxas.amostra'!$M$4:$M$10</c:f>
              <c:numCache>
                <c:formatCode>General</c:formatCode>
                <c:ptCount val="7"/>
                <c:pt idx="0">
                  <c:v>37</c:v>
                </c:pt>
                <c:pt idx="1">
                  <c:v>7</c:v>
                </c:pt>
                <c:pt idx="2">
                  <c:v>3</c:v>
                </c:pt>
                <c:pt idx="3">
                  <c:v>6</c:v>
                </c:pt>
                <c:pt idx="4">
                  <c:v>3</c:v>
                </c:pt>
                <c:pt idx="5">
                  <c:v>1</c:v>
                </c:pt>
                <c:pt idx="6">
                  <c:v>46</c:v>
                </c:pt>
              </c:numCache>
            </c:numRef>
          </c:val>
          <c:extLst>
            <c:ext xmlns:c16="http://schemas.microsoft.com/office/drawing/2014/chart" uri="{C3380CC4-5D6E-409C-BE32-E72D297353CC}">
              <c16:uniqueId val="{00000000-B114-F540-91F0-A687056949D8}"/>
            </c:ext>
          </c:extLst>
        </c:ser>
        <c:dLbls>
          <c:showLegendKey val="0"/>
          <c:showVal val="0"/>
          <c:showCatName val="0"/>
          <c:showSerName val="0"/>
          <c:showPercent val="0"/>
          <c:showBubbleSize val="0"/>
        </c:dLbls>
        <c:gapWidth val="0"/>
        <c:axId val="1825362880"/>
        <c:axId val="1824638240"/>
      </c:barChart>
      <c:catAx>
        <c:axId val="18253628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pt-PT"/>
          </a:p>
        </c:txPr>
        <c:crossAx val="1824638240"/>
        <c:crosses val="autoZero"/>
        <c:auto val="1"/>
        <c:lblAlgn val="ctr"/>
        <c:lblOffset val="100"/>
        <c:noMultiLvlLbl val="0"/>
      </c:catAx>
      <c:valAx>
        <c:axId val="182463824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PT"/>
          </a:p>
        </c:txPr>
        <c:crossAx val="1825362880"/>
        <c:crosses val="autoZero"/>
        <c:crossBetween val="between"/>
        <c:majorUnit val="2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16E-114A-ABC1-7BF6EA2E585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16E-114A-ABC1-7BF6EA2E585B}"/>
              </c:ext>
            </c:extLst>
          </c:dPt>
          <c:dLbls>
            <c:dLbl>
              <c:idx val="0"/>
              <c:showLegendKey val="0"/>
              <c:showVal val="1"/>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016E-114A-ABC1-7BF6EA2E585B}"/>
                </c:ext>
              </c:extLst>
            </c:dLbl>
            <c:dLbl>
              <c:idx val="1"/>
              <c:showLegendKey val="0"/>
              <c:showVal val="1"/>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016E-114A-ABC1-7BF6EA2E585B}"/>
                </c:ext>
              </c:extLst>
            </c:dLbl>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bg1"/>
                    </a:solidFill>
                    <a:latin typeface="+mn-lt"/>
                    <a:ea typeface="+mn-ea"/>
                    <a:cs typeface="+mn-cs"/>
                  </a:defRPr>
                </a:pPr>
                <a:endParaRPr lang="pt-PT"/>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graficos!$A$2:$A$3</c:f>
              <c:strCache>
                <c:ptCount val="2"/>
                <c:pt idx="0">
                  <c:v>consulta presencial</c:v>
                </c:pt>
                <c:pt idx="1">
                  <c:v>contactos não presenciais</c:v>
                </c:pt>
              </c:strCache>
            </c:strRef>
          </c:cat>
          <c:val>
            <c:numRef>
              <c:f>graficos!$B$2:$B$3</c:f>
              <c:numCache>
                <c:formatCode>General</c:formatCode>
                <c:ptCount val="2"/>
                <c:pt idx="0">
                  <c:v>1580</c:v>
                </c:pt>
                <c:pt idx="1">
                  <c:v>820</c:v>
                </c:pt>
              </c:numCache>
            </c:numRef>
          </c:val>
          <c:extLst>
            <c:ext xmlns:c16="http://schemas.microsoft.com/office/drawing/2014/chart" uri="{C3380CC4-5D6E-409C-BE32-E72D297353CC}">
              <c16:uniqueId val="{00000004-016E-114A-ABC1-7BF6EA2E585B}"/>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tx2">
                <a:lumMod val="25000"/>
                <a:lumOff val="75000"/>
              </a:schemeClr>
            </a:solidFill>
            <a:ln>
              <a:solidFill>
                <a:schemeClr val="accent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pt-P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Folha1!$E$1:$E$17</c:f>
              <c:strCache>
                <c:ptCount val="17"/>
                <c:pt idx="0">
                  <c:v>T</c:v>
                </c:pt>
                <c:pt idx="1">
                  <c:v>L</c:v>
                </c:pt>
                <c:pt idx="2">
                  <c:v>K</c:v>
                </c:pt>
                <c:pt idx="3">
                  <c:v>P</c:v>
                </c:pt>
                <c:pt idx="4">
                  <c:v>D</c:v>
                </c:pt>
                <c:pt idx="5">
                  <c:v>S</c:v>
                </c:pt>
                <c:pt idx="6">
                  <c:v>F</c:v>
                </c:pt>
                <c:pt idx="7">
                  <c:v>H</c:v>
                </c:pt>
                <c:pt idx="8">
                  <c:v>R</c:v>
                </c:pt>
                <c:pt idx="9">
                  <c:v>N</c:v>
                </c:pt>
                <c:pt idx="10">
                  <c:v>W</c:v>
                </c:pt>
                <c:pt idx="11">
                  <c:v>Y</c:v>
                </c:pt>
                <c:pt idx="12">
                  <c:v>A</c:v>
                </c:pt>
                <c:pt idx="13">
                  <c:v>X</c:v>
                </c:pt>
                <c:pt idx="14">
                  <c:v>Z</c:v>
                </c:pt>
                <c:pt idx="15">
                  <c:v>U</c:v>
                </c:pt>
                <c:pt idx="16">
                  <c:v>B</c:v>
                </c:pt>
              </c:strCache>
            </c:strRef>
          </c:cat>
          <c:val>
            <c:numRef>
              <c:f>Folha1!$F$1:$F$17</c:f>
              <c:numCache>
                <c:formatCode>General</c:formatCode>
                <c:ptCount val="17"/>
                <c:pt idx="0">
                  <c:v>59</c:v>
                </c:pt>
                <c:pt idx="1">
                  <c:v>58</c:v>
                </c:pt>
                <c:pt idx="2">
                  <c:v>45</c:v>
                </c:pt>
                <c:pt idx="3">
                  <c:v>38</c:v>
                </c:pt>
                <c:pt idx="4">
                  <c:v>37</c:v>
                </c:pt>
                <c:pt idx="5">
                  <c:v>34</c:v>
                </c:pt>
                <c:pt idx="6">
                  <c:v>31</c:v>
                </c:pt>
                <c:pt idx="7">
                  <c:v>21</c:v>
                </c:pt>
                <c:pt idx="8">
                  <c:v>21</c:v>
                </c:pt>
                <c:pt idx="9">
                  <c:v>12</c:v>
                </c:pt>
                <c:pt idx="10">
                  <c:v>10</c:v>
                </c:pt>
                <c:pt idx="11">
                  <c:v>10</c:v>
                </c:pt>
                <c:pt idx="12">
                  <c:v>9</c:v>
                </c:pt>
                <c:pt idx="13">
                  <c:v>9</c:v>
                </c:pt>
                <c:pt idx="14">
                  <c:v>8</c:v>
                </c:pt>
                <c:pt idx="15">
                  <c:v>7</c:v>
                </c:pt>
                <c:pt idx="16">
                  <c:v>3</c:v>
                </c:pt>
              </c:numCache>
            </c:numRef>
          </c:val>
          <c:extLst>
            <c:ext xmlns:c16="http://schemas.microsoft.com/office/drawing/2014/chart" uri="{C3380CC4-5D6E-409C-BE32-E72D297353CC}">
              <c16:uniqueId val="{00000000-DB65-D041-A071-0C13DCE21DDA}"/>
            </c:ext>
          </c:extLst>
        </c:ser>
        <c:dLbls>
          <c:showLegendKey val="0"/>
          <c:showVal val="0"/>
          <c:showCatName val="0"/>
          <c:showSerName val="0"/>
          <c:showPercent val="0"/>
          <c:showBubbleSize val="0"/>
        </c:dLbls>
        <c:gapWidth val="40"/>
        <c:overlap val="-27"/>
        <c:axId val="830686176"/>
        <c:axId val="830687888"/>
      </c:barChart>
      <c:catAx>
        <c:axId val="830686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pt-PT"/>
          </a:p>
        </c:txPr>
        <c:crossAx val="830687888"/>
        <c:crosses val="autoZero"/>
        <c:auto val="1"/>
        <c:lblAlgn val="ctr"/>
        <c:lblOffset val="100"/>
        <c:noMultiLvlLbl val="0"/>
      </c:catAx>
      <c:valAx>
        <c:axId val="830687888"/>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8306861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Times New Roman" panose="02020603050405020304" pitchFamily="18" charset="0"/>
          <a:cs typeface="Times New Roman" panose="02020603050405020304" pitchFamily="18" charset="0"/>
        </a:defRPr>
      </a:pPr>
      <a:endParaRPr lang="pt-PT"/>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8163371780362315E-2"/>
          <c:y val="7.7683615819209045E-2"/>
          <c:w val="0.91941053239904647"/>
          <c:h val="0.75996930468437207"/>
        </c:manualLayout>
      </c:layout>
      <c:barChart>
        <c:barDir val="col"/>
        <c:grouping val="clustered"/>
        <c:varyColors val="0"/>
        <c:ser>
          <c:idx val="0"/>
          <c:order val="0"/>
          <c:tx>
            <c:strRef>
              <c:f>'S2'!$R$2</c:f>
              <c:strCache>
                <c:ptCount val="1"/>
                <c:pt idx="0">
                  <c:v>Motivos (S)</c:v>
                </c:pt>
              </c:strCache>
            </c:strRef>
          </c:tx>
          <c:spPr>
            <a:solidFill>
              <a:schemeClr val="accent1"/>
            </a:solidFill>
            <a:ln>
              <a:solidFill>
                <a:schemeClr val="tx1">
                  <a:lumMod val="50000"/>
                  <a:lumOff val="50000"/>
                </a:schemeClr>
              </a:solidFill>
            </a:ln>
            <a:effectLst/>
          </c:spPr>
          <c:invertIfNegative val="0"/>
          <c:dLbls>
            <c:dLbl>
              <c:idx val="0"/>
              <c:delete val="1"/>
              <c:extLst>
                <c:ext xmlns:c15="http://schemas.microsoft.com/office/drawing/2012/chart" uri="{CE6537A1-D6FC-4f65-9D91-7224C49458BB}"/>
                <c:ext xmlns:c16="http://schemas.microsoft.com/office/drawing/2014/chart" uri="{C3380CC4-5D6E-409C-BE32-E72D297353CC}">
                  <c16:uniqueId val="{00000000-C384-D147-9984-09F2DFCF8C5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P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'S2'!$Q$3:$Q$19</c:f>
              <c:strCache>
                <c:ptCount val="17"/>
                <c:pt idx="1">
                  <c:v>A</c:v>
                </c:pt>
                <c:pt idx="2">
                  <c:v>R</c:v>
                </c:pt>
                <c:pt idx="3">
                  <c:v>L</c:v>
                </c:pt>
                <c:pt idx="4">
                  <c:v>D</c:v>
                </c:pt>
                <c:pt idx="5">
                  <c:v>P</c:v>
                </c:pt>
                <c:pt idx="6">
                  <c:v>S</c:v>
                </c:pt>
                <c:pt idx="7">
                  <c:v>K</c:v>
                </c:pt>
                <c:pt idx="8">
                  <c:v>H</c:v>
                </c:pt>
                <c:pt idx="9">
                  <c:v>X</c:v>
                </c:pt>
                <c:pt idx="10">
                  <c:v>N</c:v>
                </c:pt>
                <c:pt idx="11">
                  <c:v>T</c:v>
                </c:pt>
                <c:pt idx="12">
                  <c:v>U</c:v>
                </c:pt>
                <c:pt idx="13">
                  <c:v>F</c:v>
                </c:pt>
                <c:pt idx="14">
                  <c:v>Y</c:v>
                </c:pt>
                <c:pt idx="15">
                  <c:v>Z</c:v>
                </c:pt>
                <c:pt idx="16">
                  <c:v>W</c:v>
                </c:pt>
              </c:strCache>
            </c:strRef>
          </c:cat>
          <c:val>
            <c:numRef>
              <c:f>'S2'!$R$3:$R$19</c:f>
              <c:numCache>
                <c:formatCode>General</c:formatCode>
                <c:ptCount val="17"/>
                <c:pt idx="0">
                  <c:v>0</c:v>
                </c:pt>
                <c:pt idx="1">
                  <c:v>185</c:v>
                </c:pt>
                <c:pt idx="2">
                  <c:v>88</c:v>
                </c:pt>
                <c:pt idx="3">
                  <c:v>98</c:v>
                </c:pt>
                <c:pt idx="4">
                  <c:v>56</c:v>
                </c:pt>
                <c:pt idx="5">
                  <c:v>14</c:v>
                </c:pt>
                <c:pt idx="6">
                  <c:v>23</c:v>
                </c:pt>
                <c:pt idx="7">
                  <c:v>7</c:v>
                </c:pt>
                <c:pt idx="8">
                  <c:v>9</c:v>
                </c:pt>
                <c:pt idx="9">
                  <c:v>3</c:v>
                </c:pt>
                <c:pt idx="10">
                  <c:v>11</c:v>
                </c:pt>
                <c:pt idx="11">
                  <c:v>0</c:v>
                </c:pt>
                <c:pt idx="12">
                  <c:v>10</c:v>
                </c:pt>
                <c:pt idx="13">
                  <c:v>7</c:v>
                </c:pt>
                <c:pt idx="14">
                  <c:v>1</c:v>
                </c:pt>
                <c:pt idx="15">
                  <c:v>1</c:v>
                </c:pt>
                <c:pt idx="16">
                  <c:v>1</c:v>
                </c:pt>
              </c:numCache>
            </c:numRef>
          </c:val>
          <c:extLst>
            <c:ext xmlns:c16="http://schemas.microsoft.com/office/drawing/2014/chart" uri="{C3380CC4-5D6E-409C-BE32-E72D297353CC}">
              <c16:uniqueId val="{00000000-C918-5947-A562-1F6771449AF5}"/>
            </c:ext>
          </c:extLst>
        </c:ser>
        <c:ser>
          <c:idx val="1"/>
          <c:order val="1"/>
          <c:tx>
            <c:strRef>
              <c:f>'S2'!$S$2</c:f>
              <c:strCache>
                <c:ptCount val="1"/>
                <c:pt idx="0">
                  <c:v>Analítico (A)</c:v>
                </c:pt>
              </c:strCache>
            </c:strRef>
          </c:tx>
          <c:spPr>
            <a:solidFill>
              <a:schemeClr val="accent1">
                <a:lumMod val="40000"/>
                <a:lumOff val="60000"/>
              </a:schemeClr>
            </a:solidFill>
            <a:ln>
              <a:noFill/>
            </a:ln>
            <a:effectLst/>
          </c:spPr>
          <c:invertIfNegative val="0"/>
          <c:dLbls>
            <c:dLbl>
              <c:idx val="0"/>
              <c:delete val="1"/>
              <c:extLst>
                <c:ext xmlns:c15="http://schemas.microsoft.com/office/drawing/2012/chart" uri="{CE6537A1-D6FC-4f65-9D91-7224C49458BB}"/>
                <c:ext xmlns:c16="http://schemas.microsoft.com/office/drawing/2014/chart" uri="{C3380CC4-5D6E-409C-BE32-E72D297353CC}">
                  <c16:uniqueId val="{00000001-C384-D147-9984-09F2DFCF8C5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P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'S2'!$Q$3:$Q$19</c:f>
              <c:strCache>
                <c:ptCount val="17"/>
                <c:pt idx="1">
                  <c:v>A</c:v>
                </c:pt>
                <c:pt idx="2">
                  <c:v>R</c:v>
                </c:pt>
                <c:pt idx="3">
                  <c:v>L</c:v>
                </c:pt>
                <c:pt idx="4">
                  <c:v>D</c:v>
                </c:pt>
                <c:pt idx="5">
                  <c:v>P</c:v>
                </c:pt>
                <c:pt idx="6">
                  <c:v>S</c:v>
                </c:pt>
                <c:pt idx="7">
                  <c:v>K</c:v>
                </c:pt>
                <c:pt idx="8">
                  <c:v>H</c:v>
                </c:pt>
                <c:pt idx="9">
                  <c:v>X</c:v>
                </c:pt>
                <c:pt idx="10">
                  <c:v>N</c:v>
                </c:pt>
                <c:pt idx="11">
                  <c:v>T</c:v>
                </c:pt>
                <c:pt idx="12">
                  <c:v>U</c:v>
                </c:pt>
                <c:pt idx="13">
                  <c:v>F</c:v>
                </c:pt>
                <c:pt idx="14">
                  <c:v>Y</c:v>
                </c:pt>
                <c:pt idx="15">
                  <c:v>Z</c:v>
                </c:pt>
                <c:pt idx="16">
                  <c:v>W</c:v>
                </c:pt>
              </c:strCache>
            </c:strRef>
          </c:cat>
          <c:val>
            <c:numRef>
              <c:f>'S2'!$S$3:$S$19</c:f>
              <c:numCache>
                <c:formatCode>General</c:formatCode>
                <c:ptCount val="17"/>
                <c:pt idx="0">
                  <c:v>0</c:v>
                </c:pt>
                <c:pt idx="1">
                  <c:v>144</c:v>
                </c:pt>
                <c:pt idx="2">
                  <c:v>94</c:v>
                </c:pt>
                <c:pt idx="3">
                  <c:v>91</c:v>
                </c:pt>
                <c:pt idx="4">
                  <c:v>39</c:v>
                </c:pt>
                <c:pt idx="5">
                  <c:v>32</c:v>
                </c:pt>
                <c:pt idx="6">
                  <c:v>32</c:v>
                </c:pt>
                <c:pt idx="7">
                  <c:v>28</c:v>
                </c:pt>
                <c:pt idx="8">
                  <c:v>18</c:v>
                </c:pt>
                <c:pt idx="9">
                  <c:v>16</c:v>
                </c:pt>
                <c:pt idx="10">
                  <c:v>12</c:v>
                </c:pt>
                <c:pt idx="11">
                  <c:v>9</c:v>
                </c:pt>
                <c:pt idx="12">
                  <c:v>9</c:v>
                </c:pt>
                <c:pt idx="13">
                  <c:v>7</c:v>
                </c:pt>
                <c:pt idx="14">
                  <c:v>7</c:v>
                </c:pt>
                <c:pt idx="15">
                  <c:v>7</c:v>
                </c:pt>
                <c:pt idx="16">
                  <c:v>4</c:v>
                </c:pt>
              </c:numCache>
            </c:numRef>
          </c:val>
          <c:extLst>
            <c:ext xmlns:c16="http://schemas.microsoft.com/office/drawing/2014/chart" uri="{C3380CC4-5D6E-409C-BE32-E72D297353CC}">
              <c16:uniqueId val="{00000001-C918-5947-A562-1F6771449AF5}"/>
            </c:ext>
          </c:extLst>
        </c:ser>
        <c:dLbls>
          <c:showLegendKey val="0"/>
          <c:showVal val="0"/>
          <c:showCatName val="0"/>
          <c:showSerName val="0"/>
          <c:showPercent val="0"/>
          <c:showBubbleSize val="0"/>
        </c:dLbls>
        <c:gapWidth val="80"/>
        <c:overlap val="-27"/>
        <c:axId val="1163831311"/>
        <c:axId val="1163143631"/>
      </c:barChart>
      <c:catAx>
        <c:axId val="1163831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pt-PT"/>
          </a:p>
        </c:txPr>
        <c:crossAx val="1163143631"/>
        <c:crosses val="autoZero"/>
        <c:auto val="1"/>
        <c:lblAlgn val="ctr"/>
        <c:lblOffset val="100"/>
        <c:noMultiLvlLbl val="0"/>
      </c:catAx>
      <c:valAx>
        <c:axId val="11631436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pt-PT"/>
          </a:p>
        </c:txPr>
        <c:crossAx val="1163831311"/>
        <c:crosses val="autoZero"/>
        <c:crossBetween val="between"/>
        <c:majorUnit val="50"/>
      </c:valAx>
      <c:spPr>
        <a:noFill/>
        <a:ln>
          <a:noFill/>
        </a:ln>
        <a:effectLst/>
      </c:spPr>
    </c:plotArea>
    <c:legend>
      <c:legendPos val="b"/>
      <c:layout>
        <c:manualLayout>
          <c:xMode val="edge"/>
          <c:yMode val="edge"/>
          <c:x val="0.73414850666602449"/>
          <c:y val="8.9864985097201838E-2"/>
          <c:w val="0.26564778026599883"/>
          <c:h val="0.1191745629253970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Internto de Formação Específica em Medicina Geral e Familiar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Tir23</b:Tag>
    <b:SourceType>Report</b:SourceType>
    <b:Guid>{8592C370-C9B2-1E44-BBC6-C92CEF2A7F6E}</b:Guid>
    <b:Title>Diagnóstico de Situação de Saúde – Santo Tirso/Trofa.</b:Title>
    <b:Year>2023</b:Year>
    <b:Author>
      <b:Author>
        <b:NameList>
          <b:Person>
            <b:Last>Tirso/Trofa.</b:Last>
            <b:First>Unidade</b:First>
            <b:Middle>de Saúde Pública do ACES Grande Porto I – Santo</b:Middle>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F65EEE-9E7D-7C48-AA7C-28716A00A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24986</Words>
  <Characters>134926</Characters>
  <Application>Microsoft Office Word</Application>
  <DocSecurity>0</DocSecurity>
  <Lines>1124</Lines>
  <Paragraphs>319</Paragraphs>
  <ScaleCrop>false</ScaleCrop>
  <HeadingPairs>
    <vt:vector size="2" baseType="variant">
      <vt:variant>
        <vt:lpstr>Título</vt:lpstr>
      </vt:variant>
      <vt:variant>
        <vt:i4>1</vt:i4>
      </vt:variant>
    </vt:vector>
  </HeadingPairs>
  <TitlesOfParts>
    <vt:vector size="1" baseType="lpstr">
      <vt:lpstr>Curriculum vitae</vt:lpstr>
    </vt:vector>
  </TitlesOfParts>
  <Company/>
  <LinksUpToDate>false</LinksUpToDate>
  <CharactersWithSpaces>159593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Volume I</dc:subject>
  <dc:creator>Daniela Marques</dc:creator>
  <cp:keywords/>
  <dc:description/>
  <cp:lastModifiedBy>Daniel Martinho Dias</cp:lastModifiedBy>
  <cp:revision>2</cp:revision>
  <cp:lastPrinted>2023-02-08T23:02:00Z</cp:lastPrinted>
  <dcterms:created xsi:type="dcterms:W3CDTF">2025-02-08T12:36:00Z</dcterms:created>
  <dcterms:modified xsi:type="dcterms:W3CDTF">2025-02-08T12:36:00Z</dcterms:modified>
</cp:coreProperties>
</file>