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Normalización y Estructura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una base de datos normalizada que gestiona información inmobiliaria siguiendo los principios de normalización: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Primera Forma Normal (1FN) se alcanza mediante el uso de claves primarias únicas en todas las tablas y asegurando que cada columna contenga valores atómicos. Por ejemplo, la tabla `Inmuebles` utiliza `Ref` como clave primaria, y cada propiedad (superfici</w:t>
      </w:r>
      <w:r>
        <w:rPr>
          <w:lang w:val="es-ES"/>
        </w:rPr>
        <w:t xml:space="preserve">e, dirección, etc.) se almacena de manera atómica.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Segunda Forma Normal (2FN) se implementa separando las características específicas en tablas dedicadas: `CaracteristicasVivienda` y `CaracteristicasLocal`. Esta separación evita la redundancia y permite manejar diferentes tipos de propiedades de manera e</w:t>
      </w:r>
      <w:r>
        <w:rPr>
          <w:lang w:val="es-ES"/>
        </w:rPr>
        <w:t xml:space="preserve">ficiente.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Tercera Forma Normal (3FN) se logra eliminando dependencias transitivas. Por ejemplo, la información de las oficinas se almacena en una tabla separada `Oficinas`, y los inmuebles se relacionan con ella mediante `OficinaID`.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Relaciones entre Tablas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varios tipos de relaciones: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Uno a Uno (1:1): Entre `Inmuebles` y sus características específicas (`CaracteristicasVivienda` o `CaracteristicasLocal`). Cada inmueble tiene exactamente un conjunto de características según su tipo.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Uno a Muchos (1:N): </w:t>
      </w:r>
      <w:r/>
    </w:p>
    <w:p>
      <w:pPr>
        <w:pBdr/>
        <w:spacing/>
        <w:ind/>
        <w:rPr/>
      </w:pPr>
      <w:r>
        <w:rPr>
          <w:lang w:val="es-ES"/>
        </w:rPr>
        <w:t xml:space="preserve">   - Entre `Oficinas` e `Inmuebles`: Una oficina puede gestionar múltiples inmuebles.</w:t>
      </w:r>
      <w:r/>
    </w:p>
    <w:p>
      <w:pPr>
        <w:pBdr/>
        <w:spacing/>
        <w:ind/>
        <w:rPr/>
      </w:pPr>
      <w:r>
        <w:rPr>
          <w:lang w:val="es-ES"/>
        </w:rPr>
        <w:t xml:space="preserve">   - Entre `Inmuebles` y `Visitas`: Un inmueble puede tener múltiples visitas registradas.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Arquitectura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está construido sobre una arquitectura en capas que separa la interfaz de usuario, la lógica de negocio y el acceso a datos: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Capa de Acceso a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conexión con PostgreSQL se gestiona mediante la biblioteca libpqxx. La función `conectar()` establece y verifica la conexión a la base de datos, implementando un manejo robusto de errores mediante excepciones.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utiliza transacciones para garantizar la integridad de los datos. Por ejemplo, al registrar un nuevo inmueble, todas las operaciones relacionadas (inserción en `Inmuebles` y sus características) se ejecutan dentro de una única transacción.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Capa de Lógica de Negocio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Las principales operaciones de negocio incluyen: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Gestión de Inmuebles:</w:t>
      </w:r>
      <w:r/>
    </w:p>
    <w:p>
      <w:pPr>
        <w:pBdr/>
        <w:spacing/>
        <w:ind/>
        <w:rPr/>
      </w:pPr>
      <w:r>
        <w:rPr>
          <w:lang w:val="es-ES"/>
        </w:rPr>
        <w:t xml:space="preserve">   - Registro de nuevos inmuebles con validación de datos</w:t>
      </w:r>
      <w:r/>
    </w:p>
    <w:p>
      <w:pPr>
        <w:pBdr/>
        <w:spacing/>
        <w:ind/>
        <w:rPr/>
      </w:pPr>
      <w:r>
        <w:rPr>
          <w:lang w:val="es-ES"/>
        </w:rPr>
        <w:t xml:space="preserve">   - Búsqueda avanzada por múltiples criterios</w:t>
      </w:r>
      <w:r/>
    </w:p>
    <w:p>
      <w:pPr>
        <w:pBdr/>
        <w:spacing/>
        <w:ind/>
        <w:rPr/>
      </w:pPr>
      <w:r>
        <w:rPr>
          <w:lang w:val="es-ES"/>
        </w:rPr>
        <w:t xml:space="preserve">   - Visualización detallada de propiedades</w:t>
      </w:r>
      <w:r/>
    </w:p>
    <w:p>
      <w:pPr>
        <w:pBdr/>
        <w:spacing/>
        <w:ind/>
        <w:rPr/>
      </w:pPr>
      <w:r>
        <w:rPr>
          <w:lang w:val="es-ES"/>
        </w:rPr>
        <w:t xml:space="preserve">   - Eliminación segura con verificación de dependencias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Características Específicas:</w:t>
      </w:r>
      <w:r/>
    </w:p>
    <w:p>
      <w:pPr>
        <w:pBdr/>
        <w:spacing/>
        <w:ind/>
        <w:rPr/>
      </w:pPr>
      <w:r>
        <w:rPr>
          <w:lang w:val="es-ES"/>
        </w:rPr>
        <w:t xml:space="preserve">   - Manejo diferenciado para viviendas y locales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específica según el tipo de inmueble</w:t>
      </w:r>
      <w:r/>
    </w:p>
    <w:p>
      <w:pPr>
        <w:pBdr/>
        <w:spacing/>
        <w:ind/>
        <w:rPr/>
      </w:pPr>
      <w:r>
        <w:rPr>
          <w:lang w:val="es-ES"/>
        </w:rPr>
        <w:t xml:space="preserve">   - Almacenamiento eficiente de características particulares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Gestión de Visitas:</w:t>
      </w:r>
      <w:r/>
    </w:p>
    <w:p>
      <w:pPr>
        <w:pBdr/>
        <w:spacing/>
        <w:ind/>
        <w:rPr/>
      </w:pPr>
      <w:r>
        <w:rPr>
          <w:lang w:val="es-ES"/>
        </w:rPr>
        <w:t xml:space="preserve">   - Registro cronológico de visitas</w:t>
      </w:r>
      <w:r/>
    </w:p>
    <w:p>
      <w:pPr>
        <w:pBdr/>
        <w:spacing/>
        <w:ind/>
        <w:rPr/>
      </w:pPr>
      <w:r>
        <w:rPr>
          <w:lang w:val="es-ES"/>
        </w:rPr>
        <w:t xml:space="preserve">   - Seguimiento de interacciones con clientes</w:t>
      </w:r>
      <w:r/>
    </w:p>
    <w:p>
      <w:pPr>
        <w:pBdr/>
        <w:spacing/>
        <w:ind/>
        <w:rPr/>
      </w:pPr>
      <w:r>
        <w:rPr>
          <w:lang w:val="es-ES"/>
        </w:rPr>
        <w:t xml:space="preserve">   - Almacenamiento de comentarios y observaciones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Capa de Presentación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interfaz de usuario se implementa mediante un sistema de menús en consola que incluye: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robusta de entradas</w:t>
      </w:r>
      <w:r/>
    </w:p>
    <w:p>
      <w:pPr>
        <w:pBdr/>
        <w:spacing/>
        <w:ind/>
        <w:rPr/>
      </w:pPr>
      <w:r>
        <w:rPr>
          <w:lang w:val="es-ES"/>
        </w:rPr>
        <w:t xml:space="preserve">- Presentación clara de información mediante colores y formato</w:t>
      </w:r>
      <w:r/>
    </w:p>
    <w:p>
      <w:pPr>
        <w:pBdr/>
        <w:spacing/>
        <w:ind/>
        <w:rPr/>
      </w:pPr>
      <w:r>
        <w:rPr>
          <w:lang w:val="es-ES"/>
        </w:rPr>
        <w:t xml:space="preserve">- Mensajes de error descriptivos</w:t>
      </w:r>
      <w:r/>
    </w:p>
    <w:p>
      <w:pPr>
        <w:pBdr/>
        <w:spacing/>
        <w:ind/>
        <w:rPr/>
      </w:pPr>
      <w:r>
        <w:rPr>
          <w:lang w:val="es-ES"/>
        </w:rPr>
        <w:t xml:space="preserve">- Confirmaciones de operaciones críticas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Características Técnicas Destacadas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Manejo de Errores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un manejo de errores en múltiples niveles:</w:t>
      </w:r>
      <w:r/>
    </w:p>
    <w:p>
      <w:pPr>
        <w:pBdr/>
        <w:spacing/>
        <w:ind/>
        <w:rPr/>
      </w:pPr>
      <w:r>
        <w:rPr>
          <w:lang w:val="es-ES"/>
        </w:rPr>
        <w:t xml:space="preserve">1. Validación de entrada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2. Verificación de restricciones de base de datos</w:t>
      </w:r>
      <w:r/>
    </w:p>
    <w:p>
      <w:pPr>
        <w:pBdr/>
        <w:spacing/>
        <w:ind/>
        <w:rPr/>
      </w:pPr>
      <w:r>
        <w:rPr>
          <w:lang w:val="es-ES"/>
        </w:rPr>
        <w:t xml:space="preserve">3. Manejo de excepciones SQL</w:t>
      </w:r>
      <w:r/>
    </w:p>
    <w:p>
      <w:pPr>
        <w:pBdr/>
        <w:spacing/>
        <w:ind/>
        <w:rPr/>
      </w:pPr>
      <w:r>
        <w:rPr>
          <w:lang w:val="es-ES"/>
        </w:rPr>
        <w:t xml:space="preserve">4. Retroalimentación clara al usuario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Optimización de Consultas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Las consultas SQL están optimizadas mediante:</w:t>
      </w:r>
      <w:r/>
    </w:p>
    <w:p>
      <w:pPr>
        <w:pBdr/>
        <w:spacing/>
        <w:ind/>
        <w:rPr/>
      </w:pPr>
      <w:r>
        <w:rPr>
          <w:lang w:val="es-ES"/>
        </w:rPr>
        <w:t xml:space="preserve">1. Uso de índices en campos clave</w:t>
      </w:r>
      <w:r/>
    </w:p>
    <w:p>
      <w:pPr>
        <w:pBdr/>
        <w:spacing/>
        <w:ind/>
        <w:rPr/>
      </w:pPr>
      <w:r>
        <w:rPr>
          <w:lang w:val="es-ES"/>
        </w:rPr>
        <w:t xml:space="preserve">2. Joins eficientes para recuperar información relacionada</w:t>
      </w:r>
      <w:r/>
    </w:p>
    <w:p>
      <w:pPr>
        <w:pBdr/>
        <w:spacing/>
        <w:ind/>
        <w:rPr/>
      </w:pPr>
      <w:r>
        <w:rPr>
          <w:lang w:val="es-ES"/>
        </w:rPr>
        <w:t xml:space="preserve">3. Consultas parametrizadas para prevenir SQL injection</w:t>
      </w:r>
      <w:r/>
    </w:p>
    <w:p>
      <w:pPr>
        <w:pBdr/>
        <w:spacing/>
        <w:ind/>
        <w:rPr/>
      </w:pPr>
      <w:r>
        <w:rPr>
          <w:lang w:val="es-ES"/>
        </w:rPr>
        <w:t xml:space="preserve">4. Transacciones para mantener la integridad de los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Extensibilidad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diseño modular del sistema permite:</w:t>
      </w:r>
      <w:r/>
    </w:p>
    <w:p>
      <w:pPr>
        <w:pBdr/>
        <w:spacing/>
        <w:ind/>
        <w:rPr/>
      </w:pPr>
      <w:r>
        <w:rPr>
          <w:lang w:val="es-ES"/>
        </w:rPr>
        <w:t xml:space="preserve">1. Agregar nuevos tipos de inmuebles</w:t>
      </w:r>
      <w:r/>
    </w:p>
    <w:p>
      <w:pPr>
        <w:pBdr/>
        <w:spacing/>
        <w:ind/>
        <w:rPr/>
      </w:pPr>
      <w:r>
        <w:rPr>
          <w:lang w:val="es-ES"/>
        </w:rPr>
        <w:t xml:space="preserve">2. Incorporar características adicionales</w:t>
      </w:r>
      <w:r/>
    </w:p>
    <w:p>
      <w:pPr>
        <w:pBdr/>
        <w:spacing/>
        <w:ind/>
        <w:rPr/>
      </w:pPr>
      <w:r>
        <w:rPr>
          <w:lang w:val="es-ES"/>
        </w:rPr>
        <w:t xml:space="preserve">3. Expandir la funcionalidad sin modificar la estructura base</w:t>
      </w:r>
      <w:r/>
    </w:p>
    <w:p>
      <w:pPr>
        <w:pBdr/>
        <w:spacing/>
        <w:ind/>
        <w:rPr/>
      </w:pPr>
      <w:r>
        <w:rPr>
          <w:lang w:val="es-ES"/>
        </w:rPr>
        <w:t xml:space="preserve">4. Adaptar el sistema a diferentes necesidades del negocio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El sistema proporciona una solución completa para la gestión inmobiliaria, combinando un diseño robusto de base de datos con una implementación eficiente y una interfaz de usuario funcional.</w:t>
      </w:r>
      <w:r/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 Aspectos Técnicos y de Implementación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Bibliotecas y sus Funcionalidades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El sistema utiliza un conjunto específico de bibliotecas de C++ que proporcionan funcionalidades esenciales: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#include &lt;iostream&gt;    // Para entrada/salida estándar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#include &lt;pqxx/pqxx&gt;  // Para interacción con PostgreSQL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#include &lt;cstdlib&gt;    // Para funciones del sistema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#include &lt;limits&gt;     // Para manejo de límites numéricos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#include &lt;string&gt;     // Para procesamiento de cadenas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La biblioteca `pqxx` es fundamental para nuestra implementación, proporcionando clases como: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`connection`: Gestiona la conexión a la base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`work`: Maneja transacciones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`result`: Almacena resultados de consultas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`result::const_iterator`: Permite iterar sobre resultados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Estructuras de Control y Programación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El sistema implementa varios patrones de programación importantes: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Manejo de Transacciones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work W(c);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try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Operaciones SQL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W.commit();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 catch (const exception &amp;e)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La transacción se revierte automáticamente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Iteración sobre Resultados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for(result::const_iterator row = R.begin(); row != R.end(); ++row)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Acceso a campos mediante operador []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string valor = row["columna"].as&lt;string&gt;();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Validación de Entradas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do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cout &lt;&lt; "Ingrese valor: ";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getline(cin, entrada);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Validación específica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 while(!validacion_exitosa);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Consultas SQL Especializadas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Consultas de Búsqueda Avanzada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sql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i.*, o.Nombre as NombreOficina,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CASE WHEN i.Tipo != 'Local' THEN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(SELECT json_build_object(...)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FROM CaracteristicasVivienda cv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WHERE cv.Ref = i.Ref)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ELSE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(SELECT json_build_object(...)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FROM CaracteristicasLocal cl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WHERE cl.Ref = i.Ref)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END as caracteristicas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Esta consulta utiliza: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Subconsultas correlacionadas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Construcción dinámica de JSON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CASE condicional para diferenciación de tipos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JOINs para relacionar información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Consultas Parametrizadas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result R = W.exec_params("SELECT * FROM Inmuebles WHERE Zona = $1", zona);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Flujo de Ejecución Detallado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1. Inicialización: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Establecimiento de conexión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Verificación de tablas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Configuración de ambiente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Ciclo Principal: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do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mostrarMenu();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procesarOpcion();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if(opcion != 0)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ejecutarOperacion();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mostrarResultados();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} while(opcion != 0);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3. Finalización: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Limpieza de recursos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Cierre de conexión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Gestión de errores finales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Gestión de Estados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El sistema mantiene estados mediante: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Variables de control de transacciones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Estados de conexión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Banderas de validación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Contadores de intentos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highlight w:val="none"/>
          <w:lang w:val="es-ES"/>
        </w:rPr>
        <w:t xml:space="preserve">Cada operación verifica y actualiza estos estados según sea necesario, garantizando la consistencia de la aplicación.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s-ES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>
    <w:name w:val="Heading 1"/>
    <w:basedOn w:val="874"/>
    <w:next w:val="874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basedOn w:val="875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4"/>
    <w:next w:val="874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basedOn w:val="875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basedOn w:val="875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basedOn w:val="875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basedOn w:val="875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basedOn w:val="875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basedOn w:val="875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basedOn w:val="875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basedOn w:val="875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List Paragraph"/>
    <w:basedOn w:val="874"/>
    <w:uiPriority w:val="34"/>
    <w:qFormat/>
    <w:pPr>
      <w:pBdr/>
      <w:spacing/>
      <w:ind w:left="720"/>
      <w:contextualSpacing w:val="true"/>
    </w:p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basedOn w:val="875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basedOn w:val="875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basedOn w:val="875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basedOn w:val="875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basedOn w:val="875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875" w:default="1">
    <w:name w:val="Default Paragraph Font"/>
    <w:uiPriority w:val="0"/>
    <w:semiHidden/>
    <w:pPr>
      <w:pBdr/>
      <w:spacing/>
      <w:ind/>
    </w:pPr>
  </w:style>
  <w:style w:type="table" w:styleId="876" w:default="1">
    <w:name w:val="Normal Table"/>
    <w:uiPriority w:val="0"/>
    <w:semiHidden/>
    <w:pPr>
      <w:pBdr/>
      <w:spacing/>
      <w:ind/>
    </w:pPr>
    <w:tblPr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9</cp:revision>
  <dcterms:created xsi:type="dcterms:W3CDTF">2018-07-11T07:11:00Z</dcterms:created>
  <dcterms:modified xsi:type="dcterms:W3CDTF">2025-01-24T02:56:02Z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