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/>
      </w:pPr>
      <w:r>
        <w:rPr>
          <w:lang w:val="es-ES"/>
        </w:rPr>
        <w:t xml:space="preserve">El sistema está diseñado para gestionar la información histórica musical de manera organizada y eficiente. Vamos a examinar sus componentes principales: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BIBLIOTECAS UTILIZADAS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se construye sobre un conjunto esencial de bibliotecas C++: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biblioteca iostream proporciona la funcionalidad básica de entrada/salida, fundamental para la interfaz de usuario que presenta menús y recibe datos. La biblioteca pqxx es el conector oficial de PostgreSQL para C++, que maneja todas las operaciones con l</w:t>
      </w:r>
      <w:r>
        <w:rPr>
          <w:lang w:val="es-ES"/>
        </w:rPr>
        <w:t xml:space="preserve">a base de datos musical.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Para el procesamiento de datos, el sistema utiliza bibliotecas adicionales como string para manipulación de texto, sstream para conversiones de tipos, e iomanip para formateo de números, especialmente en la presentación de años históricos.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ESTRUCTURA DE LA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modelo de datos que representa la historia musical de manera integral: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Las Épocas Musicales son la base del sistema, conteniendo: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Un identificador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Un nombre único que identifica el período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Características descriptivas del período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Años de inicio y fin, con validación para asegurar coherencia temporal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Los Géneros Musicales se relacionan con las épocas: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Identificador único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 distintivo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Características específicas del género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Orígenes históricos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con una época específica (muchos géneros pueden pertenecer a una época)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Los Músicos se vinculan a los géneros: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Identificador único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 del músico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Fechas de nacimiento y muerte (con validación temporal)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Historia biográfica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Asociación con un género principal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Las Obras Musicales representan las composiciones: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Identificador único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 de la obra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Año de creación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Ubicación de la partitura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con un género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muchos a muchos con músicos (compositores)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Los Instrumentos completan el modelo: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Identificador único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 del instrumento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Imagen o foto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Información de origen y creación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Tipo de instrumento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muchos a muchos con géneros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NORMALIZACIÓN Y RELACIONES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cumple con los principios de normalización: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Primera Forma Normal (1NF):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Todas las tablas tienen claves primarias únicas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hay grupos repetitivos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Las relaciones muchos a muchos están normalizadas mediante tablas intermedias como Musicos_Obras y Generos_Instrumentos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Segunda Forma Normal (2NF):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atributos dependen completamente de sus claves primarias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Las relaciones entre entidades se manejan mediante claves foráneas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hay dependencias parciales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Tercera Forma Normal (3NF):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existen dependencias transitivas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Cada atributo depende directamente de la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 información está organizada de manera coherente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FUNCIONALIDAD PRINCIPAL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Las funciones de registro (registrarEpoca, registrarGenero, registrarObra) implementan: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Validaciones exhaustivas de entrada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para garantizar la integridad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Verificación de existencia de registros relacionados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Control de unicidad en nombres y relaciones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Las funciones de consulta (consultarEpocas, consultarObrasGenero, consultarInstrumentosGenero) ofrecen: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Joins optimizados para relacionar la información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Agrupaciones efectivas de datos relacionados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Presentación clara usando caracteres Unicode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apropiado de casos nulos o ausencia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ASPECTOS DE SEGURIDAD Y RENDIMIENTO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varias capas de seguridad:</w:t>
      </w:r>
      <w:r/>
      <w:r>
        <w:rPr>
          <w:lang w:val="es-ES"/>
        </w:rPr>
      </w:r>
      <w:r/>
      <w:r>
        <w:rPr>
          <w:lang w:val="es-ES"/>
        </w:rPr>
      </w:r>
    </w:p>
    <w:p>
      <w:pPr>
        <w:pBdr/>
        <w:spacing/>
        <w:ind/>
        <w:jc w:val="left"/>
        <w:rPr/>
      </w:pPr>
      <w:r>
        <w:rPr>
          <w:lang w:val="es-ES"/>
        </w:rPr>
        <w:t xml:space="preserve">- Validaciones completas antes de operaciones de escritura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para mantener la integridad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Restricciones a nivel de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Las consultas están optimizadas considerando: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eficiente de índices en claves primarias y foráneas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Minimización de joins innecesarios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Agrupaciones eficientes de datos relacionados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significativo para la presentación al usuario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>
          <w:highlight w:val="none"/>
          <w:lang w:val="es-ES"/>
        </w:rPr>
      </w:pPr>
      <w:r>
        <w:rPr>
          <w:lang w:val="es-ES"/>
        </w:rPr>
        <w:t xml:space="preserve">Este sistema proporciona una base sólida para la gestión de la historia musical, permitiendo un registro detallado y consulta eficiente de la evolución de la música a través del tiempo.</w:t>
      </w:r>
      <w:r/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jc w:val="left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Realizaré un análisis detallado de las consultas SQL utilizadas en cada función del sistema de Historia Musical: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FUNCIÓN: inicializarTablas()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 función establece la estructura de la base de datos. Las consultas CREATE TABLE definen cada entidad y sus relaciones: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1. Tabla Epocas: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CREATE TABLE IF NOT EXISTS Epocas (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epoca_id SERIAL PRIMARY KEY,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nombre VARCHAR(100) UNIQUE NOT NULL,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caracteristicas TEXT NOT NULL,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anio_inicio INTEGER NOT NULL,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anio_fin INTEGER NOT NULL,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CONSTRAINT check_periodo CHECK (anio_fin &gt; anio_inicio)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 definición incluye una restricción CHECK que asegura la coherencia temporal: el año de fin debe ser posterior al de inicio. El campo SERIAL crea una secuencia automática para los IDs, mientras que UNIQUE en nombre previene duplicados históricos.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2. Tabla Generos: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CREATE TABLE IF NOT EXISTS Generos (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genero_id SERIAL PRIMARY KEY,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nombre VARCHAR(100) UNIQUE NOT NULL,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caracteristicas TEXT NOT NULL,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origenes TEXT NOT NULL,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epoca_id INTEGER REFERENCES Epocas(epoca_id)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La relación con Epocas se establece mediante REFERENCES, implementando una restricción de integridad referencial que asegura que cada género pertenezca a una época existente.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FUNCIÓN: registrarEpoca()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 función utiliza una única consulta de inserción: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INSERT INTO Epocas (nombre, caracteristicas, anio_inicio, anio_fin)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VALUES ($1, $2, $3, $4)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La consulta usa parámetros numerados ($1, $2, etc.) para prevenir SQL injection. La inserción confía en la restricción CHECK de la tabla para validar la coherencia temporal de los años.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FUNCIÓN: registrarGenero()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 función emplea dos consultas: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1. Consulta de lectura: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SELECT epoca_id, nombre FROM Epocas ORDER BY epoca_id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 consulta obtiene las épocas disponibles, ordenadas por ID para presentar una lista coherente al usuario.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2. Consulta de inserción: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INSERT INTO Generos (nombre, caracteristicas, origenes, epoca_id)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VALUES ($1, $2, $3, $4)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La consulta confía en la restricción FOREIGN KEY para validar que el epoca_id exista.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FUNCIÓN: registrarObra()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 función utiliza múltiples consultas en una transacción: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1. Consultas de verificación: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SELECT genero_id, nombre FROM Generos ORDER BY genero_id;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SELECT musico_id, nombre FROM Musicos ORDER BY musico_id;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Estas consultas obtienen los datos necesarios para validar las referencias antes de la inserción.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2. Inserción de la obra: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INSERT INTO Obras (nombre, anio, partitura, genero_id)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VALUES ($1, $2, $3, $4) RETURNING obra_id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RETURNING obra_id devuelve el ID generado, necesario para las relaciones con músicos.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3. Inserción de relaciones músico-obra: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INSERT INTO Musicos_Obras (musico_id, obra_id) VALUES ($1, $2)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 consulta se ejecuta dentro de un bucle para cada músico asociado.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FUNCIÓN: consultarEpocas()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Implementa una consulta compleja con joins y agregación: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SELECT e.*, string_agg(g.nombre, ', ') as generos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FROM Epocas e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LEFT JOIN Generos g ON e.epoca_id = g.epoca_id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GROUP BY e.epoca_id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ORDER BY e.anio_inicio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El LEFT JOIN asegura que se muestren todas las épocas, incluso aquellas sin géneros asociados. La función string_agg concatena los nombres de los géneros en una lista legible.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FUNCIÓN: consultarObrasGenero()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Utiliza una consulta con múltiples joins: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SELECT o.nombre as obra, o.anio,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       string_agg(m.nombre, ', ') as compositores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FROM Obras o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JOIN Generos g ON o.genero_id = g.genero_id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LEFT JOIN Musicos_Obras mo ON o.obra_id = mo.obra_id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LEFT JOIN Musicos m ON mo.musico_id = m.musico_id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WHERE LOWER(g.nombre) = LOWER($1)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GROUP BY o.obra_id, o.nombre, o.anio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ORDER BY o.anio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Une cuatro tablas para obtener información completa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Usa LOWER para hacer la búsqueda insensible a mayúsculas/minúsculas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Agrupa compositores por obra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Ordena cronológicamente los resultados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FUNCIÓN: consultarInstrumentosGenero()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Emplea una consulta de búsqueda con joins múltiples: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SELECT i.nombre, i.tipo, i.creador, i.lugar_creacion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FROM Instrumentos i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JOIN Generos_Instrumentos gi ON i.instrumento_id = gi.instrumento_id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JOIN Generos g ON gi.genero_id = g.genero_id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WHERE LOWER(g.nombre) = LOWER($1) 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ORDER BY i.nombre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Atraviesa la relación muchos a muchos entre géneros e instrumentos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Obtiene detalles completos de cada instrumento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Ordena alfabéticamente por nombre del instrumento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Implementa búsqueda insensible a mayúsculas/minúsculas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Todas las consultas comparten características importantes de diseño: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Uso consistente de parámetros ($1, $2, etc.) para seguridad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Manejo apropiado de transacciones para integridad de datos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Joins optimizados para minimizar el impacto en rendimiento</w:t>
      </w:r>
      <w:r/>
    </w:p>
    <w:p>
      <w:pPr>
        <w:pBdr/>
        <w:spacing/>
        <w:ind/>
        <w:jc w:val="left"/>
        <w:rPr/>
      </w:pPr>
      <w:r>
        <w:rPr>
          <w:highlight w:val="none"/>
          <w:lang w:val="es-ES"/>
        </w:rPr>
        <w:t xml:space="preserve">- Ordenamiento significativo de resultados</w:t>
      </w:r>
      <w:r/>
    </w:p>
    <w:p>
      <w:pPr>
        <w:pBdr/>
        <w:spacing/>
        <w:ind/>
        <w:jc w:val="left"/>
        <w:rPr>
          <w:lang w:val="es-ES"/>
        </w:rPr>
      </w:pPr>
      <w:r>
        <w:rPr>
          <w:highlight w:val="none"/>
          <w:lang w:val="es-ES"/>
        </w:rPr>
        <w:t xml:space="preserve">- Agrupaciones eficientes cuando se requieren</w:t>
      </w:r>
      <w:r/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8</cp:revision>
  <dcterms:created xsi:type="dcterms:W3CDTF">2018-07-11T07:11:00Z</dcterms:created>
  <dcterms:modified xsi:type="dcterms:W3CDTF">2025-02-05T04:44:01Z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