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vy1l4iv7uig" w:id="0"/>
      <w:bookmarkEnd w:id="0"/>
      <w:r w:rsidDel="00000000" w:rsidR="00000000" w:rsidRPr="00000000">
        <w:rPr>
          <w:rtl w:val="0"/>
        </w:rPr>
        <w:t xml:space="preserve">Build your own Scan Manager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Stage 2 — Asynchronous Processing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Now that you can route tasks, boost throughput by executing jobs in parallel. The number of worker processes must equal the number of logical CPU cores on the host.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Your Task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 your Stage 1 solution (or create `process_tasks_async.py`) to run jobs concurrently.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concurrency so that at most `os.cpu_count()` jobs run simultaneously.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Append the worker id to each log line.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logging remains thread‑/process‑safe; each entry should still be a single line as defined before.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`process_tasks_async.py` (or modifications to Stage 1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`tasks.log` showing interleaved completion of tasks.</w:t>
      </w:r>
    </w:p>
    <w:sectPr>
      <w:headerReference r:id="rId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114300</wp:posOffset>
          </wp:positionV>
          <wp:extent cx="947738" cy="22090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7738" cy="2209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