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 XUAT CAI THIEN DO AN IE212</w:t>
      </w:r>
    </w:p>
    <w:p>
      <w:r>
        <w:t>I. Nhan Dinh Tong Quan</w:t>
      </w:r>
    </w:p>
    <w:p>
      <w:r>
        <w:t>Bao cao logic tot, bam sat thuc te nhung thieu 2 model cuoi: Graph-Gate+TSN va TSN-Attention.</w:t>
      </w:r>
    </w:p>
    <w:p>
      <w:r>
        <w:t>II. So lieu can dieu chinh</w:t>
      </w:r>
    </w:p>
    <w:p>
      <w:r>
        <w:t>LSTM DA tu 40.0% len 41.6%</w:t>
      </w:r>
    </w:p>
    <w:p>
      <w:r>
        <w:t>Hybrid No-Gate DA tu 41.4% len 42.2%</w:t>
      </w:r>
    </w:p>
    <w:p>
      <w:r>
        <w:t>Hybrid Graph-Gate DA tu 42.0% len 43.4%</w:t>
      </w:r>
    </w:p>
    <w:p>
      <w:r>
        <w:t>III. Sua loi danh so muc</w:t>
      </w:r>
    </w:p>
    <w:p>
      <w:r>
        <w:t>Sua Chuong 5 tu 4.1, 4.2 thanh 5.1, 5.2, 5.3.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