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0"/>
          <w:szCs w:val="40"/>
        </w:rPr>
        <w:t xml:space="preserve">NOVA / AX PRODUCT DISCOVERY STUDIO</w:t>
      </w:r>
    </w:p>
    <w:p>
      <w:pPr>
        <w:spacing w:after="40"/>
        <w:jc w:val="center"/>
      </w:pPr>
      <w:r>
        <w:rPr>
          <w:rFonts w:ascii="Arial" w:cs="Arial" w:eastAsia="Arial" w:hAnsi="Arial"/>
          <w:color w:val="666666"/>
          <w:sz w:val="26"/>
          <w:szCs w:val="26"/>
        </w:rPr>
        <w:t xml:space="preserve">Project Context Document for Coding Environments</w:t>
      </w:r>
    </w:p>
    <w:p>
      <w:pPr>
        <w:spacing w:after="400"/>
        <w:jc w:val="center"/>
      </w:pPr>
      <w:r>
        <w:rPr>
          <w:rFonts w:ascii="Arial" w:cs="Arial" w:eastAsia="Arial" w:hAnsi="Arial"/>
          <w:color w:val="999999"/>
          <w:sz w:val="20"/>
          <w:szCs w:val="20"/>
        </w:rPr>
        <w:t xml:space="preserve">Version 2.0 | February 2026 | Confidential</w:t>
      </w:r>
    </w:p>
    <w:p>
      <w:pPr>
        <w:pStyle w:val="Heading1"/>
      </w:pPr>
      <w:r>
        <w:t xml:space="preserve">0. How to Use This Document</w:t>
      </w:r>
    </w:p>
    <w:p>
      <w:pPr>
        <w:spacing w:after="120"/>
      </w:pPr>
      <w:r>
        <w:rPr>
          <w:rFonts w:ascii="Arial" w:cs="Arial" w:eastAsia="Arial" w:hAnsi="Arial"/>
          <w:sz w:val="22"/>
          <w:szCs w:val="22"/>
        </w:rPr>
        <w:t xml:space="preserve">This document is the master context file for the Nova/AX codebase. It is designed to be fed into AI coding assistants (Claude Code, Codex, Cursor, etc.) so that any agent working on this project understands the full picture: what we are building, who the users are, what terminology means, what belongs to this week vs the future, and what architectural boundaries exist between Nova as a platform and client projects like 2gthr.</w:t>
      </w:r>
    </w:p>
    <w:p>
      <w:pPr>
        <w:spacing w:after="120"/>
      </w:pPr>
      <w:r>
        <w:rPr>
          <w:rFonts w:ascii="Arial" w:cs="Arial" w:eastAsia="Arial" w:hAnsi="Arial"/>
          <w:sz w:val="22"/>
          <w:szCs w:val="22"/>
        </w:rPr>
        <w:t xml:space="preserve">When starting a new coding session, reference this document alongside the relevant module specification. This document answers 'what is the world this code lives in' while module specs answer 'what exactly should this module do'.</w:t>
      </w:r>
    </w:p>
    <w:p>
      <w:pPr>
        <w:pStyle w:val="Heading1"/>
      </w:pPr>
      <w:r>
        <w:t xml:space="preserve">1. Glossary of Key Terms</w:t>
      </w:r>
    </w:p>
    <w:p>
      <w:pPr>
        <w:spacing w:after="120"/>
      </w:pPr>
      <w:r>
        <w:rPr>
          <w:rFonts w:ascii="Arial" w:cs="Arial" w:eastAsia="Arial" w:hAnsi="Arial"/>
          <w:sz w:val="22"/>
          <w:szCs w:val="22"/>
        </w:rPr>
        <w:t xml:space="preserve">Naming confusion is the biggest risk in this project. The following definitions are canonical and must be used consistently in all code, comments, variable names, database schemas, and documentation.</w:t>
      </w:r>
    </w:p>
    <w:p>
      <w:pPr>
        <w:pStyle w:val="Heading2"/>
      </w:pPr>
      <w:r>
        <w:t xml:space="preserve">1.1 Platform &amp; Business Entity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pPr>
            <w:r>
              <w:rPr>
                <w:rFonts w:ascii="Arial" w:cs="Arial" w:eastAsia="Arial" w:hAnsi="Arial"/>
                <w:b/>
                <w:bCs/>
                <w:sz w:val="22"/>
                <w:szCs w:val="22"/>
              </w:rPr>
              <w:t xml:space="preserve">Term</w:t>
            </w:r>
          </w:p>
        </w:tc>
        <w:tc>
          <w:tcPr>
            <w:tcW w:type="dxa" w:w="71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pPr>
            <w:r>
              <w:rPr>
                <w:rFonts w:ascii="Arial" w:cs="Arial" w:eastAsia="Arial" w:hAnsi="Arial"/>
                <w:b/>
                <w:bCs/>
                <w:sz w:val="22"/>
                <w:szCs w:val="22"/>
              </w:rPr>
              <w:t xml:space="preserve">Definition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The company Daniel owns. AX is the legal entity that owns the Nova platform IP. AX sells services and platform access to clients like Accenture. In the codebase: AX is the parent brand. Sometimes referred to as 'AX Product Discovery Studio'.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Nova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The software platform that AX is building. Nova is the product. It is a multi-tenant, AI-powered platform that accelerates the entire product development lifecycle, from discovery through validation, development, launch, and continuous optimisation. Nova doesn't just help teams know what to build; it actively helps them build it, measure it, and improve it through agentic automation. In the codebase: 'Nova' is the application name and the name users see in the UI.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2gthr (Together)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 product being built by Accenture for their client (a South African mutual/insurance company). 2gthr is a membership-driven, AI-enabled life partner for ambitious South African professionals. 2gthr is NOT a Nova module. It is the end-product that Nova is helping to discover, validate, and build. In the codebase: 2gthr data, configs, and assets must be scoped under the client project, never baked into Nova's 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Forward Deployed Engineer (FDE)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 Nova-certified consultant (often embedded in the client's team) who uses Nova to run product development processes. The FDE configures Nova for the client, uploads client data, runs validation sessions, manages the client's Nova workspace, and leverages Nova's agentic capabilities to accelerate delivery. In the codebase: FDE is a user role with elevated permissions within a client workspace.</w:t>
            </w:r>
          </w:p>
        </w:tc>
      </w:tr>
    </w:tbl>
    <w:p>
      <w:pPr>
        <w:pStyle w:val="Heading2"/>
      </w:pPr>
      <w:r>
        <w:t xml:space="preserve">1.2 User Hierarchy Terms</w:t>
      </w:r>
    </w:p>
    <w:p>
      <w:pPr>
        <w:spacing w:after="120"/>
      </w:pPr>
      <w:r>
        <w:rPr>
          <w:rFonts w:ascii="Arial" w:cs="Arial" w:eastAsia="Arial" w:hAnsi="Arial"/>
          <w:sz w:val="22"/>
          <w:szCs w:val="22"/>
        </w:rPr>
        <w:t xml:space="preserve">Nova has a complex user hierarchy because agencies (like Accenture) use Nova to serve their own clients. This creates a three-tier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pPr>
            <w:r>
              <w:rPr>
                <w:rFonts w:ascii="Arial" w:cs="Arial" w:eastAsia="Arial" w:hAnsi="Arial"/>
                <w:b/>
                <w:bCs/>
                <w:sz w:val="22"/>
                <w:szCs w:val="22"/>
              </w:rPr>
              <w:t xml:space="preserve">Term</w:t>
            </w:r>
          </w:p>
        </w:tc>
        <w:tc>
          <w:tcPr>
            <w:tcW w:type="dxa" w:w="35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pPr>
            <w:r>
              <w:rPr>
                <w:rFonts w:ascii="Arial" w:cs="Arial" w:eastAsia="Arial" w:hAnsi="Arial"/>
                <w:b/>
                <w:bCs/>
                <w:sz w:val="22"/>
                <w:szCs w:val="22"/>
              </w:rPr>
              <w:t xml:space="preserve">Definition</w:t>
            </w:r>
          </w:p>
        </w:tc>
        <w:tc>
          <w:tcPr>
            <w:tcW w:type="dxa" w:w="35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pPr>
            <w:r>
              <w:rPr>
                <w:rFonts w:ascii="Arial" w:cs="Arial" w:eastAsia="Arial" w:hAnsi="Arial"/>
                <w:b/>
                <w:bCs/>
                <w:sz w:val="22"/>
                <w:szCs w:val="22"/>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Nova Client (Tenant)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The company paying for Nova access. This is AX's direct customer. A Tenant in the multi-tenancy model. Has a billing relationship with AX.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Accenture South Africa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Client Project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 specific engagement/product the Nova Client is working on. A Tenant can have multiple Projects. Not all Tenant employees have access to all Projects.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2gthr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End Client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The Nova Client's customer who owns the product being built. May have limited, permissioned access to the Nova Project workspace.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The mutual/insurance company commissioning 2gthr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End User / Target User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The real person the End Client's product is being built for. They never log into Nova. Their problems, personas, and feedback are what Nova helps discover and validate.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An ambitious South African professional (doctor, lawyer, accountant)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Feedback User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 real person recruited to give feedback on solutions being validated in Nova. They access Nova through shared links to specific feedback sessions. They build their own profiles over time.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 participant in a validation survey, voting session, or usability test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Community User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An early adopter or alpha user invited to co-design the product. They have broader access than Feedback Users but less than Project Team members.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 beta tester or design partner invited by the End Client</w:t>
            </w:r>
          </w:p>
        </w:tc>
      </w:tr>
    </w:tbl>
    <w:p>
      <w:pPr>
        <w:pStyle w:val="Heading2"/>
      </w:pPr>
      <w:r>
        <w:t xml:space="preserve">1.3 Nova Platform User Roles (within a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pPr>
            <w:r>
              <w:rPr>
                <w:rFonts w:ascii="Arial" w:cs="Arial" w:eastAsia="Arial" w:hAnsi="Arial"/>
                <w:b/>
                <w:bCs/>
                <w:sz w:val="22"/>
                <w:szCs w:val="22"/>
              </w:rPr>
              <w:t xml:space="preserve">Role</w:t>
            </w:r>
          </w:p>
        </w:tc>
        <w:tc>
          <w:tcPr>
            <w:tcW w:type="dxa" w:w="41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pPr>
            <w:r>
              <w:rPr>
                <w:rFonts w:ascii="Arial" w:cs="Arial" w:eastAsia="Arial" w:hAnsi="Arial"/>
                <w:b/>
                <w:bCs/>
                <w:sz w:val="22"/>
                <w:szCs w:val="22"/>
              </w:rPr>
              <w:t xml:space="preserve">Description</w:t>
            </w:r>
          </w:p>
        </w:tc>
        <w:tc>
          <w:tcPr>
            <w:tcW w:type="dxa" w:w="30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pPr>
            <w:r>
              <w:rPr>
                <w:rFonts w:ascii="Arial" w:cs="Arial" w:eastAsia="Arial" w:hAnsi="Arial"/>
                <w:b/>
                <w:bCs/>
                <w:sz w:val="22"/>
                <w:szCs w:val="22"/>
              </w:rPr>
              <w:t xml:space="preserve">Access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Platform Admin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AX team member. Full system access across all tenants.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God mode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Tenant Admin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Senior person at the Nova Client (e.g., Accenture partner). Manages users, projects, and billing for their organisation.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Full access within their tenant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Project Owner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Leads a specific project within the tenant. Manages team access, configures modules, sets project parameters.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Full access within their project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FDE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Forward Deployed Engineer. Configures Nova for the client, manages data, runs processes. May work across multiple projects.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Full operational access within assigned projects. Clear visual indicator of active project.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Product Team Member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Works within a project. Example: Ray at Accenture working on 2gthr. Can use Nova modules, create content, run validations.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Module-level access set by Project Owner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Client Viewer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End Client stakeholder given view access to specific project areas.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View-only on permitted modules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Client Contributor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End Client stakeholder given edit access to specific areas (e.g., voting on problems).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Edit on permitted modules, view elsewhere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Leadership Voter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Stakeholder invited to vote/prioritise. Accesses Nova through shared links. Should also see a Nova overview to understand the full platform.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Access to specific voting sessions + read-only overview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Feedback User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External person giving feedback. Accesses through shared links only. Builds a profile over time for the future feedback marketplace.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Access to specific feedback sessions only</w:t>
            </w:r>
          </w:p>
        </w:tc>
      </w:tr>
    </w:tbl>
    <w:p>
      <w:pPr>
        <w:pStyle w:val="Heading2"/>
      </w:pPr>
      <w:r>
        <w:t xml:space="preserve">1.4 2gthr-Specific Terms (Client Project Context)</w:t>
      </w:r>
    </w:p>
    <w:p>
      <w:pPr>
        <w:spacing w:after="120"/>
      </w:pPr>
      <w:r>
        <w:rPr>
          <w:rFonts w:ascii="Arial" w:cs="Arial" w:eastAsia="Arial" w:hAnsi="Arial"/>
          <w:sz w:val="22"/>
          <w:szCs w:val="22"/>
        </w:rPr>
        <w:t xml:space="preserve">These terms belong to the 2gthr product domain, NOT to Nova's architecture. They should only appear in 2gthr project data, never in Nova's core codebase. However, the coding project needs to understand them because they are the content that Nova's modules are currently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pPr>
            <w:r>
              <w:rPr>
                <w:rFonts w:ascii="Arial" w:cs="Arial" w:eastAsia="Arial" w:hAnsi="Arial"/>
                <w:b/>
                <w:bCs/>
                <w:sz w:val="22"/>
                <w:szCs w:val="22"/>
              </w:rPr>
              <w:t xml:space="preserve">Term</w:t>
            </w:r>
          </w:p>
        </w:tc>
        <w:tc>
          <w:tcPr>
            <w:tcW w:type="dxa" w:w="71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pPr>
            <w:r>
              <w:rPr>
                <w:rFonts w:ascii="Arial" w:cs="Arial" w:eastAsia="Arial" w:hAnsi="Arial"/>
                <w:b/>
                <w:bCs/>
                <w:sz w:val="22"/>
                <w:szCs w:val="22"/>
              </w:rPr>
              <w:t xml:space="preserve">Definition (2gthr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MI (Mutual Intelligence)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The AI companion at the heart of 2gthr. A deeply personalised, profession-sensitive conversational co-pilot for members. Orchestrates the entire platform experience.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MyDNA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The persistent, evolving identity layer for 2gthr members. Three profiles: Functional (demographics, settings), Growth (progress metrics, trends), Behavioural (patterns, preferences, identity). This is 2gthr's user model.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Paths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Medium-to-long-term journeys in 2gthr. Four types: To-Do (tactical compliance), Aspiration (identity-shaping goals), Cluster (short sprints), Life Shock (support for unexpected events).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Milestones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Big, meaningful checkpoints within Paths. Typically 3-18 month window. Change the member's reality in a durable way. Verifiable through evidence.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Go-Cards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Atomic units of action in 2gthr. Bite-sized tasks combining context, action, measurement, and ecosystem placement. Types: Event, Tool, Narrative, Media, Connect, Reflection, Evidence,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Strides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Progress points in 2gthr. Progress Strides measure personal growth effort. Impact Strides measure contribution to others.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Circles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Peer communities in 2gthr. Profession-based or interest-based groups.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LifeMap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The member's home view showing all active/saved Paths across five life dimensions.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Five Life Dimensions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Career, Financial, Wellness, Life Experience, Impact. The organising framework for 2gthr's holistic approach.</w:t>
            </w:r>
          </w:p>
        </w:tc>
      </w:tr>
    </w:tbl>
    <w:p>
      <w:r>
        <w:br w:type="page"/>
      </w:r>
    </w:p>
    <w:p>
      <w:pPr>
        <w:pStyle w:val="Heading1"/>
      </w:pPr>
      <w:r>
        <w:t xml:space="preserve">2. What Nova Is</w:t>
      </w:r>
    </w:p>
    <w:p>
      <w:pPr>
        <w:pStyle w:val="Heading2"/>
      </w:pPr>
      <w:r>
        <w:t xml:space="preserve">2.1 The Full Vision</w:t>
      </w:r>
    </w:p>
    <w:p>
      <w:pPr>
        <w:spacing w:after="120"/>
      </w:pPr>
      <w:r>
        <w:rPr>
          <w:rFonts w:ascii="Arial" w:cs="Arial" w:eastAsia="Arial" w:hAnsi="Arial"/>
          <w:sz w:val="22"/>
          <w:szCs w:val="22"/>
        </w:rPr>
        <w:t xml:space="preserve">Nova is an AI-powered platform that accelerates the entire product development lifecycle. It does not just help teams figure out what to build. It helps them build it, launch it, measure it, and continuously improve it through agentic automation.</w:t>
      </w:r>
    </w:p>
    <w:p>
      <w:pPr>
        <w:spacing w:after="120"/>
      </w:pPr>
      <w:r>
        <w:rPr>
          <w:rFonts w:ascii="Arial" w:cs="Arial" w:eastAsia="Arial" w:hAnsi="Arial"/>
          <w:sz w:val="22"/>
          <w:szCs w:val="22"/>
        </w:rPr>
        <w:t xml:space="preserve">The platform creates a compounding intelligence loop: the more context a client feeds Nova (architecture, design systems, user data, market intelligence, business rules), the more Nova can do. At maturity, Nova becomes the operating system for product development, where AI agents handle increasing portions of the work while humans focus on strategic decisions and creative direction.</w:t>
      </w:r>
    </w:p>
    <w:p>
      <w:pPr>
        <w:pStyle w:val="Heading2"/>
      </w:pPr>
      <w:r>
        <w:t xml:space="preserve">2.2 Nova's Value Chain</w:t>
      </w:r>
    </w:p>
    <w:p>
      <w:pPr>
        <w:spacing w:after="120"/>
      </w:pPr>
      <w:r>
        <w:rPr>
          <w:rFonts w:ascii="Arial" w:cs="Arial" w:eastAsia="Arial" w:hAnsi="Arial"/>
          <w:sz w:val="22"/>
          <w:szCs w:val="22"/>
        </w:rPr>
        <w:t xml:space="preserve">Nova's value extends across six stages of the product development lifecycle. Each stage builds on the intelligence gathered in previous stages:</w:t>
      </w:r>
    </w:p>
    <w:p>
      <w:pPr>
        <w:pStyle w:val="Heading3"/>
      </w:pPr>
      <w:r>
        <w:t xml:space="preserve">Stage 1: Know What to Build (Discovery &amp; Validation)</w:t>
      </w:r>
    </w:p>
    <w:p>
      <w:pPr>
        <w:pStyle w:val="ListParagraph"/>
        <w:numPr>
          <w:ilvl w:val="0"/>
          <w:numId w:val="2"/>
        </w:numPr>
        <w:spacing w:after="80"/>
      </w:pPr>
      <w:r>
        <w:rPr>
          <w:rFonts w:ascii="Arial" w:cs="Arial" w:eastAsia="Arial" w:hAnsi="Arial"/>
          <w:sz w:val="22"/>
          <w:szCs w:val="22"/>
        </w:rPr>
        <w:t xml:space="preserve">Research Engine: Deep research on topics, markets, competitors, and user needs. Multi-source AI-powered synthesis.</w:t>
      </w:r>
    </w:p>
    <w:p>
      <w:pPr>
        <w:pStyle w:val="ListParagraph"/>
        <w:numPr>
          <w:ilvl w:val="0"/>
          <w:numId w:val="2"/>
        </w:numPr>
        <w:spacing w:after="80"/>
      </w:pPr>
      <w:r>
        <w:rPr>
          <w:rFonts w:ascii="Arial" w:cs="Arial" w:eastAsia="Arial" w:hAnsi="Arial"/>
          <w:sz w:val="22"/>
          <w:szCs w:val="22"/>
        </w:rPr>
        <w:t xml:space="preserve">Insight Discovery: Transform raw research into structured, actionable insights with evidence trails.</w:t>
      </w:r>
    </w:p>
    <w:p>
      <w:pPr>
        <w:pStyle w:val="ListParagraph"/>
        <w:numPr>
          <w:ilvl w:val="0"/>
          <w:numId w:val="2"/>
        </w:numPr>
        <w:spacing w:after="80"/>
      </w:pPr>
      <w:r>
        <w:rPr>
          <w:rFonts w:ascii="Arial" w:cs="Arial" w:eastAsia="Arial" w:hAnsi="Arial"/>
          <w:sz w:val="22"/>
          <w:szCs w:val="22"/>
        </w:rPr>
        <w:t xml:space="preserve">Problem Discovery: Convert insights into scored, deduplicated problem/opportunity statements.</w:t>
      </w:r>
    </w:p>
    <w:p>
      <w:pPr>
        <w:pStyle w:val="ListParagraph"/>
        <w:numPr>
          <w:ilvl w:val="0"/>
          <w:numId w:val="2"/>
        </w:numPr>
        <w:spacing w:after="80"/>
      </w:pPr>
      <w:r>
        <w:rPr>
          <w:rFonts w:ascii="Arial" w:cs="Arial" w:eastAsia="Arial" w:hAnsi="Arial"/>
          <w:sz w:val="22"/>
          <w:szCs w:val="22"/>
        </w:rPr>
        <w:t xml:space="preserve">Problem Prioritisation: Interactive voting and evidence-based frameworks for leadership to decide what matters most.</w:t>
      </w:r>
    </w:p>
    <w:p>
      <w:pPr>
        <w:pStyle w:val="ListParagraph"/>
        <w:numPr>
          <w:ilvl w:val="0"/>
          <w:numId w:val="2"/>
        </w:numPr>
        <w:spacing w:after="80"/>
      </w:pPr>
      <w:r>
        <w:rPr>
          <w:rFonts w:ascii="Arial" w:cs="Arial" w:eastAsia="Arial" w:hAnsi="Arial"/>
          <w:sz w:val="22"/>
          <w:szCs w:val="22"/>
        </w:rPr>
        <w:t xml:space="preserve">Solution Design: Turn prioritised problems into conceptual solutions with assumption mapping and feasibility scoring.</w:t>
      </w:r>
    </w:p>
    <w:p>
      <w:pPr>
        <w:pStyle w:val="ListParagraph"/>
        <w:numPr>
          <w:ilvl w:val="0"/>
          <w:numId w:val="2"/>
        </w:numPr>
        <w:spacing w:after="80"/>
      </w:pPr>
      <w:r>
        <w:rPr>
          <w:rFonts w:ascii="Arial" w:cs="Arial" w:eastAsia="Arial" w:hAnsi="Arial"/>
          <w:sz w:val="22"/>
          <w:szCs w:val="22"/>
        </w:rPr>
        <w:t xml:space="preserve">Validation Engine: Design and run validation experiments before committing development resources.</w:t>
      </w:r>
    </w:p>
    <w:p>
      <w:pPr>
        <w:pStyle w:val="Heading3"/>
      </w:pPr>
      <w:r>
        <w:t xml:space="preserve">Stage 2: Build It Right (Development Acceleration)</w:t>
      </w:r>
    </w:p>
    <w:p>
      <w:pPr>
        <w:pStyle w:val="ListParagraph"/>
        <w:numPr>
          <w:ilvl w:val="0"/>
          <w:numId w:val="2"/>
        </w:numPr>
        <w:spacing w:after="80"/>
      </w:pPr>
      <w:r>
        <w:rPr>
          <w:rFonts w:ascii="Arial" w:cs="Arial" w:eastAsia="Arial" w:hAnsi="Arial"/>
          <w:sz w:val="22"/>
          <w:szCs w:val="22"/>
        </w:rPr>
        <w:t xml:space="preserve">Frontend Code Generation: Build POCs and production frontend components in the client's actual design language (React, Tailwind, or whatever their stack uses), pulling from ingested Figma files and design systems.</w:t>
      </w:r>
    </w:p>
    <w:p>
      <w:pPr>
        <w:pStyle w:val="ListParagraph"/>
        <w:numPr>
          <w:ilvl w:val="0"/>
          <w:numId w:val="2"/>
        </w:numPr>
        <w:spacing w:after="80"/>
      </w:pPr>
      <w:r>
        <w:rPr>
          <w:rFonts w:ascii="Arial" w:cs="Arial" w:eastAsia="Arial" w:hAnsi="Arial"/>
          <w:sz w:val="22"/>
          <w:szCs w:val="22"/>
        </w:rPr>
        <w:t xml:space="preserve">Business Requirements Generation: Automatically produce BRDs, user stories, and acceptance criteria from validated solution concepts.</w:t>
      </w:r>
    </w:p>
    <w:p>
      <w:pPr>
        <w:pStyle w:val="ListParagraph"/>
        <w:numPr>
          <w:ilvl w:val="0"/>
          <w:numId w:val="2"/>
        </w:numPr>
        <w:spacing w:after="80"/>
      </w:pPr>
      <w:r>
        <w:rPr>
          <w:rFonts w:ascii="Arial" w:cs="Arial" w:eastAsia="Arial" w:hAnsi="Arial"/>
          <w:sz w:val="22"/>
          <w:szCs w:val="22"/>
        </w:rPr>
        <w:t xml:space="preserve">Data Schema Design: Generate the data objects and schemas needed for backend teams to build APIs, derived directly from the frontend components Nova generates.</w:t>
      </w:r>
    </w:p>
    <w:p>
      <w:pPr>
        <w:pStyle w:val="ListParagraph"/>
        <w:numPr>
          <w:ilvl w:val="0"/>
          <w:numId w:val="2"/>
        </w:numPr>
        <w:spacing w:after="80"/>
      </w:pPr>
      <w:r>
        <w:rPr>
          <w:rFonts w:ascii="Arial" w:cs="Arial" w:eastAsia="Arial" w:hAnsi="Arial"/>
          <w:sz w:val="22"/>
          <w:szCs w:val="22"/>
        </w:rPr>
        <w:t xml:space="preserve">Code Testing &amp; QA: Automated testing of generated code, eval frameworks, and quality guardrails.</w:t>
      </w:r>
    </w:p>
    <w:p>
      <w:pPr>
        <w:pStyle w:val="Heading3"/>
      </w:pPr>
      <w:r>
        <w:t xml:space="preserve">Stage 3: Launch It Smart (Analytics &amp; Measurement)</w:t>
      </w:r>
    </w:p>
    <w:p>
      <w:pPr>
        <w:pStyle w:val="ListParagraph"/>
        <w:numPr>
          <w:ilvl w:val="0"/>
          <w:numId w:val="2"/>
        </w:numPr>
        <w:spacing w:after="80"/>
      </w:pPr>
      <w:r>
        <w:rPr>
          <w:rFonts w:ascii="Arial" w:cs="Arial" w:eastAsia="Arial" w:hAnsi="Arial"/>
          <w:sz w:val="22"/>
          <w:szCs w:val="22"/>
        </w:rPr>
        <w:t xml:space="preserve">Analytics Injection: Embed the right analytics into every frontend feature so that real usage can be studied from day one.</w:t>
      </w:r>
    </w:p>
    <w:p>
      <w:pPr>
        <w:pStyle w:val="ListParagraph"/>
        <w:numPr>
          <w:ilvl w:val="0"/>
          <w:numId w:val="2"/>
        </w:numPr>
        <w:spacing w:after="80"/>
      </w:pPr>
      <w:r>
        <w:rPr>
          <w:rFonts w:ascii="Arial" w:cs="Arial" w:eastAsia="Arial" w:hAnsi="Arial"/>
          <w:sz w:val="22"/>
          <w:szCs w:val="22"/>
        </w:rPr>
        <w:t xml:space="preserve">Usage Metrics &amp; Dashboards: Track how the product is actually being used and tie that data back to the research and problem statements.</w:t>
      </w:r>
    </w:p>
    <w:p>
      <w:pPr>
        <w:pStyle w:val="ListParagraph"/>
        <w:numPr>
          <w:ilvl w:val="0"/>
          <w:numId w:val="2"/>
        </w:numPr>
        <w:spacing w:after="80"/>
      </w:pPr>
      <w:r>
        <w:rPr>
          <w:rFonts w:ascii="Arial" w:cs="Arial" w:eastAsia="Arial" w:hAnsi="Arial"/>
          <w:sz w:val="22"/>
          <w:szCs w:val="22"/>
        </w:rPr>
        <w:t xml:space="preserve">Market Intelligence: Ongoing competitive monitoring and market research synthesis tied directly into product decisions.</w:t>
      </w:r>
    </w:p>
    <w:p>
      <w:pPr>
        <w:pStyle w:val="Heading3"/>
      </w:pPr>
      <w:r>
        <w:t xml:space="preserve">Stage 4: Improve It Continuously (Learning Loops)</w:t>
      </w:r>
    </w:p>
    <w:p>
      <w:pPr>
        <w:pStyle w:val="ListParagraph"/>
        <w:numPr>
          <w:ilvl w:val="0"/>
          <w:numId w:val="2"/>
        </w:numPr>
        <w:spacing w:after="80"/>
      </w:pPr>
      <w:r>
        <w:rPr>
          <w:rFonts w:ascii="Arial" w:cs="Arial" w:eastAsia="Arial" w:hAnsi="Arial"/>
          <w:sz w:val="22"/>
          <w:szCs w:val="22"/>
        </w:rPr>
        <w:t xml:space="preserve">User Testing: Run usability tests, feedback sessions, and validation experiments on live or prototype products.</w:t>
      </w:r>
    </w:p>
    <w:p>
      <w:pPr>
        <w:pStyle w:val="ListParagraph"/>
        <w:numPr>
          <w:ilvl w:val="0"/>
          <w:numId w:val="2"/>
        </w:numPr>
        <w:spacing w:after="80"/>
      </w:pPr>
      <w:r>
        <w:rPr>
          <w:rFonts w:ascii="Arial" w:cs="Arial" w:eastAsia="Arial" w:hAnsi="Arial"/>
          <w:sz w:val="22"/>
          <w:szCs w:val="22"/>
        </w:rPr>
        <w:t xml:space="preserve">Insight-to-Action Loops: Feed usage data, user feedback, and market changes back into the discovery engine to identify the next round of problems and opportunities.</w:t>
      </w:r>
    </w:p>
    <w:p>
      <w:pPr>
        <w:pStyle w:val="ListParagraph"/>
        <w:numPr>
          <w:ilvl w:val="0"/>
          <w:numId w:val="2"/>
        </w:numPr>
        <w:spacing w:after="80"/>
      </w:pPr>
      <w:r>
        <w:rPr>
          <w:rFonts w:ascii="Arial" w:cs="Arial" w:eastAsia="Arial" w:hAnsi="Arial"/>
          <w:sz w:val="22"/>
          <w:szCs w:val="22"/>
        </w:rPr>
        <w:t xml:space="preserve">Backlog Intelligence: Maintain an evidence-driven product backlog that always knows why each feature exists and what assumptions it rests on.</w:t>
      </w:r>
    </w:p>
    <w:p>
      <w:pPr>
        <w:pStyle w:val="Heading3"/>
      </w:pPr>
      <w:r>
        <w:t xml:space="preserve">Stage 5: Automate the Work (AI Strategy)</w:t>
      </w:r>
    </w:p>
    <w:p>
      <w:pPr>
        <w:pStyle w:val="ListParagraph"/>
        <w:numPr>
          <w:ilvl w:val="0"/>
          <w:numId w:val="2"/>
        </w:numPr>
        <w:spacing w:after="80"/>
      </w:pPr>
      <w:r>
        <w:rPr>
          <w:rFonts w:ascii="Arial" w:cs="Arial" w:eastAsia="Arial" w:hAnsi="Arial"/>
          <w:sz w:val="22"/>
          <w:szCs w:val="22"/>
        </w:rPr>
        <w:t xml:space="preserve">PDLC Automation Mapping: As Nova ingests more about the client's architecture and workflows, it identifies which parts of the product development lifecycle (including marketing, support, operations) can be augmented or fully automated through AI agents.</w:t>
      </w:r>
    </w:p>
    <w:p>
      <w:pPr>
        <w:pStyle w:val="ListParagraph"/>
        <w:numPr>
          <w:ilvl w:val="0"/>
          <w:numId w:val="2"/>
        </w:numPr>
        <w:spacing w:after="80"/>
      </w:pPr>
      <w:r>
        <w:rPr>
          <w:rFonts w:ascii="Arial" w:cs="Arial" w:eastAsia="Arial" w:hAnsi="Arial"/>
          <w:sz w:val="22"/>
          <w:szCs w:val="22"/>
        </w:rPr>
        <w:t xml:space="preserve">Agent Orchestration: Deploy, manage, and monitor AI agents that handle specific tasks across the PDLC.</w:t>
      </w:r>
    </w:p>
    <w:p>
      <w:pPr>
        <w:pStyle w:val="ListParagraph"/>
        <w:numPr>
          <w:ilvl w:val="0"/>
          <w:numId w:val="2"/>
        </w:numPr>
        <w:spacing w:after="80"/>
      </w:pPr>
      <w:r>
        <w:rPr>
          <w:rFonts w:ascii="Arial" w:cs="Arial" w:eastAsia="Arial" w:hAnsi="Arial"/>
          <w:sz w:val="22"/>
          <w:szCs w:val="22"/>
        </w:rPr>
        <w:t xml:space="preserve">AI Strategy Formulation: Help clients build an AI strategy for their project, showing where human effort is best spent vs where agents can take over.</w:t>
      </w:r>
    </w:p>
    <w:p>
      <w:pPr>
        <w:pStyle w:val="Heading3"/>
      </w:pPr>
      <w:r>
        <w:t xml:space="preserve">Stage 6: Scale the Intelligence (Platform Maturity)</w:t>
      </w:r>
    </w:p>
    <w:p>
      <w:pPr>
        <w:pStyle w:val="ListParagraph"/>
        <w:numPr>
          <w:ilvl w:val="0"/>
          <w:numId w:val="2"/>
        </w:numPr>
        <w:spacing w:after="80"/>
      </w:pPr>
      <w:r>
        <w:rPr>
          <w:rFonts w:ascii="Arial" w:cs="Arial" w:eastAsia="Arial" w:hAnsi="Arial"/>
          <w:sz w:val="22"/>
          <w:szCs w:val="22"/>
        </w:rPr>
        <w:t xml:space="preserve">Cross-Project Learning: Patterns, frameworks, and best practices that improve across all projects within a tenant.</w:t>
      </w:r>
    </w:p>
    <w:p>
      <w:pPr>
        <w:pStyle w:val="ListParagraph"/>
        <w:numPr>
          <w:ilvl w:val="0"/>
          <w:numId w:val="2"/>
        </w:numPr>
        <w:spacing w:after="80"/>
      </w:pPr>
      <w:r>
        <w:rPr>
          <w:rFonts w:ascii="Arial" w:cs="Arial" w:eastAsia="Arial" w:hAnsi="Arial"/>
          <w:sz w:val="22"/>
          <w:szCs w:val="22"/>
        </w:rPr>
        <w:t xml:space="preserve">Continuous Intelligence: Nova's understanding of the project deepens with every interaction, making every subsequent task faster and more accurate.</w:t>
      </w:r>
    </w:p>
    <w:p>
      <w:pPr>
        <w:pStyle w:val="ListParagraph"/>
        <w:numPr>
          <w:ilvl w:val="0"/>
          <w:numId w:val="2"/>
        </w:numPr>
        <w:spacing w:after="80"/>
      </w:pPr>
      <w:r>
        <w:rPr>
          <w:rFonts w:ascii="Arial" w:cs="Arial" w:eastAsia="Arial" w:hAnsi="Arial"/>
          <w:sz w:val="22"/>
          <w:szCs w:val="22"/>
        </w:rPr>
        <w:t xml:space="preserve">Exportable Outputs: Everything Nova produces (code, research, designs, schemas, analytics configs) is exportable and owned by the client for their project.</w:t>
      </w:r>
    </w:p>
    <w:p>
      <w:pPr>
        <w:pStyle w:val="Heading2"/>
      </w:pPr>
      <w:r>
        <w:t xml:space="preserve">2.3 Nova's Module Architecture</w:t>
      </w:r>
    </w:p>
    <w:p>
      <w:pPr>
        <w:spacing w:after="120"/>
      </w:pPr>
      <w:r>
        <w:rPr>
          <w:rFonts w:ascii="Arial" w:cs="Arial" w:eastAsia="Arial" w:hAnsi="Arial"/>
          <w:sz w:val="22"/>
          <w:szCs w:val="22"/>
        </w:rPr>
        <w:t xml:space="preserve">Nova is organised into modules that correspond to capabilities across the value chain. Each module is independently accessible but shares data and context with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pPr>
            <w:r>
              <w:rPr>
                <w:rFonts w:ascii="Arial" w:cs="Arial" w:eastAsia="Arial" w:hAnsi="Arial"/>
                <w:b/>
                <w:bCs/>
                <w:sz w:val="22"/>
                <w:szCs w:val="22"/>
              </w:rPr>
              <w:t xml:space="preserve">Module</w:t>
            </w:r>
          </w:p>
        </w:tc>
        <w:tc>
          <w:tcPr>
            <w:tcW w:type="dxa" w:w="45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pPr>
            <w:r>
              <w:rPr>
                <w:rFonts w:ascii="Arial" w:cs="Arial" w:eastAsia="Arial" w:hAnsi="Arial"/>
                <w:b/>
                <w:bCs/>
                <w:sz w:val="22"/>
                <w:szCs w:val="22"/>
              </w:rPr>
              <w:t xml:space="preserve">Purpose</w:t>
            </w:r>
          </w:p>
        </w:tc>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pPr>
            <w:r>
              <w:rPr>
                <w:rFonts w:ascii="Arial" w:cs="Arial" w:eastAsia="Arial" w:hAnsi="Arial"/>
                <w:b/>
                <w:bCs/>
                <w:sz w:val="22"/>
                <w:szCs w:val="22"/>
              </w:rPr>
              <w:t xml:space="preserve">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Client Onboarding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Ingest and structure everything known about the client's product: architecture, design system, target users, competitive landscape, business model, rules, algorithms. The deeper the onboarding, the more Nova can do across all other modules.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V1 manual (docs ingested via FDE)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Target Audience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Visualise and manage current audience segments, future target audience, and market sizing (TAM/SAM/SOM). Persona building and segmentation analysis.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Needs MVP build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Market Intelligence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Ongoing competitive intelligence, usage metrics tracking, market research synthesis. Feeds context into every other module.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Minimal work done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Research Engine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Deep research on specific topics. Multi-source data aggregation. AI-powered insight extraction.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V1 done (agent-based, backend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Insight Discovery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Transform raw research into structured, contextually relevant insights. Dashboards and reports.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V1 done (agent-based, backend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Problem Discovery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Turn insights into problem/opportunity statements. Scoring, deduplication, evidence trails.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V1 done (agent-based, backend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Problem Prioritisation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Help teams decide which problems to pursue. Interactive voting for leadership. Evidence trails for why problems were surfaced.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BUILD THIS WEEK - voting module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Solution Design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Turn prioritised problems into conceptual solution designs. Assumption mapping, feasibility scoring.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V1 done (agent-based)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Validation Engine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Design validation experiments for solution assumptions. Cost/effort estimation, validation tier selection.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V1 prompt designed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Development Acceleration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POC building, frontend code generation in client design language, data schema generation, BRD writing, code testing. Exportable components with embedded schemas.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Active (2gthr POC built)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Analytics Layer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Track product metrics, embed analytics into frontend features, tie market research to product decisions. Decision-support dashboards.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Planned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AI Strategy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Map which parts of the PDLC can be augmented/automated. Deploy and manage AI agents across the project. Formulate client AI strategy.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Vision stage</w:t>
            </w:r>
          </w:p>
        </w:tc>
      </w:tr>
    </w:tbl>
    <w:p>
      <w:pPr>
        <w:pStyle w:val="Heading2"/>
      </w:pPr>
      <w:r>
        <w:t xml:space="preserve">2.4 What Has Been Done Manually That Needs a UI</w:t>
      </w:r>
    </w:p>
    <w:p>
      <w:pPr>
        <w:spacing w:after="120"/>
      </w:pPr>
      <w:r>
        <w:rPr>
          <w:rFonts w:ascii="Arial" w:cs="Arial" w:eastAsia="Arial" w:hAnsi="Arial"/>
          <w:sz w:val="22"/>
          <w:szCs w:val="22"/>
        </w:rPr>
        <w:t xml:space="preserve">The following processes have been running as backend agents (independent AI bots run by Daniel). Nova needs to surface these as modules that product team members like Ray can operate:</w:t>
      </w:r>
    </w:p>
    <w:p>
      <w:pPr>
        <w:pStyle w:val="ListParagraph"/>
        <w:numPr>
          <w:ilvl w:val="0"/>
          <w:numId w:val="3"/>
        </w:numPr>
        <w:spacing w:after="80"/>
      </w:pPr>
      <w:r>
        <w:rPr>
          <w:rFonts w:ascii="Arial" w:cs="Arial" w:eastAsia="Arial" w:hAnsi="Arial"/>
          <w:sz w:val="22"/>
          <w:szCs w:val="22"/>
        </w:rPr>
        <w:t xml:space="preserve">Research per aspiration/life dimension: Deep research agent produces comprehensive reports on topics relevant to the client's product.</w:t>
      </w:r>
    </w:p>
    <w:p>
      <w:pPr>
        <w:pStyle w:val="ListParagraph"/>
        <w:numPr>
          <w:ilvl w:val="0"/>
          <w:numId w:val="3"/>
        </w:numPr>
        <w:spacing w:after="80"/>
      </w:pPr>
      <w:r>
        <w:rPr>
          <w:rFonts w:ascii="Arial" w:cs="Arial" w:eastAsia="Arial" w:hAnsi="Arial"/>
          <w:sz w:val="22"/>
          <w:szCs w:val="22"/>
        </w:rPr>
        <w:t xml:space="preserve">Insight extraction: A second agent transforms research into structured insights with evidence and relevance tags.</w:t>
      </w:r>
    </w:p>
    <w:p>
      <w:pPr>
        <w:pStyle w:val="ListParagraph"/>
        <w:numPr>
          <w:ilvl w:val="0"/>
          <w:numId w:val="3"/>
        </w:numPr>
        <w:spacing w:after="80"/>
      </w:pPr>
      <w:r>
        <w:rPr>
          <w:rFonts w:ascii="Arial" w:cs="Arial" w:eastAsia="Arial" w:hAnsi="Arial"/>
          <w:sz w:val="22"/>
          <w:szCs w:val="22"/>
        </w:rPr>
        <w:t xml:space="preserve">Problem/opportunity statement generation: Insights converted into standardised problem statements with scoring.</w:t>
      </w:r>
    </w:p>
    <w:p>
      <w:pPr>
        <w:pStyle w:val="ListParagraph"/>
        <w:numPr>
          <w:ilvl w:val="0"/>
          <w:numId w:val="3"/>
        </w:numPr>
        <w:spacing w:after="80"/>
      </w:pPr>
      <w:r>
        <w:rPr>
          <w:rFonts w:ascii="Arial" w:cs="Arial" w:eastAsia="Arial" w:hAnsi="Arial"/>
          <w:sz w:val="22"/>
          <w:szCs w:val="22"/>
        </w:rPr>
        <w:t xml:space="preserve">Prioritisation framework: Problems shortlisted and ordered using a scoring rubric.</w:t>
      </w:r>
    </w:p>
    <w:p>
      <w:pPr>
        <w:pStyle w:val="ListParagraph"/>
        <w:numPr>
          <w:ilvl w:val="0"/>
          <w:numId w:val="3"/>
        </w:numPr>
        <w:spacing w:after="80"/>
      </w:pPr>
      <w:r>
        <w:rPr>
          <w:rFonts w:ascii="Arial" w:cs="Arial" w:eastAsia="Arial" w:hAnsi="Arial"/>
          <w:sz w:val="22"/>
          <w:szCs w:val="22"/>
        </w:rPr>
        <w:t xml:space="preserve">Leadership voting: Problems presented to leadership for voting (done manually, needs to be in-platform).</w:t>
      </w:r>
    </w:p>
    <w:p>
      <w:pPr>
        <w:pStyle w:val="ListParagraph"/>
        <w:numPr>
          <w:ilvl w:val="0"/>
          <w:numId w:val="3"/>
        </w:numPr>
        <w:spacing w:after="80"/>
      </w:pPr>
      <w:r>
        <w:rPr>
          <w:rFonts w:ascii="Arial" w:cs="Arial" w:eastAsia="Arial" w:hAnsi="Arial"/>
          <w:sz w:val="22"/>
          <w:szCs w:val="22"/>
        </w:rPr>
        <w:t xml:space="preserve">Solution concept design: Shortlisted problems fed to an agent that designed conceptual solutions.</w:t>
      </w:r>
    </w:p>
    <w:p>
      <w:pPr>
        <w:pStyle w:val="ListParagraph"/>
        <w:numPr>
          <w:ilvl w:val="0"/>
          <w:numId w:val="3"/>
        </w:numPr>
        <w:spacing w:after="80"/>
      </w:pPr>
      <w:r>
        <w:rPr>
          <w:rFonts w:ascii="Arial" w:cs="Arial" w:eastAsia="Arial" w:hAnsi="Arial"/>
          <w:sz w:val="22"/>
          <w:szCs w:val="22"/>
        </w:rPr>
        <w:t xml:space="preserve">POC development: A full POC of the 2gthr platform built using Claude Code with Figma MPC integration, in React/Tailwind matching Accenture's design system. Frontend components with embedded data schemas exportable for backend teams.</w:t>
      </w:r>
    </w:p>
    <w:p>
      <w:r>
        <w:br w:type="page"/>
      </w:r>
    </w:p>
    <w:p>
      <w:pPr>
        <w:pStyle w:val="Heading1"/>
      </w:pPr>
      <w:r>
        <w:t xml:space="preserve">3. This Week's Priorities</w:t>
      </w:r>
    </w:p>
    <w:p>
      <w:pPr>
        <w:pStyle w:val="Heading2"/>
      </w:pPr>
      <w:r>
        <w:t xml:space="preserve">3.1 Primary Goal: Get Ray Using Nova</w:t>
      </w:r>
    </w:p>
    <w:p>
      <w:pPr>
        <w:spacing w:after="120"/>
      </w:pPr>
      <w:r>
        <w:rPr>
          <w:rFonts w:ascii="Arial" w:cs="Arial" w:eastAsia="Arial" w:hAnsi="Arial"/>
          <w:sz w:val="22"/>
          <w:szCs w:val="22"/>
        </w:rPr>
        <w:t xml:space="preserve">Ray is a product team member at Accenture working on the 2gthr project. Currently Ray has been doing Nova's work manually (printing problems, handing them to leadership on paper). This week, Ray should create a profile on Nova and use the platform to do what he's been doing manually. This is the first real user test of Nova's UI.</w:t>
      </w:r>
    </w:p>
    <w:p>
      <w:pPr>
        <w:pStyle w:val="Heading2"/>
      </w:pPr>
      <w:r>
        <w:t xml:space="preserve">3.2 The Voting Module (Must-Build)</w:t>
      </w:r>
    </w:p>
    <w:p>
      <w:pPr>
        <w:spacing w:after="120"/>
      </w:pPr>
      <w:r>
        <w:rPr>
          <w:rFonts w:ascii="Arial" w:cs="Arial" w:eastAsia="Arial" w:hAnsi="Arial"/>
          <w:sz w:val="22"/>
          <w:szCs w:val="22"/>
        </w:rPr>
        <w:t xml:space="preserve">This is the critical-path deliverable. Ray needs to:</w:t>
      </w:r>
    </w:p>
    <w:p>
      <w:pPr>
        <w:pStyle w:val="ListParagraph"/>
        <w:numPr>
          <w:ilvl w:val="0"/>
          <w:numId w:val="2"/>
        </w:numPr>
        <w:spacing w:after="80"/>
      </w:pPr>
      <w:r>
        <w:rPr>
          <w:rFonts w:ascii="Arial" w:cs="Arial" w:eastAsia="Arial" w:hAnsi="Arial"/>
          <w:sz w:val="22"/>
          <w:szCs w:val="22"/>
        </w:rPr>
        <w:t xml:space="preserve">Log into Nova and see the problems that have been discovered for the 2gthr project.</w:t>
      </w:r>
    </w:p>
    <w:p>
      <w:pPr>
        <w:pStyle w:val="ListParagraph"/>
        <w:numPr>
          <w:ilvl w:val="0"/>
          <w:numId w:val="2"/>
        </w:numPr>
        <w:spacing w:after="80"/>
      </w:pPr>
      <w:r>
        <w:rPr>
          <w:rFonts w:ascii="Arial" w:cs="Arial" w:eastAsia="Arial" w:hAnsi="Arial"/>
          <w:sz w:val="22"/>
          <w:szCs w:val="22"/>
        </w:rPr>
        <w:t xml:space="preserve">Select which problems he wants leadership to vote on.</w:t>
      </w:r>
    </w:p>
    <w:p>
      <w:pPr>
        <w:pStyle w:val="ListParagraph"/>
        <w:numPr>
          <w:ilvl w:val="0"/>
          <w:numId w:val="2"/>
        </w:numPr>
        <w:spacing w:after="80"/>
      </w:pPr>
      <w:r>
        <w:rPr>
          <w:rFonts w:ascii="Arial" w:cs="Arial" w:eastAsia="Arial" w:hAnsi="Arial"/>
          <w:sz w:val="22"/>
          <w:szCs w:val="22"/>
        </w:rPr>
        <w:t xml:space="preserve">Create a shareable link for a voting session.</w:t>
      </w:r>
    </w:p>
    <w:p>
      <w:pPr>
        <w:pStyle w:val="ListParagraph"/>
        <w:numPr>
          <w:ilvl w:val="0"/>
          <w:numId w:val="2"/>
        </w:numPr>
        <w:spacing w:after="80"/>
      </w:pPr>
      <w:r>
        <w:rPr>
          <w:rFonts w:ascii="Arial" w:cs="Arial" w:eastAsia="Arial" w:hAnsi="Arial"/>
          <w:sz w:val="22"/>
          <w:szCs w:val="22"/>
        </w:rPr>
        <w:t xml:space="preserve">Send the link to Steve, Marcel, Bavini, and other leadership stakeholders.</w:t>
      </w:r>
    </w:p>
    <w:p>
      <w:pPr>
        <w:pStyle w:val="ListParagraph"/>
        <w:numPr>
          <w:ilvl w:val="0"/>
          <w:numId w:val="2"/>
        </w:numPr>
        <w:spacing w:after="80"/>
      </w:pPr>
      <w:r>
        <w:rPr>
          <w:rFonts w:ascii="Arial" w:cs="Arial" w:eastAsia="Arial" w:hAnsi="Arial"/>
          <w:sz w:val="22"/>
          <w:szCs w:val="22"/>
        </w:rPr>
        <w:t xml:space="preserve">Monitor voting progress and see results in real-time.</w:t>
      </w:r>
    </w:p>
    <w:p>
      <w:pPr>
        <w:spacing w:after="120"/>
      </w:pPr>
      <w:r>
        <w:rPr>
          <w:rFonts w:ascii="Arial" w:cs="Arial" w:eastAsia="Arial" w:hAnsi="Arial"/>
          <w:b/>
          <w:bCs/>
          <w:sz w:val="22"/>
          <w:szCs w:val="22"/>
        </w:rPr>
        <w:t xml:space="preserve">Leadership Voting Experience:</w:t>
      </w:r>
    </w:p>
    <w:p>
      <w:pPr>
        <w:pStyle w:val="ListParagraph"/>
        <w:numPr>
          <w:ilvl w:val="0"/>
          <w:numId w:val="2"/>
        </w:numPr>
        <w:spacing w:after="80"/>
      </w:pPr>
      <w:r>
        <w:rPr>
          <w:rFonts w:ascii="Arial" w:cs="Arial" w:eastAsia="Arial" w:hAnsi="Arial"/>
          <w:sz w:val="22"/>
          <w:szCs w:val="22"/>
        </w:rPr>
        <w:t xml:space="preserve">Leadership clicks the voting link and lands on a clean voting interface.</w:t>
      </w:r>
    </w:p>
    <w:p>
      <w:pPr>
        <w:pStyle w:val="ListParagraph"/>
        <w:numPr>
          <w:ilvl w:val="0"/>
          <w:numId w:val="2"/>
        </w:numPr>
        <w:spacing w:after="80"/>
      </w:pPr>
      <w:r>
        <w:rPr>
          <w:rFonts w:ascii="Arial" w:cs="Arial" w:eastAsia="Arial" w:hAnsi="Arial"/>
          <w:sz w:val="22"/>
          <w:szCs w:val="22"/>
        </w:rPr>
        <w:t xml:space="preserve">They read each problem statement, see evidence/context, and cast their vote.</w:t>
      </w:r>
    </w:p>
    <w:p>
      <w:pPr>
        <w:spacing w:after="120"/>
      </w:pPr>
      <w:r>
        <w:rPr>
          <w:rFonts w:ascii="Arial" w:cs="Arial" w:eastAsia="Arial" w:hAnsi="Arial"/>
          <w:b/>
          <w:bCs/>
          <w:sz w:val="22"/>
          <w:szCs w:val="22"/>
        </w:rPr>
        <w:t xml:space="preserve">Leadership Discovery of Nova (Critical UX Requirement):</w:t>
      </w:r>
    </w:p>
    <w:p>
      <w:pPr>
        <w:spacing w:after="120"/>
      </w:pPr>
      <w:r>
        <w:rPr>
          <w:rFonts w:ascii="Arial" w:cs="Arial" w:eastAsia="Arial" w:hAnsi="Arial"/>
          <w:sz w:val="22"/>
          <w:szCs w:val="22"/>
        </w:rPr>
        <w:t xml:space="preserve">The voting page must include a footer element that introduces Nova. This footer should contain:</w:t>
      </w:r>
    </w:p>
    <w:p>
      <w:pPr>
        <w:pStyle w:val="ListParagraph"/>
        <w:numPr>
          <w:ilvl w:val="0"/>
          <w:numId w:val="2"/>
        </w:numPr>
        <w:spacing w:after="80"/>
      </w:pPr>
      <w:r>
        <w:rPr>
          <w:rFonts w:ascii="Arial" w:cs="Arial" w:eastAsia="Arial" w:hAnsi="Arial"/>
          <w:sz w:val="22"/>
          <w:szCs w:val="22"/>
        </w:rPr>
        <w:t xml:space="preserve">A short, compelling description of what Nova is (not just a voting tool, but a full product development acceleration platform).</w:t>
      </w:r>
    </w:p>
    <w:p>
      <w:pPr>
        <w:pStyle w:val="ListParagraph"/>
        <w:numPr>
          <w:ilvl w:val="0"/>
          <w:numId w:val="2"/>
        </w:numPr>
        <w:spacing w:after="80"/>
      </w:pPr>
      <w:r>
        <w:rPr>
          <w:rFonts w:ascii="Arial" w:cs="Arial" w:eastAsia="Arial" w:hAnsi="Arial"/>
          <w:sz w:val="22"/>
          <w:szCs w:val="22"/>
        </w:rPr>
        <w:t xml:space="preserve">A clear, inviting call-to-action to explore more about Nova and what it offers.</w:t>
      </w:r>
    </w:p>
    <w:p>
      <w:pPr>
        <w:pStyle w:val="ListParagraph"/>
        <w:numPr>
          <w:ilvl w:val="0"/>
          <w:numId w:val="2"/>
        </w:numPr>
        <w:spacing w:after="80"/>
      </w:pPr>
      <w:r>
        <w:rPr>
          <w:rFonts w:ascii="Arial" w:cs="Arial" w:eastAsia="Arial" w:hAnsi="Arial"/>
          <w:sz w:val="22"/>
          <w:szCs w:val="22"/>
        </w:rPr>
        <w:t xml:space="preserve">Clicking through should land leadership on a Nova overview page showing all modules and the full value chain.</w:t>
      </w:r>
    </w:p>
    <w:p>
      <w:pPr>
        <w:spacing w:after="120"/>
      </w:pPr>
      <w:r>
        <w:rPr>
          <w:rFonts w:ascii="Arial" w:cs="Arial" w:eastAsia="Arial" w:hAnsi="Arial"/>
          <w:sz w:val="22"/>
          <w:szCs w:val="22"/>
        </w:rPr>
        <w:t xml:space="preserve">Do NOT rely on leadership noticing a logo click. The footer must be intentional, visible, and positioned as a natural part of the voting experience. The goal is that leadership leaves thinking 'This is much bigger than a voting tool. We need this platform for all our product work.'</w:t>
      </w:r>
    </w:p>
    <w:p>
      <w:pPr>
        <w:pStyle w:val="Heading2"/>
      </w:pPr>
      <w:r>
        <w:t xml:space="preserve">3.3 V1 Module Shells (Should-Build)</w:t>
      </w:r>
    </w:p>
    <w:p>
      <w:pPr>
        <w:spacing w:after="120"/>
      </w:pPr>
      <w:r>
        <w:rPr>
          <w:rFonts w:ascii="Arial" w:cs="Arial" w:eastAsia="Arial" w:hAnsi="Arial"/>
          <w:sz w:val="22"/>
          <w:szCs w:val="22"/>
        </w:rPr>
        <w:t xml:space="preserve">Beyond the voting module, a V1 of all other modules should exist so that Ray can start seeing how the entire platform fits together, and so that leadership visitors get a flavour of Nova's full capability. These V1 shells need to:</w:t>
      </w:r>
    </w:p>
    <w:p>
      <w:pPr>
        <w:pStyle w:val="ListParagraph"/>
        <w:numPr>
          <w:ilvl w:val="0"/>
          <w:numId w:val="2"/>
        </w:numPr>
        <w:spacing w:after="80"/>
      </w:pPr>
      <w:r>
        <w:rPr>
          <w:rFonts w:ascii="Arial" w:cs="Arial" w:eastAsia="Arial" w:hAnsi="Arial"/>
          <w:sz w:val="22"/>
          <w:szCs w:val="22"/>
        </w:rPr>
        <w:t xml:space="preserve">Have a functional home/overview page for each module.</w:t>
      </w:r>
    </w:p>
    <w:p>
      <w:pPr>
        <w:pStyle w:val="ListParagraph"/>
        <w:numPr>
          <w:ilvl w:val="0"/>
          <w:numId w:val="2"/>
        </w:numPr>
        <w:spacing w:after="80"/>
      </w:pPr>
      <w:r>
        <w:rPr>
          <w:rFonts w:ascii="Arial" w:cs="Arial" w:eastAsia="Arial" w:hAnsi="Arial"/>
          <w:sz w:val="22"/>
          <w:szCs w:val="22"/>
        </w:rPr>
        <w:t xml:space="preserve">Show the module's purpose, what it does, and where it sits in Nova's value chain.</w:t>
      </w:r>
    </w:p>
    <w:p>
      <w:pPr>
        <w:pStyle w:val="ListParagraph"/>
        <w:numPr>
          <w:ilvl w:val="0"/>
          <w:numId w:val="2"/>
        </w:numPr>
        <w:spacing w:after="80"/>
      </w:pPr>
      <w:r>
        <w:rPr>
          <w:rFonts w:ascii="Arial" w:cs="Arial" w:eastAsia="Arial" w:hAnsi="Arial"/>
          <w:sz w:val="22"/>
          <w:szCs w:val="22"/>
        </w:rPr>
        <w:t xml:space="preserve">Where possible, display real 2gthr data generated by the backend agents.</w:t>
      </w:r>
    </w:p>
    <w:p>
      <w:pPr>
        <w:pStyle w:val="ListParagraph"/>
        <w:numPr>
          <w:ilvl w:val="0"/>
          <w:numId w:val="2"/>
        </w:numPr>
        <w:spacing w:after="80"/>
      </w:pPr>
      <w:r>
        <w:rPr>
          <w:rFonts w:ascii="Arial" w:cs="Arial" w:eastAsia="Arial" w:hAnsi="Arial"/>
          <w:sz w:val="22"/>
          <w:szCs w:val="22"/>
        </w:rPr>
        <w:t xml:space="preserve">Be interactive enough for Ray to start exploring and providing feedback.</w:t>
      </w:r>
    </w:p>
    <w:p>
      <w:pPr>
        <w:pStyle w:val="ListParagraph"/>
        <w:numPr>
          <w:ilvl w:val="0"/>
          <w:numId w:val="2"/>
        </w:numPr>
        <w:spacing w:after="80"/>
      </w:pPr>
      <w:r>
        <w:rPr>
          <w:rFonts w:ascii="Arial" w:cs="Arial" w:eastAsia="Arial" w:hAnsi="Arial"/>
          <w:sz w:val="22"/>
          <w:szCs w:val="22"/>
        </w:rPr>
        <w:t xml:space="preserve">Communicate breadth: each module should reference how it connects to other modules, creating a sense of an integrated system rather than isolated tools.</w:t>
      </w:r>
    </w:p>
    <w:p>
      <w:pPr>
        <w:pStyle w:val="Heading2"/>
      </w:pPr>
      <w:r>
        <w:t xml:space="preserve">3.4 Nova Overview / Home Page</w:t>
      </w:r>
    </w:p>
    <w:p>
      <w:pPr>
        <w:spacing w:after="120"/>
      </w:pPr>
      <w:r>
        <w:rPr>
          <w:rFonts w:ascii="Arial" w:cs="Arial" w:eastAsia="Arial" w:hAnsi="Arial"/>
          <w:sz w:val="22"/>
          <w:szCs w:val="22"/>
        </w:rPr>
        <w:t xml:space="preserve">The Nova home page (accessible to all users including Leadership Voters who click through from the voting footer) should:</w:t>
      </w:r>
    </w:p>
    <w:p>
      <w:pPr>
        <w:pStyle w:val="ListParagraph"/>
        <w:numPr>
          <w:ilvl w:val="0"/>
          <w:numId w:val="2"/>
        </w:numPr>
        <w:spacing w:after="80"/>
      </w:pPr>
      <w:r>
        <w:rPr>
          <w:rFonts w:ascii="Arial" w:cs="Arial" w:eastAsia="Arial" w:hAnsi="Arial"/>
          <w:sz w:val="22"/>
          <w:szCs w:val="22"/>
        </w:rPr>
        <w:t xml:space="preserve">Show all modules as cards/tiles with name, short description, icon, and status (active, coming soon, etc.).</w:t>
      </w:r>
    </w:p>
    <w:p>
      <w:pPr>
        <w:pStyle w:val="ListParagraph"/>
        <w:numPr>
          <w:ilvl w:val="0"/>
          <w:numId w:val="2"/>
        </w:numPr>
        <w:spacing w:after="80"/>
      </w:pPr>
      <w:r>
        <w:rPr>
          <w:rFonts w:ascii="Arial" w:cs="Arial" w:eastAsia="Arial" w:hAnsi="Arial"/>
          <w:sz w:val="22"/>
          <w:szCs w:val="22"/>
        </w:rPr>
        <w:t xml:space="preserve">Communicate Nova's full value chain: from knowing what to build, to building it right, to launching it smart, to improving it continuously.</w:t>
      </w:r>
    </w:p>
    <w:p>
      <w:pPr>
        <w:pStyle w:val="ListParagraph"/>
        <w:numPr>
          <w:ilvl w:val="0"/>
          <w:numId w:val="2"/>
        </w:numPr>
        <w:spacing w:after="80"/>
      </w:pPr>
      <w:r>
        <w:rPr>
          <w:rFonts w:ascii="Arial" w:cs="Arial" w:eastAsia="Arial" w:hAnsi="Arial"/>
          <w:sz w:val="22"/>
          <w:szCs w:val="22"/>
        </w:rPr>
        <w:t xml:space="preserve">Make it clear this is a platform, not a point solution.</w:t>
      </w:r>
    </w:p>
    <w:p>
      <w:pPr>
        <w:pStyle w:val="ListParagraph"/>
        <w:numPr>
          <w:ilvl w:val="0"/>
          <w:numId w:val="2"/>
        </w:numPr>
        <w:spacing w:after="80"/>
      </w:pPr>
      <w:r>
        <w:rPr>
          <w:rFonts w:ascii="Arial" w:cs="Arial" w:eastAsia="Arial" w:hAnsi="Arial"/>
          <w:sz w:val="22"/>
          <w:szCs w:val="22"/>
        </w:rPr>
        <w:t xml:space="preserve">For Leadership Voters, modules they don't have access to should show as 'coming soon' or 'request access', not hidden.</w:t>
      </w:r>
    </w:p>
    <w:p>
      <w:r>
        <w:br w:type="page"/>
      </w:r>
    </w:p>
    <w:p>
      <w:pPr>
        <w:pStyle w:val="Heading1"/>
      </w:pPr>
      <w:r>
        <w:t xml:space="preserve">4. Multi-Tenancy Architecture</w:t>
      </w:r>
    </w:p>
    <w:p>
      <w:pPr>
        <w:pStyle w:val="Heading2"/>
      </w:pPr>
      <w:r>
        <w:t xml:space="preserve">4.1 The Three-Tier Model</w:t>
      </w:r>
    </w:p>
    <w:p>
      <w:pPr>
        <w:spacing w:after="120"/>
      </w:pPr>
      <w:r>
        <w:rPr>
          <w:rFonts w:ascii="Arial" w:cs="Arial" w:eastAsia="Arial" w:hAnsi="Arial"/>
          <w:sz w:val="22"/>
          <w:szCs w:val="22"/>
        </w:rPr>
        <w:t xml:space="preserve">Nova's multi-tenancy is more complex than a standard SaaS because agencies like Accenture use it to serve their own clients. The data isolation model has three tiers:</w:t>
      </w:r>
    </w:p>
    <w:p>
      <w:pPr>
        <w:pStyle w:val="Heading3"/>
      </w:pPr>
      <w:r>
        <w:t xml:space="preserve">Tier 1: Tenant (Nova Client)</w:t>
      </w:r>
    </w:p>
    <w:p>
      <w:pPr>
        <w:spacing w:after="120"/>
      </w:pPr>
      <w:r>
        <w:rPr>
          <w:rFonts w:ascii="Arial" w:cs="Arial" w:eastAsia="Arial" w:hAnsi="Arial"/>
          <w:sz w:val="22"/>
          <w:szCs w:val="22"/>
        </w:rPr>
        <w:t xml:space="preserve">The paying organisation (e.g., Accenture). Has its own user directory, billing, and project list. Tenant-level settings apply globally across all that tenant's projects.</w:t>
      </w:r>
    </w:p>
    <w:p>
      <w:pPr>
        <w:pStyle w:val="Heading3"/>
      </w:pPr>
      <w:r>
        <w:t xml:space="preserve">Tier 2: Project</w:t>
      </w:r>
    </w:p>
    <w:p>
      <w:pPr>
        <w:spacing w:after="120"/>
      </w:pPr>
      <w:r>
        <w:rPr>
          <w:rFonts w:ascii="Arial" w:cs="Arial" w:eastAsia="Arial" w:hAnsi="Arial"/>
          <w:sz w:val="22"/>
          <w:szCs w:val="22"/>
        </w:rPr>
        <w:t xml:space="preserve">A specific engagement within the Tenant (e.g., 2gthr). Has its own data silo, team membership, role assignments, and module configurations. Not all Tenant users have access to all Projects. This is the primary data isolation boundary.</w:t>
      </w:r>
    </w:p>
    <w:p>
      <w:pPr>
        <w:pStyle w:val="Heading3"/>
      </w:pPr>
      <w:r>
        <w:t xml:space="preserve">Tier 3: Session/Feedback</w:t>
      </w:r>
    </w:p>
    <w:p>
      <w:pPr>
        <w:spacing w:after="120"/>
      </w:pPr>
      <w:r>
        <w:rPr>
          <w:rFonts w:ascii="Arial" w:cs="Arial" w:eastAsia="Arial" w:hAnsi="Arial"/>
          <w:sz w:val="22"/>
          <w:szCs w:val="22"/>
        </w:rPr>
        <w:t xml:space="preserve">Time-bounded interactions within a Project where external users (Leadership Voters, Feedback Users) are granted temporary, scoped access to specific functionality.</w:t>
      </w:r>
    </w:p>
    <w:p>
      <w:pPr>
        <w:pStyle w:val="Heading2"/>
      </w:pPr>
      <w:r>
        <w:t xml:space="preserve">4.2 Critical Data Isolation Rules</w:t>
      </w:r>
    </w:p>
    <w:p>
      <w:pPr>
        <w:pStyle w:val="ListParagraph"/>
        <w:numPr>
          <w:ilvl w:val="0"/>
          <w:numId w:val="2"/>
        </w:numPr>
        <w:spacing w:after="80"/>
      </w:pPr>
      <w:r>
        <w:rPr>
          <w:rFonts w:ascii="Arial" w:cs="Arial" w:eastAsia="Arial" w:hAnsi="Arial"/>
          <w:sz w:val="22"/>
          <w:szCs w:val="22"/>
        </w:rPr>
        <w:t xml:space="preserve">Client project data must NEVER leak into Nova's core schemas or another client's project space.</w:t>
      </w:r>
    </w:p>
    <w:p>
      <w:pPr>
        <w:pStyle w:val="ListParagraph"/>
        <w:numPr>
          <w:ilvl w:val="0"/>
          <w:numId w:val="2"/>
        </w:numPr>
        <w:spacing w:after="80"/>
      </w:pPr>
      <w:r>
        <w:rPr>
          <w:rFonts w:ascii="Arial" w:cs="Arial" w:eastAsia="Arial" w:hAnsi="Arial"/>
          <w:sz w:val="22"/>
          <w:szCs w:val="22"/>
        </w:rPr>
        <w:t xml:space="preserve">An FDE working across multiple projects must see a prominent, unmissable indicator of which project they are currently in. Uploading data to the wrong project is a catastrophic error.</w:t>
      </w:r>
    </w:p>
    <w:p>
      <w:pPr>
        <w:pStyle w:val="ListParagraph"/>
        <w:numPr>
          <w:ilvl w:val="0"/>
          <w:numId w:val="2"/>
        </w:numPr>
        <w:spacing w:after="80"/>
      </w:pPr>
      <w:r>
        <w:rPr>
          <w:rFonts w:ascii="Arial" w:cs="Arial" w:eastAsia="Arial" w:hAnsi="Arial"/>
          <w:sz w:val="22"/>
          <w:szCs w:val="22"/>
        </w:rPr>
        <w:t xml:space="preserve">Client-specific terminology (Paths, Go-Cards, MyDNA, etc.) is project-level configuration data, not Nova platform vocabulary.</w:t>
      </w:r>
    </w:p>
    <w:p>
      <w:pPr>
        <w:pStyle w:val="ListParagraph"/>
        <w:numPr>
          <w:ilvl w:val="0"/>
          <w:numId w:val="2"/>
        </w:numPr>
        <w:spacing w:after="80"/>
      </w:pPr>
      <w:r>
        <w:rPr>
          <w:rFonts w:ascii="Arial" w:cs="Arial" w:eastAsia="Arial" w:hAnsi="Arial"/>
          <w:sz w:val="22"/>
          <w:szCs w:val="22"/>
        </w:rPr>
        <w:t xml:space="preserve">Permission models must support: per-module access (view/edit/none), per-project membership, and per-session scoping for external participants.</w:t>
      </w:r>
    </w:p>
    <w:p>
      <w:pPr>
        <w:pStyle w:val="Heading2"/>
      </w:pPr>
      <w:r>
        <w:t xml:space="preserve">4.3 The Generalisation Principle</w:t>
      </w:r>
    </w:p>
    <w:p>
      <w:pPr>
        <w:spacing w:after="120"/>
      </w:pPr>
      <w:r>
        <w:rPr>
          <w:rFonts w:ascii="Arial" w:cs="Arial" w:eastAsia="Arial" w:hAnsi="Arial"/>
          <w:sz w:val="22"/>
          <w:szCs w:val="22"/>
        </w:rPr>
        <w:t xml:space="preserve">Everything built for 2gthr must be built as a general Nova capability that happens to be populated with 2gthr data. For example:</w:t>
      </w:r>
    </w:p>
    <w:p>
      <w:pPr>
        <w:pStyle w:val="ListParagraph"/>
        <w:numPr>
          <w:ilvl w:val="0"/>
          <w:numId w:val="2"/>
        </w:numPr>
        <w:spacing w:after="80"/>
      </w:pPr>
      <w:r>
        <w:rPr>
          <w:rFonts w:ascii="Arial" w:cs="Arial" w:eastAsia="Arial" w:hAnsi="Arial"/>
          <w:sz w:val="22"/>
          <w:szCs w:val="22"/>
        </w:rPr>
        <w:t xml:space="preserve">The voting module votes on 'problems' generically, not '2gthr problems'. The problem data comes from the project, but the module works for any project.</w:t>
      </w:r>
    </w:p>
    <w:p>
      <w:pPr>
        <w:pStyle w:val="ListParagraph"/>
        <w:numPr>
          <w:ilvl w:val="0"/>
          <w:numId w:val="2"/>
        </w:numPr>
        <w:spacing w:after="80"/>
      </w:pPr>
      <w:r>
        <w:rPr>
          <w:rFonts w:ascii="Arial" w:cs="Arial" w:eastAsia="Arial" w:hAnsi="Arial"/>
          <w:sz w:val="22"/>
          <w:szCs w:val="22"/>
        </w:rPr>
        <w:t xml:space="preserve">The research engine processes 'research topics' generically. For 2gthr, those topics happen to be career aspirations and life dimensions.</w:t>
      </w:r>
    </w:p>
    <w:p>
      <w:pPr>
        <w:pStyle w:val="ListParagraph"/>
        <w:numPr>
          <w:ilvl w:val="0"/>
          <w:numId w:val="2"/>
        </w:numPr>
        <w:spacing w:after="80"/>
      </w:pPr>
      <w:r>
        <w:rPr>
          <w:rFonts w:ascii="Arial" w:cs="Arial" w:eastAsia="Arial" w:hAnsi="Arial"/>
          <w:sz w:val="22"/>
          <w:szCs w:val="22"/>
        </w:rPr>
        <w:t xml:space="preserve">User personas are a Nova concept. MyDNA is a 2gthr-specific persona model stored as project data within a Nova persona module.</w:t>
      </w:r>
    </w:p>
    <w:p>
      <w:pPr>
        <w:pStyle w:val="ListParagraph"/>
        <w:numPr>
          <w:ilvl w:val="0"/>
          <w:numId w:val="2"/>
        </w:numPr>
        <w:spacing w:after="80"/>
      </w:pPr>
      <w:r>
        <w:rPr>
          <w:rFonts w:ascii="Arial" w:cs="Arial" w:eastAsia="Arial" w:hAnsi="Arial"/>
          <w:sz w:val="22"/>
          <w:szCs w:val="22"/>
        </w:rPr>
        <w:t xml:space="preserve">The development acceleration module generates frontend code generically. For 2gthr it happens to produce React/Tailwind components matching Accenture's Figma files.</w:t>
      </w:r>
    </w:p>
    <w:p>
      <w:r>
        <w:br w:type="page"/>
      </w:r>
    </w:p>
    <w:p>
      <w:pPr>
        <w:pStyle w:val="Heading1"/>
      </w:pPr>
      <w:r>
        <w:t xml:space="preserve">5. Key User Flows for This Week</w:t>
      </w:r>
    </w:p>
    <w:p>
      <w:pPr>
        <w:pStyle w:val="Heading2"/>
      </w:pPr>
      <w:r>
        <w:t xml:space="preserve">5.1 Flow A: Ray's First Login</w:t>
      </w:r>
    </w:p>
    <w:p>
      <w:pPr>
        <w:pStyle w:val="ListParagraph"/>
        <w:numPr>
          <w:ilvl w:val="0"/>
          <w:numId w:val="3"/>
        </w:numPr>
        <w:spacing w:after="80"/>
      </w:pPr>
      <w:r>
        <w:rPr>
          <w:rFonts w:ascii="Arial" w:cs="Arial" w:eastAsia="Arial" w:hAnsi="Arial"/>
          <w:sz w:val="22"/>
          <w:szCs w:val="22"/>
        </w:rPr>
        <w:t xml:space="preserve">Ray creates a Nova account (or is invited by Daniel/FDE).</w:t>
      </w:r>
    </w:p>
    <w:p>
      <w:pPr>
        <w:pStyle w:val="ListParagraph"/>
        <w:numPr>
          <w:ilvl w:val="0"/>
          <w:numId w:val="3"/>
        </w:numPr>
        <w:spacing w:after="80"/>
      </w:pPr>
      <w:r>
        <w:rPr>
          <w:rFonts w:ascii="Arial" w:cs="Arial" w:eastAsia="Arial" w:hAnsi="Arial"/>
          <w:sz w:val="22"/>
          <w:szCs w:val="22"/>
        </w:rPr>
        <w:t xml:space="preserve">Ray is added to the Accenture tenant and assigned to the 2gthr project as a Product Team Member.</w:t>
      </w:r>
    </w:p>
    <w:p>
      <w:pPr>
        <w:pStyle w:val="ListParagraph"/>
        <w:numPr>
          <w:ilvl w:val="0"/>
          <w:numId w:val="3"/>
        </w:numPr>
        <w:spacing w:after="80"/>
      </w:pPr>
      <w:r>
        <w:rPr>
          <w:rFonts w:ascii="Arial" w:cs="Arial" w:eastAsia="Arial" w:hAnsi="Arial"/>
          <w:sz w:val="22"/>
          <w:szCs w:val="22"/>
        </w:rPr>
        <w:t xml:space="preserve">Ray lands on the Nova home screen showing all available modules for the 2gthr project.</w:t>
      </w:r>
    </w:p>
    <w:p>
      <w:pPr>
        <w:pStyle w:val="ListParagraph"/>
        <w:numPr>
          <w:ilvl w:val="0"/>
          <w:numId w:val="3"/>
        </w:numPr>
        <w:spacing w:after="80"/>
      </w:pPr>
      <w:r>
        <w:rPr>
          <w:rFonts w:ascii="Arial" w:cs="Arial" w:eastAsia="Arial" w:hAnsi="Arial"/>
          <w:sz w:val="22"/>
          <w:szCs w:val="22"/>
        </w:rPr>
        <w:t xml:space="preserve">Ray can see which modules have data/activity and which are shells.</w:t>
      </w:r>
    </w:p>
    <w:p>
      <w:pPr>
        <w:pStyle w:val="ListParagraph"/>
        <w:numPr>
          <w:ilvl w:val="0"/>
          <w:numId w:val="3"/>
        </w:numPr>
        <w:spacing w:after="80"/>
      </w:pPr>
      <w:r>
        <w:rPr>
          <w:rFonts w:ascii="Arial" w:cs="Arial" w:eastAsia="Arial" w:hAnsi="Arial"/>
          <w:sz w:val="22"/>
          <w:szCs w:val="22"/>
        </w:rPr>
        <w:t xml:space="preserve">Ray navigates to Problem Prioritisation module and sees the 50+ problems generated by the backend agents.</w:t>
      </w:r>
    </w:p>
    <w:p>
      <w:pPr>
        <w:pStyle w:val="Heading2"/>
      </w:pPr>
      <w:r>
        <w:t xml:space="preserve">5.2 Flow B: Ray Creates a Voting Session</w:t>
      </w:r>
    </w:p>
    <w:p>
      <w:pPr>
        <w:pStyle w:val="ListParagraph"/>
        <w:numPr>
          <w:ilvl w:val="0"/>
          <w:numId w:val="3"/>
        </w:numPr>
        <w:spacing w:after="80"/>
      </w:pPr>
      <w:r>
        <w:rPr>
          <w:rFonts w:ascii="Arial" w:cs="Arial" w:eastAsia="Arial" w:hAnsi="Arial"/>
          <w:sz w:val="22"/>
          <w:szCs w:val="22"/>
        </w:rPr>
        <w:t xml:space="preserve">In the Problem Prioritisation module, Ray selects which problems to include in a voting round.</w:t>
      </w:r>
    </w:p>
    <w:p>
      <w:pPr>
        <w:pStyle w:val="ListParagraph"/>
        <w:numPr>
          <w:ilvl w:val="0"/>
          <w:numId w:val="3"/>
        </w:numPr>
        <w:spacing w:after="80"/>
      </w:pPr>
      <w:r>
        <w:rPr>
          <w:rFonts w:ascii="Arial" w:cs="Arial" w:eastAsia="Arial" w:hAnsi="Arial"/>
          <w:sz w:val="22"/>
          <w:szCs w:val="22"/>
        </w:rPr>
        <w:t xml:space="preserve">Ray configures the voting session: title, description, deadline, voting method (ranking, yes/no, weighted, etc.).</w:t>
      </w:r>
    </w:p>
    <w:p>
      <w:pPr>
        <w:pStyle w:val="ListParagraph"/>
        <w:numPr>
          <w:ilvl w:val="0"/>
          <w:numId w:val="3"/>
        </w:numPr>
        <w:spacing w:after="80"/>
      </w:pPr>
      <w:r>
        <w:rPr>
          <w:rFonts w:ascii="Arial" w:cs="Arial" w:eastAsia="Arial" w:hAnsi="Arial"/>
          <w:sz w:val="22"/>
          <w:szCs w:val="22"/>
        </w:rPr>
        <w:t xml:space="preserve">Ray generates a shareable link.</w:t>
      </w:r>
    </w:p>
    <w:p>
      <w:pPr>
        <w:pStyle w:val="ListParagraph"/>
        <w:numPr>
          <w:ilvl w:val="0"/>
          <w:numId w:val="3"/>
        </w:numPr>
        <w:spacing w:after="80"/>
      </w:pPr>
      <w:r>
        <w:rPr>
          <w:rFonts w:ascii="Arial" w:cs="Arial" w:eastAsia="Arial" w:hAnsi="Arial"/>
          <w:sz w:val="22"/>
          <w:szCs w:val="22"/>
        </w:rPr>
        <w:t xml:space="preserve">Ray sends the link to Steve, Marcel, Bavini, and other leadership stakeholders.</w:t>
      </w:r>
    </w:p>
    <w:p>
      <w:pPr>
        <w:pStyle w:val="ListParagraph"/>
        <w:numPr>
          <w:ilvl w:val="0"/>
          <w:numId w:val="3"/>
        </w:numPr>
        <w:spacing w:after="80"/>
      </w:pPr>
      <w:r>
        <w:rPr>
          <w:rFonts w:ascii="Arial" w:cs="Arial" w:eastAsia="Arial" w:hAnsi="Arial"/>
          <w:sz w:val="22"/>
          <w:szCs w:val="22"/>
        </w:rPr>
        <w:t xml:space="preserve">Ray can monitor voting progress and see results in real-time.</w:t>
      </w:r>
    </w:p>
    <w:p>
      <w:pPr>
        <w:pStyle w:val="Heading2"/>
      </w:pPr>
      <w:r>
        <w:t xml:space="preserve">5.3 Flow C: Leadership Votes and Discovers Nova</w:t>
      </w:r>
    </w:p>
    <w:p>
      <w:pPr>
        <w:pStyle w:val="ListParagraph"/>
        <w:numPr>
          <w:ilvl w:val="0"/>
          <w:numId w:val="3"/>
        </w:numPr>
        <w:spacing w:after="80"/>
      </w:pPr>
      <w:r>
        <w:rPr>
          <w:rFonts w:ascii="Arial" w:cs="Arial" w:eastAsia="Arial" w:hAnsi="Arial"/>
          <w:sz w:val="22"/>
          <w:szCs w:val="22"/>
        </w:rPr>
        <w:t xml:space="preserve">Leadership clicks the voting link and lands on a clean voting interface (lightweight auth or no login required).</w:t>
      </w:r>
    </w:p>
    <w:p>
      <w:pPr>
        <w:pStyle w:val="ListParagraph"/>
        <w:numPr>
          <w:ilvl w:val="0"/>
          <w:numId w:val="3"/>
        </w:numPr>
        <w:spacing w:after="80"/>
      </w:pPr>
      <w:r>
        <w:rPr>
          <w:rFonts w:ascii="Arial" w:cs="Arial" w:eastAsia="Arial" w:hAnsi="Arial"/>
          <w:sz w:val="22"/>
          <w:szCs w:val="22"/>
        </w:rPr>
        <w:t xml:space="preserve">Leadership reads each problem statement, sees evidence/context, and casts their vote.</w:t>
      </w:r>
    </w:p>
    <w:p>
      <w:pPr>
        <w:pStyle w:val="ListParagraph"/>
        <w:numPr>
          <w:ilvl w:val="0"/>
          <w:numId w:val="3"/>
        </w:numPr>
        <w:spacing w:after="80"/>
      </w:pPr>
      <w:r>
        <w:rPr>
          <w:rFonts w:ascii="Arial" w:cs="Arial" w:eastAsia="Arial" w:hAnsi="Arial"/>
          <w:sz w:val="22"/>
          <w:szCs w:val="22"/>
        </w:rPr>
        <w:t xml:space="preserve">At the bottom of the voting page, a footer introduces Nova with a short description and a CTA to explore the platform.</w:t>
      </w:r>
    </w:p>
    <w:p>
      <w:pPr>
        <w:pStyle w:val="ListParagraph"/>
        <w:numPr>
          <w:ilvl w:val="0"/>
          <w:numId w:val="3"/>
        </w:numPr>
        <w:spacing w:after="80"/>
      </w:pPr>
      <w:r>
        <w:rPr>
          <w:rFonts w:ascii="Arial" w:cs="Arial" w:eastAsia="Arial" w:hAnsi="Arial"/>
          <w:sz w:val="22"/>
          <w:szCs w:val="22"/>
        </w:rPr>
        <w:t xml:space="preserve">Leadership clicks through to the Nova overview page.</w:t>
      </w:r>
    </w:p>
    <w:p>
      <w:pPr>
        <w:pStyle w:val="ListParagraph"/>
        <w:numPr>
          <w:ilvl w:val="0"/>
          <w:numId w:val="3"/>
        </w:numPr>
        <w:spacing w:after="80"/>
      </w:pPr>
      <w:r>
        <w:rPr>
          <w:rFonts w:ascii="Arial" w:cs="Arial" w:eastAsia="Arial" w:hAnsi="Arial"/>
          <w:sz w:val="22"/>
          <w:szCs w:val="22"/>
        </w:rPr>
        <w:t xml:space="preserve">The overview page shows all modules as tiles with descriptions. Modules they cannot access show as 'coming soon' or 'request access'.</w:t>
      </w:r>
    </w:p>
    <w:p>
      <w:pPr>
        <w:pStyle w:val="ListParagraph"/>
        <w:numPr>
          <w:ilvl w:val="0"/>
          <w:numId w:val="3"/>
        </w:numPr>
        <w:spacing w:after="80"/>
      </w:pPr>
      <w:r>
        <w:rPr>
          <w:rFonts w:ascii="Arial" w:cs="Arial" w:eastAsia="Arial" w:hAnsi="Arial"/>
          <w:sz w:val="22"/>
          <w:szCs w:val="22"/>
        </w:rPr>
        <w:t xml:space="preserve">Leadership leaves understanding that Nova is a comprehensive product intelligence and development acceleration platform.</w:t>
      </w:r>
    </w:p>
    <w:p>
      <w:r>
        <w:br w:type="page"/>
      </w:r>
    </w:p>
    <w:p>
      <w:pPr>
        <w:pStyle w:val="Heading1"/>
      </w:pPr>
      <w:r>
        <w:t xml:space="preserve">6. Architecture Boundaries for Coding</w:t>
      </w:r>
    </w:p>
    <w:p>
      <w:pPr>
        <w:pStyle w:val="Heading2"/>
      </w:pPr>
      <w:r>
        <w:t xml:space="preserve">6.1 What Goes in Nova Core</w:t>
      </w:r>
    </w:p>
    <w:p>
      <w:pPr>
        <w:pStyle w:val="ListParagraph"/>
        <w:numPr>
          <w:ilvl w:val="0"/>
          <w:numId w:val="2"/>
        </w:numPr>
        <w:spacing w:after="80"/>
      </w:pPr>
      <w:r>
        <w:rPr>
          <w:rFonts w:ascii="Arial" w:cs="Arial" w:eastAsia="Arial" w:hAnsi="Arial"/>
          <w:sz w:val="22"/>
          <w:szCs w:val="22"/>
        </w:rPr>
        <w:t xml:space="preserve">Authentication, authorisation, role management, tenant/project management.</w:t>
      </w:r>
    </w:p>
    <w:p>
      <w:pPr>
        <w:pStyle w:val="ListParagraph"/>
        <w:numPr>
          <w:ilvl w:val="0"/>
          <w:numId w:val="2"/>
        </w:numPr>
        <w:spacing w:after="80"/>
      </w:pPr>
      <w:r>
        <w:rPr>
          <w:rFonts w:ascii="Arial" w:cs="Arial" w:eastAsia="Arial" w:hAnsi="Arial"/>
          <w:sz w:val="22"/>
          <w:szCs w:val="22"/>
        </w:rPr>
        <w:t xml:space="preserve">Module framework (routing, navigation, permissions, layout system).</w:t>
      </w:r>
    </w:p>
    <w:p>
      <w:pPr>
        <w:pStyle w:val="ListParagraph"/>
        <w:numPr>
          <w:ilvl w:val="0"/>
          <w:numId w:val="2"/>
        </w:numPr>
        <w:spacing w:after="80"/>
      </w:pPr>
      <w:r>
        <w:rPr>
          <w:rFonts w:ascii="Arial" w:cs="Arial" w:eastAsia="Arial" w:hAnsi="Arial"/>
          <w:sz w:val="22"/>
          <w:szCs w:val="22"/>
        </w:rPr>
        <w:t xml:space="preserve">Generic data models: Problem, Insight, Research Topic, Solution Concept, Persona, Validation Experiment, Voting Session, Feedback Session.</w:t>
      </w:r>
    </w:p>
    <w:p>
      <w:pPr>
        <w:pStyle w:val="ListParagraph"/>
        <w:numPr>
          <w:ilvl w:val="0"/>
          <w:numId w:val="2"/>
        </w:numPr>
        <w:spacing w:after="80"/>
      </w:pPr>
      <w:r>
        <w:rPr>
          <w:rFonts w:ascii="Arial" w:cs="Arial" w:eastAsia="Arial" w:hAnsi="Arial"/>
          <w:sz w:val="22"/>
          <w:szCs w:val="22"/>
        </w:rPr>
        <w:t xml:space="preserve">UI component library (shared across all modules).</w:t>
      </w:r>
    </w:p>
    <w:p>
      <w:pPr>
        <w:pStyle w:val="ListParagraph"/>
        <w:numPr>
          <w:ilvl w:val="0"/>
          <w:numId w:val="2"/>
        </w:numPr>
        <w:spacing w:after="80"/>
      </w:pPr>
      <w:r>
        <w:rPr>
          <w:rFonts w:ascii="Arial" w:cs="Arial" w:eastAsia="Arial" w:hAnsi="Arial"/>
          <w:sz w:val="22"/>
          <w:szCs w:val="22"/>
        </w:rPr>
        <w:t xml:space="preserve">Agent orchestration layer (how AI agents are called, how results are stored).</w:t>
      </w:r>
    </w:p>
    <w:p>
      <w:pPr>
        <w:pStyle w:val="ListParagraph"/>
        <w:numPr>
          <w:ilvl w:val="0"/>
          <w:numId w:val="2"/>
        </w:numPr>
        <w:spacing w:after="80"/>
      </w:pPr>
      <w:r>
        <w:rPr>
          <w:rFonts w:ascii="Arial" w:cs="Arial" w:eastAsia="Arial" w:hAnsi="Arial"/>
          <w:sz w:val="22"/>
          <w:szCs w:val="22"/>
        </w:rPr>
        <w:t xml:space="preserve">Analytics framework (generic event tracking, dashboard rendering).</w:t>
      </w:r>
    </w:p>
    <w:p>
      <w:pPr>
        <w:pStyle w:val="Heading2"/>
      </w:pPr>
      <w:r>
        <w:t xml:space="preserve">6.2 What Goes in Project-Level Config/Data</w:t>
      </w:r>
    </w:p>
    <w:p>
      <w:pPr>
        <w:pStyle w:val="ListParagraph"/>
        <w:numPr>
          <w:ilvl w:val="0"/>
          <w:numId w:val="2"/>
        </w:numPr>
        <w:spacing w:after="80"/>
      </w:pPr>
      <w:r>
        <w:rPr>
          <w:rFonts w:ascii="Arial" w:cs="Arial" w:eastAsia="Arial" w:hAnsi="Arial"/>
          <w:sz w:val="22"/>
          <w:szCs w:val="22"/>
        </w:rPr>
        <w:t xml:space="preserve">All client-specific content: problem statements, research outputs, solution concepts, persona definitions.</w:t>
      </w:r>
    </w:p>
    <w:p>
      <w:pPr>
        <w:pStyle w:val="ListParagraph"/>
        <w:numPr>
          <w:ilvl w:val="0"/>
          <w:numId w:val="2"/>
        </w:numPr>
        <w:spacing w:after="80"/>
      </w:pPr>
      <w:r>
        <w:rPr>
          <w:rFonts w:ascii="Arial" w:cs="Arial" w:eastAsia="Arial" w:hAnsi="Arial"/>
          <w:sz w:val="22"/>
          <w:szCs w:val="22"/>
        </w:rPr>
        <w:t xml:space="preserve">Client domain models (for 2gthr: Paths, Go-Cards, MyDNA, Milestones, Strides) as project-level data.</w:t>
      </w:r>
    </w:p>
    <w:p>
      <w:pPr>
        <w:pStyle w:val="ListParagraph"/>
        <w:numPr>
          <w:ilvl w:val="0"/>
          <w:numId w:val="2"/>
        </w:numPr>
        <w:spacing w:after="80"/>
      </w:pPr>
      <w:r>
        <w:rPr>
          <w:rFonts w:ascii="Arial" w:cs="Arial" w:eastAsia="Arial" w:hAnsi="Arial"/>
          <w:sz w:val="22"/>
          <w:szCs w:val="22"/>
        </w:rPr>
        <w:t xml:space="preserve">Client-specific branding, terminology overrides, and configuration.</w:t>
      </w:r>
    </w:p>
    <w:p>
      <w:pPr>
        <w:pStyle w:val="ListParagraph"/>
        <w:numPr>
          <w:ilvl w:val="0"/>
          <w:numId w:val="2"/>
        </w:numPr>
        <w:spacing w:after="80"/>
      </w:pPr>
      <w:r>
        <w:rPr>
          <w:rFonts w:ascii="Arial" w:cs="Arial" w:eastAsia="Arial" w:hAnsi="Arial"/>
          <w:sz w:val="22"/>
          <w:szCs w:val="22"/>
        </w:rPr>
        <w:t xml:space="preserve">Voting session data, feedback responses, research reports specific to the project.</w:t>
      </w:r>
    </w:p>
    <w:p>
      <w:pPr>
        <w:pStyle w:val="ListParagraph"/>
        <w:numPr>
          <w:ilvl w:val="0"/>
          <w:numId w:val="2"/>
        </w:numPr>
        <w:spacing w:after="80"/>
      </w:pPr>
      <w:r>
        <w:rPr>
          <w:rFonts w:ascii="Arial" w:cs="Arial" w:eastAsia="Arial" w:hAnsi="Arial"/>
          <w:sz w:val="22"/>
          <w:szCs w:val="22"/>
        </w:rPr>
        <w:t xml:space="preserve">Generated code, POC assets, and design system references for the client's product.</w:t>
      </w:r>
    </w:p>
    <w:p>
      <w:pPr>
        <w:pStyle w:val="Heading2"/>
      </w:pPr>
      <w:r>
        <w:t xml:space="preserve">6.3 What Does NOT Get Built Yet (Future Scope)</w:t>
      </w:r>
    </w:p>
    <w:p>
      <w:pPr>
        <w:pStyle w:val="ListParagraph"/>
        <w:numPr>
          <w:ilvl w:val="0"/>
          <w:numId w:val="2"/>
        </w:numPr>
        <w:spacing w:after="80"/>
      </w:pPr>
      <w:r>
        <w:rPr>
          <w:rFonts w:ascii="Arial" w:cs="Arial" w:eastAsia="Arial" w:hAnsi="Arial"/>
          <w:sz w:val="22"/>
          <w:szCs w:val="22"/>
        </w:rPr>
        <w:t xml:space="preserve">Feedback marketplace (general users browsing projects to give feedback for rewards). Noted in architecture, not built.</w:t>
      </w:r>
    </w:p>
    <w:p>
      <w:pPr>
        <w:pStyle w:val="ListParagraph"/>
        <w:numPr>
          <w:ilvl w:val="0"/>
          <w:numId w:val="2"/>
        </w:numPr>
        <w:spacing w:after="80"/>
      </w:pPr>
      <w:r>
        <w:rPr>
          <w:rFonts w:ascii="Arial" w:cs="Arial" w:eastAsia="Arial" w:hAnsi="Arial"/>
          <w:sz w:val="22"/>
          <w:szCs w:val="22"/>
        </w:rPr>
        <w:t xml:space="preserve">Psychometric tests for feedback user profiling. Future feature.</w:t>
      </w:r>
    </w:p>
    <w:p>
      <w:pPr>
        <w:pStyle w:val="ListParagraph"/>
        <w:numPr>
          <w:ilvl w:val="0"/>
          <w:numId w:val="2"/>
        </w:numPr>
        <w:spacing w:after="80"/>
      </w:pPr>
      <w:r>
        <w:rPr>
          <w:rFonts w:ascii="Arial" w:cs="Arial" w:eastAsia="Arial" w:hAnsi="Arial"/>
          <w:sz w:val="22"/>
          <w:szCs w:val="22"/>
        </w:rPr>
        <w:t xml:space="preserve">Billing and subscription management. Manual for now.</w:t>
      </w:r>
    </w:p>
    <w:p>
      <w:pPr>
        <w:pStyle w:val="ListParagraph"/>
        <w:numPr>
          <w:ilvl w:val="0"/>
          <w:numId w:val="2"/>
        </w:numPr>
        <w:spacing w:after="80"/>
      </w:pPr>
      <w:r>
        <w:rPr>
          <w:rFonts w:ascii="Arial" w:cs="Arial" w:eastAsia="Arial" w:hAnsi="Arial"/>
          <w:sz w:val="22"/>
          <w:szCs w:val="22"/>
        </w:rPr>
        <w:t xml:space="preserve">Community/alpha user management portal. Basic invite links only for now.</w:t>
      </w:r>
    </w:p>
    <w:p>
      <w:pPr>
        <w:pStyle w:val="ListParagraph"/>
        <w:numPr>
          <w:ilvl w:val="0"/>
          <w:numId w:val="2"/>
        </w:numPr>
        <w:spacing w:after="80"/>
      </w:pPr>
      <w:r>
        <w:rPr>
          <w:rFonts w:ascii="Arial" w:cs="Arial" w:eastAsia="Arial" w:hAnsi="Arial"/>
          <w:sz w:val="22"/>
          <w:szCs w:val="22"/>
        </w:rPr>
        <w:t xml:space="preserve">AI/human sales agents. Vision-level only.</w:t>
      </w:r>
    </w:p>
    <w:p>
      <w:pPr>
        <w:pStyle w:val="ListParagraph"/>
        <w:numPr>
          <w:ilvl w:val="0"/>
          <w:numId w:val="2"/>
        </w:numPr>
        <w:spacing w:after="80"/>
      </w:pPr>
      <w:r>
        <w:rPr>
          <w:rFonts w:ascii="Arial" w:cs="Arial" w:eastAsia="Arial" w:hAnsi="Arial"/>
          <w:sz w:val="22"/>
          <w:szCs w:val="22"/>
        </w:rPr>
        <w:t xml:space="preserve">Full AI Strategy module. Vision stage, but referenced in the UI shells to communicate the future.</w:t>
      </w:r>
    </w:p>
    <w:p>
      <w:pPr>
        <w:pStyle w:val="Heading1"/>
      </w:pPr>
      <w:r>
        <w:t xml:space="preserve">7. Technical Stack &amp; Constraints</w:t>
      </w:r>
    </w:p>
    <w:p>
      <w:pPr>
        <w:spacing w:after="80"/>
      </w:pPr>
      <w:r>
        <w:rPr>
          <w:rFonts w:ascii="Arial" w:cs="Arial" w:eastAsia="Arial" w:hAnsi="Arial"/>
          <w:b/>
          <w:bCs/>
          <w:sz w:val="22"/>
          <w:szCs w:val="22"/>
        </w:rPr>
        <w:t xml:space="preserve">Frontend: </w:t>
      </w:r>
      <w:r>
        <w:rPr>
          <w:rFonts w:ascii="Arial" w:cs="Arial" w:eastAsia="Arial" w:hAnsi="Arial"/>
          <w:sz w:val="22"/>
          <w:szCs w:val="22"/>
        </w:rPr>
        <w:t xml:space="preserve">React with Tailwind CSS</w:t>
      </w:r>
    </w:p>
    <w:p>
      <w:pPr>
        <w:spacing w:after="80"/>
      </w:pPr>
      <w:r>
        <w:rPr>
          <w:rFonts w:ascii="Arial" w:cs="Arial" w:eastAsia="Arial" w:hAnsi="Arial"/>
          <w:b/>
          <w:bCs/>
          <w:sz w:val="22"/>
          <w:szCs w:val="22"/>
        </w:rPr>
        <w:t xml:space="preserve">Backend: </w:t>
      </w:r>
      <w:r>
        <w:rPr>
          <w:rFonts w:ascii="Arial" w:cs="Arial" w:eastAsia="Arial" w:hAnsi="Arial"/>
          <w:sz w:val="22"/>
          <w:szCs w:val="22"/>
        </w:rPr>
        <w:t xml:space="preserve">Firebase (Auth, Firestore, Functions, Storage)</w:t>
      </w:r>
    </w:p>
    <w:p>
      <w:pPr>
        <w:spacing w:after="80"/>
      </w:pPr>
      <w:r>
        <w:rPr>
          <w:rFonts w:ascii="Arial" w:cs="Arial" w:eastAsia="Arial" w:hAnsi="Arial"/>
          <w:b/>
          <w:bCs/>
          <w:sz w:val="22"/>
          <w:szCs w:val="22"/>
        </w:rPr>
        <w:t xml:space="preserve">Source Control: </w:t>
      </w:r>
      <w:r>
        <w:rPr>
          <w:rFonts w:ascii="Arial" w:cs="Arial" w:eastAsia="Arial" w:hAnsi="Arial"/>
          <w:sz w:val="22"/>
          <w:szCs w:val="22"/>
        </w:rPr>
        <w:t xml:space="preserve">Git / Bitbucket</w:t>
      </w:r>
    </w:p>
    <w:p>
      <w:pPr>
        <w:spacing w:after="80"/>
      </w:pPr>
      <w:r>
        <w:rPr>
          <w:rFonts w:ascii="Arial" w:cs="Arial" w:eastAsia="Arial" w:hAnsi="Arial"/>
          <w:b/>
          <w:bCs/>
          <w:sz w:val="22"/>
          <w:szCs w:val="22"/>
        </w:rPr>
        <w:t xml:space="preserve">AI Agents: </w:t>
      </w:r>
      <w:r>
        <w:rPr>
          <w:rFonts w:ascii="Arial" w:cs="Arial" w:eastAsia="Arial" w:hAnsi="Arial"/>
          <w:sz w:val="22"/>
          <w:szCs w:val="22"/>
        </w:rPr>
        <w:t xml:space="preserve">Claude, GPT, Gemini (called via API from Firebase Functions)</w:t>
      </w:r>
    </w:p>
    <w:p>
      <w:pPr>
        <w:spacing w:after="80"/>
      </w:pPr>
      <w:r>
        <w:rPr>
          <w:rFonts w:ascii="Arial" w:cs="Arial" w:eastAsia="Arial" w:hAnsi="Arial"/>
          <w:b/>
          <w:bCs/>
          <w:sz w:val="22"/>
          <w:szCs w:val="22"/>
        </w:rPr>
        <w:t xml:space="preserve">Design Reference: </w:t>
      </w:r>
      <w:r>
        <w:rPr>
          <w:rFonts w:ascii="Arial" w:cs="Arial" w:eastAsia="Arial" w:hAnsi="Arial"/>
          <w:sz w:val="22"/>
          <w:szCs w:val="22"/>
        </w:rPr>
        <w:t xml:space="preserve">Figma (MPC integration for component matching)</w:t>
      </w:r>
    </w:p>
    <w:p>
      <w:pPr>
        <w:spacing w:after="80"/>
      </w:pPr>
      <w:r>
        <w:rPr>
          <w:rFonts w:ascii="Arial" w:cs="Arial" w:eastAsia="Arial" w:hAnsi="Arial"/>
          <w:b/>
          <w:bCs/>
          <w:sz w:val="22"/>
          <w:szCs w:val="22"/>
        </w:rPr>
        <w:t xml:space="preserve">Coding Assistants: </w:t>
      </w:r>
      <w:r>
        <w:rPr>
          <w:rFonts w:ascii="Arial" w:cs="Arial" w:eastAsia="Arial" w:hAnsi="Arial"/>
          <w:sz w:val="22"/>
          <w:szCs w:val="22"/>
        </w:rPr>
        <w:t xml:space="preserve">Claude Code, Codex (this document is the context they consume)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Constraints:</w:t>
      </w:r>
    </w:p>
    <w:p>
      <w:pPr>
        <w:pStyle w:val="ListParagraph"/>
        <w:numPr>
          <w:ilvl w:val="0"/>
          <w:numId w:val="2"/>
        </w:numPr>
        <w:spacing w:after="80"/>
      </w:pPr>
      <w:r>
        <w:rPr>
          <w:rFonts w:ascii="Arial" w:cs="Arial" w:eastAsia="Arial" w:hAnsi="Arial"/>
          <w:sz w:val="22"/>
          <w:szCs w:val="22"/>
        </w:rPr>
        <w:t xml:space="preserve">Stick to the chosen stack. No framework deviations (no Next.js, no Supabase, no alternative CSS frameworks).</w:t>
      </w:r>
    </w:p>
    <w:p>
      <w:pPr>
        <w:pStyle w:val="ListParagraph"/>
        <w:numPr>
          <w:ilvl w:val="0"/>
          <w:numId w:val="2"/>
        </w:numPr>
        <w:spacing w:after="80"/>
      </w:pPr>
      <w:r>
        <w:rPr>
          <w:rFonts w:ascii="Arial" w:cs="Arial" w:eastAsia="Arial" w:hAnsi="Arial"/>
          <w:sz w:val="22"/>
          <w:szCs w:val="22"/>
        </w:rPr>
        <w:t xml:space="preserve">All UI components should be reusable and part of a shared component library.</w:t>
      </w:r>
    </w:p>
    <w:p>
      <w:pPr>
        <w:pStyle w:val="ListParagraph"/>
        <w:numPr>
          <w:ilvl w:val="0"/>
          <w:numId w:val="2"/>
        </w:numPr>
        <w:spacing w:after="80"/>
      </w:pPr>
      <w:r>
        <w:rPr>
          <w:rFonts w:ascii="Arial" w:cs="Arial" w:eastAsia="Arial" w:hAnsi="Arial"/>
          <w:sz w:val="22"/>
          <w:szCs w:val="22"/>
        </w:rPr>
        <w:t xml:space="preserve">Firebase security rules must enforce the multi-tenancy model at the database level.</w:t>
      </w:r>
    </w:p>
    <w:p>
      <w:pPr>
        <w:pStyle w:val="ListParagraph"/>
        <w:numPr>
          <w:ilvl w:val="0"/>
          <w:numId w:val="2"/>
        </w:numPr>
        <w:spacing w:after="80"/>
      </w:pPr>
      <w:r>
        <w:rPr>
          <w:rFonts w:ascii="Arial" w:cs="Arial" w:eastAsia="Arial" w:hAnsi="Arial"/>
          <w:sz w:val="22"/>
          <w:szCs w:val="22"/>
        </w:rPr>
        <w:t xml:space="preserve">Data schemas must be designed for the generic Nova platform, with client-specific data as project-level documents, not hardcoded structures.</w:t>
      </w:r>
    </w:p>
    <w:p>
      <w:r>
        <w:br w:type="page"/>
      </w:r>
    </w:p>
    <w:p>
      <w:pPr>
        <w:pStyle w:val="Heading1"/>
      </w:pPr>
      <w:r>
        <w:t xml:space="preserve">8. 2gthr Platform Context (For Agent Reference)</w:t>
      </w:r>
    </w:p>
    <w:p>
      <w:pPr>
        <w:spacing w:after="120"/>
      </w:pPr>
      <w:r>
        <w:rPr>
          <w:rFonts w:ascii="Arial" w:cs="Arial" w:eastAsia="Arial" w:hAnsi="Arial"/>
          <w:sz w:val="22"/>
          <w:szCs w:val="22"/>
        </w:rPr>
        <w:t xml:space="preserve">This section provides enough context about the 2gthr product for AI agents to understand what the project's data represents. This is NOT part of Nova's architecture. This is the 'content' that Nova's first client project happens to contain.</w:t>
      </w:r>
    </w:p>
    <w:p>
      <w:pPr>
        <w:pStyle w:val="Heading2"/>
      </w:pPr>
      <w:r>
        <w:t xml:space="preserve">8.1 What 2gthr Is</w:t>
      </w:r>
    </w:p>
    <w:p>
      <w:pPr>
        <w:spacing w:after="120"/>
      </w:pPr>
      <w:r>
        <w:rPr>
          <w:rFonts w:ascii="Arial" w:cs="Arial" w:eastAsia="Arial" w:hAnsi="Arial"/>
          <w:sz w:val="22"/>
          <w:szCs w:val="22"/>
        </w:rPr>
        <w:t xml:space="preserve">2gthr is a membership-driven, AI-enabled life partner for ambitious South African professionals. It helps members pursue progress across five life dimensions (Career, Financial, Wellness, Life Experience, Impact) through personalised journeys. The platform targets high-achieving professionals (doctors, lawyers, accountants, engineers) and addresses structural challenges specific to South Africa including youth unemployment, 'black tax' (extended family financial obligations), intense competition, and limited career guidance from under-resourced backgrounds.</w:t>
      </w:r>
    </w:p>
    <w:p>
      <w:pPr>
        <w:pStyle w:val="Heading2"/>
      </w:pPr>
      <w:r>
        <w:t xml:space="preserve">8.2 Core Architecture</w:t>
      </w:r>
    </w:p>
    <w:p>
      <w:pPr>
        <w:spacing w:after="120"/>
      </w:pPr>
      <w:r>
        <w:rPr>
          <w:rFonts w:ascii="Arial" w:cs="Arial" w:eastAsia="Arial" w:hAnsi="Arial"/>
          <w:sz w:val="22"/>
          <w:szCs w:val="22"/>
        </w:rPr>
        <w:t xml:space="preserve">The 2gthr platform follows this hierarchy: Aspiration (big 'why') leads to Path (medium-to-long-term journey) leads to Milestone (meaningful checkpoint) leads to Cluster (short sprint) leads to Go-Card (atomic action). MI (Mutual Intelligence) is the AI companion that orchestrates the entire experience. MyDNA is the identity layer that captures who the member is and who they aspire to become. Members pursue multiple journeys simultaneously across the five life dimensions, and the platform personalises based on age, profession, family obligations, financial situation, and current energy.</w:t>
      </w:r>
    </w:p>
    <w:p>
      <w:pPr>
        <w:pStyle w:val="Heading2"/>
      </w:pPr>
      <w:r>
        <w:t xml:space="preserve">8.3 The Eight Core Problems 2gthr Addresses</w:t>
      </w:r>
    </w:p>
    <w:p>
      <w:pPr>
        <w:spacing w:after="120"/>
      </w:pPr>
      <w:r>
        <w:rPr>
          <w:rFonts w:ascii="Arial" w:cs="Arial" w:eastAsia="Arial" w:hAnsi="Arial"/>
          <w:sz w:val="22"/>
          <w:szCs w:val="22"/>
        </w:rPr>
        <w:t xml:space="preserve">Research validated eight path-agnostic problems: career clarity uncertainty, strengths understanding gaps, information overload, insight-to-action gaps, network weaknesses, financial misalignment, wellbeing conflicts, and feedback deficits. These span all professional segments and career phases.</w:t>
      </w:r>
    </w:p>
    <w:p>
      <w:pPr>
        <w:pStyle w:val="Heading2"/>
      </w:pPr>
      <w:r>
        <w:t xml:space="preserve">8.4 What Work Has Been Done</w:t>
      </w:r>
    </w:p>
    <w:p>
      <w:pPr>
        <w:spacing w:after="120"/>
      </w:pPr>
      <w:r>
        <w:rPr>
          <w:rFonts w:ascii="Arial" w:cs="Arial" w:eastAsia="Arial" w:hAnsi="Arial"/>
          <w:sz w:val="22"/>
          <w:szCs w:val="22"/>
        </w:rPr>
        <w:t xml:space="preserve">Sprint 1 validated the problem space through qualitative user interviews. The team conducted research across multiple aspirations/life dimensions, extracted insights, generated 50+ problem statements, had leadership vote on priorities, shortlisted 20 problems, designed conceptual solutions, and built a POC of the entire 2gthr platform using Claude Code with Figma integration. The POC was built in React/Tailwind matching Accenture's design system, with exportable frontend components and data schemas that Accenture's backend team could consume.</w:t>
      </w:r>
    </w:p>
    <w:p>
      <w:pPr>
        <w:pStyle w:val="Heading1"/>
      </w:pPr>
      <w:r>
        <w:t xml:space="preserve">9. Strategic Context (Not For Code, For Decision-Making)</w:t>
      </w:r>
    </w:p>
    <w:p>
      <w:pPr>
        <w:spacing w:after="120"/>
      </w:pPr>
      <w:r>
        <w:rPr>
          <w:rFonts w:ascii="Arial" w:cs="Arial" w:eastAsia="Arial" w:hAnsi="Arial"/>
          <w:sz w:val="22"/>
          <w:szCs w:val="22"/>
        </w:rPr>
        <w:t xml:space="preserve">This section is for Daniel's reference when making prioritisation and positioning decisions. It should NOT influence code architecture but should inform which features get built first and how they are presented.</w:t>
      </w:r>
    </w:p>
    <w:p>
      <w:pPr>
        <w:pStyle w:val="Heading2"/>
      </w:pPr>
      <w:r>
        <w:t xml:space="preserve">9.1 The Accenture Relationship</w:t>
      </w:r>
    </w:p>
    <w:p>
      <w:pPr>
        <w:spacing w:after="120"/>
      </w:pPr>
      <w:r>
        <w:rPr>
          <w:rFonts w:ascii="Arial" w:cs="Arial" w:eastAsia="Arial" w:hAnsi="Arial"/>
          <w:sz w:val="22"/>
          <w:szCs w:val="22"/>
        </w:rPr>
        <w:t xml:space="preserve">Accenture South Africa is Nova's first client. They are using Nova (currently in its manual/agent form) to do product discovery and development for 2gthr. Daniel's team (AX) has been embedded as consultants. The engagement serves dual purposes: delivering value on the 2gthr project AND proving that Nova as a platform has commercial viability for enterprise clients. Accenture leadership (Steve, Marcel, Bavini) will determine whether to expand the engagement and budget.</w:t>
      </w:r>
    </w:p>
    <w:p>
      <w:pPr>
        <w:pStyle w:val="Heading2"/>
      </w:pPr>
      <w:r>
        <w:t xml:space="preserve">9.2 The Demo Opportunity</w:t>
      </w:r>
    </w:p>
    <w:p>
      <w:pPr>
        <w:spacing w:after="120"/>
      </w:pPr>
      <w:r>
        <w:rPr>
          <w:rFonts w:ascii="Arial" w:cs="Arial" w:eastAsia="Arial" w:hAnsi="Arial"/>
          <w:sz w:val="22"/>
          <w:szCs w:val="22"/>
        </w:rPr>
        <w:t xml:space="preserve">When leadership visits Nova to vote on problems, they should experience a platform that communicates a vision far bigger than voting. The footer on the voting page, the module shells on the home page, and the overall polish should plant the seed that Accenture needs Nova for all their product development work. The message: Nova doesn't just help you figure out what to build. It helps you build it faster, measure it properly, and improve it continuously through AI that gets smarter with every project.</w:t>
      </w:r>
    </w:p>
    <w:p>
      <w:pPr>
        <w:pStyle w:val="Heading2"/>
      </w:pPr>
      <w:r>
        <w:t xml:space="preserve">9.3 IP Protection</w:t>
      </w:r>
    </w:p>
    <w:p>
      <w:pPr>
        <w:spacing w:after="120"/>
      </w:pPr>
      <w:r>
        <w:rPr>
          <w:rFonts w:ascii="Arial" w:cs="Arial" w:eastAsia="Arial" w:hAnsi="Arial"/>
          <w:sz w:val="22"/>
          <w:szCs w:val="22"/>
        </w:rPr>
        <w:t xml:space="preserve">Nova's methodology, agent architectures, scoring frameworks, and platform code are AX's intellectual property. Client-specific deliverables (research outputs, problem statements, solution designs, generated code for 2gthr) belong to the client. The codebase must enforce this separation: Nova's core stays generic and proprietary, while project-level data is client-owned and exportable.</w:t>
      </w:r>
    </w:p>
    <w:p>
      <w:r>
        <w:br w:type="page"/>
      </w:r>
    </w:p>
    <w:p>
      <w:pPr>
        <w:pStyle w:val="Heading1"/>
      </w:pPr>
      <w:r>
        <w:t xml:space="preserve">10. Appendix: Data Model Quick Reference</w:t>
      </w:r>
    </w:p>
    <w:p>
      <w:pPr>
        <w:spacing w:after="120"/>
      </w:pPr>
      <w:r>
        <w:rPr>
          <w:rFonts w:ascii="Arial" w:cs="Arial" w:eastAsia="Arial" w:hAnsi="Arial"/>
          <w:sz w:val="22"/>
          <w:szCs w:val="22"/>
        </w:rPr>
        <w:t xml:space="preserve">These are the primary data entities that the coding project needs to implement. Detailed schemas should be specified per module, but this gives the overall shape.</w:t>
      </w:r>
    </w:p>
    <w:p>
      <w:pPr>
        <w:pStyle w:val="Heading2"/>
      </w:pPr>
      <w:r>
        <w:t xml:space="preserve">10.1 Platform-Level Entities (Nova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pPr>
            <w:r>
              <w:rPr>
                <w:rFonts w:ascii="Arial" w:cs="Arial" w:eastAsia="Arial" w:hAnsi="Arial"/>
                <w:b/>
                <w:bCs/>
                <w:sz w:val="22"/>
                <w:szCs w:val="22"/>
              </w:rPr>
              <w:t xml:space="preserve">Entity</w:t>
            </w:r>
          </w:p>
        </w:tc>
        <w:tc>
          <w:tcPr>
            <w:tcW w:type="dxa" w:w="41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pPr>
            <w:r>
              <w:rPr>
                <w:rFonts w:ascii="Arial" w:cs="Arial" w:eastAsia="Arial" w:hAnsi="Arial"/>
                <w:b/>
                <w:bCs/>
                <w:sz w:val="22"/>
                <w:szCs w:val="22"/>
              </w:rPr>
              <w:t xml:space="preserve">Description</w:t>
            </w:r>
          </w:p>
        </w:tc>
        <w:tc>
          <w:tcPr>
            <w:tcW w:type="dxa" w:w="30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pPr>
            <w:r>
              <w:rPr>
                <w:rFonts w:ascii="Arial" w:cs="Arial" w:eastAsia="Arial" w:hAnsi="Arial"/>
                <w:b/>
                <w:bCs/>
                <w:sz w:val="22"/>
                <w:szCs w:val="22"/>
              </w:rPr>
              <w:t xml:space="preserve">Key 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Tenant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 paying organisation using Nova.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id, name, plan, billing, settings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Project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An engagement within a tenant.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id, tenantId, name, description, status, config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User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Anyone with a Nova account.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id, email, name, role, tenantIds, activeProjectId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ProjectMembership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Links a user to a project with role/permissions.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userId, projectId, role, modulePermissions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Module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 functional area within Nova.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id, name, description, icon, status, order, valueChainStage</w:t>
            </w:r>
          </w:p>
        </w:tc>
      </w:tr>
    </w:tbl>
    <w:p>
      <w:pPr>
        <w:pStyle w:val="Heading2"/>
      </w:pPr>
      <w:r>
        <w:t xml:space="preserve">10.2 Module-Level Entities (Project-Scoped)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pPr>
            <w:r>
              <w:rPr>
                <w:rFonts w:ascii="Arial" w:cs="Arial" w:eastAsia="Arial" w:hAnsi="Arial"/>
                <w:b/>
                <w:bCs/>
                <w:sz w:val="22"/>
                <w:szCs w:val="22"/>
              </w:rPr>
              <w:t xml:space="preserve">Entity</w:t>
            </w:r>
          </w:p>
        </w:tc>
        <w:tc>
          <w:tcPr>
            <w:tcW w:type="dxa" w:w="396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pPr>
            <w:r>
              <w:rPr>
                <w:rFonts w:ascii="Arial" w:cs="Arial" w:eastAsia="Arial" w:hAnsi="Arial"/>
                <w:b/>
                <w:bCs/>
                <w:sz w:val="22"/>
                <w:szCs w:val="22"/>
              </w:rPr>
              <w:t xml:space="preserve">Description</w:t>
            </w:r>
          </w:p>
        </w:tc>
        <w:tc>
          <w:tcPr>
            <w:tcW w:type="dxa" w:w="30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spacing w:after="40"/>
            </w:pPr>
            <w:r>
              <w:rPr>
                <w:rFonts w:ascii="Arial" w:cs="Arial" w:eastAsia="Arial" w:hAnsi="Arial"/>
                <w:b/>
                <w:bCs/>
                <w:sz w:val="22"/>
                <w:szCs w:val="22"/>
              </w:rPr>
              <w:t xml:space="preserve">Key Fields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ResearchTopic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 topic being researched.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id, projectId, title, status, outputs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Insight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 structured finding from research.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id, projectId, topicId, statement, evidence, tags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Problem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 validated problem/opportunity statement.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id, projectId, statement, score, evidence, status, votes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SolutionConcept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 conceptual solution to a problem.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id, projectId, problemIds, description, assumptions, feasibility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VotingSession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 round of stakeholder voting.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id, projectId, title, problems, voters, deadline, status, results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Vote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An individual vote within a session.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id, sessionId, voterId, problemId, value, timestamp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Persona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 target user segment.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id, projectId, name, demographics, needs, behaviours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ValidationExperiment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 planned or running validation.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id, projectId, solutionId, type, hypothesis, status, results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GeneratedAsset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Code, design, or document produced by Nova.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id, projectId, type, moduleSource, content, exportable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AgentRun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A record of an AI agent execution.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2"/>
                <w:szCs w:val="22"/>
              </w:rPr>
              <w:t xml:space="preserve">id, projectId, agentType, input, output, status, timestamp</w:t>
            </w:r>
          </w:p>
        </w:tc>
      </w:tr>
    </w:tbl>
    <w:p>
      <w:pPr>
        <w:spacing w:before="600"/>
      </w:pPr>
    </w:p>
    <w:p>
      <w:pPr>
        <w:spacing w:before="200"/>
        <w:jc w:val="center"/>
      </w:pPr>
      <w:r>
        <w:rPr>
          <w:rFonts w:ascii="Arial" w:cs="Arial" w:eastAsia="Arial" w:hAnsi="Arial"/>
          <w:i/>
          <w:iCs/>
          <w:color w:val="999999"/>
          <w:sz w:val="20"/>
          <w:szCs w:val="20"/>
        </w:rPr>
        <w:t xml:space="preserve">--- End of Context Document ---</w:t>
      </w:r>
    </w:p>
    <w:p>
      <w:pPr>
        <w:spacing w:before="80"/>
        <w:jc w:val="center"/>
      </w:pPr>
      <w:r>
        <w:rPr>
          <w:rFonts w:ascii="Arial" w:cs="Arial" w:eastAsia="Arial" w:hAnsi="Arial"/>
          <w:i/>
          <w:iCs/>
          <w:color w:val="999999"/>
          <w:sz w:val="20"/>
          <w:szCs w:val="20"/>
        </w:rPr>
        <w:t xml:space="preserve">Feed this document into your coding environment at the start of each session.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D4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2026-02-09T09:01:48.542Z</dcterms:created>
  <dcterms:modified xsi:type="dcterms:W3CDTF">2026-02-09T09:01:48.543Z</dcterms:modified>
</cp:coreProperties>
</file>

<file path=docProps/custom.xml><?xml version="1.0" encoding="utf-8"?>
<Properties xmlns="http://schemas.openxmlformats.org/officeDocument/2006/custom-properties" xmlns:vt="http://schemas.openxmlformats.org/officeDocument/2006/docPropsVTypes"/>
</file>