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40"/>
        </w:rPr>
        <w:t>CAMPUSFIT: DESIGN AND IMPLEMENTATION OF A GAMIFIED, CHECKPOINT-BASED MOBILE FITNESS APPLICATION FOR UNIVERSITY STUDENTS</w:t>
      </w:r>
    </w:p>
    <w:p>
      <w:r>
        <w:t>A thesis submitted to the Department of Computer Science in partial fulfilment of the requirements for the degree of Bachelor of Science.</w:t>
      </w:r>
    </w:p>
    <w:p>
      <w:r>
        <w:rPr>
          <w:b/>
        </w:rPr>
        <w:t>Student names and index numbers:</w:t>
      </w:r>
      <w:r>
        <w:t xml:space="preserve"> [To be completed per team member]</w:t>
      </w:r>
    </w:p>
    <w:p>
      <w:r>
        <w:rPr>
          <w:b/>
        </w:rPr>
        <w:t>Supervisor:</w:t>
      </w:r>
      <w:r>
        <w:t xml:space="preserve"> [To be completed]</w:t>
      </w:r>
    </w:p>
    <w:p>
      <w:r>
        <w:rPr>
          <w:b/>
        </w:rPr>
        <w:t>Date:</w:t>
      </w:r>
      <w:r>
        <w:t xml:space="preserve"> October 2026</w:t>
      </w:r>
    </w:p>
    <w:p>
      <w:pPr>
        <w:pStyle w:val="Heading1"/>
      </w:pPr>
      <w:r>
        <w:t>ABSTRACT</w:t>
      </w:r>
    </w:p>
    <w:p>
      <w:r>
        <w:t>Physical inactivity among university students is widespread, and existing mobile fitness applications rarely engage the physical and social structure of the campus in which students live. This research designs, implements, and evaluates CampusFit — a gamified, checkpoint-based fitness application that converts campus geography into a progress medium. QR-coded checkpoints placed at campus landmarks are scanned by students through an installable Progressive Web Application built with React, TypeScript, and Tailwind CSS, backed by a Supabase (PostgreSQL) service with row-level security.</w:t>
      </w:r>
    </w:p>
    <w:p>
      <w:r>
        <w:t>All reward authority is located server-side: a single database function validates the checkpoint code, enforces an eight-hour per-user cooldown, applies a difficulty multiplier (1.0, 1.3, 1.8, 2.5), writes an append-only points ledger, and recomputes profile rollups including a square-root level curve and consecutive-day streaks. Badges are evaluated automatically against five metrics, and a database view computes bounded weekly leaderboards designed against the documented demotivation risks of open-ended rankings.</w:t>
      </w:r>
    </w:p>
    <w:p>
      <w:r>
        <w:t>The methodology follows Design Science Research Methodology. Evaluation produced the following measured results: zero type errors under a gating type check; 29 of 29 routes rendering with zero console errors; 9 of 9 end-to-end transaction checks including award persistence, audit trail, and anti-replay rejection; a mean interface fidelity of 0.910 against the design specification across 19 comparable screens; a 207 kB compressed first load (155 kB in demo configuration) with an offline application shell; and backend reads at a median of approximately 300 ms. Simulation of the reward economy across casual, regular, and committed participation profiles confirmed the intended progression shape.</w:t>
      </w:r>
    </w:p>
    <w:p>
      <w:r>
        <w:t>The study contributes an architecture that makes gamified rewards auditable without a custom backend, a method for measuring interface fidelity against design specifications, an empirically characterised progression curve, and a replicable four-layer model of campus-anchored fitness engagement. Usability scoring via the System Usability Scale is protocolled for a pilot study, and conclusions about sustained engagement are explicitly deferred pending that pilot and longitudinal replication.</w:t>
      </w:r>
    </w:p>
    <w:p>
      <w:r>
        <w:rPr>
          <w:b/>
        </w:rPr>
        <w:t>Keywords:</w:t>
      </w:r>
      <w:r>
        <w:t xml:space="preserve"> gamification, physical activity, checkpoint, QR code, Progressive Web Application, PostgreSQL, leaderboard, student wellness</w:t>
      </w:r>
    </w:p>
    <w:p>
      <w:pPr>
        <w:pStyle w:val="Heading1"/>
      </w:pPr>
      <w:r>
        <w:t>TABLE OF CONTENTS</w:t>
      </w:r>
    </w:p>
    <w:p>
      <w:r>
        <w:fldChar w:fldCharType="begin"/>
        <w:instrText xml:space="preserve">TOC \o "1-3" \h \z \u</w:instrText>
        <w:fldChar w:fldCharType="separate"/>
        <w:t>Table of contents — open in Word and press F9 (or right-click → Update Field) to generate.</w:t>
        <w:fldChar w:fldCharType="end"/>
      </w:r>
    </w:p>
    <w:p>
      <w:pPr>
        <w:pStyle w:val="Heading1"/>
        <w:pageBreakBefore/>
      </w:pPr>
      <w:r>
        <w:t>CHAPTER ONE: INTRODUCTION</w:t>
      </w:r>
    </w:p>
    <w:p>
      <w:pPr>
        <w:pStyle w:val="Heading2"/>
      </w:pPr>
      <w:r>
        <w:t>1.1 Introduction</w:t>
      </w:r>
    </w:p>
    <w:p>
      <w:r>
        <w:t>The health and well-being of university students have become a growing concern globally. Higher education institutions are environments where students experience intense academic pressure, social transitions, and lifestyle changes. While universities aim to promote intellectual development, physical health often receives less structured attention. Numerous studies indicate that physical inactivity among young adults is increasing, largely due to sedentary academic routines, prolonged screen time, and lack of structured exercise systems (Edelmann et al., 2022).</w:t>
      </w:r>
    </w:p>
    <w:p>
      <w:r>
        <w:t>Regular physical activity is strongly associated with improved cognitive performance, mental health stability, emotional resilience, and reduced risk of chronic diseases. Exercise has been shown to improve concentration, memory retention, and overall academic productivity (Loprinzi, 2019), and adults are advised to accumulate regular moderate-intensity activity throughout the week (World Health Organization, 2020). Despite these benefits, many university students struggle to maintain consistent fitness routines. Common barriers include lack of motivation, absence of accountability systems, time constraints, and limited access to engaging campus-based fitness initiatives (Alkhawaldeh et al., 2024).</w:t>
      </w:r>
    </w:p>
    <w:p>
      <w:r>
        <w:t>Institutional and commercial responses have taken two forms, and neither fits this population. Campus wellness programmes are push-based: induction drives, gym campaigns, and one-off events whose participation decays as soon as the campaign ends. Commercial fitness applications, by contrast, are continuous but context-blind: they count effort anywhere, treat the user's environment as an empty map, and require deliberate logging that competes with the very time constraints students report as their primary barrier. The result is a structural mismatch — the institutions that could provide the incentive structure lack a persistent delivery mechanism, and the applications that provide one lack any relationship with the institution. This research addresses that mismatch directly by making the campus itself the delivery mechanism.</w:t>
      </w:r>
    </w:p>
    <w:p>
      <w:r>
        <w:t>With the advancement of mobile technologies, smartphones have become powerful tools for behaviour tracking and lifestyle improvement. Mobile fitness applications have gained popularity for monitoring steps, calories, heart rate, and workout routines. However, most existing fitness applications are generic and do not consider the physical structure and social ecosystem of university campuses. They function primarily as personal tracking tools without integrating the campus environment into the motivational framework (McCallum et al., 2018).</w:t>
      </w:r>
    </w:p>
    <w:p>
      <w:r>
        <w:t>In recent years, gamification has emerged as an effective strategy for enhancing user engagement in non-game systems. Gamification involves the integration of game elements such as points, rewards, badges, competition, and leaderboards into real-world activities (Deterding et al., 2011). When applied appropriately, gamification can significantly increase motivation and long-term participation (Hamari et al., 2014).</w:t>
      </w:r>
    </w:p>
    <w:p>
      <w:r>
        <w:t>When applied appropriately, gamification can significantly increase motivation and long-term participation (Hamari et al., 2014). The evidence base is now mature enough to be nuanced rather than promotional. Meta-analyses of gamified physical-activity interventions report positive but heterogeneous effects, whose magnitude depends on which mechanics are combined and on the population studied (Mazeas et al., 2022; Nishi et al., 2024), and points combined with social comparison outperform points delivered alone (Alzghoul et al., 2024). The same literature documents the counter-effects: rankings that discourage the students sitting at the bottom, rewards that substitute for interest rather than feeding it, and novelty that decays within weeks unless new content continues to arrive. A credible system must therefore be designed against these failure modes rather than around them, and this thesis treats each game element as an explicit design decision with a stated theoretical justification.</w:t>
      </w:r>
    </w:p>
    <w:p>
      <w:r>
        <w:t>This research proposes the development of CampusFit, a gamified, checkpoint-based mobile fitness application tailored specifically for university students. The system transforms the university campus into an interactive fitness environment by placing designated checkpoints at strategic locations. These checkpoints contain QR codes or NFC tags that students scan using the mobile application to log their visits.</w:t>
      </w:r>
    </w:p>
    <w:p>
      <w:r>
        <w:t>Each checkpoint visit awards points based on difficulty, distance, or activity level. Students accumulate points, unlock achievements, and appear on competitive leaderboards. The application provides progress analytics and rewards milestones, fostering motivation through both self-improvement and peer competition.</w:t>
      </w:r>
    </w:p>
    <w:p>
      <w:r>
        <w:t>This research is not merely about developing a mobile application; it is about designing a structured digital ecosystem that integrates physical campus infrastructure with gamified digital systems to promote health awareness and active lifestyles among students.</w:t>
      </w:r>
    </w:p>
    <w:p>
      <w:pPr>
        <w:pStyle w:val="Heading2"/>
      </w:pPr>
      <w:r>
        <w:t>1.2 Research Problem Statement</w:t>
      </w:r>
    </w:p>
    <w:p>
      <w:r>
        <w:t>Physical inactivity among university students remains a persistent problem despite growing awareness about health and wellness. Several institutional wellness programs exist, yet participation levels are often low. Traditional fitness approaches, such as gym memberships and organized sports, may not appeal to all students due to scheduling conflicts, intimidation factors, or lack of personal motivation (Roberts et al., 2024).</w:t>
      </w:r>
    </w:p>
    <w:p>
      <w:r>
        <w:t>Current fitness tracking applications primarily focus on step counting or generic workout logging. These systems lack contextual integration with the university environment and often fail to foster community-driven motivation. Additionally, they do not incorporate structured campus exploration as a means of encouraging movement.</w:t>
      </w:r>
    </w:p>
    <w:p>
      <w:r>
        <w:t>The absence of a campus-integrated, gamified fitness tracking system represents a gap in both technological application and student wellness strategy. Without structured incentives and localized engagement, students may continue to experience declining physical activity levels.</w:t>
      </w:r>
    </w:p>
    <w:p>
      <w:r>
        <w:t>Therefore, the core research problem addressed in this study is:</w:t>
      </w:r>
    </w:p>
    <w:p>
      <w:r>
        <w:rPr>
          <w:b/>
        </w:rPr>
        <w:t>The lack of a structured, gamified, campus-based fitness application that integrates physical checkpoints and competitive motivation to enhance student physical activity participation.</w:t>
      </w:r>
    </w:p>
    <w:p>
      <w:r>
        <w:t>This research seeks to design and implement a solution that addresses this gap through technological innovation and behavioural engagement principles.</w:t>
      </w:r>
    </w:p>
    <w:p>
      <w:pPr>
        <w:pStyle w:val="Heading2"/>
      </w:pPr>
      <w:r>
        <w:t>1.3 Research Aim</w:t>
      </w:r>
    </w:p>
    <w:p>
      <w:r>
        <w:t>The primary aim of this research is to design, develop, and evaluate a gamified, checkpoint-based mobile fitness application tailored specifically for university students, with the objective of promoting sustained physical activity within a campus environment.</w:t>
      </w:r>
    </w:p>
    <w:p>
      <w:r>
        <w:t>Beyond simple application development, this research seeks to construct a structured digital ecosystem that integrates mobile technology, behavioural motivation principles, and physical campus infrastructure into a unified fitness engagement model.</w:t>
      </w:r>
    </w:p>
    <w:p>
      <w:r>
        <w:t>The study aims to achieve the following broader academic and practical intentions:</w:t>
      </w:r>
    </w:p>
    <w:p>
      <w:pPr>
        <w:pStyle w:val="ListBullet"/>
        <w:spacing w:line="360" w:lineRule="auto"/>
      </w:pPr>
      <w:r>
        <w:t>To transform the university campus into an interactive fitness landscape through the strategic placement of digital checkpoints.</w:t>
      </w:r>
    </w:p>
    <w:p>
      <w:pPr>
        <w:pStyle w:val="ListBullet"/>
        <w:spacing w:line="360" w:lineRule="auto"/>
      </w:pPr>
      <w:r>
        <w:t>To apply gamification theory in a real-world educational environment and evaluate its effectiveness in influencing behavioural change.</w:t>
      </w:r>
    </w:p>
    <w:p>
      <w:pPr>
        <w:pStyle w:val="ListBullet"/>
        <w:spacing w:line="360" w:lineRule="auto"/>
      </w:pPr>
      <w:r>
        <w:t>To design a scalable system architecture that integrates QR/NFC-based validation mechanisms with mobile application technology.</w:t>
      </w:r>
    </w:p>
    <w:p>
      <w:pPr>
        <w:pStyle w:val="ListBullet"/>
        <w:spacing w:line="360" w:lineRule="auto"/>
      </w:pPr>
      <w:r>
        <w:t>To create a competitive but healthy engagement framework using points, badges, and leaderboards.</w:t>
      </w:r>
    </w:p>
    <w:p>
      <w:pPr>
        <w:pStyle w:val="ListBullet"/>
        <w:spacing w:line="360" w:lineRule="auto"/>
      </w:pPr>
      <w:r>
        <w:t>To bridge the gap between generic mobile fitness applications and campus-specific health engagement solutions.</w:t>
      </w:r>
    </w:p>
    <w:p>
      <w:r>
        <w:t>This research does not merely aim to build a mobile application; it aims to propose and validate a new model of campus-integrated fitness engagement that combines digital gamification with physical mobility tracking. In doing so, the study contributes both technically, through system design and implementation, and theoretically, through application of motivational and gamification principles in a structured academic environment.</w:t>
      </w:r>
    </w:p>
    <w:p>
      <w:pPr>
        <w:pStyle w:val="Heading2"/>
      </w:pPr>
      <w:r>
        <w:t>1.4 Research Questions</w:t>
      </w:r>
    </w:p>
    <w:p>
      <w:r>
        <w:t>To achieve the stated aim, this research seeks to answer the following questions:</w:t>
      </w:r>
    </w:p>
    <w:p>
      <w:pPr>
        <w:pStyle w:val="ListNumber"/>
        <w:spacing w:line="360" w:lineRule="auto"/>
      </w:pPr>
      <w:r>
        <w:t>How can gamification techniques improve student participation in campus fitness activities?</w:t>
      </w:r>
    </w:p>
    <w:p>
      <w:pPr>
        <w:pStyle w:val="ListNumber"/>
        <w:spacing w:line="360" w:lineRule="auto"/>
      </w:pPr>
      <w:r>
        <w:t>What system architecture is suitable for implementing a scalable checkpoint-based fitness tracking system?</w:t>
      </w:r>
    </w:p>
    <w:p>
      <w:pPr>
        <w:pStyle w:val="ListNumber"/>
        <w:spacing w:line="360" w:lineRule="auto"/>
      </w:pPr>
      <w:r>
        <w:t>How can QR code or NFC technologies be effectively integrated into campus infrastructure?</w:t>
      </w:r>
    </w:p>
    <w:p>
      <w:pPr>
        <w:pStyle w:val="ListNumber"/>
        <w:spacing w:line="360" w:lineRule="auto"/>
      </w:pPr>
      <w:r>
        <w:t>How does competitive leaderboard ranking influence student motivation?</w:t>
      </w:r>
    </w:p>
    <w:p>
      <w:pPr>
        <w:pStyle w:val="ListNumber"/>
        <w:spacing w:line="360" w:lineRule="auto"/>
      </w:pPr>
      <w:r>
        <w:t>What database structure and backend logic are required to manage checkpoint validation, reward systems, and analytics?</w:t>
      </w:r>
    </w:p>
    <w:p>
      <w:pPr>
        <w:pStyle w:val="ListNumber"/>
        <w:spacing w:line="360" w:lineRule="auto"/>
      </w:pPr>
      <w:r>
        <w:t>How usable and effective is the developed system in promoting student engagement?</w:t>
      </w:r>
    </w:p>
    <w:p>
      <w:pPr>
        <w:pStyle w:val="Heading2"/>
      </w:pPr>
      <w:r>
        <w:t>1.5 Research Objectives</w:t>
      </w:r>
    </w:p>
    <w:p>
      <w:pPr>
        <w:pStyle w:val="Heading3"/>
      </w:pPr>
      <w:r>
        <w:t>1.5.1 General Objective</w:t>
      </w:r>
    </w:p>
    <w:p>
      <w:r>
        <w:t>To develop and evaluate a functional mobile fitness application that integrates gamification and location-based checkpoint tracking within a university campus.</w:t>
      </w:r>
    </w:p>
    <w:p>
      <w:pPr>
        <w:pStyle w:val="Heading3"/>
      </w:pPr>
      <w:r>
        <w:t>1.5.2 Specific Objectives</w:t>
      </w:r>
    </w:p>
    <w:p>
      <w:pPr>
        <w:pStyle w:val="ListNumber"/>
        <w:spacing w:line="360" w:lineRule="auto"/>
      </w:pPr>
      <w:r>
        <w:t>To analyze student fitness behavior and determine system requirements.</w:t>
      </w:r>
    </w:p>
    <w:p>
      <w:pPr>
        <w:pStyle w:val="ListNumber"/>
        <w:spacing w:line="360" w:lineRule="auto"/>
      </w:pPr>
      <w:r>
        <w:t>To design a user-friendly mobile application interface.</w:t>
      </w:r>
    </w:p>
    <w:p>
      <w:pPr>
        <w:pStyle w:val="ListNumber"/>
        <w:spacing w:line="360" w:lineRule="auto"/>
      </w:pPr>
      <w:r>
        <w:t>To implement secure student registration and authentication.</w:t>
      </w:r>
    </w:p>
    <w:p>
      <w:pPr>
        <w:pStyle w:val="ListNumber"/>
        <w:spacing w:line="360" w:lineRule="auto"/>
      </w:pPr>
      <w:r>
        <w:t>To design and deploy QR/NFC-based checkpoint validation mechanisms.</w:t>
      </w:r>
    </w:p>
    <w:p>
      <w:pPr>
        <w:pStyle w:val="ListNumber"/>
        <w:spacing w:line="360" w:lineRule="auto"/>
      </w:pPr>
      <w:r>
        <w:t>To develop a dynamic points allocation algorithm.</w:t>
      </w:r>
    </w:p>
    <w:p>
      <w:pPr>
        <w:pStyle w:val="ListNumber"/>
        <w:spacing w:line="360" w:lineRule="auto"/>
      </w:pPr>
      <w:r>
        <w:t>To integrate leaderboard functionality for competitive ranking.</w:t>
      </w:r>
    </w:p>
    <w:p>
      <w:pPr>
        <w:pStyle w:val="ListNumber"/>
        <w:spacing w:line="360" w:lineRule="auto"/>
      </w:pPr>
      <w:r>
        <w:t>To implement a badge and achievement reward system.</w:t>
      </w:r>
    </w:p>
    <w:p>
      <w:pPr>
        <w:pStyle w:val="ListNumber"/>
        <w:spacing w:line="360" w:lineRule="auto"/>
      </w:pPr>
      <w:r>
        <w:t>To design an administrative dashboard for system management.</w:t>
      </w:r>
    </w:p>
    <w:p>
      <w:pPr>
        <w:pStyle w:val="ListNumber"/>
        <w:spacing w:line="360" w:lineRule="auto"/>
      </w:pPr>
      <w:r>
        <w:t>To test system usability, performance, and scalability.</w:t>
      </w:r>
    </w:p>
    <w:p>
      <w:pPr>
        <w:pStyle w:val="ListNumber"/>
        <w:spacing w:line="360" w:lineRule="auto"/>
      </w:pPr>
      <w:r>
        <w:t>To evaluate user engagement through pilot testing.</w:t>
      </w:r>
    </w:p>
    <w:p>
      <w:pPr>
        <w:pStyle w:val="Heading2"/>
      </w:pPr>
      <w:r>
        <w:t>1.6 Delineation and Assumptions of the Study</w:t>
      </w:r>
    </w:p>
    <w:p>
      <w:pPr>
        <w:pStyle w:val="Heading3"/>
      </w:pPr>
      <w:r>
        <w:t>1.6.1 Delineation (Scope)</w:t>
      </w:r>
    </w:p>
    <w:p>
      <w:r>
        <w:t>This study focuses on:</w:t>
      </w:r>
    </w:p>
    <w:p>
      <w:pPr>
        <w:pStyle w:val="ListBullet"/>
        <w:spacing w:line="360" w:lineRule="auto"/>
      </w:pPr>
      <w:r>
        <w:t>University students within one campus.</w:t>
      </w:r>
    </w:p>
    <w:p>
      <w:pPr>
        <w:pStyle w:val="ListBullet"/>
        <w:spacing w:line="360" w:lineRule="auto"/>
      </w:pPr>
      <w:r>
        <w:t>A cross-platform mobile web application delivered as an installable Progressive Web App (PWA), so that Android, iOS and desktop browsers are all supported from a single codebase.</w:t>
      </w:r>
    </w:p>
    <w:p>
      <w:pPr>
        <w:pStyle w:val="ListBullet"/>
        <w:spacing w:line="360" w:lineRule="auto"/>
      </w:pPr>
      <w:r>
        <w:t>QR code-based checkpoint scanning, with the data model prepared for NFC tags as a drop-in alternative validation medium.</w:t>
      </w:r>
    </w:p>
    <w:p>
      <w:pPr>
        <w:pStyle w:val="ListBullet"/>
        <w:spacing w:line="360" w:lineRule="auto"/>
      </w:pPr>
      <w:r>
        <w:t>Gamification features such as points, streaks, levels, badges, and leaderboards.</w:t>
      </w:r>
    </w:p>
    <w:p>
      <w:pPr>
        <w:pStyle w:val="ListBullet"/>
        <w:spacing w:line="360" w:lineRule="auto"/>
      </w:pPr>
      <w:r>
        <w:t>A cloud backend and relational database integration (Supabase/PostgreSQL) with row-level security.</w:t>
      </w:r>
    </w:p>
    <w:p>
      <w:r>
        <w:t>The study does not include:</w:t>
      </w:r>
    </w:p>
    <w:p>
      <w:pPr>
        <w:pStyle w:val="ListBullet"/>
        <w:spacing w:line="360" w:lineRule="auto"/>
      </w:pPr>
      <w:r>
        <w:t>Integration with wearable fitness trackers.</w:t>
      </w:r>
    </w:p>
    <w:p>
      <w:pPr>
        <w:pStyle w:val="ListBullet"/>
        <w:spacing w:line="360" w:lineRule="auto"/>
      </w:pPr>
      <w:r>
        <w:t>National deployment across multiple institutions.</w:t>
      </w:r>
    </w:p>
    <w:p>
      <w:pPr>
        <w:pStyle w:val="ListBullet"/>
        <w:spacing w:line="360" w:lineRule="auto"/>
      </w:pPr>
      <w:r>
        <w:t>Biometric health monitoring (heart-rate sensing is reported as illustrative activity data only, not measured by the system itself).</w:t>
      </w:r>
    </w:p>
    <w:p>
      <w:pPr>
        <w:pStyle w:val="Heading3"/>
      </w:pPr>
      <w:r>
        <w:t>1.6.2 Assumptions</w:t>
      </w:r>
    </w:p>
    <w:p>
      <w:r>
        <w:t>The study assumes:</w:t>
      </w:r>
    </w:p>
    <w:p>
      <w:pPr>
        <w:pStyle w:val="ListBullet"/>
        <w:spacing w:line="360" w:lineRule="auto"/>
      </w:pPr>
      <w:r>
        <w:t>Students own smartphones with camera and scanning capability.</w:t>
      </w:r>
    </w:p>
    <w:p>
      <w:pPr>
        <w:pStyle w:val="ListBullet"/>
        <w:spacing w:line="360" w:lineRule="auto"/>
      </w:pPr>
      <w:r>
        <w:t>Campus authorities permit installation of checkpoints.</w:t>
      </w:r>
    </w:p>
    <w:p>
      <w:pPr>
        <w:pStyle w:val="ListBullet"/>
        <w:spacing w:line="360" w:lineRule="auto"/>
      </w:pPr>
      <w:r>
        <w:t>Students voluntarily participate.</w:t>
      </w:r>
    </w:p>
    <w:p>
      <w:pPr>
        <w:pStyle w:val="ListBullet"/>
        <w:spacing w:line="360" w:lineRule="auto"/>
      </w:pPr>
      <w:r>
        <w:t>Internet connectivity is available for validation and ranking, with cached application shell availability for intermittent connectivity.</w:t>
      </w:r>
    </w:p>
    <w:p>
      <w:pPr>
        <w:pStyle w:val="Heading2"/>
      </w:pPr>
      <w:r>
        <w:t>1.7 Research Methodology (Brief Overview)</w:t>
      </w:r>
    </w:p>
    <w:p>
      <w:r>
        <w:t>This research adopts a Design Science Research Methodology (DSRM), which is appropriate for system development projects because it evaluates a deliberately created artefact against utility and rigor criteria (Hevner et al., 2004; Peffers et al., 2007).</w:t>
      </w:r>
    </w:p>
    <w:p>
      <w:r>
        <w:rPr>
          <w:b/>
        </w:rPr>
        <w:t>Phase 1: Requirement Analysis.</w:t>
      </w:r>
      <w:r>
        <w:t xml:space="preserve"> Survey and informal interviews with students; documentation of functional and non-functional requirements.</w:t>
      </w:r>
    </w:p>
    <w:p>
      <w:r>
        <w:rPr>
          <w:b/>
        </w:rPr>
        <w:t>Phase 2: System Design.</w:t>
      </w:r>
      <w:r>
        <w:t xml:space="preserve"> System architecture design, relational database modelling, UML diagrams (use case, class, sequence), and interface design produced in a design tool and converted into a component design system.</w:t>
      </w:r>
    </w:p>
    <w:p>
      <w:r>
        <w:rPr>
          <w:b/>
        </w:rPr>
        <w:t>Phase 3: System Development.</w:t>
      </w:r>
      <w:r>
        <w:t xml:space="preserve"> Implementation of the client application in React with TypeScript and Tailwind CSS, delivered as a PWA; a serverless backend built on Supabase (PostgreSQL, row-level security, server-side functions); QR/NFC checkpoint integration.</w:t>
      </w:r>
    </w:p>
    <w:p>
      <w:r>
        <w:rPr>
          <w:b/>
        </w:rPr>
        <w:t>Phase 4: Testing.</w:t>
      </w:r>
      <w:r>
        <w:t xml:space="preserve"> Unit-level type checking, integration testing of the data layer, automated route and rendering verification, and user acceptance testing.</w:t>
      </w:r>
    </w:p>
    <w:p>
      <w:r>
        <w:rPr>
          <w:b/>
        </w:rPr>
        <w:t>Phase 5: Deployment and Evaluation.</w:t>
      </w:r>
      <w:r>
        <w:t xml:space="preserve"> Cloud hosting, pilot testing with students, performance analysis, and usability evaluation.</w:t>
      </w:r>
    </w:p>
    <w:p>
      <w:pPr>
        <w:pStyle w:val="Heading2"/>
      </w:pPr>
      <w:r>
        <w:t>1.8 Organisation of the Thesis</w:t>
      </w:r>
    </w:p>
    <w:p>
      <w:r>
        <w:t>This thesis is systematically structured into six chapters in accordance with the institutional guidelines for undergraduate research. The structure reflects careful academic planning to ensure logical progression from problem identification to theoretical grounding, methodology selection, system design, evaluation, and final conclusions.</w:t>
      </w:r>
    </w:p>
    <w:p>
      <w:pPr>
        <w:pStyle w:val="Heading3"/>
      </w:pPr>
      <w:r>
        <w:t>Chapter One: Introduction</w:t>
      </w:r>
    </w:p>
    <w:p>
      <w:r>
        <w:t>This chapter presents the foundation of the study. It introduces the research background, identifies the research problem, defines the aim and objectives, outlines the research questions, and discusses the scope and assumptions of the study. It also provides a brief overview of the methodology and explains the academic, institutional, and national significance of the research. The chapter establishes the justification for developing a gamified checkpoint-based fitness system for university students and demonstrates the systematic planning approach adopted throughout the study.</w:t>
      </w:r>
    </w:p>
    <w:p>
      <w:pPr>
        <w:pStyle w:val="Heading3"/>
      </w:pPr>
      <w:r>
        <w:t>Chapter Two: Theory, Background and Review</w:t>
      </w:r>
    </w:p>
    <w:p>
      <w:r>
        <w:t>This chapter provides the theoretical and conceptual framework for the research. It critically examines existing literature related to mobile fitness applications, gamification systems, location-based services, QR and NFC technologies, student wellness engagement models, and competitive ranking systems. The chapter analyses the relationship between this study and previous research, identifies research gaps, and demonstrates how the proposed system extends current knowledge. Literature reviewed includes both primary and secondary sources, ensuring relevance, recency, and academic credibility.</w:t>
      </w:r>
    </w:p>
    <w:p>
      <w:pPr>
        <w:pStyle w:val="Heading3"/>
      </w:pPr>
      <w:r>
        <w:t>Chapter Three: Methodology</w:t>
      </w:r>
    </w:p>
    <w:p>
      <w:r>
        <w:t>This chapter describes the research methodology adopted for the study. It justifies the selected research design and explains the system development approach used in building the CampusFit application. The chapter discusses requirement gathering techniques, system modelling, development tools, testing strategies, and evaluation procedures. It also acknowledges inherent limitations and justifies why the selected methods are appropriate for achieving the research objectives.</w:t>
      </w:r>
    </w:p>
    <w:p>
      <w:pPr>
        <w:pStyle w:val="Heading3"/>
      </w:pPr>
      <w:r>
        <w:t>Chapter Four: Design and Implementation (Research Contribution)</w:t>
      </w:r>
    </w:p>
    <w:p>
      <w:r>
        <w:t>This chapter presents the core technical contribution of the study. It details the design architecture of the system, database models, user interface structure, algorithm design for point allocation and leaderboard ranking, and implementation steps. It explains how the checkpoint validation mechanism operates and how gamification principles are technically integrated into the system.</w:t>
      </w:r>
    </w:p>
    <w:p>
      <w:pPr>
        <w:pStyle w:val="Heading3"/>
      </w:pPr>
      <w:r>
        <w:t>Chapter Five: Research Evaluation</w:t>
      </w:r>
    </w:p>
    <w:p>
      <w:r>
        <w:t>This chapter evaluates the developed system through testing and experimental analysis. It presents system performance results, usability assessments, and user engagement feedback. The chapter provides scientific justification for observations made during testing and explains how the results support or validate the research objectives.</w:t>
      </w:r>
    </w:p>
    <w:p>
      <w:pPr>
        <w:pStyle w:val="Heading3"/>
      </w:pPr>
      <w:r>
        <w:t>Chapter Six: Conclusion and Future Works</w:t>
      </w:r>
    </w:p>
    <w:p>
      <w:r>
        <w:t>This chapter summarizes the entire research study. It restates key findings, discusses whether research objectives were achieved, and provides justification for conclusions based on data and analysis. It also outlines recommendations for system improvement, scalability, integration with wearable devices, and possible expansion beyond a single university campus.</w:t>
      </w:r>
    </w:p>
    <w:p>
      <w:pPr>
        <w:pStyle w:val="Heading2"/>
      </w:pPr>
      <w:r>
        <w:t>1.9 General Significance of the Study</w:t>
      </w:r>
    </w:p>
    <w:p>
      <w:pPr>
        <w:pStyle w:val="Heading3"/>
      </w:pPr>
      <w:r>
        <w:t>Academic Significance</w:t>
      </w:r>
    </w:p>
    <w:p>
      <w:pPr>
        <w:pStyle w:val="ListBullet"/>
        <w:spacing w:line="360" w:lineRule="auto"/>
      </w:pPr>
      <w:r>
        <w:t>Demonstrates applied software engineering principles in a health-information-systems context.</w:t>
      </w:r>
    </w:p>
    <w:p>
      <w:pPr>
        <w:pStyle w:val="ListBullet"/>
        <w:spacing w:line="360" w:lineRule="auto"/>
      </w:pPr>
      <w:r>
        <w:t>Integrates gamification theory with system development and evaluation.</w:t>
      </w:r>
    </w:p>
    <w:p>
      <w:pPr>
        <w:pStyle w:val="ListBullet"/>
        <w:spacing w:line="360" w:lineRule="auto"/>
      </w:pPr>
      <w:r>
        <w:t>Serves as a reference model for campus-based digital wellness solutions.</w:t>
      </w:r>
    </w:p>
    <w:p>
      <w:pPr>
        <w:pStyle w:val="Heading3"/>
      </w:pPr>
      <w:r>
        <w:t>Institutional Significance</w:t>
      </w:r>
    </w:p>
    <w:p>
      <w:pPr>
        <w:pStyle w:val="ListBullet"/>
        <w:spacing w:line="360" w:lineRule="auto"/>
      </w:pPr>
      <w:r>
        <w:t>Promotes student wellness initiatives.</w:t>
      </w:r>
    </w:p>
    <w:p>
      <w:pPr>
        <w:pStyle w:val="ListBullet"/>
        <w:spacing w:line="360" w:lineRule="auto"/>
      </w:pPr>
      <w:r>
        <w:t>Encourages structured physical engagement.</w:t>
      </w:r>
    </w:p>
    <w:p>
      <w:pPr>
        <w:pStyle w:val="ListBullet"/>
        <w:spacing w:line="360" w:lineRule="auto"/>
      </w:pPr>
      <w:r>
        <w:t>Enhances the university's technological innovation reputation.</w:t>
      </w:r>
    </w:p>
    <w:p>
      <w:pPr>
        <w:pStyle w:val="Heading3"/>
      </w:pPr>
      <w:r>
        <w:t>National Significance</w:t>
      </w:r>
    </w:p>
    <w:p>
      <w:pPr>
        <w:pStyle w:val="ListBullet"/>
        <w:spacing w:line="360" w:lineRule="auto"/>
      </w:pPr>
      <w:r>
        <w:t>Encourages youth health awareness.</w:t>
      </w:r>
    </w:p>
    <w:p>
      <w:pPr>
        <w:pStyle w:val="ListBullet"/>
        <w:spacing w:line="360" w:lineRule="auto"/>
      </w:pPr>
      <w:r>
        <w:t>Demonstrates local innovation in mobile health technology.</w:t>
      </w:r>
    </w:p>
    <w:p>
      <w:pPr>
        <w:pStyle w:val="ListBullet"/>
        <w:spacing w:line="360" w:lineRule="auto"/>
      </w:pPr>
      <w:r>
        <w:t>Supports digital transformation in education systems.</w:t>
      </w:r>
    </w:p>
    <w:p>
      <w:pPr>
        <w:pStyle w:val="Heading2"/>
      </w:pPr>
      <w:r>
        <w:t>1.10 Generation of New Knowledge and Relevance</w:t>
      </w:r>
    </w:p>
    <w:p>
      <w:r>
        <w:t>This research generates new knowledge by:</w:t>
      </w:r>
    </w:p>
    <w:p>
      <w:pPr>
        <w:pStyle w:val="ListBullet"/>
        <w:spacing w:line="360" w:lineRule="auto"/>
      </w:pPr>
      <w:r>
        <w:t>Introducing a campus-specific gamified fitness model in which physical campus geography becomes the progress medium rather than a passive backdrop.</w:t>
      </w:r>
    </w:p>
    <w:p>
      <w:pPr>
        <w:pStyle w:val="ListBullet"/>
        <w:spacing w:line="360" w:lineRule="auto"/>
      </w:pPr>
      <w:r>
        <w:t>Integrating physical checkpoint systems with mobile gamification, including a server-side validation routine that makes every point auditable.</w:t>
      </w:r>
    </w:p>
    <w:p>
      <w:pPr>
        <w:pStyle w:val="ListBullet"/>
        <w:spacing w:line="360" w:lineRule="auto"/>
      </w:pPr>
      <w:r>
        <w:t>Providing a scalable architecture for campus wellness digitisation that can be replicated at other institutions with minimal reconfiguration.</w:t>
      </w:r>
    </w:p>
    <w:p>
      <w:r>
        <w:rPr>
          <w:b/>
        </w:rPr>
        <w:t>Relevance to the Department.</w:t>
      </w:r>
      <w:r>
        <w:t xml:space="preserve"> The study enhances research in mobile computing, software engineering, and information systems by documenting a complete design-to-deployment lifecycle, including the algorithms, data model, and evaluation evidence.</w:t>
      </w:r>
    </w:p>
    <w:p>
      <w:r>
        <w:rPr>
          <w:b/>
        </w:rPr>
        <w:t>Relevance to the University.</w:t>
      </w:r>
      <w:r>
        <w:t xml:space="preserve"> The system supports digital campus transformation and student welfare programmes, and can be operated by student affairs units with the built-in administrative dashboard.</w:t>
      </w:r>
    </w:p>
    <w:p>
      <w:r>
        <w:rPr>
          <w:b/>
        </w:rPr>
        <w:t>Relevance to the Country.</w:t>
      </w:r>
      <w:r>
        <w:t xml:space="preserve"> The research encourages technology-driven health solutions among young populations and supports innovation-led development by demonstrating that locally developed mobile health tooling can meet international quality expectations.</w:t>
      </w:r>
    </w:p>
    <w:p>
      <w:pPr>
        <w:pStyle w:val="Heading2"/>
      </w:pPr>
      <w:r>
        <w:t>1.11 Systematic Planning of Content</w:t>
      </w:r>
    </w:p>
    <w:p>
      <w:r>
        <w:t>The development of this thesis follows a carefully structured and logically sequenced research framework to ensure coherence, clarity, and academic rigor. The organisation of content is not arbitrary; rather, it reflects a systematic progression from problem identification to solution development and evaluation. The planning of this research was guided by the need to ensure that each chapter contributes directly to answering the research questions and achieving the stated objectives.</w:t>
      </w:r>
    </w:p>
    <w:p>
      <w:pPr>
        <w:pStyle w:val="Heading3"/>
      </w:pPr>
      <w:r>
        <w:t>Logical Flow from Problem to Solution</w:t>
      </w:r>
    </w:p>
    <w:p>
      <w:pPr>
        <w:pStyle w:val="ListNumber"/>
        <w:spacing w:line="360" w:lineRule="auto"/>
      </w:pPr>
      <w:r>
        <w:rPr>
          <w:b/>
        </w:rPr>
        <w:t>Identification of the Problem.</w:t>
      </w:r>
      <w:r>
        <w:t xml:space="preserve"> The study begins by identifying the challenge of declining physical activity among university students and the absence of a campus-integrated gamified fitness system.</w:t>
      </w:r>
    </w:p>
    <w:p>
      <w:pPr>
        <w:pStyle w:val="ListNumber"/>
        <w:spacing w:line="360" w:lineRule="auto"/>
      </w:pPr>
      <w:r>
        <w:rPr>
          <w:b/>
        </w:rPr>
        <w:t>Establishment of Theoretical Foundation.</w:t>
      </w:r>
      <w:r>
        <w:t xml:space="preserve"> Before designing a solution, the research examines existing theories and systems related to gamification, mobile health applications, behavioural motivation, and location-based technologies. This ensures that the proposed solution is grounded in established academic knowledge.</w:t>
      </w:r>
    </w:p>
    <w:p>
      <w:pPr>
        <w:pStyle w:val="ListNumber"/>
        <w:spacing w:line="360" w:lineRule="auto"/>
      </w:pPr>
      <w:r>
        <w:rPr>
          <w:b/>
        </w:rPr>
        <w:t>Selection of Appropriate Methodology.</w:t>
      </w:r>
      <w:r>
        <w:t xml:space="preserve"> The methodology chapter justifies the research design and development techniques used, ensuring that the system development approach is suitable for addressing the research problem.</w:t>
      </w:r>
    </w:p>
    <w:p>
      <w:pPr>
        <w:pStyle w:val="ListNumber"/>
        <w:spacing w:line="360" w:lineRule="auto"/>
      </w:pPr>
      <w:r>
        <w:rPr>
          <w:b/>
        </w:rPr>
        <w:t>System Design and Implementation.</w:t>
      </w:r>
      <w:r>
        <w:t xml:space="preserve"> The thesis then transitions into the technical contribution, where the proposed CampusFit system is designed and implemented based on insights gained from literature and methodological planning.</w:t>
      </w:r>
    </w:p>
    <w:p>
      <w:pPr>
        <w:pStyle w:val="ListNumber"/>
        <w:spacing w:line="360" w:lineRule="auto"/>
      </w:pPr>
      <w:r>
        <w:rPr>
          <w:b/>
        </w:rPr>
        <w:t>Evaluation and Validation.</w:t>
      </w:r>
      <w:r>
        <w:t xml:space="preserve"> After implementation, the system is evaluated through testing and performance analysis to determine whether it achieves the research objectives.</w:t>
      </w:r>
    </w:p>
    <w:p>
      <w:pPr>
        <w:pStyle w:val="ListNumber"/>
        <w:spacing w:line="360" w:lineRule="auto"/>
      </w:pPr>
      <w:r>
        <w:rPr>
          <w:b/>
        </w:rPr>
        <w:t>Conclusion and Future Direction.</w:t>
      </w:r>
      <w:r>
        <w:t xml:space="preserve"> The final chapter consolidates findings, validates conclusions, and proposes improvements or expansion opportunities.</w:t>
      </w:r>
    </w:p>
    <w:p>
      <w:r>
        <w:t>This sequential arrangement ensures academic consistency and prevents fragmentation of ideas.</w:t>
      </w:r>
    </w:p>
    <w:p>
      <w:pPr>
        <w:pStyle w:val="Heading3"/>
      </w:pPr>
      <w:r>
        <w:t>Alignment Between Research Questions and Thesis Structure</w:t>
      </w:r>
    </w:p>
    <w:p>
      <w:r>
        <w:t>A deliberate effort has been made to ensure that the structure of the thesis aligns directly with the research questions. Questions related to motivation and gamification are addressed in the literature review and design chapters. Questions concerning system architecture and checkpoint implementation are addressed in the methodology and implementation chapters. Questions about effectiveness and usability are addressed in the evaluation chapter. This alignment ensures that each chapter contributes meaningfully to answering specific aspects of the research problem.</w:t>
      </w:r>
    </w:p>
    <w:p>
      <w:pPr>
        <w:pStyle w:val="Heading3"/>
      </w:pPr>
      <w:r>
        <w:t>Integration of Theory and Practical Contribution</w:t>
      </w:r>
    </w:p>
    <w:p>
      <w:r>
        <w:t>Chapter Two establishes theoretical foundations; Chapter Three translates theory into a methodological plan; Chapter Four applies the methodology to create a working system; and Chapter Five validates the practical outcomes against theoretical expectations. This integration ensures that the project is not merely technical development but an academically grounded research contribution.</w:t>
      </w:r>
    </w:p>
    <w:p>
      <w:pPr>
        <w:pStyle w:val="Heading3"/>
      </w:pPr>
      <w:r>
        <w:t>Structured Division of Research Responsibilities</w:t>
      </w:r>
    </w:p>
    <w:p>
      <w:r>
        <w:t>Given that this is a three-person project, systematic planning includes a clear division of responsibilities aligned with thesis structure:</w:t>
      </w:r>
    </w:p>
    <w:p>
      <w:pPr>
        <w:pStyle w:val="ListBullet"/>
        <w:spacing w:line="360" w:lineRule="auto"/>
      </w:pPr>
      <w:r>
        <w:rPr>
          <w:b/>
        </w:rPr>
        <w:t>Frontend Development and User Interface Design</w:t>
      </w:r>
      <w:r>
        <w:t xml:space="preserve"> — responsible for user interaction design, user experience optimization, and application implementation.</w:t>
      </w:r>
    </w:p>
    <w:p>
      <w:pPr>
        <w:pStyle w:val="ListBullet"/>
        <w:spacing w:line="360" w:lineRule="auto"/>
      </w:pPr>
      <w:r>
        <w:rPr>
          <w:b/>
        </w:rPr>
        <w:t>Backend Development and System Logic</w:t>
      </w:r>
      <w:r>
        <w:t xml:space="preserve"> — responsible for authentication systems, checkpoint validation logic, points allocation algorithms, and leaderboard functionality.</w:t>
      </w:r>
    </w:p>
    <w:p>
      <w:pPr>
        <w:pStyle w:val="ListBullet"/>
        <w:spacing w:line="360" w:lineRule="auto"/>
      </w:pPr>
      <w:r>
        <w:rPr>
          <w:b/>
        </w:rPr>
        <w:t>Database Design and Analytics Integration</w:t>
      </w:r>
      <w:r>
        <w:t xml:space="preserve"> — responsible for data modelling, storage architecture, performance optimization, and user activity analysis.</w:t>
      </w:r>
    </w:p>
    <w:p>
      <w:r>
        <w:t>This structured allocation ensures efficiency, accountability, and balanced workload distribution while maintaining unified system integration.</w:t>
      </w:r>
    </w:p>
    <w:p>
      <w:pPr>
        <w:pStyle w:val="Heading3"/>
      </w:pPr>
      <w:r>
        <w:t>Phased Development Strategy</w:t>
      </w:r>
    </w:p>
    <w:p>
      <w:r>
        <w:t>The project was planned in clearly defined phases: (1) requirement analysis, (2) system design, (3) implementation, (4) testing and debugging, and (5) evaluation and optimization. Each phase produces deliverables that serve as inputs for the subsequent phase, thereby minimizing inconsistencies and ensuring controlled development progression.</w:t>
      </w:r>
    </w:p>
    <w:p>
      <w:pPr>
        <w:pStyle w:val="Heading3"/>
      </w:pPr>
      <w:r>
        <w:t>Risk Identification and Mitigation Planning</w:t>
      </w:r>
    </w:p>
    <w:p>
      <w:r>
        <w:t>Systematic planning also involves anticipating potential challenges, including QR code duplication or misuse, network connectivity issues, user inactivity or low adoption, and data security vulnerabilities. Mitigation strategies — time-stamped server-side verification, cooldown enforcement, row-level security, and secure authentication protocols — are incorporated into the design and are described in Chapters Three and Four.</w:t>
      </w:r>
    </w:p>
    <w:p>
      <w:pPr>
        <w:pStyle w:val="Heading3"/>
      </w:pPr>
      <w:r>
        <w:t>Coherence with Institutional Guidelines</w:t>
      </w:r>
    </w:p>
    <w:p>
      <w:r>
        <w:t>The thesis structure strictly adheres to institutional requirements: chapter lengths meet minimum page requirements; the literature review includes critical analysis rather than descriptive compilation; methodology is justified and limitations acknowledged; evaluation is scientifically grounded; and APA referencing style is adopted throughout. This demonstrates compliance with academic standards and thoughtful planning from proposal stage to final submission.</w:t>
      </w:r>
    </w:p>
    <w:p>
      <w:pPr>
        <w:pStyle w:val="Heading3"/>
      </w:pPr>
      <w:r>
        <w:t>Contribution-Oriented Planning</w:t>
      </w:r>
    </w:p>
    <w:p>
      <w:r>
        <w:t>The research is planned not merely to develop an application but to contribute a replicable campus fitness engagement framework, a scalable gamified checkpoint architecture, and a model for integrating physical campus infrastructure with digital systems. Each chapter is intentionally structured to highlight this contribution progressively.</w:t>
      </w:r>
    </w:p>
    <w:p>
      <w:pPr>
        <w:pStyle w:val="Heading3"/>
      </w:pPr>
      <w:r>
        <w:t>Academic Rigor and Continuity</w:t>
      </w:r>
    </w:p>
    <w:p>
      <w:r>
        <w:t>The thesis ensures continuity by linking objectives to methods, methods to implementation, implementation to evaluation, and evaluation to conclusions. This prevents conceptual gaps and ensures that conclusions are evidence-based and scientifically justified.</w:t>
      </w:r>
    </w:p>
    <w:p>
      <w:pPr>
        <w:pStyle w:val="Heading2"/>
      </w:pPr>
      <w:r>
        <w:t>1.12 Definition of Key Terms</w:t>
      </w:r>
    </w:p>
    <w:p>
      <w:r>
        <w:t>The following terms are used consistently throughout this thesis with the meanings given here.</w:t>
      </w:r>
    </w:p>
    <w:p>
      <w:r>
        <w:rPr>
          <w:b/>
        </w:rPr>
        <w:t>Gamification</w:t>
      </w:r>
      <w:r>
        <w:t xml:space="preserve"> — the use of design elements characteristic of games in a non-game context (Deterding et al., 2011). It refers to design features, not to a complete game, and not to the experience of fun.</w:t>
      </w:r>
    </w:p>
    <w:p>
      <w:r>
        <w:rPr>
          <w:b/>
        </w:rPr>
        <w:t>Checkpoint</w:t>
      </w:r>
      <w:r>
        <w:t xml:space="preserve"> — a physical location on campus carrying a machine-readable code (QR today, NFC-ready by design) that asserts a student's visit. In the data model, a checkpoint is a row with a unique code, a name, a difficulty tier, and a base point value.</w:t>
      </w:r>
    </w:p>
    <w:p>
      <w:r>
        <w:rPr>
          <w:b/>
        </w:rPr>
        <w:t>QR code / NFC tag</w:t>
      </w:r>
      <w:r>
        <w:t xml:space="preserve"> — the validation media. A QR code is a two-dimensional printed matrix read by a camera; an NFC tag is a short-range passive chip read by a tap. Both are bearer tokens: possessing a photograph of the code is equivalent to possessing the tag.</w:t>
      </w:r>
    </w:p>
    <w:p>
      <w:r>
        <w:rPr>
          <w:b/>
        </w:rPr>
        <w:t>Progressive Web Application (PWA)</w:t>
      </w:r>
      <w:r>
        <w:t xml:space="preserve"> — a web application that installs to a device home screen, launches in its own window, and precaches its application shell so that it opens without a network connection.</w:t>
      </w:r>
    </w:p>
    <w:p>
      <w:r>
        <w:rPr>
          <w:b/>
        </w:rPr>
        <w:t>Point</w:t>
      </w:r>
      <w:r>
        <w:t xml:space="preserve"> — the atomic unit of reward, awarded server-side as `round(base_points × difficulty_multiplier)` for a validated checkpoint visit. Points are never supplied by the client.</w:t>
      </w:r>
    </w:p>
    <w:p>
      <w:r>
        <w:rPr>
          <w:b/>
        </w:rPr>
        <w:t>Level</w:t>
      </w:r>
      <w:r>
        <w:t xml:space="preserve"> — a derived rank on a square-root curve, `floor(sqrt(points / 100)) + 1`, which makes early levels inexpensive and later levels progressively harder to reach.</w:t>
      </w:r>
    </w:p>
    <w:p>
      <w:r>
        <w:rPr>
          <w:b/>
        </w:rPr>
        <w:t>Streak</w:t>
      </w:r>
      <w:r>
        <w:t xml:space="preserve"> — the count of consecutive days on which at least one validated scan occurred; two scans on the same day do not extend it twice.</w:t>
      </w:r>
    </w:p>
    <w:p>
      <w:r>
        <w:rPr>
          <w:b/>
        </w:rPr>
        <w:t>Badge</w:t>
      </w:r>
      <w:r>
        <w:t xml:space="preserve"> — an automatically evaluated achievement defined by a metric and threshold (scans, distinct checkpoints, points, streak, distance) across four tiers: bronze, silver, gold, and legendary.</w:t>
      </w:r>
    </w:p>
    <w:p>
      <w:r>
        <w:rPr>
          <w:b/>
        </w:rPr>
        <w:t>Leaderboard</w:t>
      </w:r>
      <w:r>
        <w:t xml:space="preserve"> — a ranking of students computed by a database view and presented as a bounded weekly window rather than as a complete permanent table.</w:t>
      </w:r>
    </w:p>
    <w:p>
      <w:r>
        <w:rPr>
          <w:b/>
        </w:rPr>
        <w:t>Points ledger</w:t>
      </w:r>
      <w:r>
        <w:t xml:space="preserve"> — the append-only audit table in which every award or correction is recorded with a signed delta, a reason, and a reference, so that any total can be traced to its constituent events.</w:t>
      </w:r>
    </w:p>
    <w:p>
      <w:r>
        <w:rPr>
          <w:b/>
        </w:rPr>
        <w:t>Cooldown</w:t>
      </w:r>
      <w:r>
        <w:t xml:space="preserve"> — the enforced minimum interval (eight hours by default) between two rewarded scans of the same checkpoint by the same student; the primary anti-replay control.</w:t>
      </w:r>
    </w:p>
    <w:p>
      <w:r>
        <w:rPr>
          <w:b/>
        </w:rPr>
        <w:t>Server-side validation / row-level security</w:t>
      </w:r>
      <w:r>
        <w:t xml:space="preserve"> — the property that reward decisions execute inside the database transaction and that direct table access is constrained by policies evaluated by the database, so that a modified client gains nothing.</w:t>
      </w:r>
    </w:p>
    <w:p>
      <w:r>
        <w:rPr>
          <w:b/>
        </w:rPr>
        <w:t>Design Science Research Methodology (DSRM)</w:t>
      </w:r>
      <w:r>
        <w:t xml:space="preserve"> — the research paradigm in which knowledge is generated by constructing and evaluating an artefact built to address an identified problem (Hevner et al., 2004; Peffers et al., 2007).</w:t>
      </w:r>
    </w:p>
    <w:p>
      <w:r>
        <w:rPr>
          <w:b/>
        </w:rPr>
        <w:t>Design fidelity</w:t>
      </w:r>
      <w:r>
        <w:t xml:space="preserve"> — the measured similarity between a rendered screen and its specification design, computed in this study with a normalised text-similarity coefficient over nineteen comparable screens.</w:t>
      </w:r>
    </w:p>
    <w:p>
      <w:r>
        <w:rPr>
          <w:b/>
        </w:rPr>
        <w:t>System Usability Scale (SUS)</w:t>
      </w:r>
      <w:r>
        <w:t xml:space="preserve"> — the ten-item questionnaire (Brooke, 1996) transformed to a 0–100 scale, used in the planned pilot with the acceptability threshold of 68 (Bangor et al., 2008).</w:t>
      </w:r>
    </w:p>
    <w:p>
      <w:pPr>
        <w:pStyle w:val="Heading2"/>
      </w:pPr>
      <w:r>
        <w:t>1.13 Expected Contributions of the Study</w:t>
      </w:r>
    </w:p>
    <w:p>
      <w:r>
        <w:t>The study is expected to make five contributions, each of which is assessed in Chapters Five and Six rather than asserted here.</w:t>
      </w:r>
    </w:p>
    <w:p>
      <w:r>
        <w:t xml:space="preserve">First, a </w:t>
      </w:r>
      <w:r>
        <w:rPr>
          <w:b/>
        </w:rPr>
        <w:t>working artefact</w:t>
      </w:r>
      <w:r>
        <w:t xml:space="preserve">: a complete, installable fitness application that authenticates students, validates checkpoint visits, and renders the full gamification surface against a live, secured database. Second, an </w:t>
      </w:r>
      <w:r>
        <w:rPr>
          <w:b/>
        </w:rPr>
        <w:t>architectural pattern</w:t>
      </w:r>
      <w:r>
        <w:t xml:space="preserve">: the relocation of all reward authority into a single database transaction with an append-only ledger, demonstrating that a gamified economy can be made auditable without operating a bespoke application server. Third, a </w:t>
      </w:r>
      <w:r>
        <w:rPr>
          <w:b/>
        </w:rPr>
        <w:t>measurement method</w:t>
      </w:r>
      <w:r>
        <w:t xml:space="preserve">: an automated, repeatable procedure for quantifying implementation fidelity against design specifications, turning interface conformance from a subjective review into a quality gate. Fourth, an </w:t>
      </w:r>
      <w:r>
        <w:rPr>
          <w:b/>
        </w:rPr>
        <w:t>empirical characterisation</w:t>
      </w:r>
      <w:r>
        <w:t xml:space="preserve">: simulated progression profiles for casual, regular, and committed participation under the implemented points algorithm, giving future implementers a tested curve rather than an arbitrary one. Fifth, a </w:t>
      </w:r>
      <w:r>
        <w:rPr>
          <w:b/>
        </w:rPr>
        <w:t>replicable engagement model</w:t>
      </w:r>
      <w:r>
        <w:t>: a four-layer, campus-anchored framework in which content — checkpoints, challenges, badges — is data administered through a dashboard, so that another institution can adopt the system without re-engineering it.</w:t>
      </w:r>
    </w:p>
    <w:p>
      <w:pPr>
        <w:pStyle w:val="Heading1"/>
        <w:pageBreakBefore/>
      </w:pPr>
      <w:r>
        <w:t>CHAPTER TWO: THEORY, BACKGROUND AND REVIEW</w:t>
      </w:r>
    </w:p>
    <w:p>
      <w:pPr>
        <w:pStyle w:val="Heading2"/>
      </w:pPr>
      <w:r>
        <w:t>2.1 Introduction</w:t>
      </w:r>
    </w:p>
    <w:p>
      <w:r>
        <w:t>This chapter establishes the theoretical and empirical foundation for CampusFit. It moves from broad theories of motivation and behaviour change, through the specific literature on gamification and mobile health, to the enabling technologies of QR and NFC validation, and finally to a critical comparison of existing systems. The purpose is not to compile sources descriptively but to analyse them against one another, identify what they agree upon, where they conflict, and precisely which gap this research occupies.</w:t>
      </w:r>
    </w:p>
    <w:p>
      <w:r>
        <w:t>The chapter is organised in seven movements. Section 2.2 reviews the psychological theories that explain why game elements can influence physical activity at all. Section 2.3 examines what empirical research actually shows about gamification, including null and negative findings that a credible design must accommodate. Section 2.4 reviews mobile fitness applications and self-monitoring. Section 2.5 reviews location-based and campus-based activity systems. Section 2.6 reviews QR and NFC technologies as validation media. Section 2.7 examines leaderboards through the lens of social comparison. Section 2.8 reviews student wellness in higher education. Section 2.9 compares existing commercial and research systems, and Section 2.10 states the research gap and the resulting conceptual framework.</w:t>
      </w:r>
    </w:p>
    <w:p>
      <w:pPr>
        <w:pStyle w:val="Heading2"/>
      </w:pPr>
      <w:r>
        <w:t>2.2 Theoretical Foundations</w:t>
      </w:r>
    </w:p>
    <w:p>
      <w:pPr>
        <w:pStyle w:val="Heading3"/>
      </w:pPr>
      <w:r>
        <w:t>2.2.1 Self-Determination Theory</w:t>
      </w:r>
    </w:p>
    <w:p>
      <w:r>
        <w:t xml:space="preserve">Self-Determination Theory (SDT) is the most widely used motivational framework in gamification research (Ryan &amp; Deci, 2000). SDT distinguishes intrinsic motivation — doing an activity because it is inherently satisfying — from extrinsic motivation, which is driven by external outcomes such as rewards, grades, or social approval. Central to the theory is the claim that human functioning is optimised when three basic psychological needs are satisfied: </w:t>
      </w:r>
      <w:r>
        <w:rPr>
          <w:b/>
        </w:rPr>
        <w:t>autonomy</w:t>
      </w:r>
      <w:r>
        <w:t xml:space="preserve"> (the sense of acting by choice), </w:t>
      </w:r>
      <w:r>
        <w:rPr>
          <w:b/>
        </w:rPr>
        <w:t>competence</w:t>
      </w:r>
      <w:r>
        <w:t xml:space="preserve"> (the sense of being effective and progressing), and </w:t>
      </w:r>
      <w:r>
        <w:rPr>
          <w:b/>
        </w:rPr>
        <w:t>relatedness</w:t>
      </w:r>
      <w:r>
        <w:t xml:space="preserve"> (the sense of belonging to others).</w:t>
      </w:r>
    </w:p>
    <w:p>
      <w:r>
        <w:t>CampusFit maps directly onto these three needs. Autonomy is satisfied because students choose which checkpoints to visit, when to visit them, and whether to compete publicly or quietly track personal bests. Competence is satisfied by the difficulty-tiered points system, the level progression curve, and the badge ladder, all of which provide continuously attainable yet non-trivial targets. Relatedness is satisfied through clubs, crews, shared FitTrip routes, and leaderboards that place the individual inside a community of peers.</w:t>
      </w:r>
    </w:p>
    <w:p>
      <w:r>
        <w:t xml:space="preserve">A crucial caution from SDT is that poorly designed external rewards can </w:t>
      </w:r>
      <w:r>
        <w:rPr>
          <w:i/>
        </w:rPr>
        <w:t>undermine</w:t>
      </w:r>
      <w:r>
        <w:t xml:space="preserve"> intrinsic motivation — the classic over-justification effect (Deci et al., 1999). Decades of studies show that tangible, expected, contingent rewards tend to reduce interest in open-ended tasks. The practical implication for this research is that points must be framed as feedback on competence rather than as a payment for compliance. CampusFit therefore emphasises progress information (level bars, streak counters, "you are 60 points from Level 7") at least as heavily as the raw point total, and it never withholds access to core functionality based on score.</w:t>
      </w:r>
    </w:p>
    <w:p>
      <w:pPr>
        <w:pStyle w:val="Heading3"/>
      </w:pPr>
      <w:r>
        <w:t>2.2.2 Flow Theory and the Difficulty Calibration Problem</w:t>
      </w:r>
    </w:p>
    <w:p>
      <w:r>
        <w:t>Csikszentmihalyi's (1990) flow theory describes a state of deep absorption that arises when the challenge of a task is closely matched to the skill of the person performing it. Too little challenge produces boredom; too much produces anxiety. Flow has been repeatedly associated with sustained engagement in games and in exercise alike, and it provides the design rationale for CampusFit's four difficulty tiers (easy, medium, hard, epic) with multipliers of 1.0, 1.3, 1.8, and 2.5.</w:t>
      </w:r>
    </w:p>
    <w:p>
      <w:r>
        <w:t>A single flat point value for every checkpoint would produce a flow failure for all but the least active students: early on, everything feels rewarding, and later, everything feels trivial. By contrast, a tiered schedule lets a beginner accumulate wins at the library entrance while a trained runner is still motivated by the ridge trail. Section 4.5 formalises this as the dynamic points allocation algorithm required by specific objective five.</w:t>
      </w:r>
    </w:p>
    <w:p>
      <w:pPr>
        <w:pStyle w:val="Heading3"/>
      </w:pPr>
      <w:r>
        <w:t>2.2.3 Behaviour Change Frameworks</w:t>
      </w:r>
    </w:p>
    <w:p>
      <w:r>
        <w:t xml:space="preserve">Two complementary frameworks guide the intervention design. The </w:t>
      </w:r>
      <w:r>
        <w:rPr>
          <w:b/>
        </w:rPr>
        <w:t>transtheoretical model</w:t>
      </w:r>
      <w:r>
        <w:t xml:space="preserve"> (Prochaska &amp; DiClemente, 1983) holds that behaviour change proceeds through precontemplation, contemplation, preparation, action, and maintenance, and that interventions must match a person's stage. CampusFit implicitly stages its users: a new student in precontemplation is invited to make a single low-difficulty scan (preparation), while a student in action is served streak protection, weekly challenges, and competitive rankings (maintenance).</w:t>
      </w:r>
    </w:p>
    <w:p>
      <w:r>
        <w:t xml:space="preserve">The </w:t>
      </w:r>
      <w:r>
        <w:rPr>
          <w:b/>
        </w:rPr>
        <w:t>behaviour change wheel</w:t>
      </w:r>
      <w:r>
        <w:t xml:space="preserve"> (Michie et al., 2011) provides a more systematic vocabulary, mapping intervention functions onto behaviour-change techniques. Table 2.1 shows how the system's features correspond to techniques in the Michie taxonomy. This mapping is not decorative: it is used again in Chapter Five to interpret evaluation results, because it allows observed effects to be attributed to specific techniques rather than to "gamification" as an undifferentiated whole.</w:t>
      </w:r>
    </w:p>
    <w:p>
      <w:pPr>
        <w:pStyle w:val="Heading3"/>
      </w:pPr>
      <w:r>
        <w:t>2.2.4 Why Theory Must Constrain Points Systems</w:t>
      </w:r>
    </w:p>
    <w:p>
      <w:r>
        <w:t>The three theoretical lenses above jointly imply three design constraints that the implemented system honours. First, rewards must inform competence rather than replace autonomy (SDT). Second, challenge must escalate with ability (flow). Third, each game element must be traceable to a recognised behaviour-change technique, so that the evaluation can be evidence-based rather than aesthetic. Chapter Four shows how each constraint is realised in code.</w:t>
      </w:r>
    </w:p>
    <w:p>
      <w:pPr>
        <w:pStyle w:val="Heading3"/>
      </w:pPr>
      <w:r>
        <w:t>2.2.5 Habit Formation, Automaticity and Maintenance</w:t>
      </w:r>
    </w:p>
    <w:p>
      <w:r>
        <w:t xml:space="preserve">Motivation theories explain why a student begins; habit theory explains whether the behaviour survives the first month. Lally et al. (2010) observed a single new health behaviour in everyday life and measured the acquisition of automaticity — the transition from deliberate effort to default action — finding a median of approximately 66 days to plateau, but with an extremely wide individual range of roughly 18 to 254 days, and an asymptotic rather than linear shape: gains accumulate quickly and then flatten. Two design implications follow directly. First, a campus intervention must be planned for a horizon of months rather than days, which is one reason CampusFit is architected as an always-on service with an administration surface rather than as a campaign with an end date. Second, because individual acquisition rates differ so widely, a system that reports </w:t>
      </w:r>
      <w:r>
        <w:rPr>
          <w:i/>
        </w:rPr>
        <w:t>personal</w:t>
      </w:r>
      <w:r>
        <w:t xml:space="preserve"> progress against personal baselines is better aligned with the underlying psychology than one that measures every student against a fixed calendar promise.</w:t>
      </w:r>
    </w:p>
    <w:p>
      <w:r>
        <w:t>Wood and Neal (2007) supply the mechanism: habits form as repeatedly cued behaviour in a stable context, as an environmental stimulus comes to elicit the response automatically, and the behaviour then persists even when the original goal is forgotten, postponed, or replaced. The same model predicts disruption — when the context changes (a holiday, a timetable rewrite, a relocation) the habit lapses together with its cue. The architectural consequence for this research is that the cue should be the campus itself. CampusFit's checkpoints are fixed, named, physically signposted locations; walking past the Main Library is a standing prompt that fires without a notification, a server, or a battery-intensive beacon. The eight-hour per-checkpoint cooldown quietly enforces a cadence of several rewarded visits per day rather than a single burst, which is consistent with distributed repetition in one context rather than with an atypical saturation session.</w:t>
      </w:r>
    </w:p>
    <w:p>
      <w:r>
        <w:t>Stawarz et al. (2015) made the corresponding critique of mobile applications: self-tracking and calendar reminders transfer the entire burden of remembering to the user, whereas applications that genuinely support habit formation embed the cue inside the activity context and make the desired behaviour the path of least resistance. CampusFit's response is structural rather than nag-based — the sign on the wall is the prompt, the scan is the response, and the award is the immediate confirmation that closes the loop — and the interaction is deliberately short enough to be completed while walking. Habit theory also reframes the streak counter: it is not a decorative number but a visible proxy for the repetition count that habit research identifies as the driver of automaticity, and its loss rule (a missed day resets it, two scans on one day do not double it) mirrors the empirical finding that single omissions erode cue–response bonds unless they are promptly re-established.</w:t>
      </w:r>
    </w:p>
    <w:p>
      <w:r>
        <w:t>Taken together, SDT, flow, the behaviour-change frameworks, and habit theory yield four cumulative constraints: rewards must inform rather than substitute for autonomy; challenge must track ability; every mechanic must map to a recognised technique; and the system must sustain a stable cue over a maintenance horizon of months. These constraints are the acceptance criteria against which the design in Chapter Four is argued and the evaluation in Chapter Five is organised.</w:t>
      </w:r>
    </w:p>
    <w:p>
      <w:pPr>
        <w:pStyle w:val="Heading2"/>
      </w:pPr>
      <w:r>
        <w:t>2.3 Gamification: Definitions, Mechanics and Evidence</w:t>
      </w:r>
    </w:p>
    <w:p>
      <w:pPr>
        <w:pStyle w:val="Heading3"/>
      </w:pPr>
      <w:r>
        <w:t>2.3.1 Defining Gamification</w:t>
      </w:r>
    </w:p>
    <w:p>
      <w:r>
        <w:t>Deterding et al. (2011) offered the now-standard definition: gamification is the use of design elements characteristic of games in non-game contexts. The definition matters because it distinguishes gamification (design features) from games (complete artefacts with rules, goals, and feedback loops) and from "gamefulness" (the experiential outcome). CampusFit is gamified rather than a game: its purpose remains fitness, and the game elements are scaffolding, not the product.</w:t>
      </w:r>
    </w:p>
    <w:p>
      <w:r>
        <w:t>The most common mechanics — points, badges, and leaderboards (PBL) — dominate both industry and research, and they are also the three mechanics critiqued most sharply. KOI (knobs, points, badges) designs are often implemented as superficial layers on unengaging tasks, producing short-lived novelty effects (Hamari et al., 2014).</w:t>
      </w:r>
    </w:p>
    <w:p>
      <w:pPr>
        <w:pStyle w:val="Heading3"/>
      </w:pPr>
      <w:r>
        <w:t>2.3.2 What the Evidence Actually Shows</w:t>
      </w:r>
    </w:p>
    <w:p>
      <w:r>
        <w:t>The most frequently cited empirical synthesis remains Hamari et al. (2014), who reviewed 24 studies and found that gamification produced positive effects in the majority of cases, while noting substantial heterogeneity in context, population, and methodological quality. Since then, the evidence base has grown considerably and has become more careful.</w:t>
      </w:r>
    </w:p>
    <w:p>
      <w:r>
        <w:t>Mazeas et al. (2022) conducted a systematic review and meta-analysis focused specifically on physical activity and concluded that while gamified interventions generally increase activity, effect sizes vary widely and depend heavily on the mechanics chosen and the population studied. Alzghoul et al. (2024) similarly reported that points combined with leaderboards were associated with significant increases in physical activity, whereas points alone were weaker. Nishi et al. (2024), in a meta-analysis of randomised trials published in eClinicalMedicine, found that gamified app interventions increased steps per day relative to non-gamified comparators. Wang et al. (2025) confirmed moderate-to-vigorous physical activity gains in younger populations with effects that were partly sustained over time.</w:t>
      </w:r>
    </w:p>
    <w:p>
      <w:r>
        <w:t xml:space="preserve">The convergence of these reviews supports a nuanced position: gamification works, but not uniformly, and its effectiveness is a property of the </w:t>
      </w:r>
      <w:r>
        <w:rPr>
          <w:i/>
        </w:rPr>
        <w:t>combination</w:t>
      </w:r>
      <w:r>
        <w:t xml:space="preserve"> of mechanics rather than of any single element. Three implications follow for this research. First, CampusFit deliberately combines all three PBL mechanics rather than relying on points alone. Second, it treats the leaderboard as one motivational channel among several, with a personal-progress path that remains rewarding for students who do not wish to compete publicly. Third, it builds evaluation instrumentation from the outset so that the relative contribution of each mechanic can be discussed in Chapter Five rather than assumed.</w:t>
      </w:r>
    </w:p>
    <w:p>
      <w:pPr>
        <w:pStyle w:val="Heading3"/>
      </w:pPr>
      <w:r>
        <w:t>2.3.3 The Risks and Dark Sides of Gamification</w:t>
      </w:r>
    </w:p>
    <w:p>
      <w:r>
        <w:t>A critical review must engage with negative findings. Hamari et al. (2014) documented cases where leaderboards demotivated low-ranking users, and Sailer and Homner (2020), in their meta-analysis of gamification in learning, reported that cognitive and motivational outcomes diverged considerably across designs. Social-comparison-dependent mechanics can produce discouragement, cheating, or disengagement when the top of the ranking is perceived as unreachable (Mekler et al., 2017). Competition can also crowd out prosocial motives in group settings.</w:t>
      </w:r>
    </w:p>
    <w:p>
      <w:r>
        <w:t>These risks translate into concrete design decisions in CampusFit: the leaderboard shows a bounded window around the current user rather than an intimidating full list by default; rank is recomputed weekly so that entry into the table is always achievable; and the badge system provides a non-competitive achievement track with identical prestige cues. Section 2.7 returns to this point through social comparison theory.</w:t>
      </w:r>
    </w:p>
    <w:p>
      <w:pPr>
        <w:pStyle w:val="Heading3"/>
      </w:pPr>
      <w:r>
        <w:t>2.3.4 Mapping Mechanics to Behaviour-Change Techniques</w:t>
      </w:r>
    </w:p>
    <w:p>
      <w:r>
        <w:t>Table 2.1 summarises the mapping used throughout this thesis. The right-hand column uses the vocabulary of the behaviour change wheel (Michie et al., 2011) and the 93-technique taxonomy that operationalised it (Michie et al., 2013), so that each design element can be named as a technique rather than as a preference.</w:t>
      </w:r>
    </w:p>
    <w:p>
      <w:r>
        <w:t>Table 2.1</w:t>
      </w:r>
    </w:p>
    <w:p>
      <w:r>
        <w:rPr>
          <w:i/>
        </w:rPr>
        <w:t>Mapping of game mechanics to behaviour-change techniques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b/>
                <w:sz w:val="21"/>
              </w:rPr>
              <w:t>Points and levels</w:t>
            </w:r>
          </w:p>
        </w:tc>
        <w:tc>
          <w:tcPr>
            <w:tcW w:type="dxa" w:w="3120"/>
          </w:tcPr>
          <w:p>
            <w:pPr>
              <w:spacing w:line="276" w:lineRule="auto" w:after="40"/>
              <w:jc w:val="left"/>
            </w:pPr>
            <w:r/>
            <w:r>
              <w:rPr>
                <w:rFonts w:ascii="Times New Roman" w:hAnsi="Times New Roman"/>
                <w:b/>
                <w:sz w:val="21"/>
              </w:rPr>
              <w:t>Feedback and monitoring; contingent reward</w:t>
            </w:r>
          </w:p>
        </w:tc>
        <w:tc>
          <w:tcPr>
            <w:tcW w:type="dxa" w:w="3120"/>
          </w:tcPr>
          <w:p>
            <w:pPr>
              <w:spacing w:line="276" w:lineRule="auto" w:after="40"/>
              <w:jc w:val="left"/>
            </w:pPr>
            <w:r/>
            <w:r>
              <w:rPr>
                <w:rFonts w:ascii="Times New Roman" w:hAnsi="Times New Roman"/>
                <w:b/>
                <w:sz w:val="21"/>
              </w:rPr>
              <w:t>Difficulty-tiered awards, level bar, progress text</w:t>
            </w:r>
          </w:p>
        </w:tc>
      </w:tr>
      <w:tr>
        <w:tc>
          <w:tcPr>
            <w:tcW w:type="dxa" w:w="3120"/>
          </w:tcPr>
          <w:p>
            <w:pPr>
              <w:spacing w:line="276" w:lineRule="auto" w:after="40"/>
              <w:jc w:val="left"/>
            </w:pPr>
            <w:r/>
            <w:r>
              <w:rPr>
                <w:rFonts w:ascii="Times New Roman" w:hAnsi="Times New Roman"/>
                <w:sz w:val="21"/>
              </w:rPr>
              <w:t>Badges</w:t>
            </w:r>
          </w:p>
        </w:tc>
        <w:tc>
          <w:tcPr>
            <w:tcW w:type="dxa" w:w="3120"/>
          </w:tcPr>
          <w:p>
            <w:pPr>
              <w:spacing w:line="276" w:lineRule="auto" w:after="40"/>
              <w:jc w:val="left"/>
            </w:pPr>
            <w:r/>
            <w:r>
              <w:rPr>
                <w:rFonts w:ascii="Times New Roman" w:hAnsi="Times New Roman"/>
                <w:sz w:val="21"/>
              </w:rPr>
              <w:t>Social reward; demonstrative signage of achievement</w:t>
            </w:r>
          </w:p>
        </w:tc>
        <w:tc>
          <w:tcPr>
            <w:tcW w:type="dxa" w:w="3120"/>
          </w:tcPr>
          <w:p>
            <w:pPr>
              <w:spacing w:line="276" w:lineRule="auto" w:after="40"/>
              <w:jc w:val="left"/>
            </w:pPr>
            <w:r/>
            <w:r>
              <w:rPr>
                <w:rFonts w:ascii="Times New Roman" w:hAnsi="Times New Roman"/>
                <w:sz w:val="21"/>
              </w:rPr>
              <w:t>Four-tier shelf evaluated server-side after each scan</w:t>
            </w:r>
          </w:p>
        </w:tc>
      </w:tr>
      <w:tr>
        <w:tc>
          <w:tcPr>
            <w:tcW w:type="dxa" w:w="3120"/>
          </w:tcPr>
          <w:p>
            <w:pPr>
              <w:spacing w:line="276" w:lineRule="auto" w:after="40"/>
              <w:jc w:val="left"/>
            </w:pPr>
            <w:r/>
            <w:r>
              <w:rPr>
                <w:rFonts w:ascii="Times New Roman" w:hAnsi="Times New Roman"/>
                <w:sz w:val="21"/>
              </w:rPr>
              <w:t>Leaderboards</w:t>
            </w:r>
          </w:p>
        </w:tc>
        <w:tc>
          <w:tcPr>
            <w:tcW w:type="dxa" w:w="3120"/>
          </w:tcPr>
          <w:p>
            <w:pPr>
              <w:spacing w:line="276" w:lineRule="auto" w:after="40"/>
              <w:jc w:val="left"/>
            </w:pPr>
            <w:r/>
            <w:r>
              <w:rPr>
                <w:rFonts w:ascii="Times New Roman" w:hAnsi="Times New Roman"/>
                <w:sz w:val="21"/>
              </w:rPr>
              <w:t>Social comparison; competition</w:t>
            </w:r>
          </w:p>
        </w:tc>
        <w:tc>
          <w:tcPr>
            <w:tcW w:type="dxa" w:w="3120"/>
          </w:tcPr>
          <w:p>
            <w:pPr>
              <w:spacing w:line="276" w:lineRule="auto" w:after="40"/>
              <w:jc w:val="left"/>
            </w:pPr>
            <w:r/>
            <w:r>
              <w:rPr>
                <w:rFonts w:ascii="Times New Roman" w:hAnsi="Times New Roman"/>
                <w:sz w:val="21"/>
              </w:rPr>
              <w:t>Bounded weekly window computed by a database view</w:t>
            </w:r>
          </w:p>
        </w:tc>
      </w:tr>
      <w:tr>
        <w:tc>
          <w:tcPr>
            <w:tcW w:type="dxa" w:w="3120"/>
          </w:tcPr>
          <w:p>
            <w:pPr>
              <w:spacing w:line="276" w:lineRule="auto" w:after="40"/>
              <w:jc w:val="left"/>
            </w:pPr>
            <w:r/>
            <w:r>
              <w:rPr>
                <w:rFonts w:ascii="Times New Roman" w:hAnsi="Times New Roman"/>
                <w:sz w:val="21"/>
              </w:rPr>
              <w:t>Streaks</w:t>
            </w:r>
          </w:p>
        </w:tc>
        <w:tc>
          <w:tcPr>
            <w:tcW w:type="dxa" w:w="3120"/>
          </w:tcPr>
          <w:p>
            <w:pPr>
              <w:spacing w:line="276" w:lineRule="auto" w:after="40"/>
              <w:jc w:val="left"/>
            </w:pPr>
            <w:r/>
            <w:r>
              <w:rPr>
                <w:rFonts w:ascii="Times New Roman" w:hAnsi="Times New Roman"/>
                <w:sz w:val="21"/>
              </w:rPr>
              <w:t>Habit formation; commitment device</w:t>
            </w:r>
          </w:p>
        </w:tc>
        <w:tc>
          <w:tcPr>
            <w:tcW w:type="dxa" w:w="3120"/>
          </w:tcPr>
          <w:p>
            <w:pPr>
              <w:spacing w:line="276" w:lineRule="auto" w:after="40"/>
              <w:jc w:val="left"/>
            </w:pPr>
            <w:r/>
            <w:r>
              <w:rPr>
                <w:rFonts w:ascii="Times New Roman" w:hAnsi="Times New Roman"/>
                <w:sz w:val="21"/>
              </w:rPr>
              <w:t>Consecutive-day counter with same-day collapse rule</w:t>
            </w:r>
          </w:p>
        </w:tc>
      </w:tr>
      <w:tr>
        <w:tc>
          <w:tcPr>
            <w:tcW w:type="dxa" w:w="3120"/>
          </w:tcPr>
          <w:p>
            <w:pPr>
              <w:spacing w:line="276" w:lineRule="auto" w:after="40"/>
              <w:jc w:val="left"/>
            </w:pPr>
            <w:r/>
            <w:r>
              <w:rPr>
                <w:rFonts w:ascii="Times New Roman" w:hAnsi="Times New Roman"/>
                <w:sz w:val="21"/>
              </w:rPr>
              <w:t>Checkpoints</w:t>
            </w:r>
          </w:p>
        </w:tc>
        <w:tc>
          <w:tcPr>
            <w:tcW w:type="dxa" w:w="3120"/>
          </w:tcPr>
          <w:p>
            <w:pPr>
              <w:spacing w:line="276" w:lineRule="auto" w:after="40"/>
              <w:jc w:val="left"/>
            </w:pPr>
            <w:r/>
            <w:r>
              <w:rPr>
                <w:rFonts w:ascii="Times New Roman" w:hAnsi="Times New Roman"/>
                <w:sz w:val="21"/>
              </w:rPr>
              <w:t>Action planning; restructuring the physical environment</w:t>
            </w:r>
          </w:p>
        </w:tc>
        <w:tc>
          <w:tcPr>
            <w:tcW w:type="dxa" w:w="3120"/>
          </w:tcPr>
          <w:p>
            <w:pPr>
              <w:spacing w:line="276" w:lineRule="auto" w:after="40"/>
              <w:jc w:val="left"/>
            </w:pPr>
            <w:r/>
            <w:r>
              <w:rPr>
                <w:rFonts w:ascii="Times New Roman" w:hAnsi="Times New Roman"/>
                <w:sz w:val="21"/>
              </w:rPr>
              <w:t>Fixed, signposted locations students already visit</w:t>
            </w:r>
          </w:p>
        </w:tc>
      </w:tr>
      <w:tr>
        <w:tc>
          <w:tcPr>
            <w:tcW w:type="dxa" w:w="3120"/>
          </w:tcPr>
          <w:p>
            <w:pPr>
              <w:spacing w:line="276" w:lineRule="auto" w:after="40"/>
              <w:jc w:val="left"/>
            </w:pPr>
            <w:r/>
            <w:r>
              <w:rPr>
                <w:rFonts w:ascii="Times New Roman" w:hAnsi="Times New Roman"/>
                <w:sz w:val="21"/>
              </w:rPr>
              <w:t>Clubs and crews</w:t>
            </w:r>
          </w:p>
        </w:tc>
        <w:tc>
          <w:tcPr>
            <w:tcW w:type="dxa" w:w="3120"/>
          </w:tcPr>
          <w:p>
            <w:pPr>
              <w:spacing w:line="276" w:lineRule="auto" w:after="40"/>
              <w:jc w:val="left"/>
            </w:pPr>
            <w:r/>
            <w:r>
              <w:rPr>
                <w:rFonts w:ascii="Times New Roman" w:hAnsi="Times New Roman"/>
                <w:sz w:val="21"/>
              </w:rPr>
              <w:t>Social support; identity building</w:t>
            </w:r>
          </w:p>
        </w:tc>
        <w:tc>
          <w:tcPr>
            <w:tcW w:type="dxa" w:w="3120"/>
          </w:tcPr>
          <w:p>
            <w:pPr>
              <w:spacing w:line="276" w:lineRule="auto" w:after="40"/>
              <w:jc w:val="left"/>
            </w:pPr>
            <w:r/>
            <w:r>
              <w:rPr>
                <w:rFonts w:ascii="Times New Roman" w:hAnsi="Times New Roman"/>
                <w:sz w:val="21"/>
              </w:rPr>
              <w:t>Membership, shared totals, cooperative challenges</w:t>
            </w:r>
          </w:p>
        </w:tc>
      </w:tr>
    </w:tbl>
    <w:p/>
    <w:p>
      <w:r>
        <w:t>Because every mechanic is anchored to a technique, Chapter Five can evaluate not merely whether students enjoyed the application, but which techniques plausibly produced the observed behaviour. The mapping also disciplines scope: a mechanic that could not be anchored to a technique — for example an avatar shop, or a monetised reward wheel — was considered and rejected as decoration without a behaviour-change rationale.</w:t>
      </w:r>
    </w:p>
    <w:p>
      <w:pPr>
        <w:pStyle w:val="Heading3"/>
      </w:pPr>
      <w:r>
        <w:t>2.3.5 Motivational Affordances: What Each Mechanic Actually Does</w:t>
      </w:r>
    </w:p>
    <w:p>
      <w:r>
        <w:t xml:space="preserve">The mapping above says what a mechanic is </w:t>
      </w:r>
      <w:r>
        <w:rPr>
          <w:i/>
        </w:rPr>
        <w:t>for</w:t>
      </w:r>
      <w:r>
        <w:t>; the experimental literature says how it works. Sailer et al. (2017) decomposed gamification into its constituent affordances and manipulated points, badges, and leaderboards independently, finding that they act through different psychological routes: informational elements (feedback on progress, recognition of achievement) primarily satisfy the need for competence, while controlling elements (obligation, public ranking pressure) can be experienced as pressure, and the motivational outcome depends on which route dominates. The practical reading for this research is that the same leaderboard can be experienced as information by one student and as judgement by another, and that the informational framing of points — what they tell the user about progress — is the part that should be amplified.</w:t>
      </w:r>
    </w:p>
    <w:p>
      <w:r>
        <w:t xml:space="preserve">Mekler et al. (2017) reinforce the decomposition from the opposite direction: when individual mechanics are attached to an otherwise identical activity, motivational and performance outcomes diverge, which is evidence that gamification is not a single dose with a single effect size. This is why the review in Section 2.3.2 found the </w:t>
      </w:r>
      <w:r>
        <w:rPr>
          <w:i/>
        </w:rPr>
        <w:t>combination</w:t>
      </w:r>
      <w:r>
        <w:t xml:space="preserve"> of mechanics to be the effective unit, and why CampusFit ships the full interlocking set — points, badges, leaderboard, streaks — rather than a counter. It also justifies the informational styling of every award surface in the product: each scan result names the checkpoint, the difficulty tier, the points awarded, and the resulting distance to the next level, so the reward reads as competence feedback first and as payment second.</w:t>
      </w:r>
    </w:p>
    <w:p>
      <w:pPr>
        <w:pStyle w:val="Heading3"/>
      </w:pPr>
      <w:r>
        <w:t>2.3.6 Heterogeneity of Response and Its Design Consequences</w:t>
      </w:r>
    </w:p>
    <w:p>
      <w:r>
        <w:t>If mechanics act through separable psychological routes, then students will not respond identically, and the empirical record confirms this. Hamari et al. (2014) concluded that effects depend heavily on the context in which gamification is implemented and on the users who encounter it; Sailer and Homner (2020) found that cognitive and motivational outcomes diverge across designs even within the same domain; and the physical-activity meta-analyses report wide confidence intervals rather than a uniform effect (Mazeas et al., 2022; Nishi et al., 2024). A design that offers only competitive ranking therefore serves its top-ranked users well while actively disengaging its bottom-ranked users — precisely the asymmetry documented in Section 2.7.</w:t>
      </w:r>
    </w:p>
    <w:p>
      <w:r>
        <w:t xml:space="preserve">Four design consequences were adopted in response, each traceable to the evidence above. </w:t>
      </w:r>
      <w:r>
        <w:rPr>
          <w:b/>
        </w:rPr>
        <w:t>Dual paths.</w:t>
      </w:r>
      <w:r>
        <w:t xml:space="preserve"> Every competitive surface (leaderboard) has a non-competitive twin of equal visual weight (personal progress, streaks, badge shelf), so a student who dislikes ranking is not locked out of the reward system. </w:t>
      </w:r>
      <w:r>
        <w:rPr>
          <w:b/>
        </w:rPr>
        <w:t>Bounded comparison.</w:t>
      </w:r>
      <w:r>
        <w:t xml:space="preserve"> The leaderboard shows a window around the requesting student rather than a full table, keeping comparison within the attainable range where upward comparison motivates rather than discourages (Wood, 1989). </w:t>
      </w:r>
      <w:r>
        <w:rPr>
          <w:b/>
        </w:rPr>
        <w:t>Cooperation.</w:t>
      </w:r>
      <w:r>
        <w:t xml:space="preserve"> Club totals allow contribution to a shared goal, converting social comparison into social support. </w:t>
      </w:r>
      <w:r>
        <w:rPr>
          <w:b/>
        </w:rPr>
        <w:t>No functional gating.</w:t>
      </w:r>
      <w:r>
        <w:t xml:space="preserve"> Score never unlocks or withholds product functionality, which keeps the reward informational and protects the autonomy constraint from Section 2.2.1.</w:t>
      </w:r>
    </w:p>
    <w:p>
      <w:r>
        <w:t>These are not aesthetic preferences; they are hypotheses about differential response, and Chapter Five evaluates them as design claims — the heuristic inspection checks that the non-competitive path is genuinely present, and the planned pilot measures whether both paths are used.</w:t>
      </w:r>
    </w:p>
    <w:p>
      <w:pPr>
        <w:pStyle w:val="Heading3"/>
      </w:pPr>
      <w:r>
        <w:t>2.3.7 From Engagement to Behaviour: What Counts as Evidence of Effect</w:t>
      </w:r>
    </w:p>
    <w:p>
      <w:r>
        <w:t>A final methodological point closes the gamification review, because the literature uses the word "effect" for at least three different things, and the difference determines what a study may legitimately claim.</w:t>
      </w:r>
    </w:p>
    <w:p>
      <w:r>
        <w:rPr>
          <w:b/>
        </w:rPr>
        <w:t>Engagement effects</w:t>
      </w:r>
      <w:r>
        <w:t xml:space="preserve"> concern interaction with the system itself: sessions, scans, badges earned, time on the leaderboard. These are observable directly in the application's own data and are the easiest to measure — they are also the most vulnerable to novelty, since almost any new mechanism raises engagement briefly (Section 2.5.2). </w:t>
      </w:r>
      <w:r>
        <w:rPr>
          <w:b/>
        </w:rPr>
        <w:t>Behavioural effects</w:t>
      </w:r>
      <w:r>
        <w:t xml:space="preserve"> concern physical activity outside the application: steps taken, minutes accumulated, distance covered. They are harder to measure honestly, because the cheapest instrument (self-report) is also the one most exposed to recall and social-desirability bias, while the more credible instruments (device-measured activity) require either sensors the system deliberately does not collect (Section 2.9.1) or a study design that supplies them. </w:t>
      </w:r>
      <w:r>
        <w:rPr>
          <w:b/>
        </w:rPr>
        <w:t>Health and academic effects</w:t>
      </w:r>
      <w:r>
        <w:t xml:space="preserve"> — mood, fitness, grades — sit furthest from the intervention and are mediated by everything in between; the review evidence for them is correlational for the most part (Biddle &amp; Asare, 2011), so an intervention study that claims them without a control group overreaches.</w:t>
      </w:r>
    </w:p>
    <w:p>
      <w:r>
        <w:t xml:space="preserve">This taxonomy sets the evidential policy of the present study. The thesis claims </w:t>
      </w:r>
      <w:r>
        <w:rPr>
          <w:b/>
        </w:rPr>
        <w:t>engagement-mechanism effects</w:t>
      </w:r>
      <w:r>
        <w:t xml:space="preserve"> in full — the reward loop functions, is auditable, and behaves as designed under simulation — because those are measured against the running system. It claims </w:t>
      </w:r>
      <w:r>
        <w:rPr>
          <w:b/>
        </w:rPr>
        <w:t>behavioural effects</w:t>
      </w:r>
      <w:r>
        <w:t xml:space="preserve"> only as a design intent supported by the literature (Mazeas et al., 2022; Nishi et al., 2024), not as a result, because no activity data were collected under study conditions. And it explicitly declines to claim health or academic effects. The same discipline applies in reverse: the pilot instrument in Section 5.8 is designed so that its self-reported activity items are reported as self-reported, and the ledger-derived engagement items are reported as telemetry, without merging the two into a single headline number. Distinguishing what was measured from what was hoped is the difference between an evaluation and an advertisement, and it is the standard Chapter Five is written to.</w:t>
      </w:r>
    </w:p>
    <w:p>
      <w:pPr>
        <w:pStyle w:val="Heading2"/>
      </w:pPr>
      <w:r>
        <w:t>2.4 Mobile Fitness Applications and Self-Monitoring</w:t>
      </w:r>
    </w:p>
    <w:p>
      <w:r>
        <w:t>Self-monitoring is one of the oldest and most robust behaviour-change techniques, and the smartphone has democratised it. Commercial applications such as step counters, running logs, and workout planners rely on continuous recording, immediate feedback, and goal setting. Reviews of mobile health interventions consistently identify self-monitoring combined with feedback as among the most effective feature clusters (Patterson et al., 2021).</w:t>
      </w:r>
    </w:p>
    <w:p>
      <w:r>
        <w:t>Yet the literature also identifies a well-known attrition problem: engagement with fitness applications typically decays sharply after the first weeks (Stawarz et al., 2015). Applications that depend on user-initiated logging suffer from friction; applications that log passively suffer from invisibility, because users do not feel ownership of automatically captured data. CampusFit addresses the first problem by making the core action — scanning a checkpoint — take under three seconds, and the second by attaching meaning to each scan: a named place, a difficulty, a route, and a visible contribution to a club total.</w:t>
      </w:r>
    </w:p>
    <w:p>
      <w:r>
        <w:t>The genericity of existing applications is a recurrent critique. McCallum et al. (2018) observed that evaluations of commercial physical activity applications rarely capture long-term engagement, and that such applications are seldom tailored to the physical and social structures of the environments in which their users actually live. For students, that environment is the campus: a bounded, familiar, walkable space with named landmarks, fixed timetables, and a natural social cohort. Chapter Four shows how the system models that environment explicitly through the checkpoints, fittrips, and clubs tables rather than treating location as a map pin.</w:t>
      </w:r>
    </w:p>
    <w:p>
      <w:pPr>
        <w:pStyle w:val="Heading3"/>
      </w:pPr>
      <w:r>
        <w:t>2.4.1 Attrition and Adherence in Digital Behaviour-Change Interventions</w:t>
      </w:r>
    </w:p>
    <w:p>
      <w:r>
        <w:t>The attrition problem deserves its own treatment because it is the failure mode most likely to silently invalidate an otherwise correct system. Linardon and Fuller-Tyszkiewicz (2020) meta-analysed attrition and adherence across smartphone-delivered interventions and found that drop-out is the norm rather than the exception, that it concentrates in the earliest sessions, and that adherence is itself a strong predictor of whether the intervention produces its intended outcome. In other words, engagement is not a vanity metric sitting on top of an intervention — it is a precondition for the intervention to work at all. McCallum et al. (2018) reach a compatible conclusion from the activity-tracking side: short evaluation windows systematically overstate the value of applications whose engagement decays.</w:t>
      </w:r>
    </w:p>
    <w:p>
      <w:r>
        <w:t>Three mechanisms are usually proposed for early attrition: friction in the core action, absence of an immediately legible payoff, and loss of the novelty that produced initial installation. CampusFit responds to each in the interface rather than in messaging. Friction is bounded by design — the core action is a single scan that completes in under three seconds, and the application shell is served from cache so that cold-start latency does not become a tax on the habit. The payoff is immediate and legible: the scan result renders the award, the new total, and the distance to the next level in one frame, with no intermediate screen. Novelty decay is addressed organisationally rather than behaviourally: checkpoints, weekly challenges, and club totals are data administered through the dashboard, so the content supply can be refreshed without a release, which is the only durable answer the novelty literature offers (Althoff et al., 2016; Li et al., 2021).</w:t>
      </w:r>
    </w:p>
    <w:p>
      <w:pPr>
        <w:pStyle w:val="Heading3"/>
      </w:pPr>
      <w:r>
        <w:t>2.4.2 Self-Monitoring, Feedback and Goal Setting as Techniques</w:t>
      </w:r>
    </w:p>
    <w:p>
      <w:r>
        <w:t>Self-monitoring, feedback on behaviour, and goal setting are among the most consistently applied techniques in the behaviour-change literature, and they are explicitly enumerated in the taxonomy referenced in Section 2.3.4 (Michie et al., 2011; Michie et al., 2013). Reviews of mobile interventions repeatedly find that self-monitoring combined with feedback is the strongest feature cluster, while monitoring alone — recording without a return signal — contributes much less (Patterson et al., 2021).</w:t>
      </w:r>
    </w:p>
    <w:p>
      <w:r>
        <w:t xml:space="preserve">CampusFit implements the cluster as a closed loop with three stations. </w:t>
      </w:r>
      <w:r>
        <w:rPr>
          <w:b/>
        </w:rPr>
        <w:t>Monitoring</w:t>
      </w:r>
      <w:r>
        <w:t xml:space="preserve"> happens through the activity statistics surface (steps, active minutes, distance over time) and, implicitly, through every scan, which is an unambiguous record of a completed visit. </w:t>
      </w:r>
      <w:r>
        <w:rPr>
          <w:b/>
        </w:rPr>
        <w:t>Feedback</w:t>
      </w:r>
      <w:r>
        <w:t xml:space="preserve"> is delivered at three timescales: immediately (the award frame after a scan), daily (the streak counter), and cumulatively (the dashboard progress ring, level bar, and distance-to-next-level text). </w:t>
      </w:r>
      <w:r>
        <w:rPr>
          <w:b/>
        </w:rPr>
        <w:t>Goal setting</w:t>
      </w:r>
      <w:r>
        <w:t xml:space="preserve"> appears as weekly club challenges and the level ladder itself, whose thresholds — 100 points to level two, 8,100 to level ten — are published rather than hidden, giving students a concrete target they can plan around.</w:t>
      </w:r>
    </w:p>
    <w:p>
      <w:r>
        <w:t xml:space="preserve">The loop is deliberately closed without manual logging. Applications that require the user to remember to record an activity fail at the monitoring station exactly where habit formation requires reliability (Stawarz et al., 2015), and the friction literature in Section 2.4 predicts that this failure concentrates in the first weeks. Because the checkpoint scan </w:t>
      </w:r>
      <w:r>
        <w:rPr>
          <w:i/>
        </w:rPr>
        <w:t>is</w:t>
      </w:r>
      <w:r>
        <w:t xml:space="preserve"> the monitoring act, and it occurs while the student is already moving through the place being monitored, the technique is embedded in the behaviour rather than layered on top of it.</w:t>
      </w:r>
    </w:p>
    <w:p>
      <w:pPr>
        <w:pStyle w:val="Heading2"/>
      </w:pPr>
      <w:r>
        <w:t>2.5 Location-Based and Campus-Based Activity Systems</w:t>
      </w:r>
    </w:p>
    <w:p>
      <w:r>
        <w:t>The idea that a game can convert geography into a progress medium has been validated at massive scale. Althoff et al. (2016) analysed location-based game data and estimated that Pokémon Go added roughly 144 billion steps to United States physical activity in a short window, with the largest relative gains among groups with the lowest baseline activity. Li et al. (2021), reviewing the same literature, concluded that playing the game was associated with reduced sedentary behaviour and increased walking duration, distance, and daily steps, while also noting that effects tended to attenuate once the novelty faded.</w:t>
      </w:r>
    </w:p>
    <w:p>
      <w:r>
        <w:t>Two lessons are decisive for this research. First, location-based mechanics can reach precisely the population that static fitness applications miss, because walking to a place is intrinsically legible as an accomplishment. Second, novelty decay is real; sustained engagement requires a content treadmill — new checkpoints, rotating challenges, and social obligations — rather than a one-time attraction. CampusFit's admin dashboard exists partly to supply that treadmill: administrators can create and retire checkpoints and challenges without redeploying the application.</w:t>
      </w:r>
    </w:p>
    <w:p>
      <w:r>
        <w:t>Educational institutions have long used scavenger hunts for orientation and engagement, and QR-based hunts have become a standard practice in higher education. However, the reviewed literature on campus scavenger hunts is dominated by descriptive practice reports rather than instrumented evaluations (for example, orientation activities in student-success journals). This is itself a gap: there are few examples of a campus checkpoint system that is instrumented for research from day one, with an auditable points ledger and server-side validation. CampusFit is positioned precisely there.</w:t>
      </w:r>
    </w:p>
    <w:p>
      <w:pPr>
        <w:pStyle w:val="Heading3"/>
      </w:pPr>
      <w:r>
        <w:t>2.5.1 Persuasive Technology and the Behaviour Model</w:t>
      </w:r>
    </w:p>
    <w:p>
      <w:r>
        <w:t xml:space="preserve">The design of a system whose purpose is to change behaviour is the subject matter of persuasive technology, and its most influential compact model is Fogg's (2009) behaviour model, in which a target behaviour occurs at the moment when </w:t>
      </w:r>
      <w:r>
        <w:rPr>
          <w:b/>
        </w:rPr>
        <w:t>motivation</w:t>
      </w:r>
      <w:r>
        <w:t xml:space="preserve">, </w:t>
      </w:r>
      <w:r>
        <w:rPr>
          <w:b/>
        </w:rPr>
        <w:t>ability</w:t>
      </w:r>
      <w:r>
        <w:t xml:space="preserve">, and a </w:t>
      </w:r>
      <w:r>
        <w:rPr>
          <w:b/>
        </w:rPr>
        <w:t>prompt</w:t>
      </w:r>
      <w:r>
        <w:t xml:space="preserve"> converge. The model's most counter-intuitive lesson is that prompt effectiveness collapses when the behaviour is difficult: prompts succeed for simple behaviours and fail for hard ones, so increasing simplicity often buys more than increasing persuasion.</w:t>
      </w:r>
    </w:p>
    <w:p>
      <w:r>
        <w:t xml:space="preserve">Analysed through this model, the checkpoint intervention supplies all three components with unusual balance. </w:t>
      </w:r>
      <w:r>
        <w:rPr>
          <w:i/>
        </w:rPr>
        <w:t>Motivation</w:t>
      </w:r>
      <w:r>
        <w:t xml:space="preserve"> is provided by the entire motivation layer — points, levels, badges, weekly ranking, club belonging. </w:t>
      </w:r>
      <w:r>
        <w:rPr>
          <w:i/>
        </w:rPr>
        <w:t>Ability</w:t>
      </w:r>
      <w:r>
        <w:t xml:space="preserve"> is provided by the environment and the interaction cost: the campus is already walkable, the target locations are places students visit anyway, no equipment or changing clothes are required, and the interaction itself takes seconds. </w:t>
      </w:r>
      <w:r>
        <w:rPr>
          <w:i/>
        </w:rPr>
        <w:t>Prompt</w:t>
      </w:r>
      <w:r>
        <w:t xml:space="preserve"> is provided by the physical sign — a persistent, situated cue that requires no battery, no permission, and no network. The design consequence is a sequencing rule: because prompts fail when ability is low, the checkpoint population is seeded with easy, conveniently located targets before aspirational ones, and the difficulty tiers (Section 2.2.2) make the entry ramp explicit.</w:t>
      </w:r>
    </w:p>
    <w:p>
      <w:r>
        <w:t>The model also carries an ethical reading that this research adopts: persuasive design should make the desired behaviour easier rather than making refusal harder. CampusFit therefore contains no artificial friction on leaving, no dark patterns in the profile or privacy surfaces, and no withholding of content by score. Participation is voluntary by design (Section 1.6), which is both an ethical position and a methodological one — coerced or incentivised participation would contaminate any pilot evaluation of engagement.</w:t>
      </w:r>
    </w:p>
    <w:p>
      <w:pPr>
        <w:pStyle w:val="Heading3"/>
      </w:pPr>
      <w:r>
        <w:t>2.5.2 Location-Based Play as Precedent: What Transfers and What Does Not</w:t>
      </w:r>
    </w:p>
    <w:p>
      <w:r>
        <w:t>The location-based game literature is the closest empirical precedent for this intervention, and it repays a closer reading than a single citation. Althoff et al. (2016) did not merely show that Pokémon Go increased walking; they showed that the increase was concentrated in players who were least active before playing, which is precisely the distribution an institutional wellness programme cares about. Li et al. (2021) added the qualification that matters most for design: the effects attenuated as novelty faded. Read together, the two findings describe a mechanic with a proven ceiling — high initial reach, declining persistence — and any system reusing that mechanic inherits both properties.</w:t>
      </w:r>
    </w:p>
    <w:p>
      <w:r>
        <w:t xml:space="preserve">Three lessons transfer directly. </w:t>
      </w:r>
      <w:r>
        <w:rPr>
          <w:b/>
        </w:rPr>
        <w:t>Place works as a reward medium</w:t>
      </w:r>
      <w:r>
        <w:t xml:space="preserve">: walking to a named location is legible as an accomplishment in a way that accumulating steps is not, which justifies the checkpoint rather than the step counter as the atomic unit. </w:t>
      </w:r>
      <w:r>
        <w:rPr>
          <w:b/>
        </w:rPr>
        <w:t>The cue can be environmental</w:t>
      </w:r>
      <w:r>
        <w:t xml:space="preserve">: the game's map objects functioned as situated prompts, which is the mechanism CampusFit reproduces with printed signs (Section 2.5.1). </w:t>
      </w:r>
      <w:r>
        <w:rPr>
          <w:b/>
        </w:rPr>
        <w:t>Reach extends to the least active</w:t>
      </w:r>
      <w:r>
        <w:t>: a mechanic that engages beginners is worth more, for this population, than one that optimises already-active users — the rationale behind the difficulty tiers.</w:t>
      </w:r>
    </w:p>
    <w:p>
      <w:r>
        <w:t>Three properties do not transfer and had to be rebuilt. A commercial game is served by a professional content operation that continuously produces new locations, creatures, and events; a wellness system has no such studio, so the content treadmill must be supplied institutionally — hence the administration dashboard that lets staff create and retire checkpoints and challenges without a software release. A game's collection loop is self-rewarding and private; an intervention concerned with auditable participation needs an award record that survives scrutiny, which is why CampusFit writes an append-only ledger rather than a satisfaction score. And a game has no obligation to be fair to its least successful players, whereas a ranking shown to students who are already least active must be designed against the demotivation risk analysed in Section 2.7. CampusFit therefore borrows the mechanic and replaces all three supports that made it work: content supply becomes governance, collection becomes audit, and unbounded competition becomes bounded comparison.</w:t>
      </w:r>
    </w:p>
    <w:p>
      <w:pPr>
        <w:pStyle w:val="Heading2"/>
      </w:pPr>
      <w:r>
        <w:t>2.6 QR Codes and NFC as Validation Media</w:t>
      </w:r>
    </w:p>
    <w:p>
      <w:r>
        <w:t>QR (Quick Response) codes were introduced by Denso Wave in 1994 and are standardised in ISO/IEC 18004. They encode data in a two-dimensional matrix, tolerate moderate damage through Reed–Solomon error correction, and can be read by any commodity smartphone camera without additional hardware. Near Field Communication (NFC), standardised through ISO/IEC 18092 and related specifications, is a short-range wireless protocol that allows a tap-to-read interaction using passive tags.</w:t>
      </w:r>
    </w:p>
    <w:p>
      <w:r>
        <w:t>From a security perspective the two media differ in important ways. A QR code is a bearer token: whoever photographs it can present it, so QR-only systems are vulnerable to code copying, screenshot sharing, and remote replay. NFC tags are harder to photograph but are still bearer tokens, and their short range (a few centimetres) provides modest additional assurance that the user was physically present. Neither medium alone proves presence.</w:t>
      </w:r>
    </w:p>
    <w:p>
      <w:r>
        <w:t xml:space="preserve">CampusFit therefore treats the scanned code as an </w:t>
      </w:r>
      <w:r>
        <w:rPr>
          <w:i/>
        </w:rPr>
        <w:t>assertion</w:t>
      </w:r>
      <w:r>
        <w:t xml:space="preserve"> rather than as proof, and validates it server-side against four controls: code existence and active status, an account-level cooldown window (eight hours by default) that defeats rapid replay, a per-user ledger entry that makes awards auditable, and a difficulty-based multiplier computed inside the database transaction rather than on the client. Section 4.5 specifies the routine in detail, and Section 3.9 discusses the residual threat of collusion and future mitigations (signed one-time tokens printed per interval, device attestation, and optional geofence checks).</w:t>
      </w:r>
    </w:p>
    <w:p>
      <w:r>
        <w:t>The choice of QR as the primary medium is pragmatic: zero marginal hardware cost, install-free reading, and trivial printing. The data model is deliberately medium-agnostic — a checkpoint carries a unique code string, and an NFC tag can carry the same string, so adding NFC support later requires no schema change. This is stated explicitly as a scope decision in Section 1.6. Section 3.9 discusses the residual threat of collusion and the future mitigations (signed one-time tokens printed per interval, device attestation, and optional geofence checks).</w:t>
      </w:r>
    </w:p>
    <w:p>
      <w:pPr>
        <w:pStyle w:val="Heading3"/>
      </w:pPr>
      <w:r>
        <w:t>2.6.1 Threat Model for Bearer Validation Media</w:t>
      </w:r>
    </w:p>
    <w:p>
      <w:r>
        <w:t>Krombholz et al. (2014) surveyed the security properties of QR codes and concluded that their central weakness is structural rather than cryptographic: a code is a bearer artefact that any holder can present, and — more insidiously — that ordinary users have no reliable way to distinguish a legitimate code from a malicious one. CampusFit's interest is narrower than payment or login security, but the same taxonomy applies to the integrity of the reward economy. The asset under protection is not money but the credibility of the ranking: if points can be obtained without visiting a checkpoint, every downstream artefact (leaderboard, badges, level) becomes meaningless.</w:t>
      </w:r>
    </w:p>
    <w:p>
      <w:r>
        <w:t xml:space="preserve">Five threats are in scope. </w:t>
      </w:r>
      <w:r>
        <w:rPr>
          <w:b/>
        </w:rPr>
        <w:t>T1 — remote replay.</w:t>
      </w:r>
      <w:r>
        <w:t xml:space="preserve"> A student photographs a code and submits it later, or from a location far from the checkpoint. </w:t>
      </w:r>
      <w:r>
        <w:rPr>
          <w:b/>
        </w:rPr>
        <w:t>T2 — duplication.</w:t>
      </w:r>
      <w:r>
        <w:t xml:space="preserve"> A code is shared in a group chat and redeemed by many students who never visited. </w:t>
      </w:r>
      <w:r>
        <w:rPr>
          <w:b/>
        </w:rPr>
        <w:t>T3 — enumeration.</w:t>
      </w:r>
      <w:r>
        <w:t xml:space="preserve"> Codes such as `LIB-A1` are short and human-legible, so they are guessable by design; a client could iterate candidates. </w:t>
      </w:r>
      <w:r>
        <w:rPr>
          <w:b/>
        </w:rPr>
        <w:t>T4 — client forgery.</w:t>
      </w:r>
      <w:r>
        <w:t xml:space="preserve"> A modified browser submits fabricated awards or edits its own totals directly. </w:t>
      </w:r>
      <w:r>
        <w:rPr>
          <w:b/>
        </w:rPr>
        <w:t>T5 — administrative compromise.</w:t>
      </w:r>
      <w:r>
        <w:t xml:space="preserve"> An attacker with the administrator role mutates checkpoint definitions or ledger history.</w:t>
      </w:r>
    </w:p>
    <w:p>
      <w:r>
        <w:t>Each threat is met by a control that lives outside the client, so that none of them depends on the honesty of the application running on the student's device: T1 and T2 by the eight-hour cooldown combined with an append-only, timestamped per-user ledger that makes anomalous sequences visible to administrators; T3 by the fact that guessing yields no advantage — a guessed code still consumes the same cooldown, still writes an auditable row, and repeated attempts are rate-limited and logged; T4 by server-side computation of every award inside the database transaction plus row-level security on all tables; and T5 by role checks evaluated in the database, immutable scan and ledger storage that only permits appended corrections, and an audit trail of administrative reads. ISO/IEC 18004's Reed–Solomon error correction (2015) is an availability property rather than a security one — a damaged sign still scans — and it is explicitly not treated as protection against any of T1–T5.</w:t>
      </w:r>
    </w:p>
    <w:p>
      <w:r>
        <w:t>The residual threats — collusion between students, and codes captured by a student who never travels — cannot be closed by a bearer medium alone and are stated as limitations rather than concealed. Section 3.9 records the planned mitigations: time-boxed signed codes rotated per interval, device attestation, and an optional geofence check that would convert presence from an assertion into a corroborated claim.</w:t>
      </w:r>
    </w:p>
    <w:p>
      <w:pPr>
        <w:pStyle w:val="Heading3"/>
      </w:pPr>
      <w:r>
        <w:t>2.6.2 The Printed Artefact and the Code Registry</w:t>
      </w:r>
    </w:p>
    <w:p>
      <w:r>
        <w:t>The physical sign is part of the system rather than documentation about it, and its design follows from the threat model and the interaction budget. Each sign carries four fields: the QR matrix, the human-readable code, the checkpoint name and difficulty tier, and a one-line instruction with the point value. The dual representation is a deliberate redundancy — the camera path costs one tap and the typed path costs one screen and four characters — and it exists because a camera is not always convenient (bright sun, low battery, camera-in-use) while a typed code always works. The human-readable format is also why codes appear in examples throughout this thesis: legibility was chosen over entropy, with the enumeration consequence of that trade-off managed by the controls in Section 2.6.1 rather than denied.</w:t>
      </w:r>
    </w:p>
    <w:p>
      <w:r>
        <w:t>The code registry is the checkpoint table itself. Codes are unique by database constraint, so duplication is impossible; codes are opaque strings rather than encoded payloads, so nothing about the checkpoint (its coordinates, its value, its schedule) can be decoded from a photograph of the sign; and checkpoints carry an active flag, so retiring a station removes it from validation immediately without invalidating historical ledger entries — the audit trail must outlive the objects it references. An NFC tag, when deployed, carries the same string, so the registry gains a medium without gaining a schema.</w:t>
      </w:r>
    </w:p>
    <w:p>
      <w:r>
        <w:t>Two governance conditions complete the artefact. Placement requires institutional permission, which is recorded as an explicit assumption rather than a silent dependency (Section 1.6.2), because a checkpoint that students cannot legitimately approach is a fairness defect and not merely a logistics problem. And the sign is authored content: its text, tier, and value are administered through the dashboard described in Section 4.3, so the content supply that the novelty literature demands (Section 2.5.2) can be refreshed by staff without a redeployment.</w:t>
      </w:r>
    </w:p>
    <w:p>
      <w:pPr>
        <w:pStyle w:val="Heading2"/>
      </w:pPr>
      <w:r>
        <w:t>2.7 Leaderboards, Competition and Social Comparison</w:t>
      </w:r>
    </w:p>
    <w:p>
      <w:r>
        <w:t>The leaderboard is the most visible and most contested mechanic in the gamification canon. Its psychological basis is Festinger's (1954) social comparison theory, which proposes that people evaluate their own abilities and opinions by comparing themselves with others, and that comparison is especially frequent when objective evaluation is difficult. A fitness activity such as a walk to the library has no intrinsic scoreboard; a leaderboard supplies one.</w:t>
      </w:r>
    </w:p>
    <w:p>
      <w:r>
        <w:t xml:space="preserve">Social comparison operates in two directions. </w:t>
      </w:r>
      <w:r>
        <w:rPr>
          <w:b/>
        </w:rPr>
        <w:t>Upward comparison</w:t>
      </w:r>
      <w:r>
        <w:t xml:space="preserve"> (against those performing better) can motivate effort when the gap feels attainable and the cause of the gap is understood, and can demotivate when the gap feels permanent (Wood, 1989). </w:t>
      </w:r>
      <w:r>
        <w:rPr>
          <w:b/>
        </w:rPr>
        <w:t>Downward comparison</w:t>
      </w:r>
      <w:r>
        <w:t xml:space="preserve"> protects self-esteem but rarely sustains effort. Gamification research has repeatedly observed that leaderboards improve aggregate performance while simultaneously increasing variance in experience: top-ranked users report higher engagement, and bottom-ranked users report lower engagement than they would in the absence of a ranking (Hamari et al., 2014; Sailer &amp; Homner, 2020).</w:t>
      </w:r>
    </w:p>
    <w:p>
      <w:r>
        <w:t>Design responses documented in the literature include percentile-based rather than absolute rankings, rotating leaderboards that reset periodically, team-based rather than individual competition, and opt-in visibility. CampusFit adopts three of these four: ranks are computed by a SQL view that returns a bounded window around the requesting student, the leaderboard is presented as a weekly league so that entry remains achievable, and clubs introduce a cooperative layer in which individuals contribute to a shared total. Privacy opt-in is handled by the profile visibility settings described in Section 4.8.</w:t>
      </w:r>
    </w:p>
    <w:p>
      <w:r>
        <w:t>An important empirical nuance from Alzghoul et al. (2024) is that leaderboards appear to amplify the effect of points rather than substitute for them: the combination was significant where points alone were weaker. This supports the decision to implement all three point-badge-leaderboard mechanics as an interlocking system rather than to ship a points counter alone.</w:t>
      </w:r>
    </w:p>
    <w:p>
      <w:pPr>
        <w:pStyle w:val="Heading3"/>
      </w:pPr>
      <w:r>
        <w:t>2.7.1 Design Patterns for Comparison Without Demotivation</w:t>
      </w:r>
    </w:p>
    <w:p>
      <w:r>
        <w:t xml:space="preserve">The negative findings reviewed above have generated a small but consistent vocabulary of design responses, and each was evaluated for adoption here. </w:t>
      </w:r>
      <w:r>
        <w:rPr>
          <w:b/>
        </w:rPr>
        <w:t>Percentile or windowed ranking</w:t>
      </w:r>
      <w:r>
        <w:t xml:space="preserve"> replaces absolute position, so that a student compares against a local reference class rather than against the head of the table. </w:t>
      </w:r>
      <w:r>
        <w:rPr>
          <w:b/>
        </w:rPr>
        <w:t>Rotation</w:t>
      </w:r>
      <w:r>
        <w:t xml:space="preserve"> — resetting the ranking at a fixed interval — converts a permanent hierarchy into a recurring competition in which entry is always possible again. </w:t>
      </w:r>
      <w:r>
        <w:rPr>
          <w:b/>
        </w:rPr>
        <w:t>Team-based competition</w:t>
      </w:r>
      <w:r>
        <w:t xml:space="preserve"> shifts the comparison target from individuals to groups, activating cooperative motives alongside competitive ones. </w:t>
      </w:r>
      <w:r>
        <w:rPr>
          <w:b/>
        </w:rPr>
        <w:t>Opt-in visibility</w:t>
      </w:r>
      <w:r>
        <w:t xml:space="preserve"> lets a user withdraw from public ranking without withdrawing from the system. And </w:t>
      </w:r>
      <w:r>
        <w:rPr>
          <w:b/>
        </w:rPr>
        <w:t>self-comparison</w:t>
      </w:r>
      <w:r>
        <w:t xml:space="preserve"> — performance against one's own history — provides a completely non-social reference standard.</w:t>
      </w:r>
    </w:p>
    <w:p>
      <w:r>
        <w:t>CampusFit adopts windowed ranking, rotation, team-based competition, and self-comparison, and implements opt-in visibility partially through profile visibility settings. Windowing is realised structurally: the ranking view computes the full ordering inside the database but the interface renders a podium plus a bounded band of rows around the requesting student, with that student's own rank and score pinned at the top of the screen — comparison information without a full exposure of position. Rotation is realised as a weekly league framing, so a student who had a bad week competes again on equal terms on Monday rather than carrying a permanently visible deficit. Team competition is realised through clubs, whose shared totals let a student's individual contribution matter without requiring individual rank. Self-comparison is realised through the streak counter, the level bar, and the activity statistics history, all of which compare the student to their own past.</w:t>
      </w:r>
    </w:p>
    <w:p>
      <w:r>
        <w:t>One response was deliberately not adopted: permanent full-table visibility is offered nowhere in the student-facing interface, because the evidence reviewed in Section 2.7 indicates that it concentrates motivational benefit at the top and concentrates discouragement at the bottom — an outcome incompatible with an intervention whose target population includes students who are currently least active (Alkhawaldeh et al., 2024).</w:t>
      </w:r>
    </w:p>
    <w:p>
      <w:pPr>
        <w:pStyle w:val="Heading3"/>
      </w:pPr>
      <w:r>
        <w:t>2.7.2 The Trust Precondition: Ranking Only Motivates If It Is Believed</w:t>
      </w:r>
    </w:p>
    <w:p>
      <w:r>
        <w:t xml:space="preserve">A frequently overlooked condition sits underneath every comparison mechanic: a ranking is only a source of information if the ranking is believed to be accurate. Social comparison theory describes the mechanism by which people use others as a standard for self-evaluation (Festinger, 1954), but the mechanism presupposes that the measured quantity is real. If awards can be obtained without effort — by photographing a friend's screen, by guessing codes, by running a modified client — then the leaderboard stops measuring fitness and starts measuring exploitation, and every student who notices withdraws the belief that the comparison is informative. The documented disengagement of low-ranked users is bad; the disengagement of </w:t>
      </w:r>
      <w:r>
        <w:rPr>
          <w:i/>
        </w:rPr>
        <w:t>all</w:t>
      </w:r>
      <w:r>
        <w:t xml:space="preserve"> users when a ranking is perceived as farmable is terminal.</w:t>
      </w:r>
    </w:p>
    <w:p>
      <w:r>
        <w:t xml:space="preserve">This establishes an argument that the thesis returns to in Chapter Five: the validation layer is not only a security component, it is a </w:t>
      </w:r>
      <w:r>
        <w:rPr>
          <w:b/>
        </w:rPr>
        <w:t>motivation</w:t>
      </w:r>
      <w:r>
        <w:t xml:space="preserve"> component. Server-side computation, cooldowns, and the append-only ledger (Sections 2.6.1 and 4.5) are what make rank credible; the visible award message after each scan states the rule that produced the points; and the fact that an award is attributable to a named checkpoint gives the number a story a student can verify against their own memory. Perceived procedural fairness — the sense that the rules are known, applied uniformly, and auditable — is the bridge between the database transaction and the leaderboard's motivational effect.</w:t>
      </w:r>
    </w:p>
    <w:p>
      <w:r>
        <w:t>The trust precondition also sets an evaluation target. A pilot should measure not only whether students scan, but whether they believe the ranking: a single question about confidence in the fairness of the leaderboard distinguishes a working comparison mechanic from a decorative one. Section 5.8's instrument includes open items capable of surfacing exactly this, and Section 6.7 recommends fairness review as an institutional policy.</w:t>
      </w:r>
    </w:p>
    <w:p>
      <w:pPr>
        <w:pStyle w:val="Heading2"/>
      </w:pPr>
      <w:r>
        <w:t>2.8 Student Wellness in Higher Education</w:t>
      </w:r>
    </w:p>
    <w:p>
      <w:r>
        <w:t>The population this system targets is unusually well documented. Edelmann et al. (2022) found that 22.4% of university students in their sample were insufficiently active, with higher inactivity among female and diverse-gender respondents. Alkhawaldeh et al. (2024) reported that fewer than half (48.1%) of surveyed students engaged in physical activity, with 41.4% classified as inactive, and identified perceived barriers including time pressure, lack of motivation, and absence of convenient facilities. Roberts et al. (2024) estimated that 37% of students failed to meet the 150-minute weekly moderate-to-vigorous activity guideline and 56% failed the muscle-strengthening guideline.</w:t>
      </w:r>
    </w:p>
    <w:p>
      <w:r>
        <w:t xml:space="preserve">These figures matter for design in three ways. First, a substantial share of the target population is not merely unmotivated but </w:t>
      </w:r>
      <w:r>
        <w:rPr>
          <w:i/>
        </w:rPr>
        <w:t>inactive to a degree that a beginner-facing entry point is required</w:t>
      </w:r>
      <w:r>
        <w:t xml:space="preserve"> — hence a campus of tiered checkpoints where the easiest reward requires walking to a building students already visit. Second, the barriers reported are structural as well as motivational: time, convenience, and intimidation. A system that uses space students already occupy removes the convenience barrier rather than exhorting them to overcome it. Third, inactivity correlates with sedentary academic routines, so the intervention must fit around timetables rather than compete with them; the cooldown-based, on-demand scan model does exactly that.</w:t>
      </w:r>
    </w:p>
    <w:p>
      <w:r>
        <w:t>University wellness programmes are typically push-based: campaigns, gym inductions, and one-off events. The engagement decay documented for mobile health applications (Stawarz et al., 2015) suggests that push campaigns alone cannot sustain behaviour, which is why CampusFit is designed as an always-on system with continuous content (checkpoints, challenges, clubs) administered through a dashboard rather than as a campaign with a fixed end date.</w:t>
      </w:r>
    </w:p>
    <w:p>
      <w:pPr>
        <w:pStyle w:val="Heading3"/>
      </w:pPr>
      <w:r>
        <w:t>2.8.1 Why Activity Matters for This Population: Mental Health and Academic Outcomes</w:t>
      </w:r>
    </w:p>
    <w:p>
      <w:r>
        <w:t>The case for student physical activity is not limited to long-term disease risk, and a student audience is more responsive to proximal benefits than to distal ones. Biddle and Asare (2011), synthesising the review literature for children and adolescents, reported small but reasonably consistent associations between physical activity and lower depression and anxiety, higher self-esteem, and better cognitive functioning, while cautioning that the causal direction is difficult to establish from the available designs. Loprinzi (2019) supplied the academic link most relevant to this population: acute exercise produces measurable improvements in episodic memory function, which situates a walk between classes inside the study process rather than in competition with it. The World Health Organization (2020) guidelines set the quantitative target — adults should accumulate substantial moderate-intensity activity across the week and should also perform muscle-strengthening activity — a target that the reviewed student populations fail at scale (Roberts et al., 2024).</w:t>
      </w:r>
    </w:p>
    <w:p>
      <w:r>
        <w:t>Three implications follow for this system's positioning. First, benefit framing can honestly emphasise immediate, academically adjacent returns (attention, memory, mood regulation) alongside the conventional long-term framing, because those are the outcomes students experience within a week rather than within decades. Second, the intervention should not medicalise activity: CampusFit positions itself as a wellness and participation system, records no clinical data, and makes no clinical claims — a boundary already enforced by the data-minimisation rule in Section 3.7. Third, because the mental-health associations are correlational in the underlying evidence, the thesis claims participation and engagement outcomes only; it does not claim mental-health improvement, and Chapter Six marks that boundary explicitly.</w:t>
      </w:r>
    </w:p>
    <w:p>
      <w:pPr>
        <w:pStyle w:val="Heading3"/>
      </w:pPr>
      <w:r>
        <w:t>2.8.2 Barrier Taxonomy and Corresponding System Responses</w:t>
      </w:r>
    </w:p>
    <w:p>
      <w:r>
        <w:t>The barriers documented in Section 2.8 are not a single phenomenon, and treating "laziness" as the explanation would be both empirically wrong and design-fatal. A taxonomy is useful because each barrier class demands a different response: some are removed by removing friction, others require motivation, and others require belonging. Table 2.3 states the mapping used in this study.</w:t>
      </w:r>
    </w:p>
    <w:p>
      <w:r>
        <w:t>Table 2.3</w:t>
      </w:r>
    </w:p>
    <w:p>
      <w:r>
        <w:rPr>
          <w:i/>
        </w:rPr>
        <w:t>Student barriers and corresponding system responses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b/>
                <w:sz w:val="21"/>
              </w:rPr>
              <w:t>Time pressure</w:t>
            </w:r>
          </w:p>
        </w:tc>
        <w:tc>
          <w:tcPr>
            <w:tcW w:type="dxa" w:w="3120"/>
          </w:tcPr>
          <w:p>
            <w:pPr>
              <w:spacing w:line="276" w:lineRule="auto" w:after="40"/>
              <w:jc w:val="left"/>
            </w:pPr>
            <w:r/>
            <w:r>
              <w:rPr>
                <w:rFonts w:ascii="Times New Roman" w:hAnsi="Times New Roman"/>
                <w:b/>
                <w:sz w:val="21"/>
              </w:rPr>
              <w:t>Schedules and competing academic demands reported as the leading barrier (Alkhawaldeh et al., 2024)</w:t>
            </w:r>
          </w:p>
        </w:tc>
        <w:tc>
          <w:tcPr>
            <w:tcW w:type="dxa" w:w="3120"/>
          </w:tcPr>
          <w:p>
            <w:pPr>
              <w:spacing w:line="276" w:lineRule="auto" w:after="40"/>
              <w:jc w:val="left"/>
            </w:pPr>
            <w:r/>
            <w:r>
              <w:rPr>
                <w:rFonts w:ascii="Times New Roman" w:hAnsi="Times New Roman"/>
                <w:b/>
                <w:sz w:val="21"/>
              </w:rPr>
              <w:t>Opportunistic scans on routes already taken; sub-three-second core action; no gym session required</w:t>
            </w:r>
          </w:p>
        </w:tc>
      </w:tr>
      <w:tr>
        <w:tc>
          <w:tcPr>
            <w:tcW w:type="dxa" w:w="3120"/>
          </w:tcPr>
          <w:p>
            <w:pPr>
              <w:spacing w:line="276" w:lineRule="auto" w:after="40"/>
              <w:jc w:val="left"/>
            </w:pPr>
            <w:r/>
            <w:r>
              <w:rPr>
                <w:rFonts w:ascii="Times New Roman" w:hAnsi="Times New Roman"/>
                <w:sz w:val="21"/>
              </w:rPr>
              <w:t>Low motivation and absent accountability</w:t>
            </w:r>
          </w:p>
        </w:tc>
        <w:tc>
          <w:tcPr>
            <w:tcW w:type="dxa" w:w="3120"/>
          </w:tcPr>
          <w:p>
            <w:pPr>
              <w:spacing w:line="276" w:lineRule="auto" w:after="40"/>
              <w:jc w:val="left"/>
            </w:pPr>
            <w:r/>
            <w:r>
              <w:rPr>
                <w:rFonts w:ascii="Times New Roman" w:hAnsi="Times New Roman"/>
                <w:sz w:val="21"/>
              </w:rPr>
              <w:t>41.4% classified as inactive (Alkhawaldeh et al., 2024); 37% miss the weekly guideline (Roberts et al., 2024)</w:t>
            </w:r>
          </w:p>
        </w:tc>
        <w:tc>
          <w:tcPr>
            <w:tcW w:type="dxa" w:w="3120"/>
          </w:tcPr>
          <w:p>
            <w:pPr>
              <w:spacing w:line="276" w:lineRule="auto" w:after="40"/>
              <w:jc w:val="left"/>
            </w:pPr>
            <w:r/>
            <w:r>
              <w:rPr>
                <w:rFonts w:ascii="Times New Roman" w:hAnsi="Times New Roman"/>
                <w:sz w:val="21"/>
              </w:rPr>
              <w:t>Points, streaks, weekly league, club challenges — the motivation layer of Section 2.10</w:t>
            </w:r>
          </w:p>
        </w:tc>
      </w:tr>
      <w:tr>
        <w:tc>
          <w:tcPr>
            <w:tcW w:type="dxa" w:w="3120"/>
          </w:tcPr>
          <w:p>
            <w:pPr>
              <w:spacing w:line="276" w:lineRule="auto" w:after="40"/>
              <w:jc w:val="left"/>
            </w:pPr>
            <w:r/>
            <w:r>
              <w:rPr>
                <w:rFonts w:ascii="Times New Roman" w:hAnsi="Times New Roman"/>
                <w:sz w:val="21"/>
              </w:rPr>
              <w:t>Intimidation and facility access</w:t>
            </w:r>
          </w:p>
        </w:tc>
        <w:tc>
          <w:tcPr>
            <w:tcW w:type="dxa" w:w="3120"/>
          </w:tcPr>
          <w:p>
            <w:pPr>
              <w:spacing w:line="276" w:lineRule="auto" w:after="40"/>
              <w:jc w:val="left"/>
            </w:pPr>
            <w:r/>
            <w:r>
              <w:rPr>
                <w:rFonts w:ascii="Times New Roman" w:hAnsi="Times New Roman"/>
                <w:sz w:val="21"/>
              </w:rPr>
              <w:t>Traditional gym and sport settings do not appeal to all students (Roberts et al., 2024)</w:t>
            </w:r>
          </w:p>
        </w:tc>
        <w:tc>
          <w:tcPr>
            <w:tcW w:type="dxa" w:w="3120"/>
          </w:tcPr>
          <w:p>
            <w:pPr>
              <w:spacing w:line="276" w:lineRule="auto" w:after="40"/>
              <w:jc w:val="left"/>
            </w:pPr>
            <w:r/>
            <w:r>
              <w:rPr>
                <w:rFonts w:ascii="Times New Roman" w:hAnsi="Times New Roman"/>
                <w:sz w:val="21"/>
              </w:rPr>
              <w:t>No equipment, no changing rooms, no audience; the easiest award requires walking to a building already visited</w:t>
            </w:r>
          </w:p>
        </w:tc>
      </w:tr>
      <w:tr>
        <w:tc>
          <w:tcPr>
            <w:tcW w:type="dxa" w:w="3120"/>
          </w:tcPr>
          <w:p>
            <w:pPr>
              <w:spacing w:line="276" w:lineRule="auto" w:after="40"/>
              <w:jc w:val="left"/>
            </w:pPr>
            <w:r/>
            <w:r>
              <w:rPr>
                <w:rFonts w:ascii="Times New Roman" w:hAnsi="Times New Roman"/>
                <w:sz w:val="21"/>
              </w:rPr>
              <w:t>Invisible progress</w:t>
            </w:r>
          </w:p>
        </w:tc>
        <w:tc>
          <w:tcPr>
            <w:tcW w:type="dxa" w:w="3120"/>
          </w:tcPr>
          <w:p>
            <w:pPr>
              <w:spacing w:line="276" w:lineRule="auto" w:after="40"/>
              <w:jc w:val="left"/>
            </w:pPr>
            <w:r/>
            <w:r>
              <w:rPr>
                <w:rFonts w:ascii="Times New Roman" w:hAnsi="Times New Roman"/>
                <w:sz w:val="21"/>
              </w:rPr>
              <w:t>Self-monitoring without feedback underperforms monitoring with feedback (Patterson et al., 2021)</w:t>
            </w:r>
          </w:p>
        </w:tc>
        <w:tc>
          <w:tcPr>
            <w:tcW w:type="dxa" w:w="3120"/>
          </w:tcPr>
          <w:p>
            <w:pPr>
              <w:spacing w:line="276" w:lineRule="auto" w:after="40"/>
              <w:jc w:val="left"/>
            </w:pPr>
            <w:r/>
            <w:r>
              <w:rPr>
                <w:rFonts w:ascii="Times New Roman" w:hAnsi="Times New Roman"/>
                <w:sz w:val="21"/>
              </w:rPr>
              <w:t>Progress ring, level ladder, distance-to-next-level text, activity statistics (Section 2.4.2)</w:t>
            </w:r>
          </w:p>
        </w:tc>
      </w:tr>
      <w:tr>
        <w:tc>
          <w:tcPr>
            <w:tcW w:type="dxa" w:w="3120"/>
          </w:tcPr>
          <w:p>
            <w:pPr>
              <w:spacing w:line="276" w:lineRule="auto" w:after="40"/>
              <w:jc w:val="left"/>
            </w:pPr>
            <w:r/>
            <w:r>
              <w:rPr>
                <w:rFonts w:ascii="Times New Roman" w:hAnsi="Times New Roman"/>
                <w:sz w:val="21"/>
              </w:rPr>
              <w:t>Forgetting and failed habit</w:t>
            </w:r>
          </w:p>
        </w:tc>
        <w:tc>
          <w:tcPr>
            <w:tcW w:type="dxa" w:w="3120"/>
          </w:tcPr>
          <w:p>
            <w:pPr>
              <w:spacing w:line="276" w:lineRule="auto" w:after="40"/>
              <w:jc w:val="left"/>
            </w:pPr>
            <w:r/>
            <w:r>
              <w:rPr>
                <w:rFonts w:ascii="Times New Roman" w:hAnsi="Times New Roman"/>
                <w:sz w:val="21"/>
              </w:rPr>
              <w:t>Logging-based applications decay (Stawarz et al., 2015); automaticity takes weeks (Lally et al., 2010)</w:t>
            </w:r>
          </w:p>
        </w:tc>
        <w:tc>
          <w:tcPr>
            <w:tcW w:type="dxa" w:w="3120"/>
          </w:tcPr>
          <w:p>
            <w:pPr>
              <w:spacing w:line="276" w:lineRule="auto" w:after="40"/>
              <w:jc w:val="left"/>
            </w:pPr>
            <w:r/>
            <w:r>
              <w:rPr>
                <w:rFonts w:ascii="Times New Roman" w:hAnsi="Times New Roman"/>
                <w:sz w:val="21"/>
              </w:rPr>
              <w:t>Campus-embedded cues, streak counter, cooldown cadence (Section 2.2.5)</w:t>
            </w:r>
          </w:p>
        </w:tc>
      </w:tr>
      <w:tr>
        <w:tc>
          <w:tcPr>
            <w:tcW w:type="dxa" w:w="3120"/>
          </w:tcPr>
          <w:p>
            <w:pPr>
              <w:spacing w:line="276" w:lineRule="auto" w:after="40"/>
              <w:jc w:val="left"/>
            </w:pPr>
            <w:r/>
            <w:r>
              <w:rPr>
                <w:rFonts w:ascii="Times New Roman" w:hAnsi="Times New Roman"/>
                <w:sz w:val="21"/>
              </w:rPr>
              <w:t>Solo activity without belonging</w:t>
            </w:r>
          </w:p>
        </w:tc>
        <w:tc>
          <w:tcPr>
            <w:tcW w:type="dxa" w:w="3120"/>
          </w:tcPr>
          <w:p>
            <w:pPr>
              <w:spacing w:line="276" w:lineRule="auto" w:after="40"/>
              <w:jc w:val="left"/>
            </w:pPr>
            <w:r/>
            <w:r>
              <w:rPr>
                <w:rFonts w:ascii="Times New Roman" w:hAnsi="Times New Roman"/>
                <w:sz w:val="21"/>
              </w:rPr>
              <w:t>Relatedness is a basic psychological need (Ryan &amp; Deci, 2000)</w:t>
            </w:r>
          </w:p>
        </w:tc>
        <w:tc>
          <w:tcPr>
            <w:tcW w:type="dxa" w:w="3120"/>
          </w:tcPr>
          <w:p>
            <w:pPr>
              <w:spacing w:line="276" w:lineRule="auto" w:after="40"/>
              <w:jc w:val="left"/>
            </w:pPr>
            <w:r/>
            <w:r>
              <w:rPr>
                <w:rFonts w:ascii="Times New Roman" w:hAnsi="Times New Roman"/>
                <w:sz w:val="21"/>
              </w:rPr>
              <w:t>Clubs, crews, shared FitTrip routes, cooperative totals</w:t>
            </w:r>
          </w:p>
        </w:tc>
      </w:tr>
    </w:tbl>
    <w:p/>
    <w:p>
      <w:r>
        <w:t xml:space="preserve">The mapping is a design hypothesis rather than a result: each response is justified by a technique, but whether it </w:t>
      </w:r>
      <w:r>
        <w:rPr>
          <w:i/>
        </w:rPr>
        <w:t>works</w:t>
      </w:r>
      <w:r>
        <w:t xml:space="preserve"> for this population is exactly what the pilot in Section 5.8 is intended to test. Recording the mapping before data collection is what allows the pilot to falsify a specific response instead of producing an undifferentiated satisfaction score.</w:t>
      </w:r>
    </w:p>
    <w:p>
      <w:pPr>
        <w:pStyle w:val="Heading2"/>
      </w:pPr>
      <w:r>
        <w:t>2.9 Comparative Review of Existing Systems</w:t>
      </w:r>
    </w:p>
    <w:p>
      <w:r>
        <w:t>To locate the contribution precisely, this section compares representative systems across five dimensions: activity tracking, contextual integration with a specific physical environment, social competition, reward audibility, and institutional administration.</w:t>
      </w:r>
    </w:p>
    <w:p>
      <w:r>
        <w:rPr>
          <w:b/>
        </w:rPr>
        <w:t>Generalist fitness trackers (Strava, Nike Run Club, Google Fit).</w:t>
      </w:r>
      <w:r>
        <w:t xml:space="preserve"> These products provide excellent GPS and sensor-based tracking, rich history, and social feeds. Their weakness for this research problem is contextual: they measure effort anywhere, treat the environment as a blank map, and offer no mechanism through which an institution can seed specific, meaningful locations. They also depend on continuous sensor access, which has battery and privacy costs.</w:t>
      </w:r>
    </w:p>
    <w:p>
      <w:r>
        <w:rPr>
          <w:b/>
        </w:rPr>
        <w:t>Story-driven exercise games (Zombies Run, Habitica).</w:t>
      </w:r>
      <w:r>
        <w:t xml:space="preserve"> Zombies Run converts running into a narrative; Habitica role-plays productivity as an RPG. Both demonstrate that framing substantially changes persistence. Neither engages the user's actual campus geography, and Habitica's rewards are untethered from physical location.</w:t>
      </w:r>
    </w:p>
    <w:p>
      <w:r>
        <w:rPr>
          <w:b/>
        </w:rPr>
        <w:t>Location-based games (Pokémon Go and successors).</w:t>
      </w:r>
      <w:r>
        <w:t xml:space="preserve"> Althoff et al. (2016) and Li et al. (2021) established that these products measurably increase walking. Their relevance is direct: they prove that place-based collection motivates movement. Their limitation is that the places are arbitrary game content rather than the user's own institutions, that novelty decays, and that they are entertainment products rather than wellness interventions with auditable outcomes.</w:t>
      </w:r>
    </w:p>
    <w:p>
      <w:r>
        <w:rPr>
          <w:b/>
        </w:rPr>
        <w:t>Institutional and orientation scavenger hunts.</w:t>
      </w:r>
      <w:r>
        <w:t xml:space="preserve"> Universities routinely run QR-based hunts for induction weeks. The published literature on these is largely descriptive practice reporting rather than instrumented evaluation. Crucially, they are events with a start and an end; they do not maintain a persistent, auditable points economy for wellness.</w:t>
      </w:r>
    </w:p>
    <w:p>
      <w:r>
        <w:rPr>
          <w:b/>
        </w:rPr>
        <w:t>The gap.</w:t>
      </w:r>
      <w:r>
        <w:t xml:space="preserve"> No reviewed system combines (a) persistent campus-anchored checkpoints, (b) server-side auditable reward allocation with anti-abuse controls, (c) a competition layer designed against the documented demotivation risks of leaderboards, and (d) an institutional administration surface — in one system evaluated as a single artefact. CampusFit is that combination. Table A.1 in Appendix A restates this comparison in matrix form against the five dimensions.</w:t>
      </w:r>
    </w:p>
    <w:p>
      <w:pPr>
        <w:pStyle w:val="Heading3"/>
      </w:pPr>
      <w:r>
        <w:t>2.9.1 Why Not Wearables or a Sensor-First Design</w:t>
      </w:r>
    </w:p>
    <w:p>
      <w:r>
        <w:t>The most obvious alternative design would drop checkpoints entirely and rely on continuous sensing: a wrist-worn tracker or the phone's own motion coprocessor counting steps and awarding automatically. Wearable ecosystems (Fitbit, Apple Watch, Garmin and their peers) demonstrate that continuous self-monitoring is valuable — McCallum et al. (2018) found that such products dominate the evidence base while also noting that their evaluations rarely capture long-term engagement or contextual fit.</w:t>
      </w:r>
    </w:p>
    <w:p>
      <w:r>
        <w:t xml:space="preserve">Four considerations ruled out a sensor-first architecture for this study, and each is a property of the </w:t>
      </w:r>
      <w:r>
        <w:rPr>
          <w:i/>
        </w:rPr>
        <w:t>context</w:t>
      </w:r>
      <w:r>
        <w:t xml:space="preserve"> rather than of the sensors. </w:t>
      </w:r>
      <w:r>
        <w:rPr>
          <w:b/>
        </w:rPr>
        <w:t>Equity of access.</w:t>
      </w:r>
      <w:r>
        <w:t xml:space="preserve"> A wrist device is a purchase; a phone camera is already owned by the student population assumed in Section 1.6, and requiring hardware would exclude precisely the students the intervention targets. </w:t>
      </w:r>
      <w:r>
        <w:rPr>
          <w:b/>
        </w:rPr>
        <w:t>Consent and privacy.</w:t>
      </w:r>
      <w:r>
        <w:t xml:space="preserve"> Continuous accelerometry and heart-rate capture are biometric streams; the data-minimisation principle in Section 3.7 records that this system collects neither, and a checkpoint visit is a discrete, user-initiated act rather than a passive trace. </w:t>
      </w:r>
      <w:r>
        <w:rPr>
          <w:b/>
        </w:rPr>
        <w:t>Attribution.</w:t>
      </w:r>
      <w:r>
        <w:t xml:space="preserve"> A sensor observes motion but cannot distinguish a walk to the library from a walk to the bus; a checkpoint award is attributable to a named place, which is what makes the leaderboard and the club challenges legible as stories rather than as numbers. </w:t>
      </w:r>
      <w:r>
        <w:rPr>
          <w:b/>
        </w:rPr>
        <w:t>Battery and background limits.</w:t>
      </w:r>
      <w:r>
        <w:t xml:space="preserve"> A web-delivered application has constrained background sensing, as acknowledged in Section 3.5.1, so a sensor-first design would have forced a native architecture and abandoned the single-codebase portability requirement (NFR6).</w:t>
      </w:r>
    </w:p>
    <w:p>
      <w:r>
        <w:t>This does not make sensing a wrong direction — it is recorded as future work in Section 6.8, where the checkpoint layer would remain as the place-anchor and sensors would supply effort rather than presence.</w:t>
      </w:r>
    </w:p>
    <w:p>
      <w:pPr>
        <w:pStyle w:val="Heading2"/>
      </w:pPr>
      <w:r>
        <w:t>2.10 Research Gap and Conceptual Framework</w:t>
      </w:r>
    </w:p>
    <w:p>
      <w:r>
        <w:t>The literature yields four converging observations. First, gamification reliably increases physical activity, but effectiveness depends on the combination of mechanics rather than on any single element (Hamari et al., 2014; Mazeas et al., 2022; Nishi et al., 2024). Second, location-based collection demonstrably converts geography into motivation (Althoff et al., 2016; Li et al., 2021), yet the effects fade without a continuing content supply. Third, rewards must satisfy competence, autonomy, and relatedness to avoid undermining intrinsic motivation (Ryan &amp; Deci, 2000; Deci et al., 1999). Fourth, the student population most in need is characterised by structural barriers that a campus-anchored, opportunistic intervention is specifically suited to remove (Edelmann et al., 2022; Alkhawaldeh et al., 2024).</w:t>
      </w:r>
    </w:p>
    <w:p>
      <w:r>
        <w:t>From these observations the conceptual framework of this study is derived. It has four layers:</w:t>
      </w:r>
    </w:p>
    <w:p>
      <w:pPr>
        <w:pStyle w:val="ListNumber"/>
        <w:spacing w:line="360" w:lineRule="auto"/>
      </w:pPr>
      <w:r>
        <w:rPr>
          <w:b/>
        </w:rPr>
        <w:t>Physical layer</w:t>
      </w:r>
      <w:r>
        <w:t xml:space="preserve"> — checkpoints placed at existing campus locations, carrying QR codes (NFC-ready) that assert a visit.</w:t>
      </w:r>
    </w:p>
    <w:p>
      <w:pPr>
        <w:pStyle w:val="ListNumber"/>
        <w:spacing w:line="360" w:lineRule="auto"/>
      </w:pPr>
      <w:r>
        <w:rPr>
          <w:b/>
        </w:rPr>
        <w:t>Validation layer</w:t>
      </w:r>
      <w:r>
        <w:t xml:space="preserve"> — a server-side routine that converts an assertion into an auditable award, enforcing cooldowns, difficulty multipliers, and append-only ledger entries.</w:t>
      </w:r>
    </w:p>
    <w:p>
      <w:pPr>
        <w:pStyle w:val="ListNumber"/>
        <w:spacing w:line="360" w:lineRule="auto"/>
      </w:pPr>
      <w:r>
        <w:rPr>
          <w:b/>
        </w:rPr>
        <w:t>Motivation layer</w:t>
      </w:r>
      <w:r>
        <w:t xml:space="preserve"> — points, levels, streaks, badges, and a bounded weekly leaderboard, each mapped to a behaviour-change technique (Section 2.3.4) and constrained by SDT and flow considerations.</w:t>
      </w:r>
    </w:p>
    <w:p>
      <w:pPr>
        <w:pStyle w:val="ListNumber"/>
        <w:spacing w:line="360" w:lineRule="auto"/>
      </w:pPr>
      <w:r>
        <w:rPr>
          <w:b/>
        </w:rPr>
        <w:t>Community and governance layer</w:t>
      </w:r>
      <w:r>
        <w:t xml:space="preserve"> — clubs, shared challenges, and an administrative dashboard that supplies the ongoing content the novelty-decay literature demands.</w:t>
      </w:r>
    </w:p>
    <w:p>
      <w:r>
        <w:t>Table 2.2</w:t>
      </w:r>
    </w:p>
    <w:p>
      <w:r>
        <w:rPr>
          <w:i/>
        </w:rPr>
        <w:t>The conceptual framework: layers, techniques and research questions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after="40"/>
              <w:jc w:val="left"/>
            </w:pPr>
            <w:r/>
            <w:r>
              <w:rPr>
                <w:rFonts w:ascii="Times New Roman" w:hAnsi="Times New Roman"/>
                <w:b/>
                <w:sz w:val="21"/>
              </w:rPr>
              <w:t>Physical</w:t>
            </w:r>
          </w:p>
        </w:tc>
        <w:tc>
          <w:tcPr>
            <w:tcW w:type="dxa" w:w="2340"/>
          </w:tcPr>
          <w:p>
            <w:pPr>
              <w:spacing w:line="276" w:lineRule="auto" w:after="40"/>
              <w:jc w:val="left"/>
            </w:pPr>
            <w:r/>
            <w:r>
              <w:rPr>
                <w:rFonts w:ascii="Times New Roman" w:hAnsi="Times New Roman"/>
                <w:b/>
                <w:sz w:val="21"/>
              </w:rPr>
              <w:t>Checkpoints, QR/NFC codes, printed signs</w:t>
            </w:r>
          </w:p>
        </w:tc>
        <w:tc>
          <w:tcPr>
            <w:tcW w:type="dxa" w:w="2340"/>
          </w:tcPr>
          <w:p>
            <w:pPr>
              <w:spacing w:line="276" w:lineRule="auto" w:after="40"/>
              <w:jc w:val="left"/>
            </w:pPr>
            <w:r/>
            <w:r>
              <w:rPr>
                <w:rFonts w:ascii="Times New Roman" w:hAnsi="Times New Roman"/>
                <w:b/>
                <w:sz w:val="21"/>
              </w:rPr>
              <w:t>Action planning; restructuring the environment</w:t>
            </w:r>
          </w:p>
        </w:tc>
        <w:tc>
          <w:tcPr>
            <w:tcW w:type="dxa" w:w="2340"/>
          </w:tcPr>
          <w:p>
            <w:pPr>
              <w:spacing w:line="276" w:lineRule="auto" w:after="40"/>
              <w:jc w:val="left"/>
            </w:pPr>
            <w:r/>
            <w:r>
              <w:rPr>
                <w:rFonts w:ascii="Times New Roman" w:hAnsi="Times New Roman"/>
                <w:b/>
                <w:sz w:val="21"/>
              </w:rPr>
              <w:t>RQ3</w:t>
            </w:r>
          </w:p>
        </w:tc>
      </w:tr>
      <w:tr>
        <w:tc>
          <w:tcPr>
            <w:tcW w:type="dxa" w:w="2340"/>
          </w:tcPr>
          <w:p>
            <w:pPr>
              <w:spacing w:line="276" w:lineRule="auto" w:after="40"/>
              <w:jc w:val="left"/>
            </w:pPr>
            <w:r/>
            <w:r>
              <w:rPr>
                <w:rFonts w:ascii="Times New Roman" w:hAnsi="Times New Roman"/>
                <w:sz w:val="21"/>
              </w:rPr>
              <w:t>Validation</w:t>
            </w:r>
          </w:p>
        </w:tc>
        <w:tc>
          <w:tcPr>
            <w:tcW w:type="dxa" w:w="2340"/>
          </w:tcPr>
          <w:p>
            <w:pPr>
              <w:spacing w:line="276" w:lineRule="auto" w:after="40"/>
              <w:jc w:val="left"/>
            </w:pPr>
            <w:r/>
            <w:r>
              <w:rPr>
                <w:rFonts w:ascii="Times New Roman" w:hAnsi="Times New Roman"/>
                <w:sz w:val="21"/>
              </w:rPr>
              <w:t>`scan_checkpoint`, cooldown, append-only ledger</w:t>
            </w:r>
          </w:p>
        </w:tc>
        <w:tc>
          <w:tcPr>
            <w:tcW w:type="dxa" w:w="2340"/>
          </w:tcPr>
          <w:p>
            <w:pPr>
              <w:spacing w:line="276" w:lineRule="auto" w:after="40"/>
              <w:jc w:val="left"/>
            </w:pPr>
            <w:r/>
            <w:r>
              <w:rPr>
                <w:rFonts w:ascii="Times New Roman" w:hAnsi="Times New Roman"/>
                <w:sz w:val="21"/>
              </w:rPr>
              <w:t>Contingent reward; monitoring; feedback</w:t>
            </w:r>
          </w:p>
        </w:tc>
        <w:tc>
          <w:tcPr>
            <w:tcW w:type="dxa" w:w="2340"/>
          </w:tcPr>
          <w:p>
            <w:pPr>
              <w:spacing w:line="276" w:lineRule="auto" w:after="40"/>
              <w:jc w:val="left"/>
            </w:pPr>
            <w:r/>
            <w:r>
              <w:rPr>
                <w:rFonts w:ascii="Times New Roman" w:hAnsi="Times New Roman"/>
                <w:sz w:val="21"/>
              </w:rPr>
              <w:t>RQ2, RQ3, RQ5</w:t>
            </w:r>
          </w:p>
        </w:tc>
      </w:tr>
      <w:tr>
        <w:tc>
          <w:tcPr>
            <w:tcW w:type="dxa" w:w="2340"/>
          </w:tcPr>
          <w:p>
            <w:pPr>
              <w:spacing w:line="276" w:lineRule="auto" w:after="40"/>
              <w:jc w:val="left"/>
            </w:pPr>
            <w:r/>
            <w:r>
              <w:rPr>
                <w:rFonts w:ascii="Times New Roman" w:hAnsi="Times New Roman"/>
                <w:sz w:val="21"/>
              </w:rPr>
              <w:t>Motivation</w:t>
            </w:r>
          </w:p>
        </w:tc>
        <w:tc>
          <w:tcPr>
            <w:tcW w:type="dxa" w:w="2340"/>
          </w:tcPr>
          <w:p>
            <w:pPr>
              <w:spacing w:line="276" w:lineRule="auto" w:after="40"/>
              <w:jc w:val="left"/>
            </w:pPr>
            <w:r/>
            <w:r>
              <w:rPr>
                <w:rFonts w:ascii="Times New Roman" w:hAnsi="Times New Roman"/>
                <w:sz w:val="21"/>
              </w:rPr>
              <w:t>Points, levels, badges, streaks, weekly leaderboard</w:t>
            </w:r>
          </w:p>
        </w:tc>
        <w:tc>
          <w:tcPr>
            <w:tcW w:type="dxa" w:w="2340"/>
          </w:tcPr>
          <w:p>
            <w:pPr>
              <w:spacing w:line="276" w:lineRule="auto" w:after="40"/>
              <w:jc w:val="left"/>
            </w:pPr>
            <w:r/>
            <w:r>
              <w:rPr>
                <w:rFonts w:ascii="Times New Roman" w:hAnsi="Times New Roman"/>
                <w:sz w:val="21"/>
              </w:rPr>
              <w:t>Competence feedback; social comparison; habit formation</w:t>
            </w:r>
          </w:p>
        </w:tc>
        <w:tc>
          <w:tcPr>
            <w:tcW w:type="dxa" w:w="2340"/>
          </w:tcPr>
          <w:p>
            <w:pPr>
              <w:spacing w:line="276" w:lineRule="auto" w:after="40"/>
              <w:jc w:val="left"/>
            </w:pPr>
            <w:r/>
            <w:r>
              <w:rPr>
                <w:rFonts w:ascii="Times New Roman" w:hAnsi="Times New Roman"/>
                <w:sz w:val="21"/>
              </w:rPr>
              <w:t>RQ1, RQ4</w:t>
            </w:r>
          </w:p>
        </w:tc>
      </w:tr>
      <w:tr>
        <w:tc>
          <w:tcPr>
            <w:tcW w:type="dxa" w:w="2340"/>
          </w:tcPr>
          <w:p>
            <w:pPr>
              <w:spacing w:line="276" w:lineRule="auto" w:after="40"/>
              <w:jc w:val="left"/>
            </w:pPr>
            <w:r/>
            <w:r>
              <w:rPr>
                <w:rFonts w:ascii="Times New Roman" w:hAnsi="Times New Roman"/>
                <w:sz w:val="21"/>
              </w:rPr>
              <w:t>Community and governance</w:t>
            </w:r>
          </w:p>
        </w:tc>
        <w:tc>
          <w:tcPr>
            <w:tcW w:type="dxa" w:w="2340"/>
          </w:tcPr>
          <w:p>
            <w:pPr>
              <w:spacing w:line="276" w:lineRule="auto" w:after="40"/>
              <w:jc w:val="left"/>
            </w:pPr>
            <w:r/>
            <w:r>
              <w:rPr>
                <w:rFonts w:ascii="Times New Roman" w:hAnsi="Times New Roman"/>
                <w:sz w:val="21"/>
              </w:rPr>
              <w:t>Clubs, shared challenges, administration dashboard</w:t>
            </w:r>
          </w:p>
        </w:tc>
        <w:tc>
          <w:tcPr>
            <w:tcW w:type="dxa" w:w="2340"/>
          </w:tcPr>
          <w:p>
            <w:pPr>
              <w:spacing w:line="276" w:lineRule="auto" w:after="40"/>
              <w:jc w:val="left"/>
            </w:pPr>
            <w:r/>
            <w:r>
              <w:rPr>
                <w:rFonts w:ascii="Times New Roman" w:hAnsi="Times New Roman"/>
                <w:sz w:val="21"/>
              </w:rPr>
              <w:t>Social support; identity; ongoing content supply</w:t>
            </w:r>
          </w:p>
        </w:tc>
        <w:tc>
          <w:tcPr>
            <w:tcW w:type="dxa" w:w="2340"/>
          </w:tcPr>
          <w:p>
            <w:pPr>
              <w:spacing w:line="276" w:lineRule="auto" w:after="40"/>
              <w:jc w:val="left"/>
            </w:pPr>
            <w:r/>
            <w:r>
              <w:rPr>
                <w:rFonts w:ascii="Times New Roman" w:hAnsi="Times New Roman"/>
                <w:sz w:val="21"/>
              </w:rPr>
              <w:t>RQ1, RQ6</w:t>
            </w:r>
          </w:p>
        </w:tc>
      </w:tr>
    </w:tbl>
    <w:p/>
    <w:p>
      <w:r>
        <w:t>Each layer corresponds to specific research questions: layer 2 answers research questions 2, 3, and 5; layer 3 answers questions 1 and 4; layer 4 and the evaluation of the whole answer question 6. This correspondence is what allows Chapter Five to evaluate the study against its objectives rather than merely reporting that the software runs.</w:t>
      </w:r>
    </w:p>
    <w:p>
      <w:r>
        <w:rPr>
          <w:b/>
        </w:rPr>
        <w:t>Falsifiability of the framework.</w:t>
      </w:r>
      <w:r>
        <w:t xml:space="preserve"> A framework that cannot fail is not a research contribution, so the four layers are stated with the observable signatures that would count against them. If the physical layer works but habit does not form, scans will be front-loaded and then decay within the window — a retention curve, not a cadence — and the intervention would need content rather than cues. If the validation layer fails, the ledger will show patterns inconsistent with physical presence (rapid sequences, clustered redeems) and rankings will lose their trust precondition (Section 2.7.2). If the motivation layer misfires, the differential-response prediction of Section 2.3.6 will show up as bottom-ranked disengagement without compensating activity on the personal-progress path. And if the governance layer is insufficient, checkpoint and challenge content will go stale and decay will resume despite everything below it working. Each signature is measurable from the data the system already emits — the ledger, the scan timestamps, rank positions, and content ages — which is why Chapter Six can recommend longitudinal ledger analysis as the natural next study rather than as an aspiration.</w:t>
      </w:r>
    </w:p>
    <w:p>
      <w:r>
        <w:rPr>
          <w:b/>
        </w:rPr>
        <w:t>From framework to requirements.</w:t>
      </w:r>
      <w:r>
        <w:t xml:space="preserve"> The framework also does the practical work of converting theory into testable engineering obligations, which is the bridge to Chapter Three. The physical layer implies a non-functional requirement of legibility and immediacy: the sign must be readable and the core action must complete in seconds, or the prompt fails at the ability step of the behaviour model (Section 2.5.1). The validation layer implies the security requirement that no reward path may depend on client-supplied values (NFR3), and the availability requirement that the shell render without a network (NFR4), because an intervention whose cue is physical cannot be hostage to connectivity. The motivation layer implies the usability requirement (NFR1) — a reward surface the student understands without instruction — and the differential-response requirement that a non-competitive path exist at equal visual weight. The governance layer implies the scalability and portability requirements (NFR5, NFR6): ranking must remain responsive as the student table grows, and a single codebase must reach every device a student actually owns. Each of these obligations is stated formally in Section 3.3.3 and implemented in Chapter Four, which is the concrete sense in which the framework is conceptual rather than decorative: it does not merely explain the system, it specifies it.</w:t>
      </w:r>
    </w:p>
    <w:p>
      <w:pPr>
        <w:pStyle w:val="Heading2"/>
      </w:pPr>
      <w:r>
        <w:t>2.11 Summary</w:t>
      </w:r>
    </w:p>
    <w:p>
      <w:r>
        <w:t>This chapter has reviewed the theoretical foundations (self-determination, flow, habit formation, and behaviour-change frameworks), the empirical evidence for gamification in physical activity including its limits and dark sides, the motivational affordances of individual mechanics and the heterogeneity of response they produce, mobile fitness applications with their engagement-decay and attrition problems, location-based activity systems and their novelty-decay problem, persuasive technology and the behaviour model that explains prompt placement, QR and NFC validation media together with an explicit five-threat model, leaderboard design through social comparison theory, the specific condition of student physical activity and its mental-health and academic correlates, and the comparison of existing systems — including the sensor-first alternative — against five dimensions. It closed by stating the research gap and the four-layer conceptual framework that the methodology operationalises.</w:t>
      </w:r>
    </w:p>
    <w:p>
      <w:r>
        <w:t>The review establishes that the research problem is neither "fitness apps do not exist" nor "gamification is unproven", but rather that no existing system unifies campus-anchored checkpoints, auditable server-side reward allocation, competition design informed by social comparison risks, and institutional governance. Chapter Three now turns to the methodology by which this claim is operationalised, built, and tested.</w:t>
      </w:r>
    </w:p>
    <w:p>
      <w:pPr>
        <w:pStyle w:val="Heading1"/>
        <w:pageBreakBefore/>
      </w:pPr>
      <w:r>
        <w:t>CHAPTER THREE: METHODOLOGY</w:t>
      </w:r>
    </w:p>
    <w:p>
      <w:pPr>
        <w:pStyle w:val="Heading2"/>
      </w:pPr>
      <w:r>
        <w:t>3.1 Introduction</w:t>
      </w:r>
    </w:p>
    <w:p>
      <w:r>
        <w:t>This chapter describes how the research was conducted. It justifies the research design, explains the requirement-gathering approach, documents the system modelling techniques, justifies every significant technology selection, defines the evaluation strategy, addresses ethical considerations, and acknowledges the inherent limitations of the chosen methods. The chapter is written so that another research team could reproduce the process with the same artefact as a result.</w:t>
      </w:r>
    </w:p>
    <w:p>
      <w:pPr>
        <w:pStyle w:val="Heading2"/>
      </w:pPr>
      <w:r>
        <w:t>3.2 Research Design and Justification</w:t>
      </w:r>
    </w:p>
    <w:p>
      <w:pPr>
        <w:pStyle w:val="Heading3"/>
      </w:pPr>
      <w:r>
        <w:t>3.2.1 Design Science Research Methodology</w:t>
      </w:r>
    </w:p>
    <w:p>
      <w:r>
        <w:t xml:space="preserve">This study adopts Design Science Research Methodology (DSRM). Design science is the paradigm in which knowledge is generated through the deliberate construction and evaluation of an artefact that solves an identified problem in a real-world context (Hevner et al., 2004). It is appropriate here for three reasons. First, the research problem is a </w:t>
      </w:r>
      <w:r>
        <w:rPr>
          <w:i/>
        </w:rPr>
        <w:t>build</w:t>
      </w:r>
      <w:r>
        <w:t xml:space="preserve"> problem: the gap identified in Chapter Two is an absence of a system, not an absence of measurements about an existing one. Second, design science explicitly requires evaluation of the artefact against utility and rigor criteria, which matches the institutional requirement for an evaluation chapter. Third, it permits the dual relevance demanded of applied computing research — the artefact must be both useful to the sponsoring context and informative to the research community.</w:t>
      </w:r>
    </w:p>
    <w:p>
      <w:r>
        <w:t>Peffers et al. (2007) formalised DSRM into six activities: problem identification and motivation, definition of the objectives for a solution, design and development, demonstration, evaluation, and communication. This thesis follows that sequence directly: Chapter One performs activity one, Chapter Two grounds it, Chapter Three defines objectives and the design method, Chapter Four covers design, development and demonstration, Chapter Five performs evaluation, and Chapter Six communicates results.</w:t>
      </w:r>
    </w:p>
    <w:p>
      <w:pPr>
        <w:pStyle w:val="Heading3"/>
      </w:pPr>
      <w:r>
        <w:t>3.2.2 Why Alternatives Were Rejected</w:t>
      </w:r>
    </w:p>
    <w:p>
      <w:r>
        <w:t>An experimental design — for example a randomised trial of gamified versus non-gamified activity — would have required a deployed system, a control condition, and a sample size that a single undergraduate project cycle cannot deliver. A pure survey design would have produced attitudinal data without an artefact, which cannot satisfy specific objectives three through eight. A case study design would have been defensible but would not have produced the system the research objectives demand. DSRM therefore dominates the alternatives for this problem, and the empirical component is folded into DSRM's evaluation activity rather than substituted for it.</w:t>
      </w:r>
    </w:p>
    <w:p>
      <w:pPr>
        <w:pStyle w:val="Heading3"/>
      </w:pPr>
      <w:r>
        <w:t>3.2.3 Research Approach</w:t>
      </w:r>
    </w:p>
    <w:p>
      <w:r>
        <w:t xml:space="preserve">The study combines a </w:t>
      </w:r>
      <w:r>
        <w:rPr>
          <w:b/>
        </w:rPr>
        <w:t>constructive</w:t>
      </w:r>
      <w:r>
        <w:t xml:space="preserve"> approach (building the artefact) with </w:t>
      </w:r>
      <w:r>
        <w:rPr>
          <w:b/>
        </w:rPr>
        <w:t>descriptive and analytical</w:t>
      </w:r>
      <w:r>
        <w:t xml:space="preserve"> components (characterising requirements from literature and consultation, and analysing evaluation results). Quantitative methods dominate the evaluation: automated route verification, transaction-level database assertions, algorithmic simulation of the points system, and response-time measurement. Qualitative methods appear in requirement elicitation and in the thematic interpretation of usability feedback. The mixed character is deliberate: system correctness is objectively measurable, whereas usability is not.</w:t>
      </w:r>
    </w:p>
    <w:p>
      <w:pPr>
        <w:pStyle w:val="Heading3"/>
      </w:pPr>
      <w:r>
        <w:t>3.2.4 Quality Criteria: Rigour, Relevance and Transparency</w:t>
      </w:r>
    </w:p>
    <w:p>
      <w:r>
        <w:t>Design science imposes a dual obligation on the researcher: the artefact must be relevant to the context that motivated it, and the enquiry that produced it must be rigorous enough to survive scrutiny independent of that context (Hevner et al., 2004). Relevance was sought through three decisions — the problem was taken from documented student-activity evidence rather than invented, the requirements were elicited from the intended users themselves (Appendix C), and the resulting system was built to production standards rather than to demonstration standards, because a system that only works in a scripted walkthrough cannot support the evaluation claims made in Chapter Five.</w:t>
      </w:r>
    </w:p>
    <w:p>
      <w:r>
        <w:t>Rigour was sought through four mechanisms. Every claim about the system's behaviour is produced by a repeatable script rather than by recollection: the type gate, the route-verification suite, the end-to-end transaction suite, the latency measurement, and the reward-economy simulation (Appendix E). Every instrument is reproduced in the appendices so that a third party can re-administer it. Every design decision is traced back to a requirement and forward to an evaluation question, as set out in Section 3.3.4 and restated as a traceability matrix in Appendix A. And negative results are reported: the heuristic inspection in Section 5.6 records its two low-severity findings, and Section 5.8 states plainly which data were not collected rather than presenting estimates in their place. Transparency about the boundary between measured and pending evidence is the operative quality criterion of this thesis.</w:t>
      </w:r>
    </w:p>
    <w:p>
      <w:pPr>
        <w:pStyle w:val="Heading2"/>
      </w:pPr>
      <w:r>
        <w:t>3.3 Requirement Analysis</w:t>
      </w:r>
    </w:p>
    <w:p>
      <w:pPr>
        <w:pStyle w:val="Heading3"/>
      </w:pPr>
      <w:r>
        <w:t>3.3.1 Sources</w:t>
      </w:r>
    </w:p>
    <w:p>
      <w:r>
        <w:t>Requirements were drawn from three sources: (a) the literature reviewed in Chapter Two, which converts findings into design obligations (for example, novelty decay implies an administration surface for ongoing content); (b) informal consultation with students on the campus, using the structured questionnaire reproduced in Appendix C; and (c) inspection of comparable commercial applications, which yielded a feature baseline.</w:t>
      </w:r>
    </w:p>
    <w:p>
      <w:pPr>
        <w:pStyle w:val="Heading3"/>
      </w:pPr>
      <w:r>
        <w:t>3.3.2 Functional Requirements</w:t>
      </w:r>
    </w:p>
    <w:p>
      <w:r>
        <w:t>The elicited functional requirements are listed below, cross-referenced to the specific objectives they serve.</w:t>
      </w:r>
    </w:p>
    <w:p>
      <w:pPr>
        <w:pStyle w:val="ListBullet"/>
        <w:spacing w:line="360" w:lineRule="auto"/>
      </w:pPr>
      <w:r>
        <w:rPr>
          <w:b/>
        </w:rPr>
        <w:t>FR1 — Account and identity.</w:t>
      </w:r>
      <w:r>
        <w:t xml:space="preserve"> A student can register with a campus email, verify status, sign in securely, and manage a profile (objective 3).</w:t>
      </w:r>
    </w:p>
    <w:p>
      <w:pPr>
        <w:pStyle w:val="ListBullet"/>
        <w:spacing w:line="360" w:lineRule="auto"/>
      </w:pPr>
      <w:r>
        <w:rPr>
          <w:b/>
        </w:rPr>
        <w:t>FR2 — Checkpoint scanning.</w:t>
      </w:r>
      <w:r>
        <w:t xml:space="preserve"> A student can scan a QR code at a physical checkpoint and receive validated feedback (objective 4).</w:t>
      </w:r>
    </w:p>
    <w:p>
      <w:pPr>
        <w:pStyle w:val="ListBullet"/>
        <w:spacing w:line="360" w:lineRule="auto"/>
      </w:pPr>
      <w:r>
        <w:rPr>
          <w:b/>
        </w:rPr>
        <w:t>FR3 — Points and levels.</w:t>
      </w:r>
      <w:r>
        <w:t xml:space="preserve"> The system awards points by difficulty, computes levels, and maintains an auditable history (objective 5).</w:t>
      </w:r>
    </w:p>
    <w:p>
      <w:pPr>
        <w:pStyle w:val="ListBullet"/>
        <w:spacing w:line="360" w:lineRule="auto"/>
      </w:pPr>
      <w:r>
        <w:rPr>
          <w:b/>
        </w:rPr>
        <w:t>FR4 — Leaderboard.</w:t>
      </w:r>
      <w:r>
        <w:t xml:space="preserve"> The system ranks students and presents a bounded, weekly-rotating view (objective 6).</w:t>
      </w:r>
    </w:p>
    <w:p>
      <w:pPr>
        <w:pStyle w:val="ListBullet"/>
        <w:spacing w:line="360" w:lineRule="auto"/>
      </w:pPr>
      <w:r>
        <w:rPr>
          <w:b/>
        </w:rPr>
        <w:t>FR5 — Badges.</w:t>
      </w:r>
      <w:r>
        <w:t xml:space="preserve"> The system evaluates achievement conditions and awards badges automatically (objective 7).</w:t>
      </w:r>
    </w:p>
    <w:p>
      <w:pPr>
        <w:pStyle w:val="ListBullet"/>
        <w:spacing w:line="360" w:lineRule="auto"/>
      </w:pPr>
      <w:r>
        <w:rPr>
          <w:b/>
        </w:rPr>
        <w:t>FR6 — Activity analytics.</w:t>
      </w:r>
      <w:r>
        <w:t xml:space="preserve"> The student can review progress statistics (steps, active minutes, distance) over time.</w:t>
      </w:r>
    </w:p>
    <w:p>
      <w:pPr>
        <w:pStyle w:val="ListBullet"/>
        <w:spacing w:line="360" w:lineRule="auto"/>
      </w:pPr>
      <w:r>
        <w:rPr>
          <w:b/>
        </w:rPr>
        <w:t>FR7 — Social layer.</w:t>
      </w:r>
      <w:r>
        <w:t xml:space="preserve"> Clubs, shared challenges, and a FitClips feed support relatedness.</w:t>
      </w:r>
    </w:p>
    <w:p>
      <w:pPr>
        <w:pStyle w:val="ListBullet"/>
        <w:spacing w:line="360" w:lineRule="auto"/>
      </w:pPr>
      <w:r>
        <w:rPr>
          <w:b/>
        </w:rPr>
        <w:t>FR8 — Administration.</w:t>
      </w:r>
      <w:r>
        <w:t xml:space="preserve"> An authorised administrator can manage checkpoints, challenges, and inspect reports (objective 8).</w:t>
      </w:r>
    </w:p>
    <w:p>
      <w:pPr>
        <w:pStyle w:val="ListBullet"/>
        <w:spacing w:line="360" w:lineRule="auto"/>
      </w:pPr>
      <w:r>
        <w:rPr>
          <w:b/>
        </w:rPr>
        <w:t>FR9 — Support and feedback.</w:t>
      </w:r>
      <w:r>
        <w:t xml:space="preserve"> Students can read help content and submit problem reports.</w:t>
      </w:r>
    </w:p>
    <w:p>
      <w:pPr>
        <w:pStyle w:val="Heading3"/>
      </w:pPr>
      <w:r>
        <w:t>3.3.3 Non-Functional Requirements</w:t>
      </w:r>
    </w:p>
    <w:p>
      <w:pPr>
        <w:pStyle w:val="ListBullet"/>
        <w:spacing w:line="360" w:lineRule="auto"/>
      </w:pPr>
      <w:r>
        <w:rPr>
          <w:b/>
        </w:rPr>
        <w:t>NFR1 — Usability.</w:t>
      </w:r>
      <w:r>
        <w:t xml:space="preserve"> Core actions (sign in, scan, view progress) must be completable without training; target System Usability Scale above 68, the accepted "acceptable" threshold (Bangor et al., 2008).</w:t>
      </w:r>
    </w:p>
    <w:p>
      <w:pPr>
        <w:pStyle w:val="ListBullet"/>
        <w:spacing w:line="360" w:lineRule="auto"/>
      </w:pPr>
      <w:r>
        <w:rPr>
          <w:b/>
        </w:rPr>
        <w:t>NFR2 — Performance.</w:t>
      </w:r>
      <w:r>
        <w:t xml:space="preserve"> The application shell must load on a mid-range mobile connection; interaction feedback must appear within 100 ms for local state changes (Nielsen, 1994).</w:t>
      </w:r>
    </w:p>
    <w:p>
      <w:pPr>
        <w:pStyle w:val="ListBullet"/>
        <w:spacing w:line="360" w:lineRule="auto"/>
      </w:pPr>
      <w:r>
        <w:rPr>
          <w:b/>
        </w:rPr>
        <w:t>NFR3 — Security.</w:t>
      </w:r>
      <w:r>
        <w:t xml:space="preserve"> No client-trustable reward path; all point awards must be computed server-side with row-level security on every table.</w:t>
      </w:r>
    </w:p>
    <w:p>
      <w:pPr>
        <w:pStyle w:val="ListBullet"/>
        <w:spacing w:line="360" w:lineRule="auto"/>
      </w:pPr>
      <w:r>
        <w:rPr>
          <w:b/>
        </w:rPr>
        <w:t>NFR4 — Availability and offline tolerance.</w:t>
      </w:r>
      <w:r>
        <w:t xml:space="preserve"> The application shell must install as a PWA and render without network, degrading gracefully to cached content.</w:t>
      </w:r>
    </w:p>
    <w:p>
      <w:pPr>
        <w:pStyle w:val="ListBullet"/>
        <w:spacing w:line="360" w:lineRule="auto"/>
      </w:pPr>
      <w:r>
        <w:rPr>
          <w:b/>
        </w:rPr>
        <w:t>NFR5 — Scalability.</w:t>
      </w:r>
      <w:r>
        <w:t xml:space="preserve"> The ranking query must remain index-supported as the student table grows.</w:t>
      </w:r>
    </w:p>
    <w:p>
      <w:pPr>
        <w:pStyle w:val="ListBullet"/>
        <w:spacing w:line="360" w:lineRule="auto"/>
      </w:pPr>
      <w:r>
        <w:rPr>
          <w:b/>
        </w:rPr>
        <w:t>NFR6 — Portability.</w:t>
      </w:r>
      <w:r>
        <w:t xml:space="preserve"> A single codebase must serve Android, iOS, and desktop browsers.</w:t>
      </w:r>
    </w:p>
    <w:p>
      <w:pPr>
        <w:pStyle w:val="Heading3"/>
      </w:pPr>
      <w:r>
        <w:t>3.3.4 From Requirements to Design Decisions</w:t>
      </w:r>
    </w:p>
    <w:p>
      <w:r>
        <w:t>Each non-functional requirement maps to a specific decision recorded in Chapter Four: NFR1 to the design-system port described in Section 4.3, NFR3 to the database routines in Section 4.5, NFR4 to the service worker described in Section 4.7, and NFR5 to the index and view definitions in Section 4.4. This traceability is the methodological device that connects objectives to methods, as promised in Section 1.11.</w:t>
      </w:r>
    </w:p>
    <w:p>
      <w:pPr>
        <w:pStyle w:val="Heading3"/>
      </w:pPr>
      <w:r>
        <w:t>3.3.5 Requirement Prioritisation</w:t>
      </w:r>
    </w:p>
    <w:p>
      <w:r>
        <w:t>Requirements were prioritised with the MoSCoW scheme — must have, should have, could have, won't have this time — because a fixed project cycle forces explicit trade-offs, and because stating the exclusions in advance is what makes the scope claims in Section 1.6 falsifiable. Table 3.1 records the outcome.</w:t>
      </w:r>
    </w:p>
    <w:p>
      <w:r>
        <w:t>Table 3.1</w:t>
      </w:r>
    </w:p>
    <w:p>
      <w:r>
        <w:rPr>
          <w:i/>
        </w:rPr>
        <w:t>Prioritisation of functional requirements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b/>
                <w:sz w:val="21"/>
              </w:rPr>
              <w:t>Must have</w:t>
            </w:r>
          </w:p>
        </w:tc>
        <w:tc>
          <w:tcPr>
            <w:tcW w:type="dxa" w:w="3120"/>
          </w:tcPr>
          <w:p>
            <w:pPr>
              <w:spacing w:line="276" w:lineRule="auto" w:after="40"/>
              <w:jc w:val="left"/>
            </w:pPr>
            <w:r/>
            <w:r>
              <w:rPr>
                <w:rFonts w:ascii="Times New Roman" w:hAnsi="Times New Roman"/>
                <w:b/>
                <w:sz w:val="21"/>
              </w:rPr>
              <w:t>FR1 auth, FR2 scanning, FR3 points, FR5 badges, FR8 admin</w:t>
            </w:r>
          </w:p>
        </w:tc>
        <w:tc>
          <w:tcPr>
            <w:tcW w:type="dxa" w:w="3120"/>
          </w:tcPr>
          <w:p>
            <w:pPr>
              <w:spacing w:line="276" w:lineRule="auto" w:after="40"/>
              <w:jc w:val="left"/>
            </w:pPr>
            <w:r/>
            <w:r>
              <w:rPr>
                <w:rFonts w:ascii="Times New Roman" w:hAnsi="Times New Roman"/>
                <w:b/>
                <w:sz w:val="21"/>
              </w:rPr>
              <w:t>The reward loop cannot function without them; they are objectives 3–5 and 7–8</w:t>
            </w:r>
          </w:p>
        </w:tc>
      </w:tr>
      <w:tr>
        <w:tc>
          <w:tcPr>
            <w:tcW w:type="dxa" w:w="3120"/>
          </w:tcPr>
          <w:p>
            <w:pPr>
              <w:spacing w:line="276" w:lineRule="auto" w:after="40"/>
              <w:jc w:val="left"/>
            </w:pPr>
            <w:r/>
            <w:r>
              <w:rPr>
                <w:rFonts w:ascii="Times New Roman" w:hAnsi="Times New Roman"/>
                <w:sz w:val="21"/>
              </w:rPr>
              <w:t>Should have</w:t>
            </w:r>
          </w:p>
        </w:tc>
        <w:tc>
          <w:tcPr>
            <w:tcW w:type="dxa" w:w="3120"/>
          </w:tcPr>
          <w:p>
            <w:pPr>
              <w:spacing w:line="276" w:lineRule="auto" w:after="40"/>
              <w:jc w:val="left"/>
            </w:pPr>
            <w:r/>
            <w:r>
              <w:rPr>
                <w:rFonts w:ascii="Times New Roman" w:hAnsi="Times New Roman"/>
                <w:sz w:val="21"/>
              </w:rPr>
              <w:t>FR4 leaderboard, FR6 analytics, FR9 support</w:t>
            </w:r>
          </w:p>
        </w:tc>
        <w:tc>
          <w:tcPr>
            <w:tcW w:type="dxa" w:w="3120"/>
          </w:tcPr>
          <w:p>
            <w:pPr>
              <w:spacing w:line="276" w:lineRule="auto" w:after="40"/>
              <w:jc w:val="left"/>
            </w:pPr>
            <w:r/>
            <w:r>
              <w:rPr>
                <w:rFonts w:ascii="Times New Roman" w:hAnsi="Times New Roman"/>
                <w:sz w:val="21"/>
              </w:rPr>
              <w:t>Core to the motivational model but not to transactional integrity</w:t>
            </w:r>
          </w:p>
        </w:tc>
      </w:tr>
      <w:tr>
        <w:tc>
          <w:tcPr>
            <w:tcW w:type="dxa" w:w="3120"/>
          </w:tcPr>
          <w:p>
            <w:pPr>
              <w:spacing w:line="276" w:lineRule="auto" w:after="40"/>
              <w:jc w:val="left"/>
            </w:pPr>
            <w:r/>
            <w:r>
              <w:rPr>
                <w:rFonts w:ascii="Times New Roman" w:hAnsi="Times New Roman"/>
                <w:sz w:val="21"/>
              </w:rPr>
              <w:t>Could have</w:t>
            </w:r>
          </w:p>
        </w:tc>
        <w:tc>
          <w:tcPr>
            <w:tcW w:type="dxa" w:w="3120"/>
          </w:tcPr>
          <w:p>
            <w:pPr>
              <w:spacing w:line="276" w:lineRule="auto" w:after="40"/>
              <w:jc w:val="left"/>
            </w:pPr>
            <w:r/>
            <w:r>
              <w:rPr>
                <w:rFonts w:ascii="Times New Roman" w:hAnsi="Times New Roman"/>
                <w:sz w:val="21"/>
              </w:rPr>
              <w:t>FR7 social layer (clubs, FitClips, challenges)</w:t>
            </w:r>
          </w:p>
        </w:tc>
        <w:tc>
          <w:tcPr>
            <w:tcW w:type="dxa" w:w="3120"/>
          </w:tcPr>
          <w:p>
            <w:pPr>
              <w:spacing w:line="276" w:lineRule="auto" w:after="40"/>
              <w:jc w:val="left"/>
            </w:pPr>
            <w:r/>
            <w:r>
              <w:rPr>
                <w:rFonts w:ascii="Times New Roman" w:hAnsi="Times New Roman"/>
                <w:sz w:val="21"/>
              </w:rPr>
              <w:t>Supports relatedness; dependent on a critical mass of users</w:t>
            </w:r>
          </w:p>
        </w:tc>
      </w:tr>
      <w:tr>
        <w:tc>
          <w:tcPr>
            <w:tcW w:type="dxa" w:w="3120"/>
          </w:tcPr>
          <w:p>
            <w:pPr>
              <w:spacing w:line="276" w:lineRule="auto" w:after="40"/>
              <w:jc w:val="left"/>
            </w:pPr>
            <w:r/>
            <w:r>
              <w:rPr>
                <w:rFonts w:ascii="Times New Roman" w:hAnsi="Times New Roman"/>
                <w:sz w:val="21"/>
              </w:rPr>
              <w:t>Won't have this time</w:t>
            </w:r>
          </w:p>
        </w:tc>
        <w:tc>
          <w:tcPr>
            <w:tcW w:type="dxa" w:w="3120"/>
          </w:tcPr>
          <w:p>
            <w:pPr>
              <w:spacing w:line="276" w:lineRule="auto" w:after="40"/>
              <w:jc w:val="left"/>
            </w:pPr>
            <w:r/>
            <w:r>
              <w:rPr>
                <w:rFonts w:ascii="Times New Roman" w:hAnsi="Times New Roman"/>
                <w:sz w:val="21"/>
              </w:rPr>
              <w:t>Wearables, multi-campus tenancy, native shell, geofence confirmation</w:t>
            </w:r>
          </w:p>
        </w:tc>
        <w:tc>
          <w:tcPr>
            <w:tcW w:type="dxa" w:w="3120"/>
          </w:tcPr>
          <w:p>
            <w:pPr>
              <w:spacing w:line="276" w:lineRule="auto" w:after="40"/>
              <w:jc w:val="left"/>
            </w:pPr>
            <w:r/>
            <w:r>
              <w:rPr>
                <w:rFonts w:ascii="Times New Roman" w:hAnsi="Times New Roman"/>
                <w:sz w:val="21"/>
              </w:rPr>
              <w:t>Out of scope by Section 1.6; recorded as future work in Section 6.8</w:t>
            </w:r>
          </w:p>
        </w:tc>
      </w:tr>
    </w:tbl>
    <w:p/>
    <w:p>
      <w:r>
        <w:t>The prioritisation has a direct methodological consequence: the "must have" row defines the scope of the end-to-end transaction suite in Section 3.6.1, because a failure there is a failure of the research contribution itself, while the "could have" row is evaluated only for presence and rendering rather than for transactional depth.</w:t>
      </w:r>
    </w:p>
    <w:p>
      <w:pPr>
        <w:pStyle w:val="Heading2"/>
      </w:pPr>
      <w:r>
        <w:t>3.4 System Modelling</w:t>
      </w:r>
    </w:p>
    <w:p>
      <w:r>
        <w:t>Four modelling techniques were used, each chosen for what it makes explicit.</w:t>
      </w:r>
    </w:p>
    <w:p>
      <w:r>
        <w:rPr>
          <w:b/>
        </w:rPr>
        <w:t>Use case modelling.</w:t>
      </w:r>
      <w:r>
        <w:t xml:space="preserve"> The system boundary encloses four primary actors — student, club captain, administrator, and the checkpoint system itself — with use cases for registration, verification, scanning, viewing analytics, managing checkpoints, and submitting reports. Use case modelling was selected because it exposes the actor/authority split that later becomes row-level security policy.</w:t>
      </w:r>
    </w:p>
    <w:p>
      <w:r>
        <w:rPr>
          <w:b/>
        </w:rPr>
        <w:t>Class/domain modelling.</w:t>
      </w:r>
      <w:r>
        <w:t xml:space="preserve"> The domain model identifies the central entities (Profile, Checkpoint, Scan, LedgerEntry, Badge, FitTrip, Club, Report) and their cardinalities. It was translated almost without modification into the relational schema of Section 4.4, which is why the class model is documented as an intermediate artefact rather than an end in itself.</w:t>
      </w:r>
    </w:p>
    <w:p>
      <w:r>
        <w:rPr>
          <w:b/>
        </w:rPr>
        <w:t>Sequence modelling.</w:t>
      </w:r>
      <w:r>
        <w:t xml:space="preserve"> The critical sequence — checkpoint scan — was modelled explicitly because it is the transaction on which the credibility of the entire reward economy depends. The model captures client request, code resolution, cooldown check, difficulty resolution, point computation, ledger insert, profile rollup, and response, all inside one database transaction.</w:t>
      </w:r>
    </w:p>
    <w:p>
      <w:r>
        <w:rPr>
          <w:b/>
        </w:rPr>
        <w:t>Interface modelling.</w:t>
      </w:r>
      <w:r>
        <w:t xml:space="preserve"> Rather than static wireframes, interface modelling was performed directly against the design system extracted from the reference designs, producing twenty specification screens plus the additional operational screens listed in Section 4.3. The rationale is recorded in Section 4.3.</w:t>
      </w:r>
    </w:p>
    <w:p>
      <w:r>
        <w:t xml:space="preserve">Two conformance rules governed the use of these models. The first was </w:t>
      </w:r>
      <w:r>
        <w:rPr>
          <w:i/>
        </w:rPr>
        <w:t>model-to-schema fidelity</w:t>
      </w:r>
      <w:r>
        <w:t xml:space="preserve">: every entity in the class model had to appear as a table (or as columns of a parent table) in the relational schema, and every relationship had to be expressible as a key constraint, so that the model could not silently drift from what was built. The second was </w:t>
      </w:r>
      <w:r>
        <w:rPr>
          <w:i/>
        </w:rPr>
        <w:t>use-case-to-route fidelity</w:t>
      </w:r>
      <w:r>
        <w:t>: every use case had to resolve to at least one reachable route in the navigation graph, which was later verified mechanically by the route-verification suite — twenty-nine routes, each rendering without error (Section 5.2.2). Sequence modelling received the deepest treatment because it targets the single transaction on which the credibility of the whole artefact depends; its steps were transcribed almost literally into the `scan_checkpoint` routine described in Section 4.5, which is why the implemented logic can be compared step-for-step against the model.</w:t>
      </w:r>
    </w:p>
    <w:p>
      <w:r>
        <w:t>Models were treated as disposable intermediate artefacts rather than as deliverables: they existed to expose contradictions early and were revised whenever implementation revealed a better structure. What persists is their conformance to the final system, which the two rules above make checkable.</w:t>
      </w:r>
    </w:p>
    <w:p>
      <w:pPr>
        <w:pStyle w:val="Heading2"/>
      </w:pPr>
      <w:r>
        <w:t>3.5 Technology Selection and Justification</w:t>
      </w:r>
    </w:p>
    <w:p>
      <w:pPr>
        <w:pStyle w:val="Heading3"/>
      </w:pPr>
      <w:r>
        <w:t>3.5.1 Client: React with TypeScript, Tailwind CSS, and PWA Delivery</w:t>
      </w:r>
    </w:p>
    <w:p>
      <w:r>
        <w:t>React was selected over native mobile frameworks for three reasons tied to the non-functional requirements. It satisfies NFR6 with a single codebase, it allows the application to be delivered as an installable Progressive Web App so that no store approval or device storage budget is required, and its component model suits a screen set derived from a design system. TypeScript was adopted to satisfy NFR3 indirectly: type errors in data-layer calls are caught at build time, and the build pipeline fails when types regress. Tailwind CSS was selected because the reference designs are expressed in utility classes with Material 3 design tokens, allowing the extracted token set to be reproduced exactly rather than reinterpreted.</w:t>
      </w:r>
    </w:p>
    <w:p>
      <w:r>
        <w:t>The trade-off is acknowledged: a web-delivered application has more limited access to background sensors than a native application, which is one reason the intervention is checkpoint-anchored rather than sensor-anchored.</w:t>
      </w:r>
    </w:p>
    <w:p>
      <w:pPr>
        <w:pStyle w:val="Heading3"/>
      </w:pPr>
      <w:r>
        <w:t>3.5.2 Backend: Supabase (PostgreSQL) with Row-Level Security</w:t>
      </w:r>
    </w:p>
    <w:p>
      <w:r>
        <w:t>A managed Postgres backend with row-level security was selected over a document database for three reasons. The domain is relational (users, checkpoints, scans, badges, memberships) and the leaderboard is inherently a ranked query — a natural fit for SQL. Security policy can be declared declaratively beside the data, satisfying NFR3 without a bespoke API layer. And server-side functions allow the points algorithm to execute inside the database transaction, which is the only place where it cannot be bypassed by a modified client.</w:t>
      </w:r>
    </w:p>
    <w:p>
      <w:pPr>
        <w:pStyle w:val="Heading3"/>
      </w:pPr>
      <w:r>
        <w:t>3.5.3 Validation Medium: QR with NFC-Ready Modelling</w:t>
      </w:r>
    </w:p>
    <w:p>
      <w:r>
        <w:t>QR codes were selected as the primary validation medium (Section 2.6) for zero marginal hardware cost and universal read support. The checkpoint entity stores an opaque code string, so an NFC tag carrying the same string requires no schema change.</w:t>
      </w:r>
    </w:p>
    <w:p>
      <w:pPr>
        <w:pStyle w:val="Heading3"/>
      </w:pPr>
      <w:r>
        <w:t>3.5.4 Tooling and Quality Gates</w:t>
      </w:r>
    </w:p>
    <w:p>
      <w:r>
        <w:t>The build pipeline runs a full type check before bundling, and a service worker is generated at build time for offline shell caching. Automated verification uses a headless browser driving the real application against the real database; this is described in Section 3.6.1.</w:t>
      </w:r>
    </w:p>
    <w:p>
      <w:pPr>
        <w:pStyle w:val="Heading3"/>
      </w:pPr>
      <w:r>
        <w:t>3.5.5 Development Environment, Versioning and Reproducibility</w:t>
      </w:r>
    </w:p>
    <w:p>
      <w:r>
        <w:t>The project is developed with the Node.js toolchain: npm for dependency management, Vite for bundling, React with TypeScript for the client, and the Supabase command-line interface for schema migration. Dependency versions are pinned through the committed lockfile, so that a clean checkout reproduces the same dependency tree; the documented build sequence (`npm ci`, `npm run build`, `python scripts/verify_ui.py`) is sufficient to regenerate the artefact and its verification evidence from source.</w:t>
      </w:r>
    </w:p>
    <w:p>
      <w:r>
        <w:t>Reproducibility extends to the evaluation itself. The five verification scripts — type gate, UI verification, end-to-end transaction suite, reward simulation, and page-count check — are deterministic and ship with the project, so every numerical claim in Chapter Five and Appendix E can be regenerated by a third party against a staging copy of the schema. This is the practical meaning of the transparency criterion in Section 3.2.4: the thesis reports script output, and the scripts are part of the submission.</w:t>
      </w:r>
    </w:p>
    <w:p>
      <w:pPr>
        <w:pStyle w:val="Heading2"/>
      </w:pPr>
      <w:r>
        <w:t>3.6 Data Collection and Analysis Methods</w:t>
      </w:r>
    </w:p>
    <w:p>
      <w:pPr>
        <w:pStyle w:val="Heading3"/>
      </w:pPr>
      <w:r>
        <w:t>3.6.1 Instruments</w:t>
      </w:r>
    </w:p>
    <w:p>
      <w:r>
        <w:t>Four instruments were used:</w:t>
      </w:r>
    </w:p>
    <w:p>
      <w:pPr>
        <w:pStyle w:val="ListNumber"/>
        <w:spacing w:line="360" w:lineRule="auto"/>
      </w:pPr>
      <w:r>
        <w:rPr>
          <w:b/>
        </w:rPr>
        <w:t>Structured questionnaire</w:t>
      </w:r>
      <w:r>
        <w:t xml:space="preserve"> (Appendix C) for requirement elicitation, covering current activity levels, barriers, and attitudes to competitive features. Closed items use five-point Likert scales; two open items capture suggested features. Results are analysed descriptively (frequencies and percentages), which is sufficient for requirement prioritisation and consistent with the study's aim.</w:t>
      </w:r>
    </w:p>
    <w:p>
      <w:pPr>
        <w:pStyle w:val="ListNumber"/>
        <w:spacing w:line="360" w:lineRule="auto"/>
      </w:pPr>
      <w:r>
        <w:rPr>
          <w:b/>
        </w:rPr>
        <w:t>Automated system verification suite</w:t>
      </w:r>
      <w:r>
        <w:t>, which walks every route of the deployed application in a headless browser, records console errors and exceptions, captures screenshots, checks that design tokens are applied, and computes a text-level similarity coefficient between the rendered screen and the reference design specification.</w:t>
      </w:r>
    </w:p>
    <w:p>
      <w:pPr>
        <w:pStyle w:val="ListNumber"/>
        <w:spacing w:line="360" w:lineRule="auto"/>
      </w:pPr>
      <w:r>
        <w:rPr>
          <w:b/>
        </w:rPr>
        <w:t>End-to-end transaction tests</w:t>
      </w:r>
      <w:r>
        <w:t>, which drive the real user interface to sign in, scan a checkpoint, and confirm in the database that the points ledger row, the scan record, and the profile rollup were all written, and that a repeat scan within the cooldown window is rejected.</w:t>
      </w:r>
    </w:p>
    <w:p>
      <w:pPr>
        <w:pStyle w:val="ListNumber"/>
        <w:spacing w:line="360" w:lineRule="auto"/>
      </w:pPr>
      <w:r>
        <w:rPr>
          <w:b/>
        </w:rPr>
        <w:t>System Usability Scale questionnaire</w:t>
      </w:r>
      <w:r>
        <w:t xml:space="preserve"> (Brooke, 1996) administered after task-based sessions, scored by the standard transformation to a 0–100 scale.</w:t>
      </w:r>
    </w:p>
    <w:p>
      <w:pPr>
        <w:pStyle w:val="Heading3"/>
      </w:pPr>
      <w:r>
        <w:t>3.6.2 Analysis</w:t>
      </w:r>
    </w:p>
    <w:p>
      <w:r>
        <w:t>Quantitative results are reported as descriptive statistics with effect directions rather than inferential claims, because the pilot sample is small; over-claiming from a convenience sample would be a methodological error. Verification results are reported as counts and coefficients. Qualitative responses to open questionnaire items are coded thematically into requirement categories.</w:t>
      </w:r>
    </w:p>
    <w:p>
      <w:pPr>
        <w:pStyle w:val="Heading3"/>
      </w:pPr>
      <w:r>
        <w:t>3.6.3 Why These Methods Attain the Objectives</w:t>
      </w:r>
    </w:p>
    <w:p>
      <w:r>
        <w:t>The mapping is direct: automated verification demonstrates that every designed screen exists and renders correctly (objectives 2 and 9); transaction tests demonstrate validated scanning (objective 4), points computation (objective 5), and data-layer integrity (the database half of objective 6 and 7); the questionnaire and SUS instrument support objectives 9 and 10.</w:t>
      </w:r>
    </w:p>
    <w:p>
      <w:pPr>
        <w:pStyle w:val="Heading3"/>
      </w:pPr>
      <w:r>
        <w:t>3.6.4 Measurement Tooling and Its Justification</w:t>
      </w:r>
    </w:p>
    <w:p>
      <w:r>
        <w:t>Each instrument is paired with a specific tool, and each pairing has a rationale that would be contested by an examiner if left implicit.</w:t>
      </w:r>
    </w:p>
    <w:p>
      <w:r>
        <w:rPr>
          <w:b/>
        </w:rPr>
        <w:t>Headless-browser automation.</w:t>
      </w:r>
      <w:r>
        <w:t xml:space="preserve"> The route and transaction suites drive the real application in an automated browser rather than inspecting source code or exercising functions in isolation. Unit-level inspection cannot detect the failures that matter most in a three-tier system — a policy that silently returns an empty set, a response shape the interface does not expect, a route that renders without its guard — and manual walkthroughs cannot be repeated identically after every change. Automation converts the evaluation into a gate: the same script, the same assertions, executed on demand (Section 3.5.5).</w:t>
      </w:r>
    </w:p>
    <w:p>
      <w:r>
        <w:rPr>
          <w:b/>
        </w:rPr>
        <w:t>Normalised text similarity for fidelity.</w:t>
      </w:r>
      <w:r>
        <w:t xml:space="preserve"> Rendered text was compared against specification text using the SequenceMatcher similarity coefficient with auto-junk handling disabled. Text was chosen over pixel comparison deliberately: pixel diffs are sensitive to antialiasing, sub-pixel font rendering, animation timing, and viewport rounding, and would therefore report noise as deviation on a system whose screens contain live data. Text comparison is stable under those variations and fails only on content differences — which are exactly the differences the study cares about. The trade-off is that layout regressions preserve wording, which is why screenshots accompany every run and why the heuristic inspection covers layout as a separate instrument (threats to validity are recorded in Section 5.10).</w:t>
      </w:r>
    </w:p>
    <w:p>
      <w:r>
        <w:rPr>
          <w:b/>
        </w:rPr>
        <w:t>Latency timing.</w:t>
      </w:r>
      <w:r>
        <w:t xml:space="preserve"> Backend reads were timed as ten consecutive requests per endpoint, reported as median with minimum and maximum. The median is reported because the distribution is right-skewed by cold connections — the first request after an idle period opens a TLS session and a connection pool, and that outlier would distort a mean. The sample size is stated because ten requests characterise central tendency and variability for this purpose; they are not a load test, and Section 3.8 records simulated load as a limitation.</w:t>
      </w:r>
    </w:p>
    <w:p>
      <w:r>
        <w:rPr>
          <w:b/>
        </w:rPr>
        <w:t>Executable simulation of the reward economy.</w:t>
      </w:r>
      <w:r>
        <w:t xml:space="preserve"> The points rules are deterministic, so the algorithm was reproduced as an executable model and run over simulated participation profiles. Simulation is admissible here — and would not be for a stochastic human-behaviour claim — precisely because the rules contain no randomness: every value the model produces is a value the database would produce for the same inputs. The model's credibility rests on its agreement with the live system, which is why the end-to-end suite (Section 5.2.3) and the simulation (Section 5.5) are reported as complementary rather than as independent evidence.</w:t>
      </w:r>
    </w:p>
    <w:p>
      <w:pPr>
        <w:pStyle w:val="Heading2"/>
      </w:pPr>
      <w:r>
        <w:t>3.7 Ethical Considerations</w:t>
      </w:r>
    </w:p>
    <w:p>
      <w:r>
        <w:t xml:space="preserve">Four ethical issues were anticipated. </w:t>
      </w:r>
      <w:r>
        <w:rPr>
          <w:b/>
        </w:rPr>
        <w:t>Informed consent</w:t>
      </w:r>
      <w:r>
        <w:t xml:space="preserve"> — participants in any questionnaire or usability session are told the purpose, that participation is voluntary, and that they may withdraw; the consent script is in Appendix C. </w:t>
      </w:r>
      <w:r>
        <w:rPr>
          <w:b/>
        </w:rPr>
        <w:t>Data minimisation</w:t>
      </w:r>
      <w:r>
        <w:t xml:space="preserve"> — the system stores an email, display name, campus, and activity events; it does not collect location traces, health metrics, or biometric identifiers. Checkpoint scans record the checkpoint identifier and timestamp, not continuous positioning. </w:t>
      </w:r>
      <w:r>
        <w:rPr>
          <w:b/>
        </w:rPr>
        <w:t>Privacy of ranking</w:t>
      </w:r>
      <w:r>
        <w:t xml:space="preserve"> — leaderboards expose a display name and score, not email; profile visibility controls restrict who can open a profile. </w:t>
      </w:r>
      <w:r>
        <w:rPr>
          <w:b/>
        </w:rPr>
        <w:t>Security of credentials</w:t>
      </w:r>
      <w:r>
        <w:t xml:space="preserve"> — passwords are handled by the authentication provider with salted hashing; the research team never handles password material, and administrative access is gated by a server-side role check rather than by UI hiding.</w:t>
      </w:r>
    </w:p>
    <w:p>
      <w:r>
        <w:t>A specific risk in any points system is incentive to cheat (Section 2.6). The design response — server-side validation, cooldowns, an append-only ledger, and admin-visible audit trails — is documented in Section 4.5.</w:t>
      </w:r>
    </w:p>
    <w:p>
      <w:pPr>
        <w:pStyle w:val="Heading2"/>
      </w:pPr>
      <w:r>
        <w:t>3.8 Limitations of the Research Methodology</w:t>
      </w:r>
    </w:p>
    <w:p>
      <w:r>
        <w:t>The limitations are stated plainly because the template requires acknowledgement of inherent limitations.</w:t>
      </w:r>
    </w:p>
    <w:p>
      <w:pPr>
        <w:pStyle w:val="ListNumber"/>
        <w:spacing w:line="360" w:lineRule="auto"/>
      </w:pPr>
      <w:r>
        <w:rPr>
          <w:b/>
        </w:rPr>
        <w:t>Sample size and composition.</w:t>
      </w:r>
      <w:r>
        <w:t xml:space="preserve"> Requirement and usability data come from a convenience sample at one campus. Results are indicative for that context and cannot be generalised to other institutions without replication.</w:t>
      </w:r>
    </w:p>
    <w:p>
      <w:pPr>
        <w:pStyle w:val="ListNumber"/>
        <w:spacing w:line="360" w:lineRule="auto"/>
      </w:pPr>
      <w:r>
        <w:rPr>
          <w:b/>
        </w:rPr>
        <w:t>Short observation window.</w:t>
      </w:r>
      <w:r>
        <w:t xml:space="preserve"> Novelty effects inflate early engagement metrics; the literature reviewed in Section 2.5 shows that decay typically appears over weeks, which a single academic project cycle cannot observe fully. Longitudinal claims are therefore explicitly out of scope.</w:t>
      </w:r>
    </w:p>
    <w:p>
      <w:pPr>
        <w:pStyle w:val="ListNumber"/>
        <w:spacing w:line="360" w:lineRule="auto"/>
      </w:pPr>
      <w:r>
        <w:rPr>
          <w:b/>
        </w:rPr>
        <w:t>No control group.</w:t>
      </w:r>
      <w:r>
        <w:t xml:space="preserve"> The design does not permit causal attribution of activity change to gamification; evaluation establishes functionality, correctness, and perceived usability rather than clinical efficacy.</w:t>
      </w:r>
    </w:p>
    <w:p>
      <w:pPr>
        <w:pStyle w:val="ListNumber"/>
        <w:spacing w:line="360" w:lineRule="auto"/>
      </w:pPr>
      <w:r>
        <w:rPr>
          <w:b/>
        </w:rPr>
        <w:t>Self-reported activity.</w:t>
      </w:r>
      <w:r>
        <w:t xml:space="preserve"> Where activity figures are self-reported in the questionnaire, recall and social-desirability bias are possible.</w:t>
      </w:r>
    </w:p>
    <w:p>
      <w:pPr>
        <w:pStyle w:val="ListNumber"/>
        <w:spacing w:line="360" w:lineRule="auto"/>
      </w:pPr>
      <w:r>
        <w:rPr>
          <w:b/>
        </w:rPr>
        <w:t>Simulated load.</w:t>
      </w:r>
      <w:r>
        <w:t xml:space="preserve"> Scalability analysis uses analytical reasoning and query-plan inspection rather than production-scale load testing, since deploying realistic concurrent users is beyond the project's scope.</w:t>
      </w:r>
    </w:p>
    <w:p>
      <w:pPr>
        <w:pStyle w:val="ListNumber"/>
        <w:spacing w:line="360" w:lineRule="auto"/>
      </w:pPr>
      <w:r>
        <w:rPr>
          <w:b/>
        </w:rPr>
        <w:t>Reference design constraint.</w:t>
      </w:r>
      <w:r>
        <w:t xml:space="preserve"> Working from a fixed design specification improves fidelity but constrains exploratory interface iteration; usability problems inherent to the specification would be inherited rather than discovered. The heuristic evaluation in Chapter Five is the mitigation.</w:t>
      </w:r>
    </w:p>
    <w:p>
      <w:pPr>
        <w:pStyle w:val="Heading3"/>
      </w:pPr>
      <w:r>
        <w:t>3.8.1 Limitation–Mitigation Summary</w:t>
      </w:r>
    </w:p>
    <w:p>
      <w:r>
        <w:t>Table 3.2 records each limitation together with the claim it restricts, the mitigation actually applied, and the section where the effect is visible. The purpose is to make the boundary of every conclusion in Chapter Five mechanically checkable rather than a matter of reader interpretation.</w:t>
      </w:r>
    </w:p>
    <w:p>
      <w:r>
        <w:t>Table 3.2</w:t>
      </w:r>
    </w:p>
    <w:p>
      <w:r>
        <w:rPr>
          <w:i/>
        </w:rPr>
        <w:t>Limitations, restricted claims and mitigations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after="40"/>
              <w:jc w:val="left"/>
            </w:pPr>
            <w:r/>
            <w:r>
              <w:rPr>
                <w:rFonts w:ascii="Times New Roman" w:hAnsi="Times New Roman"/>
                <w:b/>
                <w:sz w:val="21"/>
              </w:rPr>
              <w:t>Single-campus convenience sample</w:t>
            </w:r>
          </w:p>
        </w:tc>
        <w:tc>
          <w:tcPr>
            <w:tcW w:type="dxa" w:w="2340"/>
          </w:tcPr>
          <w:p>
            <w:pPr>
              <w:spacing w:line="276" w:lineRule="auto" w:after="40"/>
              <w:jc w:val="left"/>
            </w:pPr>
            <w:r/>
            <w:r>
              <w:rPr>
                <w:rFonts w:ascii="Times New Roman" w:hAnsi="Times New Roman"/>
                <w:b/>
                <w:sz w:val="21"/>
              </w:rPr>
              <w:t>Generalisation to other institutions</w:t>
            </w:r>
          </w:p>
        </w:tc>
        <w:tc>
          <w:tcPr>
            <w:tcW w:type="dxa" w:w="2340"/>
          </w:tcPr>
          <w:p>
            <w:pPr>
              <w:spacing w:line="276" w:lineRule="auto" w:after="40"/>
              <w:jc w:val="left"/>
            </w:pPr>
            <w:r/>
            <w:r>
              <w:rPr>
                <w:rFonts w:ascii="Times New Roman" w:hAnsi="Times New Roman"/>
                <w:b/>
                <w:sz w:val="21"/>
              </w:rPr>
              <w:t>Claims scoped to one context; replication recommended</w:t>
            </w:r>
          </w:p>
        </w:tc>
        <w:tc>
          <w:tcPr>
            <w:tcW w:type="dxa" w:w="2340"/>
          </w:tcPr>
          <w:p>
            <w:pPr>
              <w:spacing w:line="276" w:lineRule="auto" w:after="40"/>
              <w:jc w:val="left"/>
            </w:pPr>
            <w:r/>
            <w:r>
              <w:rPr>
                <w:rFonts w:ascii="Times New Roman" w:hAnsi="Times New Roman"/>
                <w:b/>
                <w:sz w:val="21"/>
              </w:rPr>
              <w:t>Sections 6.6–6.7</w:t>
            </w:r>
          </w:p>
        </w:tc>
      </w:tr>
      <w:tr>
        <w:tc>
          <w:tcPr>
            <w:tcW w:type="dxa" w:w="2340"/>
          </w:tcPr>
          <w:p>
            <w:pPr>
              <w:spacing w:line="276" w:lineRule="auto" w:after="40"/>
              <w:jc w:val="left"/>
            </w:pPr>
            <w:r/>
            <w:r>
              <w:rPr>
                <w:rFonts w:ascii="Times New Roman" w:hAnsi="Times New Roman"/>
                <w:sz w:val="21"/>
              </w:rPr>
              <w:t>Short observation window</w:t>
            </w:r>
          </w:p>
        </w:tc>
        <w:tc>
          <w:tcPr>
            <w:tcW w:type="dxa" w:w="2340"/>
          </w:tcPr>
          <w:p>
            <w:pPr>
              <w:spacing w:line="276" w:lineRule="auto" w:after="40"/>
              <w:jc w:val="left"/>
            </w:pPr>
            <w:r/>
            <w:r>
              <w:rPr>
                <w:rFonts w:ascii="Times New Roman" w:hAnsi="Times New Roman"/>
                <w:sz w:val="21"/>
              </w:rPr>
              <w:t>Durability of engagement</w:t>
            </w:r>
          </w:p>
        </w:tc>
        <w:tc>
          <w:tcPr>
            <w:tcW w:type="dxa" w:w="2340"/>
          </w:tcPr>
          <w:p>
            <w:pPr>
              <w:spacing w:line="276" w:lineRule="auto" w:after="40"/>
              <w:jc w:val="left"/>
            </w:pPr>
            <w:r/>
            <w:r>
              <w:rPr>
                <w:rFonts w:ascii="Times New Roman" w:hAnsi="Times New Roman"/>
                <w:sz w:val="21"/>
              </w:rPr>
              <w:t>Decay treated as a design input (content treadmill); longitudinal work deferred</w:t>
            </w:r>
          </w:p>
        </w:tc>
        <w:tc>
          <w:tcPr>
            <w:tcW w:type="dxa" w:w="2340"/>
          </w:tcPr>
          <w:p>
            <w:pPr>
              <w:spacing w:line="276" w:lineRule="auto" w:after="40"/>
              <w:jc w:val="left"/>
            </w:pPr>
            <w:r/>
            <w:r>
              <w:rPr>
                <w:rFonts w:ascii="Times New Roman" w:hAnsi="Times New Roman"/>
                <w:sz w:val="21"/>
              </w:rPr>
              <w:t>Sections 2.5.2, 6.8</w:t>
            </w:r>
          </w:p>
        </w:tc>
      </w:tr>
      <w:tr>
        <w:tc>
          <w:tcPr>
            <w:tcW w:type="dxa" w:w="2340"/>
          </w:tcPr>
          <w:p>
            <w:pPr>
              <w:spacing w:line="276" w:lineRule="auto" w:after="40"/>
              <w:jc w:val="left"/>
            </w:pPr>
            <w:r/>
            <w:r>
              <w:rPr>
                <w:rFonts w:ascii="Times New Roman" w:hAnsi="Times New Roman"/>
                <w:sz w:val="21"/>
              </w:rPr>
              <w:t>No control group</w:t>
            </w:r>
          </w:p>
        </w:tc>
        <w:tc>
          <w:tcPr>
            <w:tcW w:type="dxa" w:w="2340"/>
          </w:tcPr>
          <w:p>
            <w:pPr>
              <w:spacing w:line="276" w:lineRule="auto" w:after="40"/>
              <w:jc w:val="left"/>
            </w:pPr>
            <w:r/>
            <w:r>
              <w:rPr>
                <w:rFonts w:ascii="Times New Roman" w:hAnsi="Times New Roman"/>
                <w:sz w:val="21"/>
              </w:rPr>
              <w:t>Causal attribution of activity change</w:t>
            </w:r>
          </w:p>
        </w:tc>
        <w:tc>
          <w:tcPr>
            <w:tcW w:type="dxa" w:w="2340"/>
          </w:tcPr>
          <w:p>
            <w:pPr>
              <w:spacing w:line="276" w:lineRule="auto" w:after="40"/>
              <w:jc w:val="left"/>
            </w:pPr>
            <w:r/>
            <w:r>
              <w:rPr>
                <w:rFonts w:ascii="Times New Roman" w:hAnsi="Times New Roman"/>
                <w:sz w:val="21"/>
              </w:rPr>
              <w:t>Evaluation limited to correctness, fidelity and perceived usability</w:t>
            </w:r>
          </w:p>
        </w:tc>
        <w:tc>
          <w:tcPr>
            <w:tcW w:type="dxa" w:w="2340"/>
          </w:tcPr>
          <w:p>
            <w:pPr>
              <w:spacing w:line="276" w:lineRule="auto" w:after="40"/>
              <w:jc w:val="left"/>
            </w:pPr>
            <w:r/>
            <w:r>
              <w:rPr>
                <w:rFonts w:ascii="Times New Roman" w:hAnsi="Times New Roman"/>
                <w:sz w:val="21"/>
              </w:rPr>
              <w:t>Sections 5.9, 6.6</w:t>
            </w:r>
          </w:p>
        </w:tc>
      </w:tr>
      <w:tr>
        <w:tc>
          <w:tcPr>
            <w:tcW w:type="dxa" w:w="2340"/>
          </w:tcPr>
          <w:p>
            <w:pPr>
              <w:spacing w:line="276" w:lineRule="auto" w:after="40"/>
              <w:jc w:val="left"/>
            </w:pPr>
            <w:r/>
            <w:r>
              <w:rPr>
                <w:rFonts w:ascii="Times New Roman" w:hAnsi="Times New Roman"/>
                <w:sz w:val="21"/>
              </w:rPr>
              <w:t>Self-reported activity</w:t>
            </w:r>
          </w:p>
        </w:tc>
        <w:tc>
          <w:tcPr>
            <w:tcW w:type="dxa" w:w="2340"/>
          </w:tcPr>
          <w:p>
            <w:pPr>
              <w:spacing w:line="276" w:lineRule="auto" w:after="40"/>
              <w:jc w:val="left"/>
            </w:pPr>
            <w:r/>
            <w:r>
              <w:rPr>
                <w:rFonts w:ascii="Times New Roman" w:hAnsi="Times New Roman"/>
                <w:sz w:val="21"/>
              </w:rPr>
              <w:t>Questionnaire-derived quantities</w:t>
            </w:r>
          </w:p>
        </w:tc>
        <w:tc>
          <w:tcPr>
            <w:tcW w:type="dxa" w:w="2340"/>
          </w:tcPr>
          <w:p>
            <w:pPr>
              <w:spacing w:line="276" w:lineRule="auto" w:after="40"/>
              <w:jc w:val="left"/>
            </w:pPr>
            <w:r/>
            <w:r>
              <w:rPr>
                <w:rFonts w:ascii="Times New Roman" w:hAnsi="Times New Roman"/>
                <w:sz w:val="21"/>
              </w:rPr>
              <w:t>Automated ledger data preferred wherever available; recall bias stated</w:t>
            </w:r>
          </w:p>
        </w:tc>
        <w:tc>
          <w:tcPr>
            <w:tcW w:type="dxa" w:w="2340"/>
          </w:tcPr>
          <w:p>
            <w:pPr>
              <w:spacing w:line="276" w:lineRule="auto" w:after="40"/>
              <w:jc w:val="left"/>
            </w:pPr>
            <w:r/>
            <w:r>
              <w:rPr>
                <w:rFonts w:ascii="Times New Roman" w:hAnsi="Times New Roman"/>
                <w:sz w:val="21"/>
              </w:rPr>
              <w:t>Sections 4.4, 3.7</w:t>
            </w:r>
          </w:p>
        </w:tc>
      </w:tr>
      <w:tr>
        <w:tc>
          <w:tcPr>
            <w:tcW w:type="dxa" w:w="2340"/>
          </w:tcPr>
          <w:p>
            <w:pPr>
              <w:spacing w:line="276" w:lineRule="auto" w:after="40"/>
              <w:jc w:val="left"/>
            </w:pPr>
            <w:r/>
            <w:r>
              <w:rPr>
                <w:rFonts w:ascii="Times New Roman" w:hAnsi="Times New Roman"/>
                <w:sz w:val="21"/>
              </w:rPr>
              <w:t>Simulated load</w:t>
            </w:r>
          </w:p>
        </w:tc>
        <w:tc>
          <w:tcPr>
            <w:tcW w:type="dxa" w:w="2340"/>
          </w:tcPr>
          <w:p>
            <w:pPr>
              <w:spacing w:line="276" w:lineRule="auto" w:after="40"/>
              <w:jc w:val="left"/>
            </w:pPr>
            <w:r/>
            <w:r>
              <w:rPr>
                <w:rFonts w:ascii="Times New Roman" w:hAnsi="Times New Roman"/>
                <w:sz w:val="21"/>
              </w:rPr>
              <w:t>Production scalability</w:t>
            </w:r>
          </w:p>
        </w:tc>
        <w:tc>
          <w:tcPr>
            <w:tcW w:type="dxa" w:w="2340"/>
          </w:tcPr>
          <w:p>
            <w:pPr>
              <w:spacing w:line="276" w:lineRule="auto" w:after="40"/>
              <w:jc w:val="left"/>
            </w:pPr>
            <w:r/>
            <w:r>
              <w:rPr>
                <w:rFonts w:ascii="Times New Roman" w:hAnsi="Times New Roman"/>
                <w:sz w:val="21"/>
              </w:rPr>
              <w:t>Index-supported query design; measured latency; query-plan reasoning</w:t>
            </w:r>
          </w:p>
        </w:tc>
        <w:tc>
          <w:tcPr>
            <w:tcW w:type="dxa" w:w="2340"/>
          </w:tcPr>
          <w:p>
            <w:pPr>
              <w:spacing w:line="276" w:lineRule="auto" w:after="40"/>
              <w:jc w:val="left"/>
            </w:pPr>
            <w:r/>
            <w:r>
              <w:rPr>
                <w:rFonts w:ascii="Times New Roman" w:hAnsi="Times New Roman"/>
                <w:sz w:val="21"/>
              </w:rPr>
              <w:t>Sections 4.4.1, 5.4.2</w:t>
            </w:r>
          </w:p>
        </w:tc>
      </w:tr>
      <w:tr>
        <w:tc>
          <w:tcPr>
            <w:tcW w:type="dxa" w:w="2340"/>
          </w:tcPr>
          <w:p>
            <w:pPr>
              <w:spacing w:line="276" w:lineRule="auto" w:after="40"/>
              <w:jc w:val="left"/>
            </w:pPr>
            <w:r/>
            <w:r>
              <w:rPr>
                <w:rFonts w:ascii="Times New Roman" w:hAnsi="Times New Roman"/>
                <w:sz w:val="21"/>
              </w:rPr>
              <w:t>Fixed reference specification</w:t>
            </w:r>
          </w:p>
        </w:tc>
        <w:tc>
          <w:tcPr>
            <w:tcW w:type="dxa" w:w="2340"/>
          </w:tcPr>
          <w:p>
            <w:pPr>
              <w:spacing w:line="276" w:lineRule="auto" w:after="40"/>
              <w:jc w:val="left"/>
            </w:pPr>
            <w:r/>
            <w:r>
              <w:rPr>
                <w:rFonts w:ascii="Times New Roman" w:hAnsi="Times New Roman"/>
                <w:sz w:val="21"/>
              </w:rPr>
              <w:t>Freedom to redesign during evaluation</w:t>
            </w:r>
          </w:p>
        </w:tc>
        <w:tc>
          <w:tcPr>
            <w:tcW w:type="dxa" w:w="2340"/>
          </w:tcPr>
          <w:p>
            <w:pPr>
              <w:spacing w:line="276" w:lineRule="auto" w:after="40"/>
              <w:jc w:val="left"/>
            </w:pPr>
            <w:r/>
            <w:r>
              <w:rPr>
                <w:rFonts w:ascii="Times New Roman" w:hAnsi="Times New Roman"/>
                <w:sz w:val="21"/>
              </w:rPr>
              <w:t>Heuristic inspection and walkthrough over the inherited design; redesign cycle recommended</w:t>
            </w:r>
          </w:p>
        </w:tc>
        <w:tc>
          <w:tcPr>
            <w:tcW w:type="dxa" w:w="2340"/>
          </w:tcPr>
          <w:p>
            <w:pPr>
              <w:spacing w:line="276" w:lineRule="auto" w:after="40"/>
              <w:jc w:val="left"/>
            </w:pPr>
            <w:r/>
            <w:r>
              <w:rPr>
                <w:rFonts w:ascii="Times New Roman" w:hAnsi="Times New Roman"/>
                <w:sz w:val="21"/>
              </w:rPr>
              <w:t>Sections 5.6–5.7, 6.9</w:t>
            </w:r>
          </w:p>
        </w:tc>
      </w:tr>
    </w:tbl>
    <w:p/>
    <w:p>
      <w:pPr>
        <w:pStyle w:val="Heading2"/>
      </w:pPr>
      <w:r>
        <w:t>3.9 Residual Threats and Future Mitigations</w:t>
      </w:r>
    </w:p>
    <w:p>
      <w:r>
        <w:t>Section 2.6.1 enumerated five threats to the reward economy and showed that four of them (remote replay, duplication, enumeration, client forgery) are closed by controls that execute outside the client. This section states what remains open, because a security claim that acknowledges no residue is not credible.</w:t>
      </w:r>
    </w:p>
    <w:p>
      <w:r>
        <w:rPr>
          <w:b/>
        </w:rPr>
        <w:t>Residual threat 1 — physical presence is asserted, not proven.</w:t>
      </w:r>
      <w:r>
        <w:t xml:space="preserve"> A student who obtains a code by other means (a photograph forwarded in a group chat, a code read from across a courtyard) can redeem it as if present. The cooldown and the audit trail limit the </w:t>
      </w:r>
      <w:r>
        <w:rPr>
          <w:i/>
        </w:rPr>
        <w:t>rate</w:t>
      </w:r>
      <w:r>
        <w:t xml:space="preserve"> and make the pattern </w:t>
      </w:r>
      <w:r>
        <w:rPr>
          <w:i/>
        </w:rPr>
        <w:t>visible</w:t>
      </w:r>
      <w:r>
        <w:t xml:space="preserve">, but they do not prevent the first fraudulent award. </w:t>
      </w:r>
      <w:r>
        <w:rPr>
          <w:b/>
        </w:rPr>
        <w:t>Planned mitigation:</w:t>
      </w:r>
      <w:r>
        <w:t xml:space="preserve"> time-boxed signed codes — each printed sign would carry a code valid only for a rolling interval, re-derived server-side and rotated daily, so that a forwarded screenshot expires; this requires a printing workflow outside the application, which is why it is scheduled as future work rather than implemented now.</w:t>
      </w:r>
    </w:p>
    <w:p>
      <w:r>
        <w:rPr>
          <w:b/>
        </w:rPr>
        <w:t>Residual threat 2 — collusive redeems.</w:t>
      </w:r>
      <w:r>
        <w:t xml:space="preserve"> Two or more students may knowingly share awards, inflating a club total or a ranking position. Server-side controls cannot distinguish cooperation from fraud when both parties are authenticated and acting deliberately. </w:t>
      </w:r>
      <w:r>
        <w:rPr>
          <w:b/>
        </w:rPr>
        <w:t>Planned mitigation:</w:t>
      </w:r>
      <w:r>
        <w:t xml:space="preserve"> an anomaly-detection query over the ledger (award sequences with implausible travel timing, codes redeemed from geographically distant sessions) surfaced on the administration dashboard, plus optional geofence confirmation using the coordinate field already present in the checkpoint schema.</w:t>
      </w:r>
    </w:p>
    <w:p>
      <w:r>
        <w:rPr>
          <w:b/>
        </w:rPr>
        <w:t>Residual threat 3 — administrative surface area.</w:t>
      </w:r>
      <w:r>
        <w:t xml:space="preserve"> An administrator account can retire checkpoints, review reports, and inspect aggregate statistics. Although the role check executes in the database and the scan and ledger tables are append-only, a compromised administrator credential is still a compromise of the content layer. </w:t>
      </w:r>
      <w:r>
        <w:rPr>
          <w:b/>
        </w:rPr>
        <w:t>Planned mitigation:</w:t>
      </w:r>
      <w:r>
        <w:t xml:space="preserve"> mandatory multi-factor authentication for administrative roles, short session lifetimes, and an immutable log of administrative writes.</w:t>
      </w:r>
    </w:p>
    <w:p>
      <w:r>
        <w:rPr>
          <w:b/>
        </w:rPr>
        <w:t>Residual threat 4 — enumeration of short codes.</w:t>
      </w:r>
      <w:r>
        <w:t xml:space="preserve"> Codes such as `LIB-A1` are deliberately human-legible so that a student can type a code shown on a sign when a camera is inconvenient. Legibility trades against guessability. The current controls (cooldown consumption per attempt, per-user rate limiting, and full audit logging) mean that enumeration yields no reward without a corresponding cooldown and produces a detectable pattern, but a future revision could lengthen codes at the cost of manual-entry convenience, or pair them with a device-bound token.</w:t>
      </w:r>
    </w:p>
    <w:p>
      <w:r>
        <w:t>None of these residuals invalidates the evaluation claims, because the claims are about transactional correctness and auditable reward allocation rather than about cryptographic proof of presence. They are recorded here so that Chapter Six can bound its conclusions honestly and so that the future-work items in Section 6.8 have a stated motivation.</w:t>
      </w:r>
    </w:p>
    <w:p>
      <w:pPr>
        <w:pStyle w:val="Heading2"/>
      </w:pPr>
      <w:r>
        <w:t>3.10 Summary</w:t>
      </w:r>
    </w:p>
    <w:p>
      <w:r>
        <w:t>This chapter justified Design Science Research Methodology, documented requirement elicitation and the resulting functional and non-functional requirements, described the four modelling techniques used, justified each technology selection against the requirements, defined the four data collection instruments and their analysis, addressed ethics, stated six limitations, and specified the residual security threats together with their planned mitigations. Chapter Four presents the resulting design and implementation — the core contribution of the research.</w:t>
      </w:r>
    </w:p>
    <w:p>
      <w:pPr>
        <w:pStyle w:val="Heading1"/>
        <w:pageBreakBefore/>
      </w:pPr>
      <w:r>
        <w:t>CHAPTER FOUR: DESIGN AND IMPLEMENTATION (CONTRIBUTION)</w:t>
      </w:r>
    </w:p>
    <w:p>
      <w:pPr>
        <w:pStyle w:val="Heading2"/>
      </w:pPr>
      <w:r>
        <w:t>4.1 Introduction and Statement of Contribution</w:t>
      </w:r>
    </w:p>
    <w:p>
      <w:r>
        <w:t>This chapter presents the research contribution: the design and implementation of CampusFit. The contribution is not merely that an application exists, but that four elements are unified in one verifiable artefact — (a) a campus-anchored checkpoint model, (b) a reward allocation routine that executes exclusively inside the database transaction and writes an append-only audit trail, (c) a motivation layer whose mechanics are each mapped to a behaviour-change technique, and (d) an administration surface that supplies the continuing content the novelty-decay literature demands.</w:t>
      </w:r>
    </w:p>
    <w:p>
      <w:pPr>
        <w:pStyle w:val="Heading2"/>
      </w:pPr>
      <w:r>
        <w:t>4.2 System Architecture</w:t>
      </w:r>
    </w:p>
    <w:p>
      <w:r>
        <w:t>The system has three tiers.</w:t>
      </w:r>
    </w:p>
    <w:p>
      <w:r>
        <w:rPr>
          <w:b/>
        </w:rPr>
        <w:t>Client tier.</w:t>
      </w:r>
      <w:r>
        <w:t xml:space="preserve"> A React 19 application written in TypeScript, styled with Tailwind CSS against a tokenised Material 3 palette, bundled by Vite and delivered as an installable Progressive Web Application with a generated service worker. The client holds no authority over rewards: it renders state, collects the checkpoint code, and displays the server's decision.</w:t>
      </w:r>
    </w:p>
    <w:p>
      <w:r>
        <w:rPr>
          <w:b/>
        </w:rPr>
        <w:t>Backend tier.</w:t>
      </w:r>
      <w:r>
        <w:t xml:space="preserve"> Supabase provides three services: authentication (email and password with email verification and one-time-code confirmation), the Postgres database with row-level security, and the REST/data client generated from the schema. Business logic lives in two database functions rather than in an application server, so that a modified browser cannot bypass validation.</w:t>
      </w:r>
    </w:p>
    <w:p>
      <w:r>
        <w:rPr>
          <w:b/>
        </w:rPr>
        <w:t>Physical tier.</w:t>
      </w:r>
      <w:r>
        <w:t xml:space="preserve"> Printed checkpoint signs carry a QR encoding a short opaque code such as `LIB-A1`. The same string can be written to an NFC tag without any schema change.</w:t>
      </w:r>
    </w:p>
    <w:p>
      <w:r>
        <w:t>The request path for a scan is: user submits code → client calls the `scan_checkpoint` database function → the function resolves the checkpoint, applies the cooldown, difficulty, and ledger rules in a single transaction → returns a structured result → the client renders the award and refreshes the profile rollup. Because the computation occurs server-side, the client's only remaining responsibility is presentation.</w:t>
      </w:r>
    </w:p>
    <w:p>
      <w:r>
        <w:rPr>
          <w:b/>
        </w:rPr>
        <w:t>Deployment topology.</w:t>
      </w:r>
      <w:r>
        <w:t xml:space="preserve"> The client is a static bundle — HTML, JavaScript, CSS, icons — hostable on any static file host or CDN, with no server-side rendering and no session state held by the host. Environment configuration is injected at build time, so the same source produces a demo artefact (no credentials; a local dataset and simulated scans) or a connected artefact (live project URL and anonymous key), which is how design verification proceeded before credentials existed. The backend is a managed service: authentication, Postgres with row-level security, and a REST layer generated directly from the schema. Migrations are versioned SQL applied through the command-line interface and seeds are plain scripts, so any environment — development, staging, evaluation — can be reconstructed from the repository rather than from a hand-maintained console state. There is no application server to operate, patch, or scale horizontally: the only stateful component is the database, and every other tier is disposable and reproducible.</w:t>
      </w:r>
    </w:p>
    <w:p>
      <w:pPr>
        <w:pStyle w:val="Heading2"/>
      </w:pPr>
      <w:r>
        <w:t>4.3 User Interface Design</w:t>
      </w:r>
    </w:p>
    <w:p>
      <w:pPr>
        <w:pStyle w:val="Heading3"/>
      </w:pPr>
      <w:r>
        <w:t>4.3.1 Deriving a Design System Rather Than Redrawing Screens</w:t>
      </w:r>
    </w:p>
    <w:p>
      <w:r>
        <w:t>Interface design began from twenty specification screens produced in a design tool for this product (Appendix B). Rather than reinterpreting them, the implementation extracted the design system those screens share — colour tokens, the type scale, spacing, radii, and shadows — and reproduced those tokens exactly in the styling configuration, then ported the screen markup itself. This yielded a measurable fidelity property: every specification screen could be compared automatically against its implementation (Section 5.3).</w:t>
      </w:r>
    </w:p>
    <w:p>
      <w:r>
        <w:t>The extracted tokens include a cream background (`#FAF5EE`), a mint primary (`#1ECC8B` with a deep variant `#006C47` for text on light surfaces), amber (`#F5A623`) and purple (`#C07EFF`) accents, an outline pair for borders, a 20-pixel card radius, and the Outfit type family with a display/headline/title/body/label scale.</w:t>
      </w:r>
    </w:p>
    <w:p>
      <w:pPr>
        <w:pStyle w:val="Heading3"/>
      </w:pPr>
      <w:r>
        <w:t>4.3.2 Screen Inventory and Information Architecture</w:t>
      </w:r>
    </w:p>
    <w:p>
      <w:r>
        <w:t>Twenty specification screens were implemented: splash, log in, create account, student verification, OTP verification, onboarding interests, student dashboard, FitClips inspiration, FitClips vertical feed, FitTrip explorer (list, map, and search), activity statistics, student profile, club dashboard, settings, help and FAQ, report a problem, submission success, and the logo mark.</w:t>
      </w:r>
    </w:p>
    <w:p>
      <w:r>
        <w:t xml:space="preserve">Seven operational screens were added because a production system requires them and the specification did not cover them: </w:t>
      </w:r>
      <w:r>
        <w:rPr>
          <w:b/>
        </w:rPr>
        <w:t>scanner</w:t>
      </w:r>
      <w:r>
        <w:t xml:space="preserve">, </w:t>
      </w:r>
      <w:r>
        <w:rPr>
          <w:b/>
        </w:rPr>
        <w:t>leaderboard</w:t>
      </w:r>
      <w:r>
        <w:t xml:space="preserve">, </w:t>
      </w:r>
      <w:r>
        <w:rPr>
          <w:b/>
        </w:rPr>
        <w:t>badge shelf</w:t>
      </w:r>
      <w:r>
        <w:t xml:space="preserve">, </w:t>
      </w:r>
      <w:r>
        <w:rPr>
          <w:b/>
        </w:rPr>
        <w:t>administration dashboard</w:t>
      </w:r>
      <w:r>
        <w:t xml:space="preserve">, </w:t>
      </w:r>
      <w:r>
        <w:rPr>
          <w:b/>
        </w:rPr>
        <w:t>notifications</w:t>
      </w:r>
      <w:r>
        <w:t xml:space="preserve">, </w:t>
      </w:r>
      <w:r>
        <w:rPr>
          <w:b/>
        </w:rPr>
        <w:t>edit profile</w:t>
      </w:r>
      <w:r>
        <w:t xml:space="preserve">, and </w:t>
      </w:r>
      <w:r>
        <w:rPr>
          <w:b/>
        </w:rPr>
        <w:t>privacy</w:t>
      </w:r>
      <w:r>
        <w:t xml:space="preserve">; plus </w:t>
      </w:r>
      <w:r>
        <w:rPr>
          <w:b/>
        </w:rPr>
        <w:t>forgot password</w:t>
      </w:r>
      <w:r>
        <w:t xml:space="preserve"> and </w:t>
      </w:r>
      <w:r>
        <w:rPr>
          <w:b/>
        </w:rPr>
        <w:t>record FitClip</w:t>
      </w:r>
      <w:r>
        <w:t>. Each was built from the same tokens, components, and type scale so that the extension is indistinguishable in provenance from the specification.</w:t>
      </w:r>
    </w:p>
    <w:p>
      <w:r>
        <w:t>Navigation uses a floating pill bar with five positions — home, explore, scan (the elevated centre action), FitClips, and profile — with secondary screens presented as stacked views with back navigation. The scan action is deliberately the most prominent control in the product because scanning is the atomic behaviour the whole system exists to encourage.</w:t>
      </w:r>
    </w:p>
    <w:p>
      <w:pPr>
        <w:pStyle w:val="Heading3"/>
      </w:pPr>
      <w:r>
        <w:t>4.3.3 Motion and Feedback</w:t>
      </w:r>
    </w:p>
    <w:p>
      <w:r>
        <w:t>Motion is used to make state changes legible rather than decorative: the dashboard progress ring animates from empty to its true value on mount, chart bars grow from the baseline, cards fade up in sequence, badges pop when earned, the scanner sweep line runs continuously to indicate readiness, and toggles and buttons compress on press. All motion is suppressed under the operating system's reduced-motion preference, so the expressive layer never becomes an accessibility barrier.</w:t>
      </w:r>
    </w:p>
    <w:p>
      <w:pPr>
        <w:pStyle w:val="Heading3"/>
      </w:pPr>
      <w:r>
        <w:t>4.3.4 Component Architecture and Accessibility</w:t>
      </w:r>
    </w:p>
    <w:p>
      <w:r>
        <w:t>Cross-screen consistency was achieved structurally rather than by inspection. Interface behaviour is concentrated in a small component library — `ScreenHeader`, `ProgressRing`, `Avatar`, `Alert`, `EmptyState`, `DifficultyPill`, the `Icon` set, and the shared bottom navigation — so that the progress ring on the dashboard is literally the same implementation as the ring on the profile, and an error alert rendered after a failed scan is the same component that renders a failed sign-in. Screens compose these primitives; they do not reimplement them.</w:t>
      </w:r>
    </w:p>
    <w:p>
      <w:r>
        <w:t>The design tokens have a single source of truth in the styling configuration: the cream background, mint primary and deep variant, amber and purple accents, the outline pair, the 20-pixel card radius, the type scale, and the motion durations are declared once and consumed by every route. A token change therefore propagates to all twenty-nine routes at once, and — more importantly for evaluation — a route that bypasses the tokens fails the token check in the verification suite rather than failing silently as a visual inconsistency.</w:t>
      </w:r>
    </w:p>
    <w:p>
      <w:r>
        <w:t>Accessibility work is incremental but deliberate. Icon-only controls carry `aria-label` attributes, including the elevated centre scan action in the bottom navigation; interactive elements are native buttons and links rather than click-handled containers, so keyboard and assistive-technology semantics are preserved; and the reduced-motion handling described above is implemented at the system level. The application is not claimed to conform to a formal accessibility standard — that audit is recorded as future work in Section 6.8 — but the primitives required for one are in place.</w:t>
      </w:r>
    </w:p>
    <w:p>
      <w:pPr>
        <w:pStyle w:val="Heading2"/>
      </w:pPr>
      <w:r>
        <w:t>4.4 Data Model</w:t>
      </w:r>
    </w:p>
    <w:p>
      <w:r>
        <w:t>The relational schema comprises eleven tables and supporting objects.</w:t>
      </w:r>
    </w:p>
    <w:p>
      <w:pPr>
        <w:pStyle w:val="ListBullet"/>
        <w:spacing w:line="360" w:lineRule="auto"/>
      </w:pPr>
      <w:r>
        <w:rPr>
          <w:b/>
        </w:rPr>
        <w:t>profiles</w:t>
      </w:r>
      <w:r>
        <w:t xml:space="preserve"> — one row per user: display name, campus, avatar, interests, points, level, streak, distance and active-minute totals, verification status, and role (`student` or `admin`).</w:t>
      </w:r>
    </w:p>
    <w:p>
      <w:pPr>
        <w:pStyle w:val="ListBullet"/>
        <w:spacing w:line="360" w:lineRule="auto"/>
      </w:pPr>
      <w:r>
        <w:rPr>
          <w:b/>
        </w:rPr>
        <w:t>checkpoints</w:t>
      </w:r>
      <w:r>
        <w:t xml:space="preserve"> — code (unique), name, description, location, optional coordinates, difficulty, base points, active flag.</w:t>
      </w:r>
    </w:p>
    <w:p>
      <w:pPr>
        <w:pStyle w:val="ListBullet"/>
        <w:spacing w:line="360" w:lineRule="auto"/>
      </w:pPr>
      <w:r>
        <w:rPr>
          <w:b/>
        </w:rPr>
        <w:t>checkpoint_scans</w:t>
      </w:r>
      <w:r>
        <w:t xml:space="preserve"> — immutable record of each validated visit: user, checkpoint, points awarded, timestamp.</w:t>
      </w:r>
    </w:p>
    <w:p>
      <w:pPr>
        <w:pStyle w:val="ListBullet"/>
        <w:spacing w:line="360" w:lineRule="auto"/>
      </w:pPr>
      <w:r>
        <w:rPr>
          <w:b/>
        </w:rPr>
        <w:t>points_ledger</w:t>
      </w:r>
      <w:r>
        <w:t xml:space="preserve"> — append-only audit trail: user, signed delta, reason string, optional reference id, timestamp.</w:t>
      </w:r>
    </w:p>
    <w:p>
      <w:pPr>
        <w:pStyle w:val="ListBullet"/>
        <w:spacing w:line="360" w:lineRule="auto"/>
      </w:pPr>
      <w:r>
        <w:rPr>
          <w:b/>
        </w:rPr>
        <w:t>badges</w:t>
      </w:r>
      <w:r>
        <w:t xml:space="preserve"> — code, name, description, icon, tier, metric, requirement.</w:t>
      </w:r>
    </w:p>
    <w:p>
      <w:pPr>
        <w:pStyle w:val="ListBullet"/>
        <w:spacing w:line="360" w:lineRule="auto"/>
      </w:pPr>
      <w:r>
        <w:rPr>
          <w:b/>
        </w:rPr>
        <w:t>user_badges</w:t>
      </w:r>
      <w:r>
        <w:t xml:space="preserve"> — earned badges with timestamp.</w:t>
      </w:r>
    </w:p>
    <w:p>
      <w:pPr>
        <w:pStyle w:val="ListBullet"/>
        <w:spacing w:line="360" w:lineRule="auto"/>
      </w:pPr>
      <w:r>
        <w:rPr>
          <w:b/>
        </w:rPr>
        <w:t>fitclips</w:t>
      </w:r>
      <w:r>
        <w:t xml:space="preserve">, </w:t>
      </w:r>
      <w:r>
        <w:rPr>
          <w:b/>
        </w:rPr>
        <w:t>fitclip_likes</w:t>
      </w:r>
      <w:r>
        <w:t xml:space="preserve"> — social feed content and reactions.</w:t>
      </w:r>
    </w:p>
    <w:p>
      <w:pPr>
        <w:pStyle w:val="ListBullet"/>
        <w:spacing w:line="360" w:lineRule="auto"/>
      </w:pPr>
      <w:r>
        <w:rPr>
          <w:b/>
        </w:rPr>
        <w:t>fittrips</w:t>
      </w:r>
      <w:r>
        <w:t xml:space="preserve"> — named routes with distance, difficulty, and participation count.</w:t>
      </w:r>
    </w:p>
    <w:p>
      <w:pPr>
        <w:pStyle w:val="ListBullet"/>
        <w:spacing w:line="360" w:lineRule="auto"/>
      </w:pPr>
      <w:r>
        <w:rPr>
          <w:b/>
        </w:rPr>
        <w:t>clubs</w:t>
      </w:r>
      <w:r>
        <w:t xml:space="preserve"> and </w:t>
      </w:r>
      <w:r>
        <w:rPr>
          <w:b/>
        </w:rPr>
        <w:t>club_members</w:t>
      </w:r>
      <w:r>
        <w:t xml:space="preserve"> — community grouping and membership.</w:t>
      </w:r>
    </w:p>
    <w:p>
      <w:pPr>
        <w:pStyle w:val="ListBullet"/>
        <w:spacing w:line="360" w:lineRule="auto"/>
      </w:pPr>
      <w:r>
        <w:rPr>
          <w:b/>
        </w:rPr>
        <w:t>problem_reports</w:t>
      </w:r>
      <w:r>
        <w:t xml:space="preserve"> — support submissions with status.</w:t>
      </w:r>
    </w:p>
    <w:p>
      <w:r>
        <w:t>Five enumerations constrain values (verification status, role, difficulty, badge tier, badge metric), which prevents the classic drift of free-text categories.</w:t>
      </w:r>
    </w:p>
    <w:p>
      <w:r>
        <w:t xml:space="preserve">Three database objects carry logic. The </w:t>
      </w:r>
      <w:r>
        <w:rPr>
          <w:b/>
        </w:rPr>
        <w:t>`leaderboard` view</w:t>
      </w:r>
      <w:r>
        <w:t xml:space="preserve"> ranks students by points using a window function, so ranking is computed once per query and never trusted from the client. The </w:t>
      </w:r>
      <w:r>
        <w:rPr>
          <w:b/>
        </w:rPr>
        <w:t>`award_eligible_badges` function</w:t>
      </w:r>
      <w:r>
        <w:t xml:space="preserve"> evaluates every badge definition against a user's aggregates and inserts newly satisfied awards idempotently. The </w:t>
      </w:r>
      <w:r>
        <w:rPr>
          <w:b/>
        </w:rPr>
        <w:t>`scan_checkpoint` function</w:t>
      </w:r>
      <w:r>
        <w:t xml:space="preserve"> implements the points economy described next.</w:t>
      </w:r>
    </w:p>
    <w:p>
      <w:r>
        <w:t>Row-level security is enabled on every table, with policies that follow one rule: a student reads their own rows and public reference data, writes only through the designated functions, and administrators read everything. The `is_admin()` helper reads the role from the profile rather than from a client-supplied claim.</w:t>
      </w:r>
    </w:p>
    <w:p>
      <w:pPr>
        <w:pStyle w:val="Heading3"/>
      </w:pPr>
      <w:r>
        <w:t>4.4.1 Constraints, Indexes and Query Behaviour</w:t>
      </w:r>
    </w:p>
    <w:p>
      <w:r>
        <w:t>The schema enforces several invariants that application code could otherwise forget. `checkpoints.code` and `badges.code` carry unique constraints, so a duplicated code cannot exist even if the administration surface is used incorrectly, and checkpoint resolution by code is served by a dedicated index (`checkpoints_code_idx`) rather than by a table scan. `checkpoint_scans` carries a composite unique constraint on (user, checkpoint, timestamp), which makes byte-identical duplicate writes impossible at the storage layer. Every points column is guarded by a check constraint (`points &gt;= 0` on profiles, `base_points &gt; 0` on checkpoints), so a negative award or a free checkpoint is rejected by the database regardless of which path produced it. Foreign keys cascade from scans, ledger entries, and memberships to their parent rows, which prevents orphaned reward history when an account is removed.</w:t>
      </w:r>
    </w:p>
    <w:p>
      <w:r>
        <w:t>Read paths were indexed to match the access patterns the interface actually produces: per-user scan history and streak computation are served by `checkpoint_scans_user_idx` on (user, timestamp descending); ledger reconstruction and audit queries by `points_ledger_user_idx` on the same shape; and the active-checkpoint board by `checkpoints_active_idx`. The leaderboard view computes `rank() over (order by points desc, created_at asc)` over the profile table and returns a bounded result, which is a single sort over one row per student — a cost that grows linearly with the campus population and is negligible at that scale (Section 5.4.2 reports the measured latency). Should an institution deploy to a population where that sort dominates, an index on the ordering columns is the identified remedy; the query shape does not need to change.</w:t>
      </w:r>
    </w:p>
    <w:p>
      <w:pPr>
        <w:pStyle w:val="Heading2"/>
      </w:pPr>
      <w:r>
        <w:t>4.5 Checkpoint Validation and the Points Algorithm</w:t>
      </w:r>
    </w:p>
    <w:p>
      <w:r>
        <w:t>The validation routine is the technical heart of the study (specific objectives four and five). Its logic is:</w:t>
      </w:r>
    </w:p>
    <w:p>
      <w:pPr>
        <w:pStyle w:val="ListNumber"/>
        <w:spacing w:line="360" w:lineRule="auto"/>
      </w:pPr>
      <w:r>
        <w:t>Normalise the submitted code and resolve the checkpoint; fail with `checkpoint_not_found` if it does not exist or is inactive.</w:t>
      </w:r>
    </w:p>
    <w:p>
      <w:pPr>
        <w:pStyle w:val="ListNumber"/>
        <w:spacing w:line="360" w:lineRule="auto"/>
      </w:pPr>
      <w:r>
        <w:t>Enforce a per-user, per-checkpoint cooldown of eight hours; a violation returns `cooldown` with a retry interval. This defeats rapid replay of a single photographed code.</w:t>
      </w:r>
    </w:p>
    <w:p>
      <w:pPr>
        <w:pStyle w:val="ListNumber"/>
        <w:spacing w:line="360" w:lineRule="auto"/>
      </w:pPr>
      <w:r>
        <w:t>Resolve the difficulty multiplier: easy 1.0, medium 1.3, hard 1.8, epic 2.5.</w:t>
      </w:r>
    </w:p>
    <w:p>
      <w:pPr>
        <w:pStyle w:val="ListNumber"/>
        <w:spacing w:line="360" w:lineRule="auto"/>
      </w:pPr>
      <w:r>
        <w:t>Compute the award as `round(base_points × multiplier)`.</w:t>
      </w:r>
    </w:p>
    <w:p>
      <w:pPr>
        <w:pStyle w:val="ListNumber"/>
        <w:spacing w:line="360" w:lineRule="auto"/>
      </w:pPr>
      <w:r>
        <w:t>Insert the immutable `checkpoint_scans` row and the `points_ledger` entry in the same transaction.</w:t>
      </w:r>
    </w:p>
    <w:p>
      <w:pPr>
        <w:pStyle w:val="ListNumber"/>
        <w:spacing w:line="360" w:lineRule="auto"/>
      </w:pPr>
      <w:r>
        <w:t>Recompute the profile rollup: total points, streak (same-day scans preserve the streak, a gap resets it), and level as `floor(sqrt(points / 100)) + 1`.</w:t>
      </w:r>
    </w:p>
    <w:p>
      <w:pPr>
        <w:pStyle w:val="ListNumber"/>
        <w:spacing w:line="360" w:lineRule="auto"/>
      </w:pPr>
      <w:r>
        <w:t>Invoke badge evaluation.</w:t>
      </w:r>
    </w:p>
    <w:p>
      <w:pPr>
        <w:pStyle w:val="ListNumber"/>
        <w:spacing w:line="360" w:lineRule="auto"/>
      </w:pPr>
      <w:r>
        <w:t>Return a structured result containing the award, the new total, and the checkpoint metadata for display.</w:t>
      </w:r>
    </w:p>
    <w:p>
      <w:r>
        <w:t xml:space="preserve">Two design decisions deserve justification. </w:t>
      </w:r>
      <w:r>
        <w:rPr>
          <w:b/>
        </w:rPr>
        <w:t>Difficulty multipliers are non-linear on purpose</w:t>
      </w:r>
      <w:r>
        <w:t xml:space="preserve">: the epic multiplier (2.5) is more than double the easy multiplier so that aspirational targets remain worth pursuing — the flow-theoretic requirement from Section 2.2.2. </w:t>
      </w:r>
      <w:r>
        <w:rPr>
          <w:b/>
        </w:rPr>
        <w:t>The level curve is square-root based</w:t>
      </w:r>
      <w:r>
        <w:t>, so early levels arrive quickly (the first level after 100 points, the sixth after 2,500) while later levels cost progressively more, producing the diminishing-return shape that keeps advanced users engaged without making the start feel unattainable.</w:t>
      </w:r>
    </w:p>
    <w:p>
      <w:r>
        <w:t>The auditable ledger is what elevates this from a game counter to a research instrument: every point can be traced to a checkpoint, a timestamp, and a rule, which makes the evaluation in Chapter Five evidential rather than anecdotal.</w:t>
      </w:r>
    </w:p>
    <w:p>
      <w:r>
        <w:rPr>
          <w:b/>
        </w:rPr>
        <w:t>Worked example.</w:t>
      </w:r>
      <w:r>
        <w:t xml:space="preserve"> A student standing on the Main Library steps submits the code printed on the sign, `LIB-A1`. The function resolves the row (`easy`, base 10), finds the most recent scan of that checkpoint by that user, and — because none exists or it is older than eight hours — computes `round(10 × 1.0) = 10`. In the same transaction it inserts a `checkpoint_scans` row, inserts a `points_ledger` row with delta 10 and reason `checkpoint:LIB-A1`, recomputes the profile rollup (total points, streak, level), and evaluates badge eligibility. The response carries the award and the new total, which the interface renders alongside the distance to the next level. Were the same code submitted again sixty seconds later, step two would return `cooldown` with a retry interval measured from the original scan, and no row would be written — the behaviour confirmed empirically by the end-to-end suite in Section 5.2.3. The same sequence against `STAD-1` (`medium`, base 18) yields `round(18 × 1.3) = 23` points, which is the multiplicative path the difficulty tier is intended to open.</w:t>
      </w:r>
    </w:p>
    <w:p>
      <w:pPr>
        <w:pStyle w:val="Heading2"/>
      </w:pPr>
      <w:r>
        <w:t>4.6 Badges, Leaderboards and Streaks</w:t>
      </w:r>
    </w:p>
    <w:p>
      <w:r>
        <w:t>Thirteen badge definitions span four tiers (bronze, silver, gold, legendary) across five metrics: total scans, distinct checkpoints visited, total points, consecutive-day streak, and distance covered. Badge eligibility is evaluated server-side after each scan, so a student cannot award themselves.</w:t>
      </w:r>
    </w:p>
    <w:p>
      <w:r>
        <w:t>The leaderboard is intentionally bounded. Rather than presenting an intimidating full table, the interface shows a podium for the top three and a window of rows around the requesting student, with the student's own rank and points always visible at the top of the screen. Rankings are presented as a weekly league so that a new participant can plausibly enter the table — the design response to the demotivation risk analysed in Section 2.7.</w:t>
      </w:r>
    </w:p>
    <w:p>
      <w:r>
        <w:t>Streaks provide the habit-formation channel: they are computed from scan dates rather than from raw counts, so two scans in one day do not double the streak and a missed day does.</w:t>
      </w:r>
    </w:p>
    <w:p>
      <w:pPr>
        <w:pStyle w:val="Heading3"/>
      </w:pPr>
      <w:r>
        <w:t>4.6.1 Atomicity, Idempotency and Failure Semantics</w:t>
      </w:r>
    </w:p>
    <w:p>
      <w:r>
        <w:t>The reward path is designed so that partial states are unobservable. The award computation, the immutable scan row, the ledger entry, the profile rollup, and the badge evaluation execute inside one database transaction: either all of them commit or none of them do. A failure at any step — a malformed code, a missing checkpoint, a constraint violation — aborts the transaction and returns a structured result to the interface, so the system cannot enter a state in which points were announced but not recorded, or recorded but not reflected in the total. The end-to-end suite exercises precisely this property from the outside: after a successful scan it checks three separate tables, and after a rejected scan it checks that nothing changed.</w:t>
      </w:r>
    </w:p>
    <w:p>
      <w:r>
        <w:t>Idempotency is provided by two mechanisms rather than one. The cooldown makes repeat submission of the same code a no-op with a structured `cooldown` response and a retry interval, which prevents both accidental double-taps and deliberate replay. The badge award is protected by a uniqueness constraint on (user, badge), so the eligibility function can be invoked after every scan — and can therefore be safely re-run after any future rule change — without ever duplicating an award. Together these mean the system's entry points are safe to retry, which is the property a mobile client on an unreliable network needs: a request that times out and is retried produces the same outcome as a request that succeeded once.</w:t>
      </w:r>
    </w:p>
    <w:p>
      <w:r>
        <w:t>The failure vocabulary is deliberately small and enumerated (`checkpoint_not_found`, `cooldown`, and authentication or permission errors), so the interface can render specific remediation text rather than a generic failure — the error-recovery behaviour evaluated by the heuristic inspection in Section 5.6.</w:t>
      </w:r>
    </w:p>
    <w:p>
      <w:pPr>
        <w:pStyle w:val="Heading2"/>
      </w:pPr>
      <w:r>
        <w:t>4.7 Progressive Web App Behaviour and Performance</w:t>
      </w:r>
    </w:p>
    <w:p>
      <w:r>
        <w:t>The build produces a manifest and a service worker that precaches the application shell, so the interface opens instantly and renders cached content without connectivity; data-dependent screens show explicit empty or offline states rather than blank frames. The precache covers the shell assets — JavaScript, CSS, HTML, icons and fonts — eleven entries totalling approximately 743 KiB, of which the compressed first load is approximately 207 kB (Section 5.4.1).</w:t>
      </w:r>
    </w:p>
    <w:p>
      <w:r>
        <w:t>Remote data follows a two-tier policy rather than a single blanket rule. Immutable design imagery (avatars) is served cache-first with a bounded thirty-day expiry, because a stale avatar is harmless. Live application data — points, ranks, boards, checkpoint lists — is served network-first with a five-second timeout and a seven-day fallback window: the network is always tried first so that a student never sees yesterday's leaderboard while online, and the cache is consulted only when the network is unavailable or slow, at which point a bounded stale view is explicitly better than an empty screen. This distinction matters for correctness as much as for experience: a cache-first policy applied to the API would have made rankings and totals silently stale, which would violate the trust precondition argued in Section 2.7.2.</w:t>
      </w:r>
    </w:p>
    <w:p>
      <w:r>
        <w:t>Performance discipline is enforced at build time: the type check runs before bundling, the bundle is a single codebase for all platforms, and the production build completes in seconds. Section 5.4 reports the measured artefact sizes.</w:t>
      </w:r>
    </w:p>
    <w:p>
      <w:pPr>
        <w:pStyle w:val="Heading2"/>
      </w:pPr>
      <w:r>
        <w:t>4.8 Security Model</w:t>
      </w:r>
    </w:p>
    <w:p>
      <w:r>
        <w:t xml:space="preserve">Four controls respond to the threats identified in Section 2.6. </w:t>
      </w:r>
      <w:r>
        <w:rPr>
          <w:b/>
        </w:rPr>
        <w:t>Server-side computation</w:t>
      </w:r>
      <w:r>
        <w:t xml:space="preserve"> means the award never depends on client-supplied values. </w:t>
      </w:r>
      <w:r>
        <w:rPr>
          <w:b/>
        </w:rPr>
        <w:t>Cooldown enforcement</w:t>
      </w:r>
      <w:r>
        <w:t xml:space="preserve"> inside the transaction defeats rapid replay. </w:t>
      </w:r>
      <w:r>
        <w:rPr>
          <w:b/>
        </w:rPr>
        <w:t>Append-only storage</w:t>
      </w:r>
      <w:r>
        <w:t xml:space="preserve"> of scans and ledger entries means rewards cannot be silently edited; corrections must appear as new entries. </w:t>
      </w:r>
      <w:r>
        <w:rPr>
          <w:b/>
        </w:rPr>
        <w:t>Row-level security</w:t>
      </w:r>
      <w:r>
        <w:t xml:space="preserve"> ensures that even a leaked anon key cannot read another student's rows or write to reference tables.</w:t>
      </w:r>
    </w:p>
    <w:p>
      <w:r>
        <w:t>Administrative actions are gated by a role column evaluated in the database, not by hiding buttons in the interface — a distinction that matters because interface hiding is not a security control. Residual risks (collusion between students, screenshot sharing of codes) are acknowledged in Section 3.9's discussion of future mitigations: time-boxed signed codes, device attestation, and optional geofence confirmation.</w:t>
      </w:r>
    </w:p>
    <w:p>
      <w:pPr>
        <w:pStyle w:val="Heading2"/>
      </w:pPr>
      <w:r>
        <w:t>4.9 Implementation Process and Division of Labour</w:t>
      </w:r>
    </w:p>
    <w:p>
      <w:r>
        <w:t>Implementation followed the five phases of Section 1.11, with the three-person division of labour described there: interface and component work (design-system port, screen implementations, motion), backend and logic (validation routine, points and badge algorithms, leaderboard view), and data and analytics (schema, migrations, seeds, reporting).</w:t>
      </w:r>
    </w:p>
    <w:p>
      <w:r>
        <w:t>Quality gates were continuous rather than deferred: the type checker gates every build — the `build` command is defined as the type check followed by the bundle, so no artefact can be produced from a type-error state — the route-verification suite gates every interface change, and the end-to-end transaction test gates changes to the reward path. Section 5.2 reports the results of these gates as executed.</w:t>
      </w:r>
    </w:p>
    <w:p>
      <w:r>
        <w:t>Integration across the three workstreams was deliberately synchronous rather than deferred to an end-game merge: the data layer, the validation routine, and the interface were exercised together in working sessions against a live staging copy of the schema, because the failure modes that matter most (a policy that silently returns no rows, a function that returns a shape the interface does not expect) only appear at the seams. The alternative — integrating once at the end — was rejected precisely because those seam failures are the expensive ones to locate.</w:t>
      </w:r>
    </w:p>
    <w:p>
      <w:pPr>
        <w:pStyle w:val="Heading2"/>
      </w:pPr>
      <w:r>
        <w:t>4.10 Summary</w:t>
      </w:r>
    </w:p>
    <w:p>
      <w:r>
        <w:t>This chapter presented the contribution: a three-tier architecture that locates all reward authority in the database; a token-faithful interface comprising twenty specification screens plus nine operational extensions; an eleven-table relational model with row-level security; the validation and points algorithms with their justifications; the badge, leaderboard, and streak mechanics; PWA delivery; and the security model with its residual risks. Chapter Five evaluates the system.</w:t>
      </w:r>
    </w:p>
    <w:p>
      <w:pPr>
        <w:pStyle w:val="Heading1"/>
        <w:pageBreakBefore/>
      </w:pPr>
      <w:r>
        <w:t>CHAPTER FIVE: RESEARCH EVALUATION</w:t>
      </w:r>
    </w:p>
    <w:p>
      <w:pPr>
        <w:pStyle w:val="Heading2"/>
      </w:pPr>
      <w:r>
        <w:t>5.1 Introduction and Evaluation Questions</w:t>
      </w:r>
    </w:p>
    <w:p>
      <w:r>
        <w:t>This chapter evaluates the artefact against the objectives set in Section 1.5. Evaluation is organised around five questions: (E1) does the system implement what was specified, correctly and without runtime failure? (E2) does it match the reference interface design? (E3) does it meet its performance and resource requirements? (E4) does the reward economy behave as designed over simulated time? and (E5) is it usable?</w:t>
      </w:r>
    </w:p>
    <w:p>
      <w:r>
        <w:t>Three of these are answered with instrumented measurements produced by executing the system (Sections 5.2–5.5), one with a structured expert inspection (Sections 5.6–5.7), and one with a usability instrument whose administration protocol is specified and whose results template is provided for the pilot run (Section 5.8). The distinction between measured, simulated, and to-be-collected evidence is stated explicitly at the head of each section so that no claim rests on data that was not actually produced.</w:t>
      </w:r>
    </w:p>
    <w:p>
      <w:pPr>
        <w:pStyle w:val="Heading2"/>
      </w:pPr>
      <w:r>
        <w:t>5.2 Evaluation of Correctness (E1)</w:t>
      </w:r>
    </w:p>
    <w:p>
      <w:pPr>
        <w:pStyle w:val="Heading3"/>
      </w:pPr>
      <w:r>
        <w:t>5.2.1 Static Verification</w:t>
      </w:r>
    </w:p>
    <w:p>
      <w:r>
        <w:t xml:space="preserve">The build pipeline runs a full TypeScript type check before bundling. Across all implementation sessions the final state of the codebase passes with </w:t>
      </w:r>
      <w:r>
        <w:rPr>
          <w:b/>
        </w:rPr>
        <w:t>zero type errors</w:t>
      </w:r>
      <w:r>
        <w:t>. This is a meaningful gate rather than a formality: the data layer is typed against the database schema, so a column rename or a mistyped query fails the build instead of failing at runtime.</w:t>
      </w:r>
    </w:p>
    <w:p>
      <w:pPr>
        <w:pStyle w:val="Heading3"/>
      </w:pPr>
      <w:r>
        <w:t>5.2.2 Route-Level Verification</w:t>
      </w:r>
    </w:p>
    <w:p>
      <w:r>
        <w:t>An automated suite drives the built application in a headless browser across every route: the twenty specification screens and the nine operational extensions, twenty-nine routes in total. For each route it records uncaught exceptions, `console.error` output, presence of the application frame, application of the design tokens, and a screenshot.</w:t>
      </w:r>
    </w:p>
    <w:p>
      <w:r>
        <w:rPr>
          <w:b/>
        </w:rPr>
        <w:t>Result: 29/29 routes rendered, 0 uncaught exceptions, 0 console errors, 0 token violations.</w:t>
      </w:r>
      <w:r>
        <w:t xml:space="preserve"> The suite is repeatable and is run as a gate after every interface change.</w:t>
      </w:r>
    </w:p>
    <w:p>
      <w:pPr>
        <w:pStyle w:val="Heading3"/>
      </w:pPr>
      <w:r>
        <w:t>5.2.3 End-to-End Transaction Verification</w:t>
      </w:r>
    </w:p>
    <w:p>
      <w:r>
        <w:t>A second suite exercises the reward path against the live database through the real user interface: sign in, load the checkpoint board, scan a checkpoint, and confirm the consequences in the database. The recorded results are:</w:t>
      </w:r>
    </w:p>
    <w:p>
      <w:pPr>
        <w:pStyle w:val="ListBullet"/>
        <w:spacing w:line="360" w:lineRule="auto"/>
      </w:pPr>
      <w:r>
        <w:t xml:space="preserve">UI sign-in reaches the authenticated home screen — </w:t>
      </w:r>
      <w:r>
        <w:rPr>
          <w:b/>
        </w:rPr>
        <w:t>pass</w:t>
      </w:r>
    </w:p>
    <w:p>
      <w:pPr>
        <w:pStyle w:val="ListBullet"/>
        <w:spacing w:line="360" w:lineRule="auto"/>
      </w:pPr>
      <w:r>
        <w:t xml:space="preserve">Dashboard renders the profile loaded from the database — </w:t>
      </w:r>
      <w:r>
        <w:rPr>
          <w:b/>
        </w:rPr>
        <w:t>pass</w:t>
      </w:r>
    </w:p>
    <w:p>
      <w:pPr>
        <w:pStyle w:val="ListBullet"/>
        <w:spacing w:line="360" w:lineRule="auto"/>
      </w:pPr>
      <w:r>
        <w:t xml:space="preserve">Checkpoint board lists rows served by Postgres (codes such as `GYM-ENT`, `LIB-A1`, `QUAD-N`, `SCI-BK`) — </w:t>
      </w:r>
      <w:r>
        <w:rPr>
          <w:b/>
        </w:rPr>
        <w:t>pass</w:t>
      </w:r>
    </w:p>
    <w:p>
      <w:pPr>
        <w:pStyle w:val="ListBullet"/>
        <w:spacing w:line="360" w:lineRule="auto"/>
      </w:pPr>
      <w:r>
        <w:t xml:space="preserve">Scanning `LIB-A1` (easy, base 10) returns </w:t>
      </w:r>
      <w:r>
        <w:rPr>
          <w:b/>
        </w:rPr>
        <w:t>+10 pts</w:t>
      </w:r>
      <w:r>
        <w:t xml:space="preserve"> in the interface — </w:t>
      </w:r>
      <w:r>
        <w:rPr>
          <w:b/>
        </w:rPr>
        <w:t>pass</w:t>
      </w:r>
    </w:p>
    <w:p>
      <w:pPr>
        <w:pStyle w:val="ListBullet"/>
        <w:spacing w:line="360" w:lineRule="auto"/>
      </w:pPr>
      <w:r>
        <w:t xml:space="preserve">A second scan of the same code inside the cooldown window is rejected — </w:t>
      </w:r>
      <w:r>
        <w:rPr>
          <w:b/>
        </w:rPr>
        <w:t>pass</w:t>
      </w:r>
    </w:p>
    <w:p>
      <w:pPr>
        <w:pStyle w:val="ListBullet"/>
        <w:spacing w:line="360" w:lineRule="auto"/>
      </w:pPr>
      <w:r>
        <w:t xml:space="preserve">A `points_ledger` row exists with `reason = checkpoint:LIB-A1` and `delta = 10` — </w:t>
      </w:r>
      <w:r>
        <w:rPr>
          <w:b/>
        </w:rPr>
        <w:t>pass</w:t>
      </w:r>
    </w:p>
    <w:p>
      <w:pPr>
        <w:pStyle w:val="ListBullet"/>
        <w:spacing w:line="360" w:lineRule="auto"/>
      </w:pPr>
      <w:r>
        <w:t xml:space="preserve">The profile rollup reflects the award (points = 10, level = 1) — </w:t>
      </w:r>
      <w:r>
        <w:rPr>
          <w:b/>
        </w:rPr>
        <w:t>pass</w:t>
      </w:r>
    </w:p>
    <w:p>
      <w:pPr>
        <w:pStyle w:val="ListBullet"/>
        <w:spacing w:line="360" w:lineRule="auto"/>
      </w:pPr>
      <w:r>
        <w:t xml:space="preserve">The leaderboard renders ranks computed by the database view — </w:t>
      </w:r>
      <w:r>
        <w:rPr>
          <w:b/>
        </w:rPr>
        <w:t>pass</w:t>
      </w:r>
    </w:p>
    <w:p>
      <w:pPr>
        <w:pStyle w:val="ListBullet"/>
        <w:spacing w:line="360" w:lineRule="auto"/>
      </w:pPr>
      <w:r>
        <w:t xml:space="preserve">The badge shelf loads definitions from the database (13 available, 1 earned after the first scan) — </w:t>
      </w:r>
      <w:r>
        <w:rPr>
          <w:b/>
        </w:rPr>
        <w:t>pass</w:t>
      </w:r>
    </w:p>
    <w:p>
      <w:r>
        <w:rPr>
          <w:b/>
        </w:rPr>
        <w:t>Result: 9/9 checks passed.</w:t>
      </w:r>
      <w:r>
        <w:t xml:space="preserve"> This is the strongest single piece of evidence for objectives four and five, because it demonstrates that the award was computed, persisted, and reflected across three separate tables inside one server-side transaction, and that the anti-replay control actually rejects a duplicate.</w:t>
      </w:r>
    </w:p>
    <w:p>
      <w:pPr>
        <w:pStyle w:val="Heading2"/>
      </w:pPr>
      <w:r>
        <w:t>5.3 Fidelity Evaluation (E2)</w:t>
      </w:r>
    </w:p>
    <w:p>
      <w:r>
        <w:t>Fidelity was measured rather than asserted. For each specification screen the rendered text of the running application was captured and compared against the text of the specification file using the normalised SequenceMatcher similarity coefficient (0–1), with auto-junk handling disabled so that short screens are not penalised.</w:t>
      </w:r>
    </w:p>
    <w:p>
      <w:r>
        <w:rPr>
          <w:b/>
        </w:rPr>
        <w:t>Result across 19 comparable screens: mean 0.910, median 0.896, minimum 0.822, maximum 1.000; 18 of 19 screens scored ≥ 0.85.</w:t>
      </w:r>
    </w:p>
    <w:p>
      <w:r>
        <w:t>The two systematic sources of deviation are informative rather than problematic. First, the running system substitutes live data for placeholder content — a real first name in the greeting, live points and ranks — which necessarily differs from static placeholder text. Second, several screens render interactive affordances (clear-search buttons, join/follow state labels) that the static specification does not contain. Residual differences are therefore attributable to deliberate productionisation rather than to misreading the design.</w:t>
      </w:r>
    </w:p>
    <w:p>
      <w:r>
        <w:t>A secondary fidelity check confirms that every screen renders in the Outfit type family with the cream background token applied, i.e. the extracted design system is in force rather than approximated.</w:t>
      </w:r>
    </w:p>
    <w:p>
      <w:pPr>
        <w:pStyle w:val="Heading2"/>
      </w:pPr>
      <w:r>
        <w:t>5.4 Performance and Resource Evaluation (E3)</w:t>
      </w:r>
    </w:p>
    <w:p>
      <w:pPr>
        <w:pStyle w:val="Heading3"/>
      </w:pPr>
      <w:r>
        <w:t>5.4.1 Artefact Size and Build Time</w:t>
      </w:r>
    </w:p>
    <w:p>
      <w:r>
        <w:t xml:space="preserve">The production command — full type gate, then bundle — completes on the evaluation machine in </w:t>
      </w:r>
      <w:r>
        <w:rPr>
          <w:b/>
        </w:rPr>
        <w:t>25.5 seconds</w:t>
      </w:r>
      <w:r>
        <w:t xml:space="preserve">. The connected artefact (built with live Supabase credentials) produces JavaScript </w:t>
      </w:r>
      <w:r>
        <w:rPr>
          <w:b/>
        </w:rPr>
        <w:t>696.7 kB (195.7 kB gzipped)</w:t>
      </w:r>
      <w:r>
        <w:t xml:space="preserve">, CSS </w:t>
      </w:r>
      <w:r>
        <w:rPr>
          <w:b/>
        </w:rPr>
        <w:t>58.3 kB (11.0 kB gzipped)</w:t>
      </w:r>
      <w:r>
        <w:t xml:space="preserve">, and a service-worker precache manifest of </w:t>
      </w:r>
      <w:r>
        <w:rPr>
          <w:b/>
        </w:rPr>
        <w:t>11 entries totalling 743.1 kB</w:t>
      </w:r>
      <w:r>
        <w:t xml:space="preserve">, with the HTML document contributing a further 1.4 kB (0.7 kB gzipped). Total first-load compressed payload is therefore approximately </w:t>
      </w:r>
      <w:r>
        <w:rPr>
          <w:b/>
        </w:rPr>
        <w:t>207 kB</w:t>
      </w:r>
      <w:r>
        <w:t>, comfortably within budget for a mid-range mobile connection, and the service worker makes subsequent launches incremental.</w:t>
      </w:r>
    </w:p>
    <w:p>
      <w:r>
        <w:t xml:space="preserve">A controlled comparison falls out of the build configuration. The identical source built in demo mode — no credentials, so the environment constants fold, the data client becomes unreachable, and the bundler trees it out — yields JavaScript of </w:t>
      </w:r>
      <w:r>
        <w:rPr>
          <w:b/>
        </w:rPr>
        <w:t>490.3 kB (143.9 kB gzipped)</w:t>
      </w:r>
      <w:r>
        <w:t>. The difference of approximately 52 kB gzipped is the Supabase client library and nothing else: no application code is duplicated between modes, no second bundle is shipped, and the precached shell is the same. Connecting the application to a real backend therefore has a single, measured cost — 52 kB on first download, zero on subsequent launches once the shell is cached.</w:t>
      </w:r>
    </w:p>
    <w:p>
      <w:pPr>
        <w:pStyle w:val="Heading3"/>
      </w:pPr>
      <w:r>
        <w:t>5.4.2 Backend Response Latency</w:t>
      </w:r>
    </w:p>
    <w:p>
      <w:r>
        <w:t>Ten consecutive requests were timed for each read path against the production database (n = 10 per endpoint):</w:t>
      </w:r>
    </w:p>
    <w:p>
      <w:pPr>
        <w:pStyle w:val="ListBullet"/>
        <w:spacing w:line="360" w:lineRule="auto"/>
      </w:pPr>
      <w:r>
        <w:t xml:space="preserve">Leaderboard view (windowed ranking over all students): </w:t>
      </w:r>
      <w:r>
        <w:rPr>
          <w:b/>
        </w:rPr>
        <w:t>median 300 ms</w:t>
      </w:r>
      <w:r>
        <w:t>, min 282 ms, max 656 ms</w:t>
      </w:r>
    </w:p>
    <w:p>
      <w:pPr>
        <w:pStyle w:val="ListBullet"/>
        <w:spacing w:line="360" w:lineRule="auto"/>
      </w:pPr>
      <w:r>
        <w:t xml:space="preserve">Checkpoint list (50 rows): </w:t>
      </w:r>
      <w:r>
        <w:rPr>
          <w:b/>
        </w:rPr>
        <w:t>median 300 ms</w:t>
      </w:r>
      <w:r>
        <w:t>, min 289 ms, max 311 ms</w:t>
      </w:r>
    </w:p>
    <w:p>
      <w:pPr>
        <w:pStyle w:val="ListBullet"/>
        <w:spacing w:line="360" w:lineRule="auto"/>
      </w:pPr>
      <w:r>
        <w:t xml:space="preserve">Badge definitions: </w:t>
      </w:r>
      <w:r>
        <w:rPr>
          <w:b/>
        </w:rPr>
        <w:t>median 293 ms</w:t>
      </w:r>
      <w:r>
        <w:t>, min 283 ms, max 313 ms</w:t>
      </w:r>
    </w:p>
    <w:p>
      <w:r>
        <w:t>Two observations. First, the latency distribution is tight for two of the three paths, with a single outlier on the ranking query — consistent with a cold connection rather than query cost: the view performs one sort over the profile table (one row per student, no joins) and returns a bounded result, so its cost scales with campus population rather than with traffic, and the two subsequent requests returned to the 280–310 ms band. Second, all three measurements are dominated by network round-trip time between the evaluation machine and the hosted database region rather than by server computation; the ranking query itself is a single sorted scan of a small relation (Section 4.4.1).</w:t>
      </w:r>
    </w:p>
    <w:p>
      <w:r>
        <w:t>Against NFR2 (feedback within 100 ms for local interactions), the client-side state changes — pressing, toggling, ring animation, scan-line sweep — are CSS-driven and respond within a frame. Server round trips are asynchronous and are preceded by immediate optimistic UI feedback (a pending state on the scan button), so the perceived-response requirement is met even though network latency exceeds 100 ms.</w:t>
      </w:r>
    </w:p>
    <w:p>
      <w:pPr>
        <w:pStyle w:val="Heading3"/>
      </w:pPr>
      <w:r>
        <w:t>5.4.3 Offline Behaviour</w:t>
      </w:r>
    </w:p>
    <w:p>
      <w:r>
        <w:t>With the service worker installed, the application shell renders from cache without connectivity; data-dependent screens fall back to explicit states rather than blank frames, satisfying NFR4.</w:t>
      </w:r>
    </w:p>
    <w:p>
      <w:pPr>
        <w:pStyle w:val="Heading2"/>
      </w:pPr>
      <w:r>
        <w:t>5.5 Evaluation of the Reward Economy (E4)</w:t>
      </w:r>
    </w:p>
    <w:p>
      <w:r>
        <w:t>The points algorithm was evaluated by simulation: an executable model reproducing the exact rules of Section 4.5 (multipliers 1.0/1.3/1.8/2.5, round-to-integer awards, square-root level curve) was run over twenty-four simulated weeks.</w:t>
      </w:r>
    </w:p>
    <w:p>
      <w:pPr>
        <w:pStyle w:val="Heading3"/>
      </w:pPr>
      <w:r>
        <w:t>5.5.1 Award Structure</w:t>
      </w:r>
    </w:p>
    <w:p>
      <w:pPr>
        <w:pStyle w:val="ListBullet"/>
        <w:spacing w:line="360" w:lineRule="auto"/>
      </w:pPr>
      <w:r>
        <w:t xml:space="preserve">Easy checkpoint (base 10) → </w:t>
      </w:r>
      <w:r>
        <w:rPr>
          <w:b/>
        </w:rPr>
        <w:t>10 points</w:t>
      </w:r>
    </w:p>
    <w:p>
      <w:pPr>
        <w:pStyle w:val="ListBullet"/>
        <w:spacing w:line="360" w:lineRule="auto"/>
      </w:pPr>
      <w:r>
        <w:t xml:space="preserve">Medium checkpoint (base 18) → </w:t>
      </w:r>
      <w:r>
        <w:rPr>
          <w:b/>
        </w:rPr>
        <w:t>23 points</w:t>
      </w:r>
    </w:p>
    <w:p>
      <w:pPr>
        <w:pStyle w:val="ListBullet"/>
        <w:spacing w:line="360" w:lineRule="auto"/>
      </w:pPr>
      <w:r>
        <w:t xml:space="preserve">Hard checkpoint (base 28) → </w:t>
      </w:r>
      <w:r>
        <w:rPr>
          <w:b/>
        </w:rPr>
        <w:t>50 points</w:t>
      </w:r>
      <w:r>
        <w:t xml:space="preserve"> (multiplier 1.8 applied to a 28-point base)</w:t>
      </w:r>
    </w:p>
    <w:p>
      <w:pPr>
        <w:pStyle w:val="ListBullet"/>
        <w:spacing w:line="360" w:lineRule="auto"/>
      </w:pPr>
      <w:r>
        <w:t xml:space="preserve">Epic checkpoint (base 35) → </w:t>
      </w:r>
      <w:r>
        <w:rPr>
          <w:b/>
        </w:rPr>
        <w:t>88 points</w:t>
      </w:r>
    </w:p>
    <w:p>
      <w:r>
        <w:t>The spread between easiest and hardest is 8.8×, which is steeper than the multiplier alone because base values also rise with difficulty. This satisfies the flow requirement: an advanced student who only chased easy checkpoints would progress markedly slower than one operating at their capability.</w:t>
      </w:r>
    </w:p>
    <w:p>
      <w:pPr>
        <w:pStyle w:val="Heading3"/>
      </w:pPr>
      <w:r>
        <w:t>5.5.2 Level Progression</w:t>
      </w:r>
    </w:p>
    <w:p>
      <w:r>
        <w:t>The curve `level = floor(sqrt(points/100)) + 1` yields thresholds of 0, 100, 400, 900, 1,600, 2,500, 3,600, 4,900, 6,400 and 8,100 points for levels 1–10.</w:t>
      </w:r>
    </w:p>
    <w:p>
      <w:r>
        <w:t>Simulated progression profiles:</w:t>
      </w:r>
    </w:p>
    <w:p>
      <w:pPr>
        <w:pStyle w:val="ListBullet"/>
        <w:spacing w:line="360" w:lineRule="auto"/>
      </w:pPr>
      <w:r>
        <w:rPr>
          <w:b/>
        </w:rPr>
        <w:t>Casual participant</w:t>
      </w:r>
      <w:r>
        <w:t xml:space="preserve"> (5 easy scans/week): 600 points after 12 weeks → level 3.</w:t>
      </w:r>
    </w:p>
    <w:p>
      <w:pPr>
        <w:pStyle w:val="ListBullet"/>
        <w:spacing w:line="360" w:lineRule="auto"/>
      </w:pPr>
      <w:r>
        <w:rPr>
          <w:b/>
        </w:rPr>
        <w:t>Regular participant</w:t>
      </w:r>
      <w:r>
        <w:t xml:space="preserve"> (20 mixed scans/week ≈ 476 points): 11,424 points after 24 weeks → level 11, reaching level 5 at four weeks and level 7 at eight weeks.</w:t>
      </w:r>
    </w:p>
    <w:p>
      <w:pPr>
        <w:pStyle w:val="ListBullet"/>
        <w:spacing w:line="360" w:lineRule="auto"/>
      </w:pPr>
      <w:r>
        <w:rPr>
          <w:b/>
        </w:rPr>
        <w:t>Committed participant</w:t>
      </w:r>
      <w:r>
        <w:t xml:space="preserve"> (4 mixed scans/day): 22,848 points after 12 weeks → level 16.</w:t>
      </w:r>
    </w:p>
    <w:p>
      <w:pPr>
        <w:pStyle w:val="Heading3"/>
      </w:pPr>
      <w:r>
        <w:t>5.5.3 Interpretation</w:t>
      </w:r>
    </w:p>
    <w:p>
      <w:r>
        <w:t>Three properties are visible in the simulation. Early levels arrive within the first weeks for every profile, which addresses the onboarding drop-off risk identified in Section 2.4. The gap between levels widens monotonically, so mid-to-late progression cannot be exhausted quickly. And the casual profile still advances — the system does not punish low-intensity participation, which is the SDT-derived constraint from Section 2.2.1.</w:t>
      </w:r>
    </w:p>
    <w:p>
      <w:r>
        <w:t>The simulation also exposes a design tension worth recording: because badges are evaluated on aggregates, a casual participant earns bronze-tier badges early but may wait a long time for gold-tier ones. That is intended — badges are the long-horizon channel — but it implies that badge progress indicators should be visible, which the badge shelf implements.</w:t>
      </w:r>
    </w:p>
    <w:p>
      <w:pPr>
        <w:pStyle w:val="Heading3"/>
      </w:pPr>
      <w:r>
        <w:t>5.5.4 Sensitivity of the Progression Curve</w:t>
      </w:r>
    </w:p>
    <w:p>
      <w:r>
        <w:t>Two properties of the curve were tested by varying the inputs rather than by re-running the same profile.</w:t>
      </w:r>
    </w:p>
    <w:p>
      <w:r>
        <w:rPr>
          <w:b/>
        </w:rPr>
        <w:t>The curve is rate-invariant.</w:t>
      </w:r>
      <w:r>
        <w:t xml:space="preserve"> Level depends only on cumulative points, never on wall-clock time: no level expires, no level requires a deadline, and a student who stops for a month resumes at exactly the point where they stopped. This matters because deadline-based progression systems punish precisely the students the intervention targets — those whose activity is interrupted by timetables and examinations (Alkhawaldeh et al., 2024). The cost of the property is that progression cannot be engineered to feel urgent, which is the role the weekly leaderboard and streaks are asked to play instead.</w:t>
      </w:r>
    </w:p>
    <w:p>
      <w:r>
        <w:rPr>
          <w:b/>
        </w:rPr>
        <w:t>The difficulty mix, not effort alone, determines pace.</w:t>
      </w:r>
      <w:r>
        <w:t xml:space="preserve"> Holding the regular profile's volume constant at twenty scans per week and removing the difficulty mix — twenty easy scans rather than a mixed set — reduces the weekly yield from approximately 476 to 200 points, so that the twenty-four-week total falls from 11,424 (level 11) to 4,800 (level 7). The same substitution at the committed profile's volume (four easy scans per day instead of mixed) yields 3,360 points after twelve weeks — level 6 rather than level 16. The multipliers are therefore doing real work: they convert the aspiration to attempt harder checkpoints into a four-to-nine-fold difference in progression rate, which is the flow-theoretic gradient of Section 2.2.2 made measurable.</w:t>
      </w:r>
    </w:p>
    <w:p>
      <w:r>
        <w:rPr>
          <w:b/>
        </w:rPr>
        <w:t>The early plateau is by design.</w:t>
      </w:r>
      <w:r>
        <w:t xml:space="preserve"> The casual profile reaches level 3 within the twelve-week window and level 4 at approximately week 18; after that, intervals lengthen sharply (level 5 requires 1,600 points, level 10 requires 8,100). No simulated profile ever regresses or stalls at zero progress, and none reaches the top of the curve within a semester — the intended shape for a system whose evaluation window is one academic term but whose habit horizon is months (Section 2.2.5).</w:t>
      </w:r>
    </w:p>
    <w:p>
      <w:pPr>
        <w:pStyle w:val="Heading2"/>
      </w:pPr>
      <w:r>
        <w:t>5.6 Heuristic Usability Inspection (E5, part 1)</w:t>
      </w:r>
    </w:p>
    <w:p>
      <w:r>
        <w:t>A structured expert inspection against Nielsen's ten heuristics (Nielsen, 1994) was performed over the running application. Findings are reported with severity so that the evaluation is falsifiable.</w:t>
      </w:r>
    </w:p>
    <w:p>
      <w:pPr>
        <w:pStyle w:val="ListBullet"/>
        <w:spacing w:line="360" w:lineRule="auto"/>
      </w:pPr>
      <w:r>
        <w:rPr>
          <w:b/>
        </w:rPr>
        <w:t>Visibility of system status</w:t>
      </w:r>
      <w:r>
        <w:t xml:space="preserve"> — satisfied: scan submission shows a pending state, results render inline, the scanner displays a live sweep line, and verification suites confirm no silent failures. No issue found.</w:t>
      </w:r>
    </w:p>
    <w:p>
      <w:pPr>
        <w:pStyle w:val="ListBullet"/>
        <w:spacing w:line="360" w:lineRule="auto"/>
      </w:pPr>
      <w:r>
        <w:rPr>
          <w:b/>
        </w:rPr>
        <w:t>Match between system and the real world</w:t>
      </w:r>
      <w:r>
        <w:t xml:space="preserve"> — satisfied: checkpoint names use campus landmarks ("Main Library Steps", "Stadium Bends"), and the vocabulary (points, streak, badges) is conventional. No issue found.</w:t>
      </w:r>
    </w:p>
    <w:p>
      <w:pPr>
        <w:pStyle w:val="ListBullet"/>
        <w:spacing w:line="360" w:lineRule="auto"/>
      </w:pPr>
      <w:r>
        <w:rPr>
          <w:b/>
        </w:rPr>
        <w:t>User control and freedom</w:t>
      </w:r>
      <w:r>
        <w:t xml:space="preserve"> — satisfied: every secondary screen offers back navigation; sign-out and cancel paths exist on settings and edit profile. Minor issue: the FitClips feed uses scroll-snapping, so leaving requires the tab bar rather than a back gesture (severity 1, accepted as genre convention for vertical feeds).</w:t>
      </w:r>
    </w:p>
    <w:p>
      <w:pPr>
        <w:pStyle w:val="ListBullet"/>
        <w:spacing w:line="360" w:lineRule="auto"/>
      </w:pPr>
      <w:r>
        <w:rPr>
          <w:b/>
        </w:rPr>
        <w:t>Consistency and standards</w:t>
      </w:r>
      <w:r>
        <w:t xml:space="preserve"> — satisfied: one type scale, one radius, one icon set across all 29 routes, confirmed by the token check in the verification suite.</w:t>
      </w:r>
    </w:p>
    <w:p>
      <w:pPr>
        <w:pStyle w:val="ListBullet"/>
        <w:spacing w:line="360" w:lineRule="auto"/>
      </w:pPr>
      <w:r>
        <w:rPr>
          <w:b/>
        </w:rPr>
        <w:t>Error prevention</w:t>
      </w:r>
      <w:r>
        <w:t xml:space="preserve"> — satisfied: the scan button disables while pending; the cooldown returns a plain-language message with a retry interval; report submission validates category and minimum detail length before enabling submission. Minor issue: no confirmation dialog on sign-out (severity 1).</w:t>
      </w:r>
    </w:p>
    <w:p>
      <w:pPr>
        <w:pStyle w:val="ListBullet"/>
        <w:spacing w:line="360" w:lineRule="auto"/>
      </w:pPr>
      <w:r>
        <w:rPr>
          <w:b/>
        </w:rPr>
        <w:t>Recognition rather than recall</w:t>
      </w:r>
      <w:r>
        <w:t xml:space="preserve"> — satisfied: nearby checkpoints are listed with their codes rather than requiring memorisation; badge requirements are stated in words on each card.</w:t>
      </w:r>
    </w:p>
    <w:p>
      <w:pPr>
        <w:pStyle w:val="ListBullet"/>
        <w:spacing w:line="360" w:lineRule="auto"/>
      </w:pPr>
      <w:r>
        <w:rPr>
          <w:b/>
        </w:rPr>
        <w:t>Flexibility and efficiency of use</w:t>
      </w:r>
      <w:r>
        <w:t xml:space="preserve"> — partially satisfied: search on the explorer screen filters live and chips narrow categories, but there is no keyboard-first path or command palette (acceptable for a mobile-first product).</w:t>
      </w:r>
    </w:p>
    <w:p>
      <w:pPr>
        <w:pStyle w:val="ListBullet"/>
        <w:spacing w:line="360" w:lineRule="auto"/>
      </w:pPr>
      <w:r>
        <w:rPr>
          <w:b/>
        </w:rPr>
        <w:t>Aesthetic and minimalist design</w:t>
      </w:r>
      <w:r>
        <w:t xml:space="preserve"> — satisfied: the verification suite confirms the same visual system across screens; no screen carries unrelated information.</w:t>
      </w:r>
    </w:p>
    <w:p>
      <w:pPr>
        <w:pStyle w:val="ListBullet"/>
        <w:spacing w:line="360" w:lineRule="auto"/>
      </w:pPr>
      <w:r>
        <w:rPr>
          <w:b/>
        </w:rPr>
        <w:t>Help users recognise, diagnose and recover from errors</w:t>
      </w:r>
      <w:r>
        <w:t xml:space="preserve"> — satisfied: auth, scan, and report failures render inline alerts with specific remediation text; an FAQ search that returns nothing explains what to try.</w:t>
      </w:r>
    </w:p>
    <w:p>
      <w:pPr>
        <w:pStyle w:val="ListBullet"/>
        <w:spacing w:line="360" w:lineRule="auto"/>
      </w:pPr>
      <w:r>
        <w:rPr>
          <w:b/>
        </w:rPr>
        <w:t>Help and documentation</w:t>
      </w:r>
      <w:r>
        <w:t xml:space="preserve"> — satisfied: five-topic FAQ with search, plus in-context hints ("Verification usually takes under 2 minutes").</w:t>
      </w:r>
    </w:p>
    <w:p>
      <w:r>
        <w:rPr>
          <w:b/>
        </w:rPr>
        <w:t>Result: two low-severity findings, no high-severity findings.</w:t>
      </w:r>
      <w:r>
        <w:t xml:space="preserve"> The absence of high-severity issues is consistent with the interface being derived from a designed specification rather than improvised.</w:t>
      </w:r>
    </w:p>
    <w:p>
      <w:pPr>
        <w:pStyle w:val="Heading2"/>
      </w:pPr>
      <w:r>
        <w:t>5.7 Cognitive Walkthrough of the Primary Task</w:t>
      </w:r>
    </w:p>
    <w:p>
      <w:r>
        <w:t>The primary task — "you are outside the library and want to record a visit" — was walked through step by step: open the application (shell renders from cache) → tap the centre scan action (always visible in the tab bar) → type or scan the code shown on the sign (nearby checkpoints are listed with their codes on the same screen) → tap claim → read the award and new total.</w:t>
      </w:r>
    </w:p>
    <w:p>
      <w:r>
        <w:t xml:space="preserve">Each step answers the two canonical walkthrough questions: </w:t>
      </w:r>
      <w:r>
        <w:rPr>
          <w:i/>
        </w:rPr>
        <w:t>will the user know what to do?</w:t>
      </w:r>
      <w:r>
        <w:t xml:space="preserve"> (yes — one labelled control per step, no hidden gestures) and </w:t>
      </w:r>
      <w:r>
        <w:rPr>
          <w:i/>
        </w:rPr>
        <w:t>will the user see the control?</w:t>
      </w:r>
      <w:r>
        <w:t xml:space="preserve"> (yes — the scan action is the elevated centre control and the claim button sits directly below the input). The only failure mode identified is entering an unknown code, and the system's response names the failure and points at the physical sign, which is the correct recovery.</w:t>
      </w:r>
    </w:p>
    <w:p>
      <w:r>
        <w:t>Time-to-first-award is therefore bounded by three interactions after opening, which is the practical answer to the friction concern raised in Section 2.4.</w:t>
      </w:r>
    </w:p>
    <w:p>
      <w:pPr>
        <w:pStyle w:val="Heading2"/>
      </w:pPr>
      <w:r>
        <w:t>5.8 Usability Study Protocol and Instrument (E5, part 2)</w:t>
      </w:r>
    </w:p>
    <w:p>
      <w:r>
        <w:t>Automated checks and expert inspection cannot substitute for user evidence, and this study does not claim they do. The System Usability Scale (Brooke, 1996) instrument was adopted because it is short, widely benchmarked, and yields the 0–100 score whose 68 threshold is the conventional acceptability bar (Bangor et al., 2008).</w:t>
      </w:r>
    </w:p>
    <w:p>
      <w:r>
        <w:rPr>
          <w:b/>
        </w:rPr>
        <w:t>Protocol.</w:t>
      </w:r>
      <w:r>
        <w:t xml:space="preserve"> Participants (target n ≥ 15, recruited from the campus) consent, then complete five tasks unaided: create an account, scan a checkpoint, view the leaderboard, earn and inspect a badge, and submit a problem report. Time-on-task and error counts are recorded per task, after which participants complete the ten SUS items and two open questions. Scores are transformed by the standard formula and reported alongside task success rates.</w:t>
      </w:r>
    </w:p>
    <w:p>
      <w:r>
        <w:rPr>
          <w:b/>
        </w:rPr>
        <w:t>Instrument.</w:t>
      </w:r>
      <w:r>
        <w:t xml:space="preserve"> The SUS items and the consent script are reproduced in Appendix D. The results template is:</w:t>
      </w:r>
    </w:p>
    <w:p>
      <w:pPr>
        <w:pStyle w:val="ListBullet"/>
        <w:spacing w:line="360" w:lineRule="auto"/>
      </w:pPr>
      <w:r>
        <w:t>SUS score: mean, standard deviation, range, and the proportion of participants at or above 68.</w:t>
      </w:r>
    </w:p>
    <w:p>
      <w:pPr>
        <w:pStyle w:val="ListBullet"/>
        <w:spacing w:line="360" w:lineRule="auto"/>
      </w:pPr>
      <w:r>
        <w:t>Task success: per-task completion rate and median time-on-task.</w:t>
      </w:r>
    </w:p>
    <w:p>
      <w:pPr>
        <w:pStyle w:val="ListBullet"/>
        <w:spacing w:line="360" w:lineRule="auto"/>
      </w:pPr>
      <w:r>
        <w:t>Open responses: thematic coding into interface, motivation, and content categories.</w:t>
      </w:r>
    </w:p>
    <w:p>
      <w:r>
        <w:rPr>
          <w:b/>
        </w:rPr>
        <w:t>Status of these data.</w:t>
      </w:r>
      <w:r>
        <w:t xml:space="preserve"> The instrument and protocol are complete and ready to administer; the pilot has not yet been run at the time of writing, and no SUS values are reported here rather than presenting fabricated scores. Section 5.9 therefore draws conclusions from the measured and simulated evidence and marks the usability claim as pending pilot data.</w:t>
      </w:r>
    </w:p>
    <w:p>
      <w:pPr>
        <w:pStyle w:val="Heading2"/>
      </w:pPr>
      <w:r>
        <w:t>5.9 Discussion Against the Research Objectives</w:t>
      </w:r>
    </w:p>
    <w:p>
      <w:pPr>
        <w:pStyle w:val="ListBullet"/>
        <w:spacing w:line="360" w:lineRule="auto"/>
      </w:pPr>
      <w:r>
        <w:rPr>
          <w:b/>
        </w:rPr>
        <w:t>Objective 1 (requirements).</w:t>
      </w:r>
      <w:r>
        <w:t xml:space="preserve"> Elicited and documented in Section 3.3, traceable to design decisions in Chapter Four — achieved.</w:t>
      </w:r>
    </w:p>
    <w:p>
      <w:pPr>
        <w:pStyle w:val="ListBullet"/>
        <w:spacing w:line="360" w:lineRule="auto"/>
      </w:pPr>
      <w:r>
        <w:rPr>
          <w:b/>
        </w:rPr>
        <w:t>Objective 2 (interface).</w:t>
      </w:r>
      <w:r>
        <w:t xml:space="preserve"> Twenty-nine routes implemented, zero runtime errors, mean design fidelity 0.910 against the specification — achieved.</w:t>
      </w:r>
    </w:p>
    <w:p>
      <w:pPr>
        <w:pStyle w:val="ListBullet"/>
        <w:spacing w:line="360" w:lineRule="auto"/>
      </w:pPr>
      <w:r>
        <w:rPr>
          <w:b/>
        </w:rPr>
        <w:t>Objective 3 (authentication).</w:t>
      </w:r>
      <w:r>
        <w:t xml:space="preserve"> Email/password registration with verification, session persistence, and role-aware access confirmed end-to-end by the transaction suite — achieved.</w:t>
      </w:r>
    </w:p>
    <w:p>
      <w:pPr>
        <w:pStyle w:val="ListBullet"/>
        <w:spacing w:line="360" w:lineRule="auto"/>
      </w:pPr>
      <w:r>
        <w:rPr>
          <w:b/>
        </w:rPr>
        <w:t>Objective 4 (QR validation).</w:t>
      </w:r>
      <w:r>
        <w:t xml:space="preserve"> Scan accepted, duplicate rejected by cooldown, immutable scan row written — achieved (9/9 checks).</w:t>
      </w:r>
    </w:p>
    <w:p>
      <w:pPr>
        <w:pStyle w:val="ListBullet"/>
        <w:spacing w:line="360" w:lineRule="auto"/>
      </w:pPr>
      <w:r>
        <w:rPr>
          <w:b/>
        </w:rPr>
        <w:t>Objective 5 (points algorithm).</w:t>
      </w:r>
      <w:r>
        <w:t xml:space="preserve"> Multipliers and level curve implemented server-side and verified under simulation across three participation profiles — achieved.</w:t>
      </w:r>
    </w:p>
    <w:p>
      <w:pPr>
        <w:pStyle w:val="ListBullet"/>
        <w:spacing w:line="360" w:lineRule="auto"/>
      </w:pPr>
      <w:r>
        <w:rPr>
          <w:b/>
        </w:rPr>
        <w:t>Objective 6 (leaderboard).</w:t>
      </w:r>
      <w:r>
        <w:t xml:space="preserve"> Database-computed ranking rendered with a bounded window and weekly framing — achieved functionally; motivational effect pending pilot.</w:t>
      </w:r>
    </w:p>
    <w:p>
      <w:pPr>
        <w:pStyle w:val="ListBullet"/>
        <w:spacing w:line="360" w:lineRule="auto"/>
      </w:pPr>
      <w:r>
        <w:rPr>
          <w:b/>
        </w:rPr>
        <w:t>Objective 7 (badges).</w:t>
      </w:r>
      <w:r>
        <w:t xml:space="preserve"> Thirteen definitions across four tiers, evaluated automatically after each scan, first badge awarded in the end-to-end run — achieved.</w:t>
      </w:r>
    </w:p>
    <w:p>
      <w:pPr>
        <w:pStyle w:val="ListBullet"/>
        <w:spacing w:line="360" w:lineRule="auto"/>
      </w:pPr>
      <w:r>
        <w:rPr>
          <w:b/>
        </w:rPr>
        <w:t>Objective 8 (admin dashboard).</w:t>
      </w:r>
      <w:r>
        <w:t xml:space="preserve"> Checkpoint performance, aggregate statistics, and report triage surfaces implemented — achieved.</w:t>
      </w:r>
    </w:p>
    <w:p>
      <w:pPr>
        <w:pStyle w:val="ListBullet"/>
        <w:spacing w:line="360" w:lineRule="auto"/>
      </w:pPr>
      <w:r>
        <w:rPr>
          <w:b/>
        </w:rPr>
        <w:t>Objective 9 (usability/performance).</w:t>
      </w:r>
      <w:r>
        <w:t xml:space="preserve"> Performance and correctness evidence collected (Sections 5.4–5.5); SUS pending pilot — substantially achieved.</w:t>
      </w:r>
    </w:p>
    <w:p>
      <w:pPr>
        <w:pStyle w:val="ListBullet"/>
        <w:spacing w:line="360" w:lineRule="auto"/>
      </w:pPr>
      <w:r>
        <w:rPr>
          <w:b/>
        </w:rPr>
        <w:t>Objective 10 (engagement pilot).</w:t>
      </w:r>
      <w:r>
        <w:t xml:space="preserve"> Protocol ready; not yet run — open.</w:t>
      </w:r>
    </w:p>
    <w:p>
      <w:pPr>
        <w:pStyle w:val="Heading3"/>
      </w:pPr>
      <w:r>
        <w:t>5.9.1 Answers to the Research Questions</w:t>
      </w:r>
    </w:p>
    <w:p>
      <w:r>
        <w:t>Restating the six questions of Section 1.4 against the evidence produced in this chapter gives the study's answers in the form in which they can be defended.</w:t>
      </w:r>
    </w:p>
    <w:p>
      <w:r>
        <w:t>Table 5.1</w:t>
      </w:r>
    </w:p>
    <w:p>
      <w:r>
        <w:rPr>
          <w:i/>
        </w:rPr>
        <w:t>Research questions, answers and evidential basis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b/>
                <w:sz w:val="21"/>
              </w:rPr>
              <w:t>RQ1 — Can gamification techniques improve student participation in campus fitness activities?</w:t>
            </w:r>
          </w:p>
        </w:tc>
        <w:tc>
          <w:tcPr>
            <w:tcW w:type="dxa" w:w="3120"/>
          </w:tcPr>
          <w:p>
            <w:pPr>
              <w:spacing w:line="276" w:lineRule="auto" w:after="40"/>
              <w:jc w:val="left"/>
            </w:pPr>
            <w:r/>
            <w:r>
              <w:rPr>
                <w:rFonts w:ascii="Times New Roman" w:hAnsi="Times New Roman"/>
                <w:b/>
                <w:sz w:val="21"/>
              </w:rPr>
              <w:t>Mechanically yes; behaviourally pending</w:t>
            </w:r>
          </w:p>
        </w:tc>
        <w:tc>
          <w:tcPr>
            <w:tcW w:type="dxa" w:w="3120"/>
          </w:tcPr>
          <w:p>
            <w:pPr>
              <w:spacing w:line="276" w:lineRule="auto" w:after="40"/>
              <w:jc w:val="left"/>
            </w:pPr>
            <w:r/>
            <w:r>
              <w:rPr>
                <w:rFonts w:ascii="Times New Roman" w:hAnsi="Times New Roman"/>
                <w:b/>
                <w:sz w:val="21"/>
              </w:rPr>
              <w:t>Every mechanic is anchored to a technique (Table 2.1), the reward loop functions end-to-end (9/9), and the literature predicts gains with heterogeneous magnitude; actual participation change requires the pilot</w:t>
            </w:r>
          </w:p>
        </w:tc>
      </w:tr>
      <w:tr>
        <w:tc>
          <w:tcPr>
            <w:tcW w:type="dxa" w:w="3120"/>
          </w:tcPr>
          <w:p>
            <w:pPr>
              <w:spacing w:line="276" w:lineRule="auto" w:after="40"/>
              <w:jc w:val="left"/>
            </w:pPr>
            <w:r/>
            <w:r>
              <w:rPr>
                <w:rFonts w:ascii="Times New Roman" w:hAnsi="Times New Roman"/>
                <w:sz w:val="21"/>
              </w:rPr>
              <w:t>RQ2 — What architecture suits a scalable checkpoint-based fitness system?</w:t>
            </w:r>
          </w:p>
        </w:tc>
        <w:tc>
          <w:tcPr>
            <w:tcW w:type="dxa" w:w="3120"/>
          </w:tcPr>
          <w:p>
            <w:pPr>
              <w:spacing w:line="276" w:lineRule="auto" w:after="40"/>
              <w:jc w:val="left"/>
            </w:pPr>
            <w:r/>
            <w:r>
              <w:rPr>
                <w:rFonts w:ascii="Times New Roman" w:hAnsi="Times New Roman"/>
                <w:sz w:val="21"/>
              </w:rPr>
              <w:t>A three-tier architecture with all reward authority in the database</w:t>
            </w:r>
          </w:p>
        </w:tc>
        <w:tc>
          <w:tcPr>
            <w:tcW w:type="dxa" w:w="3120"/>
          </w:tcPr>
          <w:p>
            <w:pPr>
              <w:spacing w:line="276" w:lineRule="auto" w:after="40"/>
              <w:jc w:val="left"/>
            </w:pPr>
            <w:r/>
            <w:r>
              <w:rPr>
                <w:rFonts w:ascii="Times New Roman" w:hAnsi="Times New Roman"/>
                <w:sz w:val="21"/>
              </w:rPr>
              <w:t>Implemented and measured: client, Postgres with RLS, database functions; 29/29 routes render against it</w:t>
            </w:r>
          </w:p>
        </w:tc>
      </w:tr>
      <w:tr>
        <w:tc>
          <w:tcPr>
            <w:tcW w:type="dxa" w:w="3120"/>
          </w:tcPr>
          <w:p>
            <w:pPr>
              <w:spacing w:line="276" w:lineRule="auto" w:after="40"/>
              <w:jc w:val="left"/>
            </w:pPr>
            <w:r/>
            <w:r>
              <w:rPr>
                <w:rFonts w:ascii="Times New Roman" w:hAnsi="Times New Roman"/>
                <w:sz w:val="21"/>
              </w:rPr>
              <w:t>RQ3 — How can QR/NFC be integrated into campus infrastructure?</w:t>
            </w:r>
          </w:p>
        </w:tc>
        <w:tc>
          <w:tcPr>
            <w:tcW w:type="dxa" w:w="3120"/>
          </w:tcPr>
          <w:p>
            <w:pPr>
              <w:spacing w:line="276" w:lineRule="auto" w:after="40"/>
              <w:jc w:val="left"/>
            </w:pPr>
            <w:r/>
            <w:r>
              <w:rPr>
                <w:rFonts w:ascii="Times New Roman" w:hAnsi="Times New Roman"/>
                <w:sz w:val="21"/>
              </w:rPr>
              <w:t>A medium-agnostic opaque code resolved server-side</w:t>
            </w:r>
          </w:p>
        </w:tc>
        <w:tc>
          <w:tcPr>
            <w:tcW w:type="dxa" w:w="3120"/>
          </w:tcPr>
          <w:p>
            <w:pPr>
              <w:spacing w:line="276" w:lineRule="auto" w:after="40"/>
              <w:jc w:val="left"/>
            </w:pPr>
            <w:r/>
            <w:r>
              <w:rPr>
                <w:rFonts w:ascii="Times New Roman" w:hAnsi="Times New Roman"/>
                <w:sz w:val="21"/>
              </w:rPr>
              <w:t>`scan_checkpoint` transaction suite; the schema accepts an NFC string without change</w:t>
            </w:r>
          </w:p>
        </w:tc>
      </w:tr>
      <w:tr>
        <w:tc>
          <w:tcPr>
            <w:tcW w:type="dxa" w:w="3120"/>
          </w:tcPr>
          <w:p>
            <w:pPr>
              <w:spacing w:line="276" w:lineRule="auto" w:after="40"/>
              <w:jc w:val="left"/>
            </w:pPr>
            <w:r/>
            <w:r>
              <w:rPr>
                <w:rFonts w:ascii="Times New Roman" w:hAnsi="Times New Roman"/>
                <w:sz w:val="21"/>
              </w:rPr>
              <w:t>RQ4 — How does leaderboard ranking influence student motivation?</w:t>
            </w:r>
          </w:p>
        </w:tc>
        <w:tc>
          <w:tcPr>
            <w:tcW w:type="dxa" w:w="3120"/>
          </w:tcPr>
          <w:p>
            <w:pPr>
              <w:spacing w:line="276" w:lineRule="auto" w:after="40"/>
              <w:jc w:val="left"/>
            </w:pPr>
            <w:r/>
            <w:r>
              <w:rPr>
                <w:rFonts w:ascii="Times New Roman" w:hAnsi="Times New Roman"/>
                <w:sz w:val="21"/>
              </w:rPr>
              <w:t>Designed to bound comparison (weekly window, dual paths); influence on motivation not yet measured</w:t>
            </w:r>
          </w:p>
        </w:tc>
        <w:tc>
          <w:tcPr>
            <w:tcW w:type="dxa" w:w="3120"/>
          </w:tcPr>
          <w:p>
            <w:pPr>
              <w:spacing w:line="276" w:lineRule="auto" w:after="40"/>
              <w:jc w:val="left"/>
            </w:pPr>
            <w:r/>
            <w:r>
              <w:rPr>
                <w:rFonts w:ascii="Times New Roman" w:hAnsi="Times New Roman"/>
                <w:sz w:val="21"/>
              </w:rPr>
              <w:t>Section 2.7 design response; functional verification of the ranked view; pilot pending</w:t>
            </w:r>
          </w:p>
        </w:tc>
      </w:tr>
      <w:tr>
        <w:tc>
          <w:tcPr>
            <w:tcW w:type="dxa" w:w="3120"/>
          </w:tcPr>
          <w:p>
            <w:pPr>
              <w:spacing w:line="276" w:lineRule="auto" w:after="40"/>
              <w:jc w:val="left"/>
            </w:pPr>
            <w:r/>
            <w:r>
              <w:rPr>
                <w:rFonts w:ascii="Times New Roman" w:hAnsi="Times New Roman"/>
                <w:sz w:val="21"/>
              </w:rPr>
              <w:t>RQ5 — What database structure and backend logic manage validation, rewards and analytics?</w:t>
            </w:r>
          </w:p>
        </w:tc>
        <w:tc>
          <w:tcPr>
            <w:tcW w:type="dxa" w:w="3120"/>
          </w:tcPr>
          <w:p>
            <w:pPr>
              <w:spacing w:line="276" w:lineRule="auto" w:after="40"/>
              <w:jc w:val="left"/>
            </w:pPr>
            <w:r/>
            <w:r>
              <w:rPr>
                <w:rFonts w:ascii="Times New Roman" w:hAnsi="Times New Roman"/>
                <w:sz w:val="21"/>
              </w:rPr>
              <w:t>Eleven tables, five enumerations, RLS on every table, three logic objects</w:t>
            </w:r>
          </w:p>
        </w:tc>
        <w:tc>
          <w:tcPr>
            <w:tcW w:type="dxa" w:w="3120"/>
          </w:tcPr>
          <w:p>
            <w:pPr>
              <w:spacing w:line="276" w:lineRule="auto" w:after="40"/>
              <w:jc w:val="left"/>
            </w:pPr>
            <w:r/>
            <w:r>
              <w:rPr>
                <w:rFonts w:ascii="Times New Roman" w:hAnsi="Times New Roman"/>
                <w:sz w:val="21"/>
              </w:rPr>
              <w:t>Schema of Section 4.4; transaction suite; ledger audit rows</w:t>
            </w:r>
          </w:p>
        </w:tc>
      </w:tr>
      <w:tr>
        <w:tc>
          <w:tcPr>
            <w:tcW w:type="dxa" w:w="3120"/>
          </w:tcPr>
          <w:p>
            <w:pPr>
              <w:spacing w:line="276" w:lineRule="auto" w:after="40"/>
              <w:jc w:val="left"/>
            </w:pPr>
            <w:r/>
            <w:r>
              <w:rPr>
                <w:rFonts w:ascii="Times New Roman" w:hAnsi="Times New Roman"/>
                <w:sz w:val="21"/>
              </w:rPr>
              <w:t>RQ6 — How usable and effective is the system?</w:t>
            </w:r>
          </w:p>
        </w:tc>
        <w:tc>
          <w:tcPr>
            <w:tcW w:type="dxa" w:w="3120"/>
          </w:tcPr>
          <w:p>
            <w:pPr>
              <w:spacing w:line="276" w:lineRule="auto" w:after="40"/>
              <w:jc w:val="left"/>
            </w:pPr>
            <w:r/>
            <w:r>
              <w:rPr>
                <w:rFonts w:ascii="Times New Roman" w:hAnsi="Times New Roman"/>
                <w:sz w:val="21"/>
              </w:rPr>
              <w:t>Usable by expert inspection and measurable fidelity; perceived usability pending SUS</w:t>
            </w:r>
          </w:p>
        </w:tc>
        <w:tc>
          <w:tcPr>
            <w:tcW w:type="dxa" w:w="3120"/>
          </w:tcPr>
          <w:p>
            <w:pPr>
              <w:spacing w:line="276" w:lineRule="auto" w:after="40"/>
              <w:jc w:val="left"/>
            </w:pPr>
            <w:r/>
            <w:r>
              <w:rPr>
                <w:rFonts w:ascii="Times New Roman" w:hAnsi="Times New Roman"/>
                <w:sz w:val="21"/>
              </w:rPr>
              <w:t>0.910 mean fidelity, two low-severity heuristic findings, 207 kB first load; SUS protocol ready</w:t>
            </w:r>
          </w:p>
        </w:tc>
      </w:tr>
    </w:tbl>
    <w:p/>
    <w:p>
      <w:r>
        <w:t xml:space="preserve">The pattern in the table is deliberate and honest: answers about </w:t>
      </w:r>
      <w:r>
        <w:rPr>
          <w:i/>
        </w:rPr>
        <w:t>construction</w:t>
      </w:r>
      <w:r>
        <w:t xml:space="preserve"> are complete, answers about </w:t>
      </w:r>
      <w:r>
        <w:rPr>
          <w:i/>
        </w:rPr>
        <w:t>mechanism</w:t>
      </w:r>
      <w:r>
        <w:t xml:space="preserve"> are complete, and answers about </w:t>
      </w:r>
      <w:r>
        <w:rPr>
          <w:i/>
        </w:rPr>
        <w:t>human response</w:t>
      </w:r>
      <w:r>
        <w:t xml:space="preserve"> are bounded by data that has not yet been collected. The thesis does not convert the first two kinds of evidence into the third.</w:t>
      </w:r>
    </w:p>
    <w:p>
      <w:pPr>
        <w:pStyle w:val="Heading2"/>
      </w:pPr>
      <w:r>
        <w:t>5.10 Threats to Validity</w:t>
      </w:r>
    </w:p>
    <w:p>
      <w:r>
        <w:rPr>
          <w:b/>
        </w:rPr>
        <w:t>Internal validity.</w:t>
      </w:r>
      <w:r>
        <w:t xml:space="preserve"> The fidelity metric compares text rather than pixels, so a layout regression that preserved wording would not be caught; screenshots accompany each run for manual inspection, and the heuristic inspection covers layout. The simulation assumes a fixed activity mix; sensitivity to other mixes was checked with three profiles but not exhaustively.</w:t>
      </w:r>
    </w:p>
    <w:p>
      <w:r>
        <w:rPr>
          <w:b/>
        </w:rPr>
        <w:t>External validity.</w:t>
      </w:r>
      <w:r>
        <w:t xml:space="preserve"> Measurements were taken from a single evaluation machine to a single hosted region, and one campus supplied the requirements context. Latency figures would differ closer to the database region.</w:t>
      </w:r>
    </w:p>
    <w:p>
      <w:r>
        <w:rPr>
          <w:b/>
        </w:rPr>
        <w:t>Construct validity.</w:t>
      </w:r>
      <w:r>
        <w:t xml:space="preserve"> SUS measures perceived usability, not motivation; engagement claims require the pilot. The route suite measures rendering and error freedom, not task success — hence the separate walkthrough and the planned user study.</w:t>
      </w:r>
    </w:p>
    <w:p>
      <w:pPr>
        <w:pStyle w:val="Heading2"/>
      </w:pPr>
      <w:r>
        <w:t>5.11 Summary</w:t>
      </w:r>
    </w:p>
    <w:p>
      <w:r>
        <w:t>Evaluation produced the following measured results: zero type errors; 29/29 routes rendering with zero console errors; 9/9 end-to-end transaction checks including award, audit-row, and anti-replay; mean design fidelity of 0.910 across 19 comparable screens; a 207 kB compressed first load (connected build, 155 kB in demo configuration) with an offline shell and a 25.5-second reproducible build; backend reads at a median of approximately 300 ms; and a reward simulation confirming the intended progression across casual, regular, and committed profiles, with sensitivity analysis showing the difficulty mix — not effort alone — drives pace. Heuristic inspection returned two low-severity findings. The usability instrument is administered as a pilot, and its results template is provided rather than populated with uncollected data. Chapter Six concludes the thesis.</w:t>
      </w:r>
    </w:p>
    <w:p>
      <w:pPr>
        <w:pStyle w:val="Heading1"/>
        <w:pageBreakBefore/>
      </w:pPr>
      <w:r>
        <w:t>CHAPTER SIX: CONCLUSION AND FUTURE WORKS</w:t>
      </w:r>
    </w:p>
    <w:p>
      <w:pPr>
        <w:pStyle w:val="Heading2"/>
      </w:pPr>
      <w:r>
        <w:t>6.1 Introduction</w:t>
      </w:r>
    </w:p>
    <w:p>
      <w:r>
        <w:t>This chapter consolidates the research. It restates the problem and the approach taken, summarises each chapter's contribution to the argument, enumerates the findings with the evidence that supports them, judges whether the objectives were achieved, states the contribution to knowledge, acknowledges the limitations that constrain the conclusions, and sets out recommendations and future work. Conclusions are drawn only where data and analysis support them; where evidence is pending, the conclusion is marked as pending rather than asserted.</w:t>
      </w:r>
    </w:p>
    <w:p>
      <w:pPr>
        <w:pStyle w:val="Heading2"/>
      </w:pPr>
      <w:r>
        <w:t>6.2 Summary of the Study</w:t>
      </w:r>
    </w:p>
    <w:p>
      <w:r>
        <w:t>The problem motivating the study was specific: university students are insufficiently active, generic fitness applications do not engage the campus environment in which students actually live, and no existing system combined campus-anchored checkpoints, auditable server-side reward allocation, competition design informed by social comparison risks, and institutional governance. The aim was to design, build, and evaluate a gamified checkpoint-based application that closes that gap.</w:t>
      </w:r>
    </w:p>
    <w:p>
      <w:r>
        <w:t>The approach followed Design Science Research Methodology. Chapter One defined the problem, aim, questions, objectives, scope, and the systematic planning of content. Chapter Two grounded the work in self-determination theory, flow, and behaviour-change frameworks, reviewed the empirical gamification literature including its null findings, examined location-based activity systems and their novelty-decay problem, analysed QR and NFC as validation media, and derived a four-layer conceptual framework. Chapter Three justified the methodology, documented requirements, modelling, technology selection, instruments, ethics, and limitations. Chapter Four presented the contribution — architecture, interface, data model, algorithms, and security model. Chapter Five evaluated it. This chapter concludes.</w:t>
      </w:r>
    </w:p>
    <w:p>
      <w:r>
        <w:rPr>
          <w:b/>
        </w:rPr>
        <w:t>What each chapter contributed to the argument.</w:t>
      </w:r>
      <w:r>
        <w:t xml:space="preserve"> Chapter One established that the problem is real and specific: documented inactivity among students, structural barriers that generic applications do not address, and an institutional gap between wellness programmes that cannot persist and applications that cannot anchor. It converted that problem into six research questions and ten objectives, and it committed the thesis to a scope — one campus, one medium, no wearables — inside which every later claim would be evaluated.</w:t>
      </w:r>
    </w:p>
    <w:p>
      <w:r>
        <w:t xml:space="preserve">Chapter Two performed the load-bearing work of grounding. It established </w:t>
      </w:r>
      <w:r>
        <w:rPr>
          <w:i/>
        </w:rPr>
        <w:t>why</w:t>
      </w:r>
      <w:r>
        <w:t xml:space="preserve"> game elements can influence activity at all (self-determination theory and flow), </w:t>
      </w:r>
      <w:r>
        <w:rPr>
          <w:i/>
        </w:rPr>
        <w:t>how</w:t>
      </w:r>
      <w:r>
        <w:t xml:space="preserve"> they should be anchored to recognised behaviour-change techniques so that evaluation can be evidence-based rather than aesthetic, and </w:t>
      </w:r>
      <w:r>
        <w:rPr>
          <w:i/>
        </w:rPr>
        <w:t>where</w:t>
      </w:r>
      <w:r>
        <w:t xml:space="preserve"> the evidence is weak — heterogeneous effects, dark sides of competition, novelty decay, attrition. It then derived the four-layer framework (physical, validation, motivation, community and governance) that Chapter Four implements and Chapter Five evaluates. The chapter's comparative review located the contribution precisely: not a new game, and not another tracker, but the union of campus-anchored checkpoints, auditable server-side reward allocation, comparison-aware competition design, and institutional governance in one instrumented artefact.</w:t>
      </w:r>
    </w:p>
    <w:p>
      <w:r>
        <w:t>Chapter Three justified the method by which those claims would be made testable. Design Science Research Methodology was selected because the gap is an absence of a system, requirements were elicited and prioritised rather than assumed, four instruments were defined before any result existed, six limitations were stated in advance, and the residual security threats were written down rather than discovered later. Chapter Four then presented the artefact itself: the three-tier architecture that places reward authority in the database transaction, the token-faithful interface derived from twenty specification screens, the eleven-table schema with row-level security, the validation and points algorithms with their justifications, and the security model with its acknowledged residues.</w:t>
      </w:r>
    </w:p>
    <w:p>
      <w:r>
        <w:t>Chapter Five produced the evidence, and its structure mirrors the evaluation questions: correctness (type gate, 29/29 routes, 9/9 transaction checks), fidelity (0.910 mean against the specification), performance (207 kB connected first load, 25.5-second reproducible build, approximately 300 ms backend reads), reward-economy behaviour (simulation across three profiles plus sensitivity analysis), and usability by expert inspection (two low-severity findings) — with the user-study instrument specified but explicitly not populated, because the data had not been collected. This chapter now judges what all of that adds up to, states where the boundary of the evidence lies, and recommends what should happen next.</w:t>
      </w:r>
    </w:p>
    <w:p>
      <w:pPr>
        <w:pStyle w:val="Heading2"/>
      </w:pPr>
      <w:r>
        <w:t>6.3 Findings and Their Evidence</w:t>
      </w:r>
    </w:p>
    <w:p>
      <w:r>
        <w:rPr>
          <w:b/>
        </w:rPr>
        <w:t>Finding 1 — The reward path can be made genuinely trustworthy without a bespoke application server.</w:t>
      </w:r>
      <w:r>
        <w:t xml:space="preserve"> By placing validation, cooldown enforcement, point computation, audit insertion, and rollup update inside one database function, and by enabling row-level security on every table, the system eliminates the client as an authority. The end-to-end suite demonstrated this empirically: a scan produced an award of +10 points, a `checkpoint_scans` row, a `points_ledger` entry with the reason string, and an updated profile rollup, while a duplicate scan inside the cooldown was rejected — 9 of 9 checks passing.</w:t>
      </w:r>
    </w:p>
    <w:p>
      <w:r>
        <w:rPr>
          <w:b/>
        </w:rPr>
        <w:t>Finding 2 — Interface fidelity to a designed specification can be measured, not merely claimed.</w:t>
      </w:r>
      <w:r>
        <w:t xml:space="preserve"> Automated comparison of rendered text against the specification produced a mean similarity of 0.910 across nineteen comparable screens, with eighteen screens at or above 0.85 and zero console errors across twenty-nine routes. The measurable deviations were attributable to live data substitution and to deliberately added production affordances.</w:t>
      </w:r>
    </w:p>
    <w:p>
      <w:r>
        <w:rPr>
          <w:b/>
        </w:rPr>
        <w:t>Finding 3 — A square-root level curve plus steep difficulty multipliers yields a progression shape that rewards intensity without punishing casual participation.</w:t>
      </w:r>
      <w:r>
        <w:t xml:space="preserve"> Simulation across three profiles showed a casual participant reaching level 3 in twelve weeks, a regular participant reaching level 11 in twenty-four weeks, and a committed participant reaching level 16 in twelve weeks, with monotonic widening of level thresholds from 100 points (level 2) to 8,100 points (level 10).</w:t>
      </w:r>
    </w:p>
    <w:p>
      <w:r>
        <w:rPr>
          <w:b/>
        </w:rPr>
        <w:t>Finding 4 — A single-codebase Progressive Web App meets the portability and offline requirements at a small resource cost.</w:t>
      </w:r>
      <w:r>
        <w:t xml:space="preserve"> The compressed first load is approximately 207 kB in the connected production build (155 kB in demo configuration, the 52 kB difference being the bundled data client), the application shell is precached for offline launch, the full build including the type gate completes in 25.5 seconds, and backend reads ran at a median of approximately 300 ms in the evaluation environment, dominated by network round-trip rather than query cost.</w:t>
      </w:r>
    </w:p>
    <w:p>
      <w:r>
        <w:rPr>
          <w:b/>
        </w:rPr>
        <w:t>Finding 5 — Expert inspection found no high-severity usability issues.</w:t>
      </w:r>
      <w:r>
        <w:t xml:space="preserve"> Two low-severity findings (no back gesture on the snap-scrolling feed; no sign-out confirmation) were recorded with severity so that the inspection remains falsifiable. This finding is bounded: heuristic inspection is not a substitute for the pilot study, and the thesis does not treat it as one.</w:t>
      </w:r>
    </w:p>
    <w:p>
      <w:r>
        <w:rPr>
          <w:b/>
        </w:rPr>
        <w:t>Finding 6 — The specification screens were insufficient for a production system, and the extensions are identifiable.</w:t>
      </w:r>
      <w:r>
        <w:t xml:space="preserve"> Nine operational screens — scanner, leaderboard, badge shelf, administration dashboard, notifications, edit profile, privacy, forgot password, and record FitClip — were required for the system to function, and each was built from the same tokens so that the extension is visually indistinguishable from the specification.</w:t>
      </w:r>
    </w:p>
    <w:p>
      <w:pPr>
        <w:pStyle w:val="Heading2"/>
      </w:pPr>
      <w:r>
        <w:t>6.4 Achievement of Research Objectives</w:t>
      </w:r>
    </w:p>
    <w:p>
      <w:r>
        <w:t>Judged against the specific objectives of Section 1.5.2: objectives one through eight are achieved with documentary or instrumented evidence; objective nine is substantially achieved, with performance and correctness evidence collected and the usability score pending the pilot; objective ten remains open pending administration of the engagement study. The general objective — a functional application integrating gamification and checkpoint tracking within a university campus — is achieved in the sense that the application functions end to end against a live database, and evaluated in the sense that correctness, fidelity, and performance have been measured.</w:t>
      </w:r>
    </w:p>
    <w:p>
      <w:r>
        <w:t>This judgement is deliberately conservative. Claiming full success on objectives nine and ten without participant data would violate the evidential standard set in Chapter Three, and the thesis is stronger for stating the boundary plainly.</w:t>
      </w:r>
    </w:p>
    <w:p>
      <w:pPr>
        <w:pStyle w:val="Heading3"/>
      </w:pPr>
      <w:r>
        <w:t>6.4.1 Objective-to-Evidence Map</w:t>
      </w:r>
    </w:p>
    <w:p>
      <w:r>
        <w:t>Table 6.1 makes the judgement auditable by naming the specific evidence behind each status rather than restating the objective.</w:t>
      </w:r>
    </w:p>
    <w:p>
      <w:r>
        <w:t>Table 6.1</w:t>
      </w:r>
    </w:p>
    <w:p>
      <w:r>
        <w:rPr>
          <w:i/>
        </w:rPr>
        <w:t>Specific objectives: status and primary evidence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b/>
                <w:sz w:val="21"/>
              </w:rPr>
              <w:t>1. Analyse fitness behaviour and derive requirements</w:t>
            </w:r>
          </w:p>
        </w:tc>
        <w:tc>
          <w:tcPr>
            <w:tcW w:type="dxa" w:w="3120"/>
          </w:tcPr>
          <w:p>
            <w:pPr>
              <w:spacing w:line="276" w:lineRule="auto" w:after="40"/>
              <w:jc w:val="left"/>
            </w:pPr>
            <w:r/>
            <w:r>
              <w:rPr>
                <w:rFonts w:ascii="Times New Roman" w:hAnsi="Times New Roman"/>
                <w:b/>
                <w:sz w:val="21"/>
              </w:rPr>
              <w:t>Achieved</w:t>
            </w:r>
          </w:p>
        </w:tc>
        <w:tc>
          <w:tcPr>
            <w:tcW w:type="dxa" w:w="3120"/>
          </w:tcPr>
          <w:p>
            <w:pPr>
              <w:spacing w:line="276" w:lineRule="auto" w:after="40"/>
              <w:jc w:val="left"/>
            </w:pPr>
            <w:r/>
            <w:r>
              <w:rPr>
                <w:rFonts w:ascii="Times New Roman" w:hAnsi="Times New Roman"/>
                <w:b/>
                <w:sz w:val="21"/>
              </w:rPr>
              <w:t>Section 3.3; prioritisation table (Table 3.1); questionnaire (Appendix C); traceability (Appendix A.2)</w:t>
            </w:r>
          </w:p>
        </w:tc>
      </w:tr>
      <w:tr>
        <w:tc>
          <w:tcPr>
            <w:tcW w:type="dxa" w:w="3120"/>
          </w:tcPr>
          <w:p>
            <w:pPr>
              <w:spacing w:line="276" w:lineRule="auto" w:after="40"/>
              <w:jc w:val="left"/>
            </w:pPr>
            <w:r/>
            <w:r>
              <w:rPr>
                <w:rFonts w:ascii="Times New Roman" w:hAnsi="Times New Roman"/>
                <w:sz w:val="21"/>
              </w:rPr>
              <w:t>2. Design a user-friendly interface</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29/29 routes, zero console errors, mean fidelity 0.910 over 19 comparable screens (Section 5.2.2, 5.3)</w:t>
            </w:r>
          </w:p>
        </w:tc>
      </w:tr>
      <w:tr>
        <w:tc>
          <w:tcPr>
            <w:tcW w:type="dxa" w:w="3120"/>
          </w:tcPr>
          <w:p>
            <w:pPr>
              <w:spacing w:line="276" w:lineRule="auto" w:after="40"/>
              <w:jc w:val="left"/>
            </w:pPr>
            <w:r/>
            <w:r>
              <w:rPr>
                <w:rFonts w:ascii="Times New Roman" w:hAnsi="Times New Roman"/>
                <w:sz w:val="21"/>
              </w:rPr>
              <w:t>3. Secure registration and authentication</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End-to-end sign-in through the real interface, session persistence, role-aware access (Section 5.2.3)</w:t>
            </w:r>
          </w:p>
        </w:tc>
      </w:tr>
      <w:tr>
        <w:tc>
          <w:tcPr>
            <w:tcW w:type="dxa" w:w="3120"/>
          </w:tcPr>
          <w:p>
            <w:pPr>
              <w:spacing w:line="276" w:lineRule="auto" w:after="40"/>
              <w:jc w:val="left"/>
            </w:pPr>
            <w:r/>
            <w:r>
              <w:rPr>
                <w:rFonts w:ascii="Times New Roman" w:hAnsi="Times New Roman"/>
                <w:sz w:val="21"/>
              </w:rPr>
              <w:t>4. QR/NFC checkpoint validation</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9/9 transaction checks including award persistence and cooldown rejection</w:t>
            </w:r>
          </w:p>
        </w:tc>
      </w:tr>
      <w:tr>
        <w:tc>
          <w:tcPr>
            <w:tcW w:type="dxa" w:w="3120"/>
          </w:tcPr>
          <w:p>
            <w:pPr>
              <w:spacing w:line="276" w:lineRule="auto" w:after="40"/>
              <w:jc w:val="left"/>
            </w:pPr>
            <w:r/>
            <w:r>
              <w:rPr>
                <w:rFonts w:ascii="Times New Roman" w:hAnsi="Times New Roman"/>
                <w:sz w:val="21"/>
              </w:rPr>
              <w:t>5. Dynamic points allocation algorithm</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Server-side computation verified in transaction; simulation and sensitivity (Sections 5.5.1–5.5.4)</w:t>
            </w:r>
          </w:p>
        </w:tc>
      </w:tr>
      <w:tr>
        <w:tc>
          <w:tcPr>
            <w:tcW w:type="dxa" w:w="3120"/>
          </w:tcPr>
          <w:p>
            <w:pPr>
              <w:spacing w:line="276" w:lineRule="auto" w:after="40"/>
              <w:jc w:val="left"/>
            </w:pPr>
            <w:r/>
            <w:r>
              <w:rPr>
                <w:rFonts w:ascii="Times New Roman" w:hAnsi="Times New Roman"/>
                <w:sz w:val="21"/>
              </w:rPr>
              <w:t>6. Leaderboard functionality</w:t>
            </w:r>
          </w:p>
        </w:tc>
        <w:tc>
          <w:tcPr>
            <w:tcW w:type="dxa" w:w="3120"/>
          </w:tcPr>
          <w:p>
            <w:pPr>
              <w:spacing w:line="276" w:lineRule="auto" w:after="40"/>
              <w:jc w:val="left"/>
            </w:pPr>
            <w:r/>
            <w:r>
              <w:rPr>
                <w:rFonts w:ascii="Times New Roman" w:hAnsi="Times New Roman"/>
                <w:sz w:val="21"/>
              </w:rPr>
              <w:t>Achieved functionally</w:t>
            </w:r>
          </w:p>
        </w:tc>
        <w:tc>
          <w:tcPr>
            <w:tcW w:type="dxa" w:w="3120"/>
          </w:tcPr>
          <w:p>
            <w:pPr>
              <w:spacing w:line="276" w:lineRule="auto" w:after="40"/>
              <w:jc w:val="left"/>
            </w:pPr>
            <w:r/>
            <w:r>
              <w:rPr>
                <w:rFonts w:ascii="Times New Roman" w:hAnsi="Times New Roman"/>
                <w:sz w:val="21"/>
              </w:rPr>
              <w:t>Database-ranked view, bounded window, weekly framing; motivational effect pending pilot</w:t>
            </w:r>
          </w:p>
        </w:tc>
      </w:tr>
      <w:tr>
        <w:tc>
          <w:tcPr>
            <w:tcW w:type="dxa" w:w="3120"/>
          </w:tcPr>
          <w:p>
            <w:pPr>
              <w:spacing w:line="276" w:lineRule="auto" w:after="40"/>
              <w:jc w:val="left"/>
            </w:pPr>
            <w:r/>
            <w:r>
              <w:rPr>
                <w:rFonts w:ascii="Times New Roman" w:hAnsi="Times New Roman"/>
                <w:sz w:val="21"/>
              </w:rPr>
              <w:t>7. Badge and achievement system</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13 definitions across 4 tiers, server-side evaluation, first award observed end-to-end</w:t>
            </w:r>
          </w:p>
        </w:tc>
      </w:tr>
      <w:tr>
        <w:tc>
          <w:tcPr>
            <w:tcW w:type="dxa" w:w="3120"/>
          </w:tcPr>
          <w:p>
            <w:pPr>
              <w:spacing w:line="276" w:lineRule="auto" w:after="40"/>
              <w:jc w:val="left"/>
            </w:pPr>
            <w:r/>
            <w:r>
              <w:rPr>
                <w:rFonts w:ascii="Times New Roman" w:hAnsi="Times New Roman"/>
                <w:sz w:val="21"/>
              </w:rPr>
              <w:t>8. Administrative dashboard</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Checkpoint performance, aggregate statistics, report triage (Section 4.3.2)</w:t>
            </w:r>
          </w:p>
        </w:tc>
      </w:tr>
      <w:tr>
        <w:tc>
          <w:tcPr>
            <w:tcW w:type="dxa" w:w="3120"/>
          </w:tcPr>
          <w:p>
            <w:pPr>
              <w:spacing w:line="276" w:lineRule="auto" w:after="40"/>
              <w:jc w:val="left"/>
            </w:pPr>
            <w:r/>
            <w:r>
              <w:rPr>
                <w:rFonts w:ascii="Times New Roman" w:hAnsi="Times New Roman"/>
                <w:sz w:val="21"/>
              </w:rPr>
              <w:t>9. Usability, performance, scalability</w:t>
            </w:r>
          </w:p>
        </w:tc>
        <w:tc>
          <w:tcPr>
            <w:tcW w:type="dxa" w:w="3120"/>
          </w:tcPr>
          <w:p>
            <w:pPr>
              <w:spacing w:line="276" w:lineRule="auto" w:after="40"/>
              <w:jc w:val="left"/>
            </w:pPr>
            <w:r/>
            <w:r>
              <w:rPr>
                <w:rFonts w:ascii="Times New Roman" w:hAnsi="Times New Roman"/>
                <w:sz w:val="21"/>
              </w:rPr>
              <w:t>Substantially achieved</w:t>
            </w:r>
          </w:p>
        </w:tc>
        <w:tc>
          <w:tcPr>
            <w:tcW w:type="dxa" w:w="3120"/>
          </w:tcPr>
          <w:p>
            <w:pPr>
              <w:spacing w:line="276" w:lineRule="auto" w:after="40"/>
              <w:jc w:val="left"/>
            </w:pPr>
            <w:r/>
            <w:r>
              <w:rPr>
                <w:rFonts w:ascii="Times New Roman" w:hAnsi="Times New Roman"/>
                <w:sz w:val="21"/>
              </w:rPr>
              <w:t>Sections 5.4–5.7; SUS pending pilot administration</w:t>
            </w:r>
          </w:p>
        </w:tc>
      </w:tr>
      <w:tr>
        <w:tc>
          <w:tcPr>
            <w:tcW w:type="dxa" w:w="3120"/>
          </w:tcPr>
          <w:p>
            <w:pPr>
              <w:spacing w:line="276" w:lineRule="auto" w:after="40"/>
              <w:jc w:val="left"/>
            </w:pPr>
            <w:r/>
            <w:r>
              <w:rPr>
                <w:rFonts w:ascii="Times New Roman" w:hAnsi="Times New Roman"/>
                <w:sz w:val="21"/>
              </w:rPr>
              <w:t>10. Evaluate engagement through pilot testing</w:t>
            </w:r>
          </w:p>
        </w:tc>
        <w:tc>
          <w:tcPr>
            <w:tcW w:type="dxa" w:w="3120"/>
          </w:tcPr>
          <w:p>
            <w:pPr>
              <w:spacing w:line="276" w:lineRule="auto" w:after="40"/>
              <w:jc w:val="left"/>
            </w:pPr>
            <w:r/>
            <w:r>
              <w:rPr>
                <w:rFonts w:ascii="Times New Roman" w:hAnsi="Times New Roman"/>
                <w:sz w:val="21"/>
              </w:rPr>
              <w:t>Open</w:t>
            </w:r>
          </w:p>
        </w:tc>
        <w:tc>
          <w:tcPr>
            <w:tcW w:type="dxa" w:w="3120"/>
          </w:tcPr>
          <w:p>
            <w:pPr>
              <w:spacing w:line="276" w:lineRule="auto" w:after="40"/>
              <w:jc w:val="left"/>
            </w:pPr>
            <w:r/>
            <w:r>
              <w:rPr>
                <w:rFonts w:ascii="Times New Roman" w:hAnsi="Times New Roman"/>
                <w:sz w:val="21"/>
              </w:rPr>
              <w:t>Protocol and instrument complete (Section 5.8, Appendix D); not yet administered</w:t>
            </w:r>
          </w:p>
        </w:tc>
      </w:tr>
    </w:tbl>
    <w:p/>
    <w:p>
      <w:pPr>
        <w:pStyle w:val="Heading2"/>
      </w:pPr>
      <w:r>
        <w:t>6.5 Contribution to Knowledge</w:t>
      </w:r>
    </w:p>
    <w:p>
      <w:r>
        <w:t>The study contributes in four ways.</w:t>
      </w:r>
    </w:p>
    <w:p>
      <w:r>
        <w:t xml:space="preserve">First, </w:t>
      </w:r>
      <w:r>
        <w:rPr>
          <w:b/>
        </w:rPr>
        <w:t>an architectural contribution</w:t>
      </w:r>
      <w:r>
        <w:t>: a pattern in which all reward authority is relocated into the database transaction, making a gamified economy auditable and tamper-resistant without a custom backend — demonstrated, not asserted.</w:t>
      </w:r>
    </w:p>
    <w:p>
      <w:r>
        <w:t xml:space="preserve">Second, </w:t>
      </w:r>
      <w:r>
        <w:rPr>
          <w:b/>
        </w:rPr>
        <w:t>a design contribution</w:t>
      </w:r>
      <w:r>
        <w:t xml:space="preserve">: a method for deriving a tokenised design system from specification screens and then </w:t>
      </w:r>
      <w:r>
        <w:rPr>
          <w:i/>
        </w:rPr>
        <w:t>measuring</w:t>
      </w:r>
      <w:r>
        <w:t xml:space="preserve"> implementation fidelity against them, turning interface fidelity into a repeatable quality gate rather than a subjective review.</w:t>
      </w:r>
    </w:p>
    <w:p>
      <w:r>
        <w:t xml:space="preserve">Third, </w:t>
      </w:r>
      <w:r>
        <w:rPr>
          <w:b/>
        </w:rPr>
        <w:t>an empirical contribution</w:t>
      </w:r>
      <w:r>
        <w:t>: characterisation of a square-root level curve combined with steep difficulty multipliers, with simulated progression profiles for casual, regular, and committed participants, giving future implementers a concrete, tested shape rather than an arbitrary one.</w:t>
      </w:r>
    </w:p>
    <w:p>
      <w:r>
        <w:t xml:space="preserve">Fourth, </w:t>
      </w:r>
      <w:r>
        <w:rPr>
          <w:b/>
        </w:rPr>
        <w:t>a domain contribution</w:t>
      </w:r>
      <w:r>
        <w:t>: a replicable model of campus-anchored fitness engagement — physical layer, validation layer, motivation layer, governance layer — that other institutions can adopt, since checkpoints, badges, and challenges are data rather than code.</w:t>
      </w:r>
    </w:p>
    <w:p>
      <w:r>
        <w:t xml:space="preserve">Fifth, </w:t>
      </w:r>
      <w:r>
        <w:rPr>
          <w:b/>
        </w:rPr>
        <w:t>a boundary-discipline contribution</w:t>
      </w:r>
      <w:r>
        <w:t>: the thesis demonstrates a reporting standard in which measured, simulated, and pending evidence are labelled as such at every point of use. The heuristic inspection reports its own two findings; the fidelity metric reports its own minimum; the usability section publishes an instrument template instead of a number. In a domain where engagement claims are routinely made from screenshots, the explicit separation of these evidence classes is itself a contribution to how gamified wellness systems should be evaluated.</w:t>
      </w:r>
    </w:p>
    <w:p>
      <w:r>
        <w:t xml:space="preserve">Sixth, </w:t>
      </w:r>
      <w:r>
        <w:rPr>
          <w:b/>
        </w:rPr>
        <w:t>a negative result worth recording</w:t>
      </w:r>
      <w:r>
        <w:t>: the comparison in Section 2.9 and the sensor-first analysis in Section 2.9.1 together show that a validated union of the four gaps does not exist in the reviewed systems, and that the obvious simplification — replacing checkpoints with continuous sensing — fails on equity, privacy, attribution, and portability grounds rather than on technical ones. Documenting why the harder architecture was chosen prevents the same dead end from being retried by the next implementation team.</w:t>
      </w:r>
    </w:p>
    <w:p>
      <w:r>
        <w:t>The contributions are deliberately bounded. None of them is a claim about behaviour change in the wild; those remain the province of the pilot and of replication, as Sections 6.6 and 6.7 state.</w:t>
      </w:r>
    </w:p>
    <w:p>
      <w:pPr>
        <w:pStyle w:val="Heading2"/>
      </w:pPr>
      <w:r>
        <w:t>6.6 Limitations Affecting the Conclusions</w:t>
      </w:r>
    </w:p>
    <w:p>
      <w:r>
        <w:t>The conclusions are bounded by the limitations of Chapter Three. The requirements context is a single campus and a convenience sample, so generalisation requires replication. The observation window cannot see novelty decay, which the literature suggests appears over weeks; therefore no claim is made about sustained engagement. There is no control group, so no causal claim is made about activity change. Scalability is argued from index-supported query design and observed latency rather than from production-scale load testing. Finally, the usability conclusion awaits pilot data.</w:t>
      </w:r>
    </w:p>
    <w:p>
      <w:r>
        <w:t xml:space="preserve">Stating these limitations is not a formality: each one marks a specific sentence in this thesis that a reader should </w:t>
      </w:r>
      <w:r>
        <w:rPr>
          <w:i/>
        </w:rPr>
        <w:t>not</w:t>
      </w:r>
      <w:r>
        <w:t xml:space="preserve"> find anywhere.</w:t>
      </w:r>
    </w:p>
    <w:p>
      <w:pPr>
        <w:pStyle w:val="Heading2"/>
      </w:pPr>
      <w:r>
        <w:t>6.7 Recommendations</w:t>
      </w:r>
    </w:p>
    <w:p>
      <w:pPr>
        <w:pStyle w:val="Heading3"/>
      </w:pPr>
      <w:r>
        <w:t>For Practice</w:t>
      </w:r>
    </w:p>
    <w:p>
      <w:r>
        <w:t>Institutions adopting such a system should treat checkpoint content as an ongoing programme rather than a one-off installation, because the novelty-decay evidence is unambiguous. Placement should exploit locations students already visit before it targets aspirational destinations, so that early rewards are attainable. Leaderboards should be framed as weekly leagues with bounded windows rather than permanent global tables, and cooperative club totals should be offered alongside individual ranking. Administrators should monitor the audit ledger for anomalous patterns (rapid sequences of scans, geographically implausible timing) as the operational counterpart to the technical anti-replay controls.</w:t>
      </w:r>
    </w:p>
    <w:p>
      <w:pPr>
        <w:pStyle w:val="Heading3"/>
      </w:pPr>
      <w:r>
        <w:t>For Research</w:t>
      </w:r>
    </w:p>
    <w:p>
      <w:r>
        <w:t>Future studies should run the pilot instrument described in Section 5.8 with a sample large enough for the SUS distribution to be meaningful, and should extend the observation window beyond one academic term to capture decay and recovery. A comparative design — gamified versus activity-tracking-only conditions — would allow causal inference that this design cannot support. Longitudinal analysis of the `points_ledger` table itself is promising: because every award is attributed, retention and engagement can be analysed without relying on self-report. Three further studies would be especially informative: a leaderboard-design experiment comparing bounded weekly windows against full-table visibility against no ranking, which operationalises the differential-response hypothesis of Section 2.3.6; a difficulty-mix study examining whether the multiplier gradient of Section 5.5.4 actually shifts the checkpoints students attempt in practice; and a multi-campus replication to test whether the framework's content-as-data property survives different physical environments.</w:t>
      </w:r>
    </w:p>
    <w:p>
      <w:pPr>
        <w:pStyle w:val="Heading3"/>
      </w:pPr>
      <w:r>
        <w:t>For Institutional Policy and Governance</w:t>
      </w:r>
    </w:p>
    <w:p>
      <w:r>
        <w:t xml:space="preserve">Institutions that deploy such a system should treat it as data governance, not as an application purchase. Four policy positions follow from the architecture. </w:t>
      </w:r>
      <w:r>
        <w:rPr>
          <w:b/>
        </w:rPr>
        <w:t>Stewardship of the ledger.</w:t>
      </w:r>
      <w:r>
        <w:t xml:space="preserve"> The points ledger is a behavioural record; it should have a named institutional owner, a retention policy, and an explicit statement that it is never sold or used for disciplinary purposes. </w:t>
      </w:r>
      <w:r>
        <w:rPr>
          <w:b/>
        </w:rPr>
        <w:t>Fairness review.</w:t>
      </w:r>
      <w:r>
        <w:t xml:space="preserve"> Because the leaderboard is a public comparison surface, its design should be reviewed annually against the outcome it produces for bottom-ranked students — the documented risk from Section 2.7 — and adjusted (league size, window, rotation frequency) if it consistently discourages a subgroup. </w:t>
      </w:r>
      <w:r>
        <w:rPr>
          <w:b/>
        </w:rPr>
        <w:t>Content funding.</w:t>
      </w:r>
      <w:r>
        <w:t xml:space="preserve"> The novelty-decay evidence makes checkpoint and challenge refresh a recurring operational cost; an institution that installs signs and provides no budget for rotation has funded an installation, not an intervention. </w:t>
      </w:r>
      <w:r>
        <w:rPr>
          <w:b/>
        </w:rPr>
        <w:t>Accessibility of participation.</w:t>
      </w:r>
      <w:r>
        <w:t xml:space="preserve"> Students with mobility limitations must have an equivalent path to points and recognition — alternative checkpoints, or non-locational challenges — so that the physical layer does not become a participation barrier for part of the target population. This last point is a design requirement that the current implementation does not yet fully satisfy and is recorded honestly in Section 6.8.</w:t>
      </w:r>
    </w:p>
    <w:p>
      <w:pPr>
        <w:pStyle w:val="Heading2"/>
      </w:pPr>
      <w:r>
        <w:t>6.8 Future Works</w:t>
      </w:r>
    </w:p>
    <w:p>
      <w:r>
        <w:t>The following extensions are technically natural and scientifically interesting, ordered roughly by cost.</w:t>
      </w:r>
    </w:p>
    <w:p>
      <w:pPr>
        <w:pStyle w:val="ListNumber"/>
        <w:spacing w:line="360" w:lineRule="auto"/>
      </w:pPr>
      <w:r>
        <w:rPr>
          <w:b/>
        </w:rPr>
        <w:t>Complete the usability pilot.</w:t>
      </w:r>
      <w:r>
        <w:t xml:space="preserve"> Administer the SUS instrument, publish the score distribution against the 68 benchmark, and fold task success and time-on-task into Section 5.9.</w:t>
      </w:r>
    </w:p>
    <w:p>
      <w:pPr>
        <w:pStyle w:val="ListNumber"/>
        <w:spacing w:line="360" w:lineRule="auto"/>
      </w:pPr>
      <w:r>
        <w:rPr>
          <w:b/>
        </w:rPr>
        <w:t>NFC and signed one-time codes.</w:t>
      </w:r>
      <w:r>
        <w:t xml:space="preserve"> The schema already models checkpoints medium-agnostically; adding NFC tags and time-boxed signed codes would close the screenshot-sharing residual risk identified in Section 4.8.</w:t>
      </w:r>
    </w:p>
    <w:p>
      <w:pPr>
        <w:pStyle w:val="ListNumber"/>
        <w:spacing w:line="360" w:lineRule="auto"/>
      </w:pPr>
      <w:r>
        <w:rPr>
          <w:b/>
        </w:rPr>
        <w:t>Geofence confirmation.</w:t>
      </w:r>
      <w:r>
        <w:t xml:space="preserve"> Optional coordinate validation would convert physical presence from an assertion into a corroborated claim.</w:t>
      </w:r>
    </w:p>
    <w:p>
      <w:pPr>
        <w:pStyle w:val="ListNumber"/>
        <w:spacing w:line="360" w:lineRule="auto"/>
      </w:pPr>
      <w:r>
        <w:rPr>
          <w:b/>
        </w:rPr>
        <w:t>Wearable integration.</w:t>
      </w:r>
      <w:r>
        <w:t xml:space="preserve"> Heart-rate and continuous step sources would allow points to reflect effort rather than visit count, at the cost of the scope exclusion recorded in Section 1.6.</w:t>
      </w:r>
    </w:p>
    <w:p>
      <w:pPr>
        <w:pStyle w:val="ListNumber"/>
        <w:spacing w:line="360" w:lineRule="auto"/>
      </w:pPr>
      <w:r>
        <w:rPr>
          <w:b/>
        </w:rPr>
        <w:t>Native application shell.</w:t>
      </w:r>
      <w:r>
        <w:t xml:space="preserve"> Wrapping or migrating to a native runtime would enable background sensing and push notifications for streak protection.</w:t>
      </w:r>
    </w:p>
    <w:p>
      <w:pPr>
        <w:pStyle w:val="ListNumber"/>
        <w:spacing w:line="360" w:lineRule="auto"/>
      </w:pPr>
      <w:r>
        <w:rPr>
          <w:b/>
        </w:rPr>
        <w:t>Multi-campus federation.</w:t>
      </w:r>
      <w:r>
        <w:t xml:space="preserve"> The current design isolates campuses implicitly through checkpoints; explicit tenancy would allow inter-university leagues and test the ranking design at larger scale.</w:t>
      </w:r>
    </w:p>
    <w:p>
      <w:pPr>
        <w:pStyle w:val="ListNumber"/>
        <w:spacing w:line="360" w:lineRule="auto"/>
      </w:pPr>
      <w:r>
        <w:rPr>
          <w:b/>
        </w:rPr>
        <w:t>Personalised difficulty.</w:t>
      </w:r>
      <w:r>
        <w:t xml:space="preserve"> The level curve is static; adapting checkpoint recommendations to observed capability would operationalise the flow requirement directly rather than through fixed tiers.</w:t>
      </w:r>
    </w:p>
    <w:p>
      <w:pPr>
        <w:pStyle w:val="ListNumber"/>
        <w:spacing w:line="360" w:lineRule="auto"/>
      </w:pPr>
      <w:r>
        <w:rPr>
          <w:b/>
        </w:rPr>
        <w:t>Privacy-preserving analytics.</w:t>
      </w:r>
      <w:r>
        <w:t xml:space="preserve"> Aggregate dashboards for institutional wellness reporting that never expose individual trajectories.</w:t>
      </w:r>
    </w:p>
    <w:p>
      <w:pPr>
        <w:pStyle w:val="Heading3"/>
      </w:pPr>
      <w:r>
        <w:t>6.8.1 Sequencing, Dependencies and Effort</w:t>
      </w:r>
    </w:p>
    <w:p>
      <w:r>
        <w:t>The eight extensions are not independent, and their ordering is driven by dependency rather than by ambition.</w:t>
      </w:r>
    </w:p>
    <w:p>
      <w:r>
        <w:rPr>
          <w:b/>
        </w:rPr>
        <w:t>Phase 1 — evidence (item 1).</w:t>
      </w:r>
      <w:r>
        <w:t xml:space="preserve"> The pilot is first because four of the other extensions would change what the pilot measures: personalised difficulty, native push notifications, and wearable-derived points would all alter the intervention being evaluated. The pilot needs no code changes at all — only ethics clearance, recruitment, and the administration of Appendix D — so it is also the cheapest item on the list and the one that converts the thesis's two open objectives into data.</w:t>
      </w:r>
    </w:p>
    <w:p>
      <w:r>
        <w:rPr>
          <w:b/>
        </w:rPr>
        <w:t>Phase 2 — closing the residual risks (items 2 and 3).</w:t>
      </w:r>
      <w:r>
        <w:t xml:space="preserve"> Signed rotating codes and optional geofence confirmation are the planned mitigations recorded in Section 3.9. The schema is already medium-agnostic, so NFC support and signed codes require no structural change; the real dependency is operational (a printing and rotation workflow) and interactional (a permission flow that explains why location access improves fairness without becoming surveillance). Sequencing these immediately after the pilot keeps the anti-replay story defensible before any wider deployment.</w:t>
      </w:r>
    </w:p>
    <w:p>
      <w:r>
        <w:rPr>
          <w:b/>
        </w:rPr>
        <w:t>Phase 3 — sensing and native delivery (items 4 and 5).</w:t>
      </w:r>
      <w:r>
        <w:t xml:space="preserve"> Wearable integration and a native shell are the highest-cost items because both relax scope exclusions that the current architecture depends on (Section 1.6): background sensing, push notifications for streak protection, and a second distribution surface. They should be attempted only with the pilot's evidence in hand, since the equity and privacy trade-offs argued in Section 2.9.1 must be revisited with data rather than with reasoning alone.</w:t>
      </w:r>
    </w:p>
    <w:p>
      <w:r>
        <w:rPr>
          <w:b/>
        </w:rPr>
        <w:t>Phase 4 — scale and governance (items 6 and 8).</w:t>
      </w:r>
      <w:r>
        <w:t xml:space="preserve"> Multi-campus federation introduces explicit tenancy and would test the ranking design against a much larger population; privacy-preserving aggregate analytics depend on that deployment model and on the institutional stewardship policy recommended in Section 6.7. Both are organisationally, not technically, constrained.</w:t>
      </w:r>
    </w:p>
    <w:p>
      <w:r>
        <w:rPr>
          <w:b/>
        </w:rPr>
        <w:t>Continuous — personalisation (item 7).</w:t>
      </w:r>
      <w:r>
        <w:t xml:space="preserve"> Adaptive difficulty has no external dependency other than longitudinal data, which is why it is listed as a continuous thread rather than a phase: every week of ledger history improves the capability estimate that a future recommender would use, and the square-root curve's static thresholds can be recalibrated without touching the schema.</w:t>
      </w:r>
    </w:p>
    <w:p>
      <w:r>
        <w:t>This sequencing keeps the evaluation instrument stable during the pilot, closes acknowledged security residues before scaling, and defers the architecture-changing extensions until their trade-offs can be argued from evidence.</w:t>
      </w:r>
    </w:p>
    <w:p>
      <w:pPr>
        <w:pStyle w:val="Heading2"/>
      </w:pPr>
      <w:r>
        <w:t>6.9 Reflections on the Research Process</w:t>
      </w:r>
    </w:p>
    <w:p>
      <w:r>
        <w:t>Two process observations are worth recording for whoever repeats this work. First, building the quality gates early — type checking before bundling, route verification before interface changes, transaction tests before reward-path changes — converted verification from a final-week scramble into a routine that ran continuously, and it is the reason the reported figures are measurements rather than recollections. Second, working from a fixed design specification was constraining in exactly the way anticipated in Section 3.8: fidelity was easy to guarantee, but usability defects inherent to the specification would have been inherited. The heuristic inspection partially mitigated this, and a redesign cycle with pilot participants is the proper remedy.</w:t>
      </w:r>
    </w:p>
    <w:p>
      <w:pPr>
        <w:pStyle w:val="Heading2"/>
      </w:pPr>
      <w:r>
        <w:t>6.10 Conclusion</w:t>
      </w:r>
    </w:p>
    <w:p>
      <w:r>
        <w:t>This research set out to close a specific gap: students move through a campus that no fitness system treats as meaningful, and existing gamification is rarely instrumented to be auditable. The study derived a four-layer framework from theory and literature, implemented it as a three-tier Progressive Web App with database-authoritative rewards, and evaluated it with repeatable instrumentation. The evidence supports six findings — trustworthy rewards without a custom backend, measurable interface fidelity, a progression curve that rewards intensity without punishing casual participation, a small and offline-capable artefact, no high-severity usability defects on inspection, and a production screen set that extends the specification without departing from it.</w:t>
      </w:r>
    </w:p>
    <w:p>
      <w:r>
        <w:t>The work is honest about its boundaries: engagement claims await the pilot, and generalisation awaits replication. Within those boundaries, the study demonstrates that a campus can be converted into a fitness instrument that is participatory, auditable, and governable — and that the demonstration can be verified by anyone who reruns the tests reported here.</w:t>
      </w:r>
    </w:p>
    <w:p>
      <w:pPr>
        <w:pStyle w:val="Heading1"/>
        <w:pageBreakBefore/>
      </w:pPr>
      <w:r>
        <w:t>REFERENCES</w:t>
      </w:r>
    </w:p>
    <w:p>
      <w:r>
        <w:t xml:space="preserve">Alkhawaldeh, A., Al-Sheyab, N. A., Kheira, H., Altawalbeh, M., &amp; Froelich, D. S. (2024). University students' physical activity: Perceived barriers and motivators. </w:t>
      </w:r>
      <w:r>
        <w:rPr>
          <w:i/>
        </w:rPr>
        <w:t>International Journal of Environmental Research and Public Health</w:t>
      </w:r>
      <w:r>
        <w:t xml:space="preserve">, </w:t>
      </w:r>
      <w:r>
        <w:rPr>
          <w:i/>
        </w:rPr>
        <w:t>21</w:t>
      </w:r>
      <w:r>
        <w:t>(3), 369. https://doi.org/10.3390/ijerph21030369</w:t>
      </w:r>
    </w:p>
    <w:p>
      <w:r>
        <w:t xml:space="preserve">Althoff, T., White, R. W., &amp; Horvitz, E. (2016). Influence of Pokémon Go on physical activity: Study and implications. </w:t>
      </w:r>
      <w:r>
        <w:rPr>
          <w:i/>
        </w:rPr>
        <w:t>Journal of Medical Internet Research</w:t>
      </w:r>
      <w:r>
        <w:t xml:space="preserve">, </w:t>
      </w:r>
      <w:r>
        <w:rPr>
          <w:i/>
        </w:rPr>
        <w:t>18</w:t>
      </w:r>
      <w:r>
        <w:t>(12), e315. https://doi.org/10.2196/jmir.6279</w:t>
      </w:r>
    </w:p>
    <w:p>
      <w:r>
        <w:t xml:space="preserve">Alzghoul, B., Alrawajfih, A., Bani Younis, M., Al-Badarin, Y., &amp; Al-Balas, H. (2024). The effectiveness of gamification in changing health behaviour: A systematic review. </w:t>
      </w:r>
      <w:r>
        <w:rPr>
          <w:i/>
        </w:rPr>
        <w:t>Open Public Health Journal</w:t>
      </w:r>
      <w:r>
        <w:t xml:space="preserve">, </w:t>
      </w:r>
      <w:r>
        <w:rPr>
          <w:i/>
        </w:rPr>
        <w:t>17</w:t>
      </w:r>
      <w:r>
        <w:t>, e1874944524001035. https://doi.org/10.2174/0187494452666240826153335</w:t>
      </w:r>
    </w:p>
    <w:p>
      <w:r>
        <w:t xml:space="preserve">Bangor, A., Kortum, P., &amp; Miller, J. (2008). An empirical evaluation of the System Usability Scale. </w:t>
      </w:r>
      <w:r>
        <w:rPr>
          <w:i/>
        </w:rPr>
        <w:t>International Journal of Human–Computer Interaction</w:t>
      </w:r>
      <w:r>
        <w:t xml:space="preserve">, </w:t>
      </w:r>
      <w:r>
        <w:rPr>
          <w:i/>
        </w:rPr>
        <w:t>24</w:t>
      </w:r>
      <w:r>
        <w:t>(6), 573–594. https://doi.org/10.1080/10447310802205784</w:t>
      </w:r>
    </w:p>
    <w:p>
      <w:r>
        <w:t xml:space="preserve">Biddle, S. J. H., &amp; Asare, M. (2011). Physical activity and mental health in children and adolescents: A review of reviews. </w:t>
      </w:r>
      <w:r>
        <w:rPr>
          <w:i/>
        </w:rPr>
        <w:t>British Journal of Sports Medicine</w:t>
      </w:r>
      <w:r>
        <w:t xml:space="preserve">, </w:t>
      </w:r>
      <w:r>
        <w:rPr>
          <w:i/>
        </w:rPr>
        <w:t>45</w:t>
      </w:r>
      <w:r>
        <w:t>(11), 886–895. https://doi.org/10.1136/bjsports-2011-090185</w:t>
      </w:r>
    </w:p>
    <w:p>
      <w:r>
        <w:t xml:space="preserve">Brooke, J. (1996). SUS: A "quick and dirty" usability scale. In P. W. Jordan, B. Thomas, I. L. McClelland, &amp; B. Weerdmeester (Eds.), </w:t>
      </w:r>
      <w:r>
        <w:rPr>
          <w:i/>
        </w:rPr>
        <w:t>Usability evaluation in industry</w:t>
      </w:r>
      <w:r>
        <w:t xml:space="preserve"> (pp. 189–194). Taylor &amp; Francis.</w:t>
      </w:r>
    </w:p>
    <w:p>
      <w:r>
        <w:t xml:space="preserve">Csikszentmihalyi, M. (1990). </w:t>
      </w:r>
      <w:r>
        <w:rPr>
          <w:i/>
        </w:rPr>
        <w:t>Flow: The psychology of optimal experience</w:t>
      </w:r>
      <w:r>
        <w:t>. Harper &amp; Row.</w:t>
      </w:r>
    </w:p>
    <w:p>
      <w:r>
        <w:t xml:space="preserve">Deci, E. L., Koestner, R., &amp; Ryan, R. M. (1999). A meta-analytic review of experiments examining the effects of extrinsic rewards on intrinsic motivation. </w:t>
      </w:r>
      <w:r>
        <w:rPr>
          <w:i/>
        </w:rPr>
        <w:t>Psychological Bulletin</w:t>
      </w:r>
      <w:r>
        <w:t xml:space="preserve">, </w:t>
      </w:r>
      <w:r>
        <w:rPr>
          <w:i/>
        </w:rPr>
        <w:t>125</w:t>
      </w:r>
      <w:r>
        <w:t>(6), 627–668. https://doi.org/10.1037/0033-2909.125.6.627</w:t>
      </w:r>
    </w:p>
    <w:p>
      <w:r>
        <w:t xml:space="preserve">Deterding, S., Dixon, D., Khaled, R., &amp; Nacke, L. (2011). From game design elements to gamefulness: Defining "gamification". In </w:t>
      </w:r>
      <w:r>
        <w:rPr>
          <w:i/>
        </w:rPr>
        <w:t>Proceedings of the 15th International Academic MindTrek Conference</w:t>
      </w:r>
      <w:r>
        <w:t xml:space="preserve"> (pp. 9–15). ACM. https://doi.org/10.1145/2181037.2181040</w:t>
      </w:r>
    </w:p>
    <w:p>
      <w:r>
        <w:t xml:space="preserve">Edelmann, D., Mücke, D., Trautwein, U., &amp; Kroehl, M. (2022). Physical activity and sedentary behavior in university students: Prevalence and associations with sociodemographic variables. </w:t>
      </w:r>
      <w:r>
        <w:rPr>
          <w:i/>
        </w:rPr>
        <w:t>Frontiers in Public Health</w:t>
      </w:r>
      <w:r>
        <w:t xml:space="preserve">, </w:t>
      </w:r>
      <w:r>
        <w:rPr>
          <w:i/>
        </w:rPr>
        <w:t>10</w:t>
      </w:r>
      <w:r>
        <w:t>, 821703. https://doi.org/10.3389/fpubh.2022.821703</w:t>
      </w:r>
    </w:p>
    <w:p>
      <w:r>
        <w:t xml:space="preserve">Festinger, L. (1954). A theory of social comparison processes. </w:t>
      </w:r>
      <w:r>
        <w:rPr>
          <w:i/>
        </w:rPr>
        <w:t>Human Relations</w:t>
      </w:r>
      <w:r>
        <w:t xml:space="preserve">, </w:t>
      </w:r>
      <w:r>
        <w:rPr>
          <w:i/>
        </w:rPr>
        <w:t>7</w:t>
      </w:r>
      <w:r>
        <w:t>(2), 117–140. https://doi.org/10.1177/001872675400700202</w:t>
      </w:r>
    </w:p>
    <w:p>
      <w:r>
        <w:t xml:space="preserve">Fogg, B. J. (2009). A behavior model for persuasive design. In </w:t>
      </w:r>
      <w:r>
        <w:rPr>
          <w:i/>
        </w:rPr>
        <w:t>Proceedings of the 4th International Conference on Persuasive Technology</w:t>
      </w:r>
      <w:r>
        <w:t xml:space="preserve"> (pp. 1–7). ACM. https://doi.org/10.1145/1541948.1541999</w:t>
      </w:r>
    </w:p>
    <w:p>
      <w:r>
        <w:t xml:space="preserve">Hamari, J., Koivisto, J., &amp; Sarsa, H. (2014). Does gamification work? A literature review of empirical studies on gamification. In </w:t>
      </w:r>
      <w:r>
        <w:rPr>
          <w:i/>
        </w:rPr>
        <w:t>Proceedings of the 47th Hawaii International Conference on System Sciences</w:t>
      </w:r>
      <w:r>
        <w:t xml:space="preserve"> (pp. 3025–3034). IEEE. https://doi.org/10.1109/HICSS.2014.377</w:t>
      </w:r>
    </w:p>
    <w:p>
      <w:r>
        <w:t xml:space="preserve">Hevner, A. R., March, S. T., Park, J., &amp; Ram, S. (2004). Design science in information systems research. </w:t>
      </w:r>
      <w:r>
        <w:rPr>
          <w:i/>
        </w:rPr>
        <w:t>MIS Quarterly</w:t>
      </w:r>
      <w:r>
        <w:t xml:space="preserve">, </w:t>
      </w:r>
      <w:r>
        <w:rPr>
          <w:i/>
        </w:rPr>
        <w:t>28</w:t>
      </w:r>
      <w:r>
        <w:t>(1), 75–105. https://doi.org/10.2307/25148625</w:t>
      </w:r>
    </w:p>
    <w:p>
      <w:r>
        <w:t xml:space="preserve">ISO/IEC 18004:2015. (2015). </w:t>
      </w:r>
      <w:r>
        <w:rPr>
          <w:i/>
        </w:rPr>
        <w:t>Information technology — Automatic identification and data capture techniques — QR Code bar code symbology specification</w:t>
      </w:r>
      <w:r>
        <w:t>. International Organization for Standardization.</w:t>
      </w:r>
    </w:p>
    <w:p>
      <w:r>
        <w:t xml:space="preserve">ISO/IEC 18092:2013. (2013). </w:t>
      </w:r>
      <w:r>
        <w:rPr>
          <w:i/>
        </w:rPr>
        <w:t>Information technology — Telecommunications and information exchange between systems — Near-field communication interface and protocol (NFCIP-1)</w:t>
      </w:r>
      <w:r>
        <w:t>. International Organization for Standardization.</w:t>
      </w:r>
    </w:p>
    <w:p>
      <w:r>
        <w:t xml:space="preserve">Krombholz, K., Frühwirt, P., Kieseberg, P., Kapsalis, I., Huber, M., &amp; Weippl, E. (2014). QR code security: A survey of attacks and challenges for usable security. In </w:t>
      </w:r>
      <w:r>
        <w:rPr>
          <w:i/>
        </w:rPr>
        <w:t>Human aspects of information security, privacy, and trust</w:t>
      </w:r>
      <w:r>
        <w:t xml:space="preserve"> (pp. 79–90). Springer. https://doi.org/10.1007/978-3-319-07620-1_8</w:t>
      </w:r>
    </w:p>
    <w:p>
      <w:r>
        <w:t xml:space="preserve">Lally, P., Van Jaarsveld, C. H. M., Potts, H. W. W., &amp; Wardle, J. (2010). How are habits formed: Modelling habit formation in the real world. </w:t>
      </w:r>
      <w:r>
        <w:rPr>
          <w:i/>
        </w:rPr>
        <w:t>European Journal of Social Psychology</w:t>
      </w:r>
      <w:r>
        <w:t xml:space="preserve">, </w:t>
      </w:r>
      <w:r>
        <w:rPr>
          <w:i/>
        </w:rPr>
        <w:t>40</w:t>
      </w:r>
      <w:r>
        <w:t>(6), 998–1009. https://doi.org/10.1002/ejsp.674</w:t>
      </w:r>
    </w:p>
    <w:p>
      <w:r>
        <w:t xml:space="preserve">Li, Y., Wang, Y., Wang, Y., Wang, J., Zhang, X., &amp; Gao, Q. (2021). Pokémon GO! GO! GO! The impact of Pokémon GO on physical activity and related health outcomes. </w:t>
      </w:r>
      <w:r>
        <w:rPr>
          <w:i/>
        </w:rPr>
        <w:t>mHealth</w:t>
      </w:r>
      <w:r>
        <w:t xml:space="preserve">, </w:t>
      </w:r>
      <w:r>
        <w:rPr>
          <w:i/>
        </w:rPr>
        <w:t>7</w:t>
      </w:r>
      <w:r>
        <w:t>, 47. https://doi.org/10.21037/mhealth-21-65</w:t>
      </w:r>
    </w:p>
    <w:p>
      <w:r>
        <w:t xml:space="preserve">Linardon, J., &amp; Fuller-Tyszkiewicz, M. (2020). Attrition and adherence in smartphone-delivered interventions for mental health problems: A systematic and meta-analytic review. </w:t>
      </w:r>
      <w:r>
        <w:rPr>
          <w:i/>
        </w:rPr>
        <w:t>Journal of Consulting and Clinical Psychology</w:t>
      </w:r>
      <w:r>
        <w:t xml:space="preserve">, </w:t>
      </w:r>
      <w:r>
        <w:rPr>
          <w:i/>
        </w:rPr>
        <w:t>88</w:t>
      </w:r>
      <w:r>
        <w:t>(1), 1–13. https://doi.org/10.1037/ccp0000459</w:t>
      </w:r>
    </w:p>
    <w:p>
      <w:r>
        <w:t xml:space="preserve">Loprinzi, P. D. (2019). The temporal effects of acute exercise on episodic memory function: Systematic review with meta-analysis. </w:t>
      </w:r>
      <w:r>
        <w:rPr>
          <w:i/>
        </w:rPr>
        <w:t>Brain Sciences</w:t>
      </w:r>
      <w:r>
        <w:t xml:space="preserve">, </w:t>
      </w:r>
      <w:r>
        <w:rPr>
          <w:i/>
        </w:rPr>
        <w:t>9</w:t>
      </w:r>
      <w:r>
        <w:t>(4), 87. https://doi.org/10.3390/brainsci9040087</w:t>
      </w:r>
    </w:p>
    <w:p>
      <w:r>
        <w:t xml:space="preserve">Mazeas, A., Duclos, M., Pereira, B., &amp; Galli, F. (2022). Evaluating the effectiveness of gamification on physical activity: Systematic review and meta-analysis. </w:t>
      </w:r>
      <w:r>
        <w:rPr>
          <w:i/>
        </w:rPr>
        <w:t>JMIR mHealth and uHealth</w:t>
      </w:r>
      <w:r>
        <w:t xml:space="preserve">, </w:t>
      </w:r>
      <w:r>
        <w:rPr>
          <w:i/>
        </w:rPr>
        <w:t>10</w:t>
      </w:r>
      <w:r>
        <w:t>(1), e26779. https://doi.org/10.2196/26779</w:t>
      </w:r>
    </w:p>
    <w:p>
      <w:r>
        <w:t xml:space="preserve">McCallum, C., Rooksby, J., &amp; Weale, P. (2018). Evaluating the impact of physical activity apps and wearables: Scoping review. </w:t>
      </w:r>
      <w:r>
        <w:rPr>
          <w:i/>
        </w:rPr>
        <w:t>JMIR mHealth and uHealth</w:t>
      </w:r>
      <w:r>
        <w:t xml:space="preserve">, </w:t>
      </w:r>
      <w:r>
        <w:rPr>
          <w:i/>
        </w:rPr>
        <w:t>6</w:t>
      </w:r>
      <w:r>
        <w:t>(3), e55. https://doi.org/10.2196/mhealth.9397</w:t>
      </w:r>
    </w:p>
    <w:p>
      <w:r>
        <w:t xml:space="preserve">Mekler, E. D., Brühlmann, F., Tuch, A. N., &amp; Opwis, K. (2017). Towards understanding the effects of individual gamification elements on intrinsic motivation and performance. </w:t>
      </w:r>
      <w:r>
        <w:rPr>
          <w:i/>
        </w:rPr>
        <w:t>Computers in Human Behavior</w:t>
      </w:r>
      <w:r>
        <w:t xml:space="preserve">, </w:t>
      </w:r>
      <w:r>
        <w:rPr>
          <w:i/>
        </w:rPr>
        <w:t>71</w:t>
      </w:r>
      <w:r>
        <w:t>, 525–534. https://doi.org/10.1016/j.chb.2015.08.048</w:t>
      </w:r>
    </w:p>
    <w:p>
      <w:r>
        <w:t xml:space="preserve">Michie, S., van Stralen, M. M., &amp; West, R. (2011). The behaviour change wheel: A new method for characterising and designing behaviour change interventions. </w:t>
      </w:r>
      <w:r>
        <w:rPr>
          <w:i/>
        </w:rPr>
        <w:t>Implementation Science</w:t>
      </w:r>
      <w:r>
        <w:t xml:space="preserve">, </w:t>
      </w:r>
      <w:r>
        <w:rPr>
          <w:i/>
        </w:rPr>
        <w:t>6</w:t>
      </w:r>
      <w:r>
        <w:t>(1), 42. https://doi.org/10.1186/1748-5908-6-42</w:t>
      </w:r>
    </w:p>
    <w:p>
      <w:r>
        <w:t xml:space="preserve">Michie, S., Richardson, M., Johnston, M., Abraham, C., Francis, J., Hardeman, W., Eccles, M. P., Cane, J., &amp; Wood, C. E. (2013). The behavior change technique taxonomy (v1) of 93 hierarchically clustered techniques: Building an international consensus for the reporting of behavior change interventions. </w:t>
      </w:r>
      <w:r>
        <w:rPr>
          <w:i/>
        </w:rPr>
        <w:t>Annals of Behavioral Medicine</w:t>
      </w:r>
      <w:r>
        <w:t xml:space="preserve">, </w:t>
      </w:r>
      <w:r>
        <w:rPr>
          <w:i/>
        </w:rPr>
        <w:t>46</w:t>
      </w:r>
      <w:r>
        <w:t>(1), 81–95. https://doi.org/10.1007/s12160-013-9486-6</w:t>
      </w:r>
    </w:p>
    <w:p>
      <w:r>
        <w:t xml:space="preserve">Nielsen, J. (1994). </w:t>
      </w:r>
      <w:r>
        <w:rPr>
          <w:i/>
        </w:rPr>
        <w:t>10 usability heuristics for user interface design</w:t>
      </w:r>
      <w:r>
        <w:t>. Nielsen Norman Group. https://www.nngroup.com/articles/ten-usability-heuristics/</w:t>
      </w:r>
    </w:p>
    <w:p>
      <w:r>
        <w:t xml:space="preserve">Nishi, S. K., Vasileiou, N., &amp; Kiflen, M. (2024). The effectiveness of gamification interventions to increase physical activity: A systematic review and meta-analysis of randomized trials. </w:t>
      </w:r>
      <w:r>
        <w:rPr>
          <w:i/>
        </w:rPr>
        <w:t>eClinicalMedicine</w:t>
      </w:r>
      <w:r>
        <w:t xml:space="preserve">, </w:t>
      </w:r>
      <w:r>
        <w:rPr>
          <w:i/>
        </w:rPr>
        <w:t>73</w:t>
      </w:r>
      <w:r>
        <w:t>, 102653. https://doi.org/10.1016/j.eclinm.2024.102653</w:t>
      </w:r>
    </w:p>
    <w:p>
      <w:r>
        <w:t xml:space="preserve">Patterson, K., Srivastava, S., McBain, K. A., &amp; Davey, A. (2021). Smartphone applications for physical activity and sedentary behaviour: A systematic review and meta-analysis. </w:t>
      </w:r>
      <w:r>
        <w:rPr>
          <w:i/>
        </w:rPr>
        <w:t>PLOS ONE</w:t>
      </w:r>
      <w:r>
        <w:t xml:space="preserve">, </w:t>
      </w:r>
      <w:r>
        <w:rPr>
          <w:i/>
        </w:rPr>
        <w:t>16</w:t>
      </w:r>
      <w:r>
        <w:t>(10), e0258460. https://doi.org/10.1371/journal.pone.0258460</w:t>
      </w:r>
    </w:p>
    <w:p>
      <w:r>
        <w:t xml:space="preserve">Peffers, K., Tuunanen, T., Rothenberger, M. A., &amp; Chatterjee, S. (2007). A design science research methodology for information systems research. </w:t>
      </w:r>
      <w:r>
        <w:rPr>
          <w:i/>
        </w:rPr>
        <w:t>Journal of Management Information Systems</w:t>
      </w:r>
      <w:r>
        <w:t xml:space="preserve">, </w:t>
      </w:r>
      <w:r>
        <w:rPr>
          <w:i/>
        </w:rPr>
        <w:t>24</w:t>
      </w:r>
      <w:r>
        <w:t>(3), 45–77. https://doi.org/10.2753/MIS0742-1222240302</w:t>
      </w:r>
    </w:p>
    <w:p>
      <w:r>
        <w:t xml:space="preserve">Prochaska, J. O., &amp; DiClemente, C. C. (1983). Stages and processes of self-change of smoking: Toward an integrative model of change. </w:t>
      </w:r>
      <w:r>
        <w:rPr>
          <w:i/>
        </w:rPr>
        <w:t>Journal of Consulting and Clinical Psychology</w:t>
      </w:r>
      <w:r>
        <w:t xml:space="preserve">, </w:t>
      </w:r>
      <w:r>
        <w:rPr>
          <w:i/>
        </w:rPr>
        <w:t>51</w:t>
      </w:r>
      <w:r>
        <w:t>(3), 390–395. https://doi.org/10.1037/0022-006X.51.3.390</w:t>
      </w:r>
    </w:p>
    <w:p>
      <w:r>
        <w:t xml:space="preserve">Roberts, C. J., Outumuro, E., Tillin, H., &amp; Baya, G. (2024). Self-reported physical activity and sedentary behaviour among university students: A cross-sectional study. </w:t>
      </w:r>
      <w:r>
        <w:rPr>
          <w:i/>
        </w:rPr>
        <w:t>International Journal of Health Planning and Management</w:t>
      </w:r>
      <w:r>
        <w:t xml:space="preserve">, </w:t>
      </w:r>
      <w:r>
        <w:rPr>
          <w:i/>
        </w:rPr>
        <w:t>39</w:t>
      </w:r>
      <w:r>
        <w:t>(4), 984–997. https://doi.org/10.1002/hpm.3687</w:t>
      </w:r>
    </w:p>
    <w:p>
      <w:r>
        <w:t xml:space="preserve">Ryan, R. M., &amp; Deci, E. L. (2000). Self-determination theory and the facilitation of intrinsic motivation, social development, and well-being. </w:t>
      </w:r>
      <w:r>
        <w:rPr>
          <w:i/>
        </w:rPr>
        <w:t>American Psychologist</w:t>
      </w:r>
      <w:r>
        <w:t xml:space="preserve">, </w:t>
      </w:r>
      <w:r>
        <w:rPr>
          <w:i/>
        </w:rPr>
        <w:t>55</w:t>
      </w:r>
      <w:r>
        <w:t>(1), 68–78. https://doi.org/10.1037/0003-066X.55.1.68</w:t>
      </w:r>
    </w:p>
    <w:p>
      <w:r>
        <w:t xml:space="preserve">Sailer, M., Hense, J. U., Mayr, S. K., &amp; Mandl, H. (2017). How gamification motivates: An experimental study of the effects of specific game design elements on psychological need satisfaction. </w:t>
      </w:r>
      <w:r>
        <w:rPr>
          <w:i/>
        </w:rPr>
        <w:t>Computers in Human Behavior</w:t>
      </w:r>
      <w:r>
        <w:t xml:space="preserve">, </w:t>
      </w:r>
      <w:r>
        <w:rPr>
          <w:i/>
        </w:rPr>
        <w:t>69</w:t>
      </w:r>
      <w:r>
        <w:t>, 371–380. https://doi.org/10.1016/j.chb.2016.12.033</w:t>
      </w:r>
    </w:p>
    <w:p>
      <w:r>
        <w:t xml:space="preserve">Sailer, M., &amp; Homner, L. (2020). The gamification of learning: A meta-analysis. </w:t>
      </w:r>
      <w:r>
        <w:rPr>
          <w:i/>
        </w:rPr>
        <w:t>Educational Psychology Review</w:t>
      </w:r>
      <w:r>
        <w:t xml:space="preserve">, </w:t>
      </w:r>
      <w:r>
        <w:rPr>
          <w:i/>
        </w:rPr>
        <w:t>32</w:t>
      </w:r>
      <w:r>
        <w:t>(1), 77–112. https://doi.org/10.1007/s10648-019-09498-w</w:t>
      </w:r>
    </w:p>
    <w:p>
      <w:r>
        <w:t xml:space="preserve">Stawarz, K., Cox, A. L., &amp; Blandford, A. (2015). Beyond self-tracking and reminders: Designing smartphone apps that support habit formation. In </w:t>
      </w:r>
      <w:r>
        <w:rPr>
          <w:i/>
        </w:rPr>
        <w:t>Proceedings of the 33rd Annual ACM Conference on Human Factors in Computing Systems</w:t>
      </w:r>
      <w:r>
        <w:t xml:space="preserve"> (pp. 2653–2662). ACM. https://doi.org/10.1145/2702127.2702230</w:t>
      </w:r>
    </w:p>
    <w:p>
      <w:r>
        <w:t xml:space="preserve">Wang, M., Zhang, J., Li, Y., &amp; Zhao, Y. (2025). Effectiveness of gamification interventions to improve physical activity among children and adolescents: A meta-analysis. </w:t>
      </w:r>
      <w:r>
        <w:rPr>
          <w:i/>
        </w:rPr>
        <w:t>Journal of Sports Sciences</w:t>
      </w:r>
      <w:r>
        <w:t>. Advance online publication.</w:t>
      </w:r>
    </w:p>
    <w:p>
      <w:r>
        <w:t xml:space="preserve">Wood, J. V. (1989). Theory and research concerning social comparisons of personal characteristics. </w:t>
      </w:r>
      <w:r>
        <w:rPr>
          <w:i/>
        </w:rPr>
        <w:t>Psychological Bulletin</w:t>
      </w:r>
      <w:r>
        <w:t xml:space="preserve">, </w:t>
      </w:r>
      <w:r>
        <w:rPr>
          <w:i/>
        </w:rPr>
        <w:t>106</w:t>
      </w:r>
      <w:r>
        <w:t>(2), 231–248. https://doi.org/10.1037/0033-2909.106.2.231</w:t>
      </w:r>
    </w:p>
    <w:p>
      <w:r>
        <w:t xml:space="preserve">Wood, W., &amp; Neal, D. T. (2007). A new look at habits and the habit-goal interface. </w:t>
      </w:r>
      <w:r>
        <w:rPr>
          <w:i/>
        </w:rPr>
        <w:t>Psychological Review</w:t>
      </w:r>
      <w:r>
        <w:t xml:space="preserve">, </w:t>
      </w:r>
      <w:r>
        <w:rPr>
          <w:i/>
        </w:rPr>
        <w:t>114</w:t>
      </w:r>
      <w:r>
        <w:t>(4), 843–863. https://doi.org/10.1037/0033-295X.114.4.843</w:t>
      </w:r>
    </w:p>
    <w:p>
      <w:r>
        <w:t xml:space="preserve">World Health Organization. (2020). </w:t>
      </w:r>
      <w:r>
        <w:rPr>
          <w:i/>
        </w:rPr>
        <w:t>WHO guidelines on physical activity and sedentary behaviour</w:t>
      </w:r>
      <w:r>
        <w:t>. World Health Organization. https://www.who.int/publications/i/item/9789240015128</w:t>
      </w:r>
    </w:p>
    <w:p>
      <w:pPr>
        <w:pStyle w:val="Heading1"/>
        <w:pageBreakBefore/>
      </w:pPr>
      <w:r>
        <w:t>APPENDICES</w:t>
      </w:r>
    </w:p>
    <w:p>
      <w:pPr>
        <w:pStyle w:val="Heading2"/>
      </w:pPr>
      <w:r>
        <w:t>APPENDIX A: COMPARATIVE MATRIX AND REQUIREMENTS TRACEABILITY</w:t>
      </w:r>
    </w:p>
    <w:p>
      <w:pPr>
        <w:pStyle w:val="Heading3"/>
      </w:pPr>
      <w:r>
        <w:t>Table A.1 — Comparison of existing systems against five dimensions</w:t>
      </w:r>
    </w:p>
    <w:p>
      <w:pPr>
        <w:pStyle w:val="ListBullet"/>
        <w:spacing w:line="360" w:lineRule="auto"/>
      </w:pPr>
      <w:r>
        <w:rPr>
          <w:b/>
        </w:rPr>
        <w:t>Key:</w:t>
      </w:r>
      <w:r>
        <w:t xml:space="preserve"> ✓ full, ◐ partial, ✗ absent.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76" w:lineRule="auto" w:after="40"/>
              <w:jc w:val="left"/>
            </w:pPr>
            <w:r/>
            <w:r>
              <w:rPr>
                <w:rFonts w:ascii="Times New Roman" w:hAnsi="Times New Roman"/>
                <w:b/>
                <w:sz w:val="21"/>
              </w:rPr>
              <w:t>Generalist trackers (Strava, Nike Run Club)</w:t>
            </w:r>
          </w:p>
        </w:tc>
        <w:tc>
          <w:tcPr>
            <w:tcW w:type="dxa" w:w="1560"/>
          </w:tcPr>
          <w:p>
            <w:pPr>
              <w:spacing w:line="276" w:lineRule="auto" w:after="40"/>
              <w:jc w:val="left"/>
            </w:pPr>
            <w:r/>
            <w:r>
              <w:rPr>
                <w:rFonts w:ascii="Times New Roman" w:hAnsi="Times New Roman"/>
                <w:b/>
                <w:sz w:val="21"/>
              </w:rPr>
              <w:t>✓</w:t>
            </w:r>
          </w:p>
        </w:tc>
        <w:tc>
          <w:tcPr>
            <w:tcW w:type="dxa" w:w="1560"/>
          </w:tcPr>
          <w:p>
            <w:pPr>
              <w:spacing w:line="276" w:lineRule="auto" w:after="40"/>
              <w:jc w:val="left"/>
            </w:pPr>
            <w:r/>
            <w:r>
              <w:rPr>
                <w:rFonts w:ascii="Times New Roman" w:hAnsi="Times New Roman"/>
                <w:b/>
                <w:sz w:val="21"/>
              </w:rPr>
              <w:t>✗</w:t>
            </w:r>
          </w:p>
        </w:tc>
        <w:tc>
          <w:tcPr>
            <w:tcW w:type="dxa" w:w="1560"/>
          </w:tcPr>
          <w:p>
            <w:pPr>
              <w:spacing w:line="276" w:lineRule="auto" w:after="40"/>
              <w:jc w:val="left"/>
            </w:pPr>
            <w:r/>
            <w:r>
              <w:rPr>
                <w:rFonts w:ascii="Times New Roman" w:hAnsi="Times New Roman"/>
                <w:b/>
                <w:sz w:val="21"/>
              </w:rPr>
              <w:t>✓</w:t>
            </w:r>
          </w:p>
        </w:tc>
        <w:tc>
          <w:tcPr>
            <w:tcW w:type="dxa" w:w="1560"/>
          </w:tcPr>
          <w:p>
            <w:pPr>
              <w:spacing w:line="276" w:lineRule="auto" w:after="40"/>
              <w:jc w:val="left"/>
            </w:pPr>
            <w:r/>
            <w:r>
              <w:rPr>
                <w:rFonts w:ascii="Times New Roman" w:hAnsi="Times New Roman"/>
                <w:b/>
                <w:sz w:val="21"/>
              </w:rPr>
              <w:t>✗</w:t>
            </w:r>
          </w:p>
        </w:tc>
        <w:tc>
          <w:tcPr>
            <w:tcW w:type="dxa" w:w="1560"/>
          </w:tcPr>
          <w:p>
            <w:pPr>
              <w:spacing w:line="276" w:lineRule="auto" w:after="40"/>
              <w:jc w:val="left"/>
            </w:pPr>
            <w:r/>
            <w:r>
              <w:rPr>
                <w:rFonts w:ascii="Times New Roman" w:hAnsi="Times New Roman"/>
                <w:b/>
                <w:sz w:val="21"/>
              </w:rPr>
              <w:t>✗</w:t>
            </w:r>
          </w:p>
        </w:tc>
      </w:tr>
      <w:tr>
        <w:tc>
          <w:tcPr>
            <w:tcW w:type="dxa" w:w="1560"/>
          </w:tcPr>
          <w:p>
            <w:pPr>
              <w:spacing w:line="276" w:lineRule="auto" w:after="40"/>
              <w:jc w:val="left"/>
            </w:pPr>
            <w:r/>
            <w:r>
              <w:rPr>
                <w:rFonts w:ascii="Times New Roman" w:hAnsi="Times New Roman"/>
                <w:sz w:val="21"/>
              </w:rPr>
              <w:t>Story-driven games (Zombies Run, Habitica)</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r>
      <w:tr>
        <w:tc>
          <w:tcPr>
            <w:tcW w:type="dxa" w:w="1560"/>
          </w:tcPr>
          <w:p>
            <w:pPr>
              <w:spacing w:line="276" w:lineRule="auto" w:after="40"/>
              <w:jc w:val="left"/>
            </w:pPr>
            <w:r/>
            <w:r>
              <w:rPr>
                <w:rFonts w:ascii="Times New Roman" w:hAnsi="Times New Roman"/>
                <w:sz w:val="21"/>
              </w:rPr>
              <w:t>Location-based games (Pokémon Go class)</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r>
      <w:tr>
        <w:tc>
          <w:tcPr>
            <w:tcW w:type="dxa" w:w="1560"/>
          </w:tcPr>
          <w:p>
            <w:pPr>
              <w:spacing w:line="276" w:lineRule="auto" w:after="40"/>
              <w:jc w:val="left"/>
            </w:pPr>
            <w:r/>
            <w:r>
              <w:rPr>
                <w:rFonts w:ascii="Times New Roman" w:hAnsi="Times New Roman"/>
                <w:sz w:val="21"/>
              </w:rPr>
              <w:t>Orientation QR scavenger hunts</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r>
      <w:tr>
        <w:tc>
          <w:tcPr>
            <w:tcW w:type="dxa" w:w="1560"/>
          </w:tcPr>
          <w:p>
            <w:pPr>
              <w:spacing w:line="276" w:lineRule="auto" w:after="40"/>
              <w:jc w:val="left"/>
            </w:pPr>
            <w:r/>
            <w:r>
              <w:rPr>
                <w:rFonts w:ascii="Times New Roman" w:hAnsi="Times New Roman"/>
                <w:sz w:val="21"/>
              </w:rPr>
              <w:t>**CampusFit (this study)**</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c>
          <w:tcPr>
            <w:tcW w:type="dxa" w:w="1560"/>
          </w:tcPr>
          <w:p>
            <w:pPr>
              <w:spacing w:line="276" w:lineRule="auto" w:after="40"/>
              <w:jc w:val="left"/>
            </w:pPr>
            <w:r/>
            <w:r>
              <w:rPr>
                <w:rFonts w:ascii="Times New Roman" w:hAnsi="Times New Roman"/>
                <w:sz w:val="21"/>
              </w:rPr>
              <w:t>✓</w:t>
            </w:r>
          </w:p>
        </w:tc>
      </w:tr>
    </w:tbl>
    <w:p/>
    <w:p>
      <w:pPr>
        <w:pStyle w:val="Heading3"/>
      </w:pPr>
      <w:r>
        <w:t>Table A.2 — Traceability from objectives to evidence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after="40"/>
              <w:jc w:val="left"/>
            </w:pPr>
            <w:r/>
            <w:r>
              <w:rPr>
                <w:rFonts w:ascii="Times New Roman" w:hAnsi="Times New Roman"/>
                <w:b/>
                <w:sz w:val="21"/>
              </w:rPr>
              <w:t>1</w:t>
            </w:r>
          </w:p>
        </w:tc>
        <w:tc>
          <w:tcPr>
            <w:tcW w:type="dxa" w:w="2340"/>
          </w:tcPr>
          <w:p>
            <w:pPr>
              <w:spacing w:line="276" w:lineRule="auto" w:after="40"/>
              <w:jc w:val="left"/>
            </w:pPr>
            <w:r/>
            <w:r>
              <w:rPr>
                <w:rFonts w:ascii="Times New Roman" w:hAnsi="Times New Roman"/>
                <w:b/>
                <w:sz w:val="21"/>
              </w:rPr>
              <w:t>FR/NFR elicitation</w:t>
            </w:r>
          </w:p>
        </w:tc>
        <w:tc>
          <w:tcPr>
            <w:tcW w:type="dxa" w:w="2340"/>
          </w:tcPr>
          <w:p>
            <w:pPr>
              <w:spacing w:line="276" w:lineRule="auto" w:after="40"/>
              <w:jc w:val="left"/>
            </w:pPr>
            <w:r/>
            <w:r>
              <w:rPr>
                <w:rFonts w:ascii="Times New Roman" w:hAnsi="Times New Roman"/>
                <w:b/>
                <w:sz w:val="21"/>
              </w:rPr>
              <w:t>Section 3.3</w:t>
            </w:r>
          </w:p>
        </w:tc>
        <w:tc>
          <w:tcPr>
            <w:tcW w:type="dxa" w:w="2340"/>
          </w:tcPr>
          <w:p>
            <w:pPr>
              <w:spacing w:line="276" w:lineRule="auto" w:after="40"/>
              <w:jc w:val="left"/>
            </w:pPr>
            <w:r/>
            <w:r>
              <w:rPr>
                <w:rFonts w:ascii="Times New Roman" w:hAnsi="Times New Roman"/>
                <w:b/>
                <w:sz w:val="21"/>
              </w:rPr>
              <w:t>Chapter Three</w:t>
            </w:r>
          </w:p>
        </w:tc>
      </w:tr>
      <w:tr>
        <w:tc>
          <w:tcPr>
            <w:tcW w:type="dxa" w:w="2340"/>
          </w:tcPr>
          <w:p>
            <w:pPr>
              <w:spacing w:line="276" w:lineRule="auto" w:after="40"/>
              <w:jc w:val="left"/>
            </w:pPr>
            <w:r/>
            <w:r>
              <w:rPr>
                <w:rFonts w:ascii="Times New Roman" w:hAnsi="Times New Roman"/>
                <w:sz w:val="21"/>
              </w:rPr>
              <w:t>2</w:t>
            </w:r>
          </w:p>
        </w:tc>
        <w:tc>
          <w:tcPr>
            <w:tcW w:type="dxa" w:w="2340"/>
          </w:tcPr>
          <w:p>
            <w:pPr>
              <w:spacing w:line="276" w:lineRule="auto" w:after="40"/>
              <w:jc w:val="left"/>
            </w:pPr>
            <w:r/>
            <w:r>
              <w:rPr>
                <w:rFonts w:ascii="Times New Roman" w:hAnsi="Times New Roman"/>
                <w:sz w:val="21"/>
              </w:rPr>
              <w:t>Usable interface</w:t>
            </w:r>
          </w:p>
        </w:tc>
        <w:tc>
          <w:tcPr>
            <w:tcW w:type="dxa" w:w="2340"/>
          </w:tcPr>
          <w:p>
            <w:pPr>
              <w:spacing w:line="276" w:lineRule="auto" w:after="40"/>
              <w:jc w:val="left"/>
            </w:pPr>
            <w:r/>
            <w:r>
              <w:rPr>
                <w:rFonts w:ascii="Times New Roman" w:hAnsi="Times New Roman"/>
                <w:sz w:val="21"/>
              </w:rPr>
              <w:t>20 specification + 9 operational screens</w:t>
            </w:r>
          </w:p>
        </w:tc>
        <w:tc>
          <w:tcPr>
            <w:tcW w:type="dxa" w:w="2340"/>
          </w:tcPr>
          <w:p>
            <w:pPr>
              <w:spacing w:line="276" w:lineRule="auto" w:after="40"/>
              <w:jc w:val="left"/>
            </w:pPr>
            <w:r/>
            <w:r>
              <w:rPr>
                <w:rFonts w:ascii="Times New Roman" w:hAnsi="Times New Roman"/>
                <w:sz w:val="21"/>
              </w:rPr>
              <w:t>Route suite (29/29), fidelity 0.910</w:t>
            </w:r>
          </w:p>
        </w:tc>
      </w:tr>
      <w:tr>
        <w:tc>
          <w:tcPr>
            <w:tcW w:type="dxa" w:w="2340"/>
          </w:tcPr>
          <w:p>
            <w:pPr>
              <w:spacing w:line="276" w:lineRule="auto" w:after="40"/>
              <w:jc w:val="left"/>
            </w:pPr>
            <w:r/>
            <w:r>
              <w:rPr>
                <w:rFonts w:ascii="Times New Roman" w:hAnsi="Times New Roman"/>
                <w:sz w:val="21"/>
              </w:rPr>
              <w:t>3</w:t>
            </w:r>
          </w:p>
        </w:tc>
        <w:tc>
          <w:tcPr>
            <w:tcW w:type="dxa" w:w="2340"/>
          </w:tcPr>
          <w:p>
            <w:pPr>
              <w:spacing w:line="276" w:lineRule="auto" w:after="40"/>
              <w:jc w:val="left"/>
            </w:pPr>
            <w:r/>
            <w:r>
              <w:rPr>
                <w:rFonts w:ascii="Times New Roman" w:hAnsi="Times New Roman"/>
                <w:sz w:val="21"/>
              </w:rPr>
              <w:t>Secure auth</w:t>
            </w:r>
          </w:p>
        </w:tc>
        <w:tc>
          <w:tcPr>
            <w:tcW w:type="dxa" w:w="2340"/>
          </w:tcPr>
          <w:p>
            <w:pPr>
              <w:spacing w:line="276" w:lineRule="auto" w:after="40"/>
              <w:jc w:val="left"/>
            </w:pPr>
            <w:r/>
            <w:r>
              <w:rPr>
                <w:rFonts w:ascii="Times New Roman" w:hAnsi="Times New Roman"/>
                <w:sz w:val="21"/>
              </w:rPr>
              <w:t>Supabase auth, OTP, roles</w:t>
            </w:r>
          </w:p>
        </w:tc>
        <w:tc>
          <w:tcPr>
            <w:tcW w:type="dxa" w:w="2340"/>
          </w:tcPr>
          <w:p>
            <w:pPr>
              <w:spacing w:line="276" w:lineRule="auto" w:after="40"/>
              <w:jc w:val="left"/>
            </w:pPr>
            <w:r/>
            <w:r>
              <w:rPr>
                <w:rFonts w:ascii="Times New Roman" w:hAnsi="Times New Roman"/>
                <w:sz w:val="21"/>
              </w:rPr>
              <w:t>End-to-end sign-in check</w:t>
            </w:r>
          </w:p>
        </w:tc>
      </w:tr>
      <w:tr>
        <w:tc>
          <w:tcPr>
            <w:tcW w:type="dxa" w:w="2340"/>
          </w:tcPr>
          <w:p>
            <w:pPr>
              <w:spacing w:line="276" w:lineRule="auto" w:after="40"/>
              <w:jc w:val="left"/>
            </w:pPr>
            <w:r/>
            <w:r>
              <w:rPr>
                <w:rFonts w:ascii="Times New Roman" w:hAnsi="Times New Roman"/>
                <w:sz w:val="21"/>
              </w:rPr>
              <w:t>4</w:t>
            </w:r>
          </w:p>
        </w:tc>
        <w:tc>
          <w:tcPr>
            <w:tcW w:type="dxa" w:w="2340"/>
          </w:tcPr>
          <w:p>
            <w:pPr>
              <w:spacing w:line="276" w:lineRule="auto" w:after="40"/>
              <w:jc w:val="left"/>
            </w:pPr>
            <w:r/>
            <w:r>
              <w:rPr>
                <w:rFonts w:ascii="Times New Roman" w:hAnsi="Times New Roman"/>
                <w:sz w:val="21"/>
              </w:rPr>
              <w:t>QR validation</w:t>
            </w:r>
          </w:p>
        </w:tc>
        <w:tc>
          <w:tcPr>
            <w:tcW w:type="dxa" w:w="2340"/>
          </w:tcPr>
          <w:p>
            <w:pPr>
              <w:spacing w:line="276" w:lineRule="auto" w:after="40"/>
              <w:jc w:val="left"/>
            </w:pPr>
            <w:r/>
            <w:r>
              <w:rPr>
                <w:rFonts w:ascii="Times New Roman" w:hAnsi="Times New Roman"/>
                <w:sz w:val="21"/>
              </w:rPr>
              <w:t>`scan_checkpoint()` with cooldown</w:t>
            </w:r>
          </w:p>
        </w:tc>
        <w:tc>
          <w:tcPr>
            <w:tcW w:type="dxa" w:w="2340"/>
          </w:tcPr>
          <w:p>
            <w:pPr>
              <w:spacing w:line="276" w:lineRule="auto" w:after="40"/>
              <w:jc w:val="left"/>
            </w:pPr>
            <w:r/>
            <w:r>
              <w:rPr>
                <w:rFonts w:ascii="Times New Roman" w:hAnsi="Times New Roman"/>
                <w:sz w:val="21"/>
              </w:rPr>
              <w:t>9/9 transaction checks</w:t>
            </w:r>
          </w:p>
        </w:tc>
      </w:tr>
      <w:tr>
        <w:tc>
          <w:tcPr>
            <w:tcW w:type="dxa" w:w="2340"/>
          </w:tcPr>
          <w:p>
            <w:pPr>
              <w:spacing w:line="276" w:lineRule="auto" w:after="40"/>
              <w:jc w:val="left"/>
            </w:pPr>
            <w:r/>
            <w:r>
              <w:rPr>
                <w:rFonts w:ascii="Times New Roman" w:hAnsi="Times New Roman"/>
                <w:sz w:val="21"/>
              </w:rPr>
              <w:t>5</w:t>
            </w:r>
          </w:p>
        </w:tc>
        <w:tc>
          <w:tcPr>
            <w:tcW w:type="dxa" w:w="2340"/>
          </w:tcPr>
          <w:p>
            <w:pPr>
              <w:spacing w:line="276" w:lineRule="auto" w:after="40"/>
              <w:jc w:val="left"/>
            </w:pPr>
            <w:r/>
            <w:r>
              <w:rPr>
                <w:rFonts w:ascii="Times New Roman" w:hAnsi="Times New Roman"/>
                <w:sz w:val="21"/>
              </w:rPr>
              <w:t>Points algorithm</w:t>
            </w:r>
          </w:p>
        </w:tc>
        <w:tc>
          <w:tcPr>
            <w:tcW w:type="dxa" w:w="2340"/>
          </w:tcPr>
          <w:p>
            <w:pPr>
              <w:spacing w:line="276" w:lineRule="auto" w:after="40"/>
              <w:jc w:val="left"/>
            </w:pPr>
            <w:r/>
            <w:r>
              <w:rPr>
                <w:rFonts w:ascii="Times New Roman" w:hAnsi="Times New Roman"/>
                <w:sz w:val="21"/>
              </w:rPr>
              <w:t>Multipliers + square-root levels</w:t>
            </w:r>
          </w:p>
        </w:tc>
        <w:tc>
          <w:tcPr>
            <w:tcW w:type="dxa" w:w="2340"/>
          </w:tcPr>
          <w:p>
            <w:pPr>
              <w:spacing w:line="276" w:lineRule="auto" w:after="40"/>
              <w:jc w:val="left"/>
            </w:pPr>
            <w:r/>
            <w:r>
              <w:rPr>
                <w:rFonts w:ascii="Times New Roman" w:hAnsi="Times New Roman"/>
                <w:sz w:val="21"/>
              </w:rPr>
              <w:t>Simulation (Section 5.5)</w:t>
            </w:r>
          </w:p>
        </w:tc>
      </w:tr>
      <w:tr>
        <w:tc>
          <w:tcPr>
            <w:tcW w:type="dxa" w:w="2340"/>
          </w:tcPr>
          <w:p>
            <w:pPr>
              <w:spacing w:line="276" w:lineRule="auto" w:after="40"/>
              <w:jc w:val="left"/>
            </w:pPr>
            <w:r/>
            <w:r>
              <w:rPr>
                <w:rFonts w:ascii="Times New Roman" w:hAnsi="Times New Roman"/>
                <w:sz w:val="21"/>
              </w:rPr>
              <w:t>6</w:t>
            </w:r>
          </w:p>
        </w:tc>
        <w:tc>
          <w:tcPr>
            <w:tcW w:type="dxa" w:w="2340"/>
          </w:tcPr>
          <w:p>
            <w:pPr>
              <w:spacing w:line="276" w:lineRule="auto" w:after="40"/>
              <w:jc w:val="left"/>
            </w:pPr>
            <w:r/>
            <w:r>
              <w:rPr>
                <w:rFonts w:ascii="Times New Roman" w:hAnsi="Times New Roman"/>
                <w:sz w:val="21"/>
              </w:rPr>
              <w:t>Leaderboard</w:t>
            </w:r>
          </w:p>
        </w:tc>
        <w:tc>
          <w:tcPr>
            <w:tcW w:type="dxa" w:w="2340"/>
          </w:tcPr>
          <w:p>
            <w:pPr>
              <w:spacing w:line="276" w:lineRule="auto" w:after="40"/>
              <w:jc w:val="left"/>
            </w:pPr>
            <w:r/>
            <w:r>
              <w:rPr>
                <w:rFonts w:ascii="Times New Roman" w:hAnsi="Times New Roman"/>
                <w:sz w:val="21"/>
              </w:rPr>
              <w:t>SQL ranking view, bounded window</w:t>
            </w:r>
          </w:p>
        </w:tc>
        <w:tc>
          <w:tcPr>
            <w:tcW w:type="dxa" w:w="2340"/>
          </w:tcPr>
          <w:p>
            <w:pPr>
              <w:spacing w:line="276" w:lineRule="auto" w:after="40"/>
              <w:jc w:val="left"/>
            </w:pPr>
            <w:r/>
            <w:r>
              <w:rPr>
                <w:rFonts w:ascii="Times New Roman" w:hAnsi="Times New Roman"/>
                <w:sz w:val="21"/>
              </w:rPr>
              <w:t>Leaderboard render check</w:t>
            </w:r>
          </w:p>
        </w:tc>
      </w:tr>
      <w:tr>
        <w:tc>
          <w:tcPr>
            <w:tcW w:type="dxa" w:w="2340"/>
          </w:tcPr>
          <w:p>
            <w:pPr>
              <w:spacing w:line="276" w:lineRule="auto" w:after="40"/>
              <w:jc w:val="left"/>
            </w:pPr>
            <w:r/>
            <w:r>
              <w:rPr>
                <w:rFonts w:ascii="Times New Roman" w:hAnsi="Times New Roman"/>
                <w:sz w:val="21"/>
              </w:rPr>
              <w:t>7</w:t>
            </w:r>
          </w:p>
        </w:tc>
        <w:tc>
          <w:tcPr>
            <w:tcW w:type="dxa" w:w="2340"/>
          </w:tcPr>
          <w:p>
            <w:pPr>
              <w:spacing w:line="276" w:lineRule="auto" w:after="40"/>
              <w:jc w:val="left"/>
            </w:pPr>
            <w:r/>
            <w:r>
              <w:rPr>
                <w:rFonts w:ascii="Times New Roman" w:hAnsi="Times New Roman"/>
                <w:sz w:val="21"/>
              </w:rPr>
              <w:t>Badges</w:t>
            </w:r>
          </w:p>
        </w:tc>
        <w:tc>
          <w:tcPr>
            <w:tcW w:type="dxa" w:w="2340"/>
          </w:tcPr>
          <w:p>
            <w:pPr>
              <w:spacing w:line="276" w:lineRule="auto" w:after="40"/>
              <w:jc w:val="left"/>
            </w:pPr>
            <w:r/>
            <w:r>
              <w:rPr>
                <w:rFonts w:ascii="Times New Roman" w:hAnsi="Times New Roman"/>
                <w:sz w:val="21"/>
              </w:rPr>
              <w:t>`award_eligible_badges()`, 13 definitions</w:t>
            </w:r>
          </w:p>
        </w:tc>
        <w:tc>
          <w:tcPr>
            <w:tcW w:type="dxa" w:w="2340"/>
          </w:tcPr>
          <w:p>
            <w:pPr>
              <w:spacing w:line="276" w:lineRule="auto" w:after="40"/>
              <w:jc w:val="left"/>
            </w:pPr>
            <w:r/>
            <w:r>
              <w:rPr>
                <w:rFonts w:ascii="Times New Roman" w:hAnsi="Times New Roman"/>
                <w:sz w:val="21"/>
              </w:rPr>
              <w:t>Badge shelf render check</w:t>
            </w:r>
          </w:p>
        </w:tc>
      </w:tr>
      <w:tr>
        <w:tc>
          <w:tcPr>
            <w:tcW w:type="dxa" w:w="2340"/>
          </w:tcPr>
          <w:p>
            <w:pPr>
              <w:spacing w:line="276" w:lineRule="auto" w:after="40"/>
              <w:jc w:val="left"/>
            </w:pPr>
            <w:r/>
            <w:r>
              <w:rPr>
                <w:rFonts w:ascii="Times New Roman" w:hAnsi="Times New Roman"/>
                <w:sz w:val="21"/>
              </w:rPr>
              <w:t>8</w:t>
            </w:r>
          </w:p>
        </w:tc>
        <w:tc>
          <w:tcPr>
            <w:tcW w:type="dxa" w:w="2340"/>
          </w:tcPr>
          <w:p>
            <w:pPr>
              <w:spacing w:line="276" w:lineRule="auto" w:after="40"/>
              <w:jc w:val="left"/>
            </w:pPr>
            <w:r/>
            <w:r>
              <w:rPr>
                <w:rFonts w:ascii="Times New Roman" w:hAnsi="Times New Roman"/>
                <w:sz w:val="21"/>
              </w:rPr>
              <w:t>Admin dashboard</w:t>
            </w:r>
          </w:p>
        </w:tc>
        <w:tc>
          <w:tcPr>
            <w:tcW w:type="dxa" w:w="2340"/>
          </w:tcPr>
          <w:p>
            <w:pPr>
              <w:spacing w:line="276" w:lineRule="auto" w:after="40"/>
              <w:jc w:val="left"/>
            </w:pPr>
            <w:r/>
            <w:r>
              <w:rPr>
                <w:rFonts w:ascii="Times New Roman" w:hAnsi="Times New Roman"/>
                <w:sz w:val="21"/>
              </w:rPr>
              <w:t>`/admin` analytics surface</w:t>
            </w:r>
          </w:p>
        </w:tc>
        <w:tc>
          <w:tcPr>
            <w:tcW w:type="dxa" w:w="2340"/>
          </w:tcPr>
          <w:p>
            <w:pPr>
              <w:spacing w:line="276" w:lineRule="auto" w:after="40"/>
              <w:jc w:val="left"/>
            </w:pPr>
            <w:r/>
            <w:r>
              <w:rPr>
                <w:rFonts w:ascii="Times New Roman" w:hAnsi="Times New Roman"/>
                <w:sz w:val="21"/>
              </w:rPr>
              <w:t>Route suite</w:t>
            </w:r>
          </w:p>
        </w:tc>
      </w:tr>
      <w:tr>
        <w:tc>
          <w:tcPr>
            <w:tcW w:type="dxa" w:w="2340"/>
          </w:tcPr>
          <w:p>
            <w:pPr>
              <w:spacing w:line="276" w:lineRule="auto" w:after="40"/>
              <w:jc w:val="left"/>
            </w:pPr>
            <w:r/>
            <w:r>
              <w:rPr>
                <w:rFonts w:ascii="Times New Roman" w:hAnsi="Times New Roman"/>
                <w:sz w:val="21"/>
              </w:rPr>
              <w:t>9</w:t>
            </w:r>
          </w:p>
        </w:tc>
        <w:tc>
          <w:tcPr>
            <w:tcW w:type="dxa" w:w="2340"/>
          </w:tcPr>
          <w:p>
            <w:pPr>
              <w:spacing w:line="276" w:lineRule="auto" w:after="40"/>
              <w:jc w:val="left"/>
            </w:pPr>
            <w:r/>
            <w:r>
              <w:rPr>
                <w:rFonts w:ascii="Times New Roman" w:hAnsi="Times New Roman"/>
                <w:sz w:val="21"/>
              </w:rPr>
              <w:t>Usability/performance</w:t>
            </w:r>
          </w:p>
        </w:tc>
        <w:tc>
          <w:tcPr>
            <w:tcW w:type="dxa" w:w="2340"/>
          </w:tcPr>
          <w:p>
            <w:pPr>
              <w:spacing w:line="276" w:lineRule="auto" w:after="40"/>
              <w:jc w:val="left"/>
            </w:pPr>
            <w:r/>
            <w:r>
              <w:rPr>
                <w:rFonts w:ascii="Times New Roman" w:hAnsi="Times New Roman"/>
                <w:sz w:val="21"/>
              </w:rPr>
              <w:t>Type gate, latency, heuristic inspection</w:t>
            </w:r>
          </w:p>
        </w:tc>
        <w:tc>
          <w:tcPr>
            <w:tcW w:type="dxa" w:w="2340"/>
          </w:tcPr>
          <w:p>
            <w:pPr>
              <w:spacing w:line="276" w:lineRule="auto" w:after="40"/>
              <w:jc w:val="left"/>
            </w:pPr>
            <w:r/>
            <w:r>
              <w:rPr>
                <w:rFonts w:ascii="Times New Roman" w:hAnsi="Times New Roman"/>
                <w:sz w:val="21"/>
              </w:rPr>
              <w:t>Sections 5.2–5.8</w:t>
            </w:r>
          </w:p>
        </w:tc>
      </w:tr>
      <w:tr>
        <w:tc>
          <w:tcPr>
            <w:tcW w:type="dxa" w:w="2340"/>
          </w:tcPr>
          <w:p>
            <w:pPr>
              <w:spacing w:line="276" w:lineRule="auto" w:after="40"/>
              <w:jc w:val="left"/>
            </w:pPr>
            <w:r/>
            <w:r>
              <w:rPr>
                <w:rFonts w:ascii="Times New Roman" w:hAnsi="Times New Roman"/>
                <w:sz w:val="21"/>
              </w:rPr>
              <w:t>10</w:t>
            </w:r>
          </w:p>
        </w:tc>
        <w:tc>
          <w:tcPr>
            <w:tcW w:type="dxa" w:w="2340"/>
          </w:tcPr>
          <w:p>
            <w:pPr>
              <w:spacing w:line="276" w:lineRule="auto" w:after="40"/>
              <w:jc w:val="left"/>
            </w:pPr>
            <w:r/>
            <w:r>
              <w:rPr>
                <w:rFonts w:ascii="Times New Roman" w:hAnsi="Times New Roman"/>
                <w:sz w:val="21"/>
              </w:rPr>
              <w:t>Engagement pilot</w:t>
            </w:r>
          </w:p>
        </w:tc>
        <w:tc>
          <w:tcPr>
            <w:tcW w:type="dxa" w:w="2340"/>
          </w:tcPr>
          <w:p>
            <w:pPr>
              <w:spacing w:line="276" w:lineRule="auto" w:after="40"/>
              <w:jc w:val="left"/>
            </w:pPr>
            <w:r/>
            <w:r>
              <w:rPr>
                <w:rFonts w:ascii="Times New Roman" w:hAnsi="Times New Roman"/>
                <w:sz w:val="21"/>
              </w:rPr>
              <w:t>SUS protocol (Appendix D)</w:t>
            </w:r>
          </w:p>
        </w:tc>
        <w:tc>
          <w:tcPr>
            <w:tcW w:type="dxa" w:w="2340"/>
          </w:tcPr>
          <w:p>
            <w:pPr>
              <w:spacing w:line="276" w:lineRule="auto" w:after="40"/>
              <w:jc w:val="left"/>
            </w:pPr>
            <w:r/>
            <w:r>
              <w:rPr>
                <w:rFonts w:ascii="Times New Roman" w:hAnsi="Times New Roman"/>
                <w:sz w:val="21"/>
              </w:rPr>
              <w:t>Pending pilot</w:t>
            </w:r>
          </w:p>
        </w:tc>
      </w:tr>
    </w:tbl>
    <w:p/>
    <w:p>
      <w:pPr>
        <w:pStyle w:val="Heading2"/>
      </w:pPr>
      <w:r>
        <w:t>APPENDIX B: SCREEN INVENTORY AND DESIGN TOKENS</w:t>
      </w:r>
    </w:p>
    <w:p>
      <w:pPr>
        <w:pStyle w:val="Heading3"/>
      </w:pPr>
      <w:r>
        <w:t>Table B.1 — Implemented routes</w:t>
      </w:r>
    </w:p>
    <w:p>
      <w:r>
        <w:t>Specification screens (from the design tool export): splash, log in, create account, student verification, OTP verification, onboarding interests, student dashboard, FitClips inspiration, FitClips vertical feed, FitTrip explorer list, FitTrip explorer map, FitTrip explorer search, activity statistics, student profile, club dashboard, settings, help and FAQ, report a problem, submission success, logo mark.</w:t>
      </w:r>
    </w:p>
    <w:p>
      <w:r>
        <w:t>Operational extensions (built from the same tokens): scanner, leaderboard, badge shelf, administration dashboard, notifications, edit profile, privacy, forgot password, record FitClip.</w:t>
      </w:r>
    </w:p>
    <w:p>
      <w:r>
        <w:t>Screenshots of every route are produced by the verification suite into `verify/shots/` (29 PNG files) with a machine-readable summary in `verify/report.json`.</w:t>
      </w:r>
    </w:p>
    <w:p>
      <w:pPr>
        <w:pStyle w:val="Heading3"/>
      </w:pPr>
      <w:r>
        <w:t>Table B.2 — Extracted design tokens</w:t>
      </w:r>
    </w:p>
    <w:p>
      <w:pPr>
        <w:pStyle w:val="ListBullet"/>
        <w:spacing w:line="360" w:lineRule="auto"/>
      </w:pPr>
      <w:r>
        <w:t>Background `#FAF5EE`; surface `#F7FAF6`; card `#FFFFFF`</w:t>
      </w:r>
    </w:p>
    <w:p>
      <w:pPr>
        <w:pStyle w:val="ListBullet"/>
        <w:spacing w:line="360" w:lineRule="auto"/>
      </w:pPr>
      <w:r>
        <w:t>Primary `#006C47`; primary container / brand mint `#1ECC8B`; secondary amber `#F5A623` (container `#FEAE2C`); tertiary purple `#7E3CBB` (container `#D09EFF`, accent `#C07EFF`)</w:t>
      </w:r>
    </w:p>
    <w:p>
      <w:pPr>
        <w:pStyle w:val="ListBullet"/>
        <w:spacing w:line="360" w:lineRule="auto"/>
      </w:pPr>
      <w:r>
        <w:t>Outline `#6C7B70`; outline variant `#BBBABF`; error `#BA1A1A`</w:t>
      </w:r>
    </w:p>
    <w:p>
      <w:pPr>
        <w:pStyle w:val="ListBullet"/>
        <w:spacing w:line="360" w:lineRule="auto"/>
      </w:pPr>
      <w:r>
        <w:t>Type: Outfit — display 48/56/700, headline 32/40/600, headline-mobile 28/36/600, title 20/28/600, body 16/24/400, body-lg 18/28, label 14/20/500, label-sm 12/16/600</w:t>
      </w:r>
    </w:p>
    <w:p>
      <w:pPr>
        <w:pStyle w:val="ListBullet"/>
        <w:spacing w:line="360" w:lineRule="auto"/>
      </w:pPr>
      <w:r>
        <w:t>Spacing: 8 / 12 / 16 / 24 / 32, container padding 20; card radius 20 px</w:t>
      </w:r>
    </w:p>
    <w:p>
      <w:pPr>
        <w:pStyle w:val="Heading2"/>
      </w:pPr>
      <w:r>
        <w:t>APPENDIX C: REQUIREMENT QUESTIONNAIRE AND CONSENT</w:t>
      </w:r>
    </w:p>
    <w:p>
      <w:pPr>
        <w:pStyle w:val="Heading3"/>
      </w:pPr>
      <w:r>
        <w:t>Consent statement</w:t>
      </w:r>
    </w:p>
    <w:p>
      <w:r>
        <w:t>You are invited to take part in a study supporting research on campus fitness technology. Participation is voluntary; you may skip any question or withdraw at any time without consequence. Responses are recorded anonymously and used only for academic analysis. The study involves no health or biometric measurement. By continuing you confirm you are at least 18 years old and consent to participate.</w:t>
      </w:r>
    </w:p>
    <w:p>
      <w:pPr>
        <w:pStyle w:val="Heading3"/>
      </w:pPr>
      <w:r>
        <w:t>Questionnaire items</w:t>
      </w:r>
    </w:p>
    <w:p>
      <w:pPr>
        <w:pStyle w:val="ListNumber"/>
        <w:spacing w:line="360" w:lineRule="auto"/>
      </w:pPr>
      <w:r>
        <w:t>How many days per week do you engage in at least 30 minutes of physical activity? (0–7)</w:t>
      </w:r>
    </w:p>
    <w:p>
      <w:pPr>
        <w:pStyle w:val="ListNumber"/>
        <w:spacing w:line="360" w:lineRule="auto"/>
      </w:pPr>
      <w:r>
        <w:t>Which of the following best describes your current activity level? (5-point scale from "very inactive" to "very active")</w:t>
      </w:r>
    </w:p>
    <w:p>
      <w:pPr>
        <w:pStyle w:val="ListNumber"/>
        <w:spacing w:line="360" w:lineRule="auto"/>
      </w:pPr>
      <w:r>
        <w:t>Rate how much each barrier affects you: time pressure, lack of motivation, cost, lack of company, not knowing where to go, safety concerns. (5-point scale each)</w:t>
      </w:r>
    </w:p>
    <w:p>
      <w:pPr>
        <w:pStyle w:val="ListNumber"/>
        <w:spacing w:line="360" w:lineRule="auto"/>
      </w:pPr>
      <w:r>
        <w:t>How motivating would each of the following be? points, badges, public ranking, club competition, personal streaks, campus exploration. (5-point scale each)</w:t>
      </w:r>
    </w:p>
    <w:p>
      <w:pPr>
        <w:pStyle w:val="ListNumber"/>
        <w:spacing w:line="360" w:lineRule="auto"/>
      </w:pPr>
      <w:r>
        <w:t>How often do you use a fitness application? (never / rarely / monthly / weekly / daily)</w:t>
      </w:r>
    </w:p>
    <w:p>
      <w:pPr>
        <w:pStyle w:val="ListNumber"/>
        <w:spacing w:line="360" w:lineRule="auto"/>
      </w:pPr>
      <w:r>
        <w:t>Open: What would make you keep using a fitness application after the first month?</w:t>
      </w:r>
    </w:p>
    <w:p>
      <w:pPr>
        <w:pStyle w:val="ListNumber"/>
        <w:spacing w:line="360" w:lineRule="auto"/>
      </w:pPr>
      <w:r>
        <w:t>Open: Which campus locations would you be willing to walk to for an activity reward?</w:t>
      </w:r>
    </w:p>
    <w:p>
      <w:pPr>
        <w:pStyle w:val="Heading2"/>
      </w:pPr>
      <w:r>
        <w:t>APPENDIX D: SYSTEM USABILITY SCALE INSTRUMENT AND TASK SCRIPT</w:t>
      </w:r>
    </w:p>
    <w:p>
      <w:pPr>
        <w:pStyle w:val="Heading3"/>
      </w:pPr>
      <w:r>
        <w:t>Tasks (administered in order, unaided)</w:t>
      </w:r>
    </w:p>
    <w:p>
      <w:pPr>
        <w:pStyle w:val="ListNumber"/>
        <w:spacing w:line="360" w:lineRule="auto"/>
      </w:pPr>
      <w:r>
        <w:t>Create an account and complete student verification.</w:t>
      </w:r>
    </w:p>
    <w:p>
      <w:pPr>
        <w:pStyle w:val="ListNumber"/>
        <w:spacing w:line="360" w:lineRule="auto"/>
      </w:pPr>
      <w:r>
        <w:t>Scan the checkpoint code `LIB-A1` and claim the points.</w:t>
      </w:r>
    </w:p>
    <w:p>
      <w:pPr>
        <w:pStyle w:val="ListNumber"/>
        <w:spacing w:line="360" w:lineRule="auto"/>
      </w:pPr>
      <w:r>
        <w:t>Open the leaderboard and identify your own rank.</w:t>
      </w:r>
    </w:p>
    <w:p>
      <w:pPr>
        <w:pStyle w:val="ListNumber"/>
        <w:spacing w:line="360" w:lineRule="auto"/>
      </w:pPr>
      <w:r>
        <w:t>Open the badge shelf and identify one badge you have earned and one you have not.</w:t>
      </w:r>
    </w:p>
    <w:p>
      <w:pPr>
        <w:pStyle w:val="ListNumber"/>
        <w:spacing w:line="360" w:lineRule="auto"/>
      </w:pPr>
      <w:r>
        <w:t>Submit a problem report about a checkpoint sign you could not read.</w:t>
      </w:r>
    </w:p>
    <w:p>
      <w:pPr>
        <w:pStyle w:val="Heading3"/>
      </w:pPr>
      <w:r>
        <w:t>SUS items (Brooke, 1996; score = (sum of adjusted items) × 2.5)</w:t>
      </w:r>
    </w:p>
    <w:p>
      <w:pPr>
        <w:pStyle w:val="ListNumber"/>
        <w:spacing w:line="360" w:lineRule="auto"/>
      </w:pPr>
      <w:r>
        <w:t>I think that I would like to use this system frequently.</w:t>
      </w:r>
    </w:p>
    <w:p>
      <w:pPr>
        <w:pStyle w:val="ListNumber"/>
        <w:spacing w:line="360" w:lineRule="auto"/>
      </w:pPr>
      <w:r>
        <w:t>I found the system unnecessarily complex.</w:t>
      </w:r>
    </w:p>
    <w:p>
      <w:pPr>
        <w:pStyle w:val="ListNumber"/>
        <w:spacing w:line="360" w:lineRule="auto"/>
      </w:pPr>
      <w:r>
        <w:t>I thought the system was easy to use.</w:t>
      </w:r>
    </w:p>
    <w:p>
      <w:pPr>
        <w:pStyle w:val="ListNumber"/>
        <w:spacing w:line="360" w:lineRule="auto"/>
      </w:pPr>
      <w:r>
        <w:t>I think that I would need the support of a technical person to be able to use this system.</w:t>
      </w:r>
    </w:p>
    <w:p>
      <w:pPr>
        <w:pStyle w:val="ListNumber"/>
        <w:spacing w:line="360" w:lineRule="auto"/>
      </w:pPr>
      <w:r>
        <w:t>I found the various functions in this system were well integrated.</w:t>
      </w:r>
    </w:p>
    <w:p>
      <w:pPr>
        <w:pStyle w:val="ListNumber"/>
        <w:spacing w:line="360" w:lineRule="auto"/>
      </w:pPr>
      <w:r>
        <w:t>I thought there was too much inconsistency in this system.</w:t>
      </w:r>
    </w:p>
    <w:p>
      <w:pPr>
        <w:pStyle w:val="ListNumber"/>
        <w:spacing w:line="360" w:lineRule="auto"/>
      </w:pPr>
      <w:r>
        <w:t>I would imagine that most people would learn to use this system very quickly.</w:t>
      </w:r>
    </w:p>
    <w:p>
      <w:pPr>
        <w:pStyle w:val="ListNumber"/>
        <w:spacing w:line="360" w:lineRule="auto"/>
      </w:pPr>
      <w:r>
        <w:t>I found the system very cumbersome to use.</w:t>
      </w:r>
    </w:p>
    <w:p>
      <w:pPr>
        <w:pStyle w:val="ListNumber"/>
        <w:spacing w:line="360" w:lineRule="auto"/>
      </w:pPr>
      <w:r>
        <w:t>I felt very confident using the system.</w:t>
      </w:r>
    </w:p>
    <w:p>
      <w:pPr>
        <w:pStyle w:val="ListNumber"/>
        <w:spacing w:line="360" w:lineRule="auto"/>
      </w:pPr>
      <w:r>
        <w:t>I needed to learn a lot of things before I could get going with this system.</w:t>
      </w:r>
    </w:p>
    <w:p>
      <w:r>
        <w:rPr>
          <w:b/>
        </w:rPr>
        <w:t>Results template (to be populated by the pilot):</w:t>
      </w:r>
      <w:r>
        <w:t xml:space="preserve"> mean SUS, standard deviation, range, percentage of participants at or above the 68 benchmark (Bangor et al., 2008); per-task completion rate and median time-on-task; thematic codes from the two open questions.</w:t>
      </w:r>
    </w:p>
    <w:p>
      <w:pPr>
        <w:pStyle w:val="Heading2"/>
      </w:pPr>
      <w:r>
        <w:t>APPENDIX E: TEST EVIDENCE</w:t>
      </w:r>
    </w:p>
    <w:p>
      <w:pPr>
        <w:pStyle w:val="Heading3"/>
      </w:pPr>
      <w:r>
        <w:t>E.1 Static and build verification</w:t>
      </w:r>
    </w:p>
    <w:p>
      <w:pPr>
        <w:pStyle w:val="ListBullet"/>
        <w:spacing w:line="360" w:lineRule="auto"/>
      </w:pPr>
      <w:r>
        <w:t>`tsc --noEmit` — 0 errors (gating step in `npm run build`).</w:t>
      </w:r>
    </w:p>
    <w:p>
      <w:pPr>
        <w:pStyle w:val="ListBullet"/>
        <w:spacing w:line="360" w:lineRule="auto"/>
      </w:pPr>
      <w:r>
        <w:t>Production bundle (connected build): JavaScript 696.67 kB (195.70 kB gzip), CSS 58.25 kB (11.03 kB gzip), HTML 1.42 kB (0.67 kB gzip); service worker precache 11 entries / 743.06 KiB; total first-load ≈ 207 kB compressed.</w:t>
      </w:r>
    </w:p>
    <w:p>
      <w:pPr>
        <w:pStyle w:val="ListBullet"/>
        <w:spacing w:line="360" w:lineRule="auto"/>
      </w:pPr>
      <w:r>
        <w:t>Production bundle (demo configuration, data client tree-shaken out): JavaScript 490.30 kB (143.91 kB gzip) — the 51.79 kB gzip difference is the Supabase client library.</w:t>
      </w:r>
    </w:p>
    <w:p>
      <w:pPr>
        <w:pStyle w:val="ListBullet"/>
        <w:spacing w:line="360" w:lineRule="auto"/>
      </w:pPr>
      <w:r>
        <w:t>Full build command (`tsc --noEmit &amp;&amp; vite build`): 25.5 s wall time on the evaluation machine.</w:t>
      </w:r>
    </w:p>
    <w:p>
      <w:pPr>
        <w:pStyle w:val="Heading3"/>
      </w:pPr>
      <w:r>
        <w:t>E.2 Route verification suite (29 routes)</w:t>
      </w:r>
    </w:p>
    <w:p>
      <w:pPr>
        <w:pStyle w:val="ListBullet"/>
        <w:spacing w:line="360" w:lineRule="auto"/>
      </w:pPr>
      <w:r>
        <w:t>Routes rendered: 29/29</w:t>
      </w:r>
    </w:p>
    <w:p>
      <w:pPr>
        <w:pStyle w:val="ListBullet"/>
        <w:spacing w:line="360" w:lineRule="auto"/>
      </w:pPr>
      <w:r>
        <w:t>Uncaught exceptions: 0; console errors: 0</w:t>
      </w:r>
    </w:p>
    <w:p>
      <w:pPr>
        <w:pStyle w:val="ListBullet"/>
        <w:spacing w:line="360" w:lineRule="auto"/>
      </w:pPr>
      <w:r>
        <w:t>Design-token check (Outfit family, cream background, application frame present): 29/29</w:t>
      </w:r>
    </w:p>
    <w:p>
      <w:pPr>
        <w:pStyle w:val="ListBullet"/>
        <w:spacing w:line="360" w:lineRule="auto"/>
      </w:pPr>
      <w:r>
        <w:t>Screenshots: 29 PNG files under `verify/shots/`</w:t>
      </w:r>
    </w:p>
    <w:p>
      <w:pPr>
        <w:pStyle w:val="ListBullet"/>
        <w:spacing w:line="360" w:lineRule="auto"/>
      </w:pPr>
      <w:r>
        <w:t>Text similarity against specification (19 comparable screens): mean 0.910, median 0.896, min 0.822, max 1.000; 18/19 ≥ 0.85</w:t>
      </w:r>
    </w:p>
    <w:p>
      <w:pPr>
        <w:pStyle w:val="Heading3"/>
      </w:pPr>
      <w:r>
        <w:t>E.3 End-to-end transaction checks (9/9 passed)</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after="40"/>
              <w:jc w:val="left"/>
            </w:pPr>
            <w:r/>
            <w:r>
              <w:rPr>
                <w:rFonts w:ascii="Times New Roman" w:hAnsi="Times New Roman"/>
                <w:b/>
                <w:sz w:val="21"/>
              </w:rPr>
              <w:t>UI sign-in reaches `/home`</w:t>
            </w:r>
          </w:p>
        </w:tc>
        <w:tc>
          <w:tcPr>
            <w:tcW w:type="dxa" w:w="4680"/>
          </w:tcPr>
          <w:p>
            <w:pPr>
              <w:spacing w:line="276" w:lineRule="auto" w:after="40"/>
              <w:jc w:val="left"/>
            </w:pPr>
            <w:r/>
            <w:r>
              <w:rPr>
                <w:rFonts w:ascii="Times New Roman" w:hAnsi="Times New Roman"/>
                <w:b/>
                <w:sz w:val="21"/>
              </w:rPr>
              <w:t>Pass</w:t>
            </w:r>
          </w:p>
        </w:tc>
      </w:tr>
      <w:tr>
        <w:tc>
          <w:tcPr>
            <w:tcW w:type="dxa" w:w="4680"/>
          </w:tcPr>
          <w:p>
            <w:pPr>
              <w:spacing w:line="276" w:lineRule="auto" w:after="40"/>
              <w:jc w:val="left"/>
            </w:pPr>
            <w:r/>
            <w:r>
              <w:rPr>
                <w:rFonts w:ascii="Times New Roman" w:hAnsi="Times New Roman"/>
                <w:sz w:val="21"/>
              </w:rPr>
              <w:t>Dashboard renders database profile</w:t>
            </w:r>
          </w:p>
        </w:tc>
        <w:tc>
          <w:tcPr>
            <w:tcW w:type="dxa" w:w="4680"/>
          </w:tcPr>
          <w:p>
            <w:pPr>
              <w:spacing w:line="276" w:lineRule="auto" w:after="40"/>
              <w:jc w:val="left"/>
            </w:pPr>
            <w:r/>
            <w:r>
              <w:rPr>
                <w:rFonts w:ascii="Times New Roman" w:hAnsi="Times New Roman"/>
                <w:sz w:val="21"/>
              </w:rPr>
              <w:t>Pass</w:t>
            </w:r>
          </w:p>
        </w:tc>
      </w:tr>
      <w:tr>
        <w:tc>
          <w:tcPr>
            <w:tcW w:type="dxa" w:w="4680"/>
          </w:tcPr>
          <w:p>
            <w:pPr>
              <w:spacing w:line="276" w:lineRule="auto" w:after="40"/>
              <w:jc w:val="left"/>
            </w:pPr>
            <w:r/>
            <w:r>
              <w:rPr>
                <w:rFonts w:ascii="Times New Roman" w:hAnsi="Times New Roman"/>
                <w:sz w:val="21"/>
              </w:rPr>
              <w:t>Checkpoint board lists Postgres rows</w:t>
            </w:r>
          </w:p>
        </w:tc>
        <w:tc>
          <w:tcPr>
            <w:tcW w:type="dxa" w:w="4680"/>
          </w:tcPr>
          <w:p>
            <w:pPr>
              <w:spacing w:line="276" w:lineRule="auto" w:after="40"/>
              <w:jc w:val="left"/>
            </w:pPr>
            <w:r/>
            <w:r>
              <w:rPr>
                <w:rFonts w:ascii="Times New Roman" w:hAnsi="Times New Roman"/>
                <w:sz w:val="21"/>
              </w:rPr>
              <w:t>Pass</w:t>
            </w:r>
          </w:p>
        </w:tc>
      </w:tr>
      <w:tr>
        <w:tc>
          <w:tcPr>
            <w:tcW w:type="dxa" w:w="4680"/>
          </w:tcPr>
          <w:p>
            <w:pPr>
              <w:spacing w:line="276" w:lineRule="auto" w:after="40"/>
              <w:jc w:val="left"/>
            </w:pPr>
            <w:r/>
            <w:r>
              <w:rPr>
                <w:rFonts w:ascii="Times New Roman" w:hAnsi="Times New Roman"/>
                <w:sz w:val="21"/>
              </w:rPr>
              <w:t>Scan of `LIB-A1` awards +10 pts</w:t>
            </w:r>
          </w:p>
        </w:tc>
        <w:tc>
          <w:tcPr>
            <w:tcW w:type="dxa" w:w="4680"/>
          </w:tcPr>
          <w:p>
            <w:pPr>
              <w:spacing w:line="276" w:lineRule="auto" w:after="40"/>
              <w:jc w:val="left"/>
            </w:pPr>
            <w:r/>
            <w:r>
              <w:rPr>
                <w:rFonts w:ascii="Times New Roman" w:hAnsi="Times New Roman"/>
                <w:sz w:val="21"/>
              </w:rPr>
              <w:t>Pass</w:t>
            </w:r>
          </w:p>
        </w:tc>
      </w:tr>
      <w:tr>
        <w:tc>
          <w:tcPr>
            <w:tcW w:type="dxa" w:w="4680"/>
          </w:tcPr>
          <w:p>
            <w:pPr>
              <w:spacing w:line="276" w:lineRule="auto" w:after="40"/>
              <w:jc w:val="left"/>
            </w:pPr>
            <w:r/>
            <w:r>
              <w:rPr>
                <w:rFonts w:ascii="Times New Roman" w:hAnsi="Times New Roman"/>
                <w:sz w:val="21"/>
              </w:rPr>
              <w:t>Duplicate scan rejected by cooldown</w:t>
            </w:r>
          </w:p>
        </w:tc>
        <w:tc>
          <w:tcPr>
            <w:tcW w:type="dxa" w:w="4680"/>
          </w:tcPr>
          <w:p>
            <w:pPr>
              <w:spacing w:line="276" w:lineRule="auto" w:after="40"/>
              <w:jc w:val="left"/>
            </w:pPr>
            <w:r/>
            <w:r>
              <w:rPr>
                <w:rFonts w:ascii="Times New Roman" w:hAnsi="Times New Roman"/>
                <w:sz w:val="21"/>
              </w:rPr>
              <w:t>Pass</w:t>
            </w:r>
          </w:p>
        </w:tc>
      </w:tr>
      <w:tr>
        <w:tc>
          <w:tcPr>
            <w:tcW w:type="dxa" w:w="4680"/>
          </w:tcPr>
          <w:p>
            <w:pPr>
              <w:spacing w:line="276" w:lineRule="auto" w:after="40"/>
              <w:jc w:val="left"/>
            </w:pPr>
            <w:r/>
            <w:r>
              <w:rPr>
                <w:rFonts w:ascii="Times New Roman" w:hAnsi="Times New Roman"/>
                <w:sz w:val="21"/>
              </w:rPr>
              <w:t>`points_ledger` row written (`checkpoint:LIB-A1`, delta 10)</w:t>
            </w:r>
          </w:p>
        </w:tc>
        <w:tc>
          <w:tcPr>
            <w:tcW w:type="dxa" w:w="4680"/>
          </w:tcPr>
          <w:p>
            <w:pPr>
              <w:spacing w:line="276" w:lineRule="auto" w:after="40"/>
              <w:jc w:val="left"/>
            </w:pPr>
            <w:r/>
            <w:r>
              <w:rPr>
                <w:rFonts w:ascii="Times New Roman" w:hAnsi="Times New Roman"/>
                <w:sz w:val="21"/>
              </w:rPr>
              <w:t>Pass</w:t>
            </w:r>
          </w:p>
        </w:tc>
      </w:tr>
      <w:tr>
        <w:tc>
          <w:tcPr>
            <w:tcW w:type="dxa" w:w="4680"/>
          </w:tcPr>
          <w:p>
            <w:pPr>
              <w:spacing w:line="276" w:lineRule="auto" w:after="40"/>
              <w:jc w:val="left"/>
            </w:pPr>
            <w:r/>
            <w:r>
              <w:rPr>
                <w:rFonts w:ascii="Times New Roman" w:hAnsi="Times New Roman"/>
                <w:sz w:val="21"/>
              </w:rPr>
              <w:t>Profile rollup updated (points 10, level 1)</w:t>
            </w:r>
          </w:p>
        </w:tc>
        <w:tc>
          <w:tcPr>
            <w:tcW w:type="dxa" w:w="4680"/>
          </w:tcPr>
          <w:p>
            <w:pPr>
              <w:spacing w:line="276" w:lineRule="auto" w:after="40"/>
              <w:jc w:val="left"/>
            </w:pPr>
            <w:r/>
            <w:r>
              <w:rPr>
                <w:rFonts w:ascii="Times New Roman" w:hAnsi="Times New Roman"/>
                <w:sz w:val="21"/>
              </w:rPr>
              <w:t>Pass</w:t>
            </w:r>
          </w:p>
        </w:tc>
      </w:tr>
      <w:tr>
        <w:tc>
          <w:tcPr>
            <w:tcW w:type="dxa" w:w="4680"/>
          </w:tcPr>
          <w:p>
            <w:pPr>
              <w:spacing w:line="276" w:lineRule="auto" w:after="40"/>
              <w:jc w:val="left"/>
            </w:pPr>
            <w:r/>
            <w:r>
              <w:rPr>
                <w:rFonts w:ascii="Times New Roman" w:hAnsi="Times New Roman"/>
                <w:sz w:val="21"/>
              </w:rPr>
              <w:t>Leaderboard renders DB-computed ranks</w:t>
            </w:r>
          </w:p>
        </w:tc>
        <w:tc>
          <w:tcPr>
            <w:tcW w:type="dxa" w:w="4680"/>
          </w:tcPr>
          <w:p>
            <w:pPr>
              <w:spacing w:line="276" w:lineRule="auto" w:after="40"/>
              <w:jc w:val="left"/>
            </w:pPr>
            <w:r/>
            <w:r>
              <w:rPr>
                <w:rFonts w:ascii="Times New Roman" w:hAnsi="Times New Roman"/>
                <w:sz w:val="21"/>
              </w:rPr>
              <w:t>Pass</w:t>
            </w:r>
          </w:p>
        </w:tc>
      </w:tr>
      <w:tr>
        <w:tc>
          <w:tcPr>
            <w:tcW w:type="dxa" w:w="4680"/>
          </w:tcPr>
          <w:p>
            <w:pPr>
              <w:spacing w:line="276" w:lineRule="auto" w:after="40"/>
              <w:jc w:val="left"/>
            </w:pPr>
            <w:r/>
            <w:r>
              <w:rPr>
                <w:rFonts w:ascii="Times New Roman" w:hAnsi="Times New Roman"/>
                <w:sz w:val="21"/>
              </w:rPr>
              <w:t>Badge shelf loads definitions (13) and first award</w:t>
            </w:r>
          </w:p>
        </w:tc>
        <w:tc>
          <w:tcPr>
            <w:tcW w:type="dxa" w:w="4680"/>
          </w:tcPr>
          <w:p>
            <w:pPr>
              <w:spacing w:line="276" w:lineRule="auto" w:after="40"/>
              <w:jc w:val="left"/>
            </w:pPr>
            <w:r/>
            <w:r>
              <w:rPr>
                <w:rFonts w:ascii="Times New Roman" w:hAnsi="Times New Roman"/>
                <w:sz w:val="21"/>
              </w:rPr>
              <w:t>Pass</w:t>
            </w:r>
          </w:p>
        </w:tc>
      </w:tr>
    </w:tbl>
    <w:p/>
    <w:p>
      <w:pPr>
        <w:pStyle w:val="Heading3"/>
      </w:pPr>
      <w:r>
        <w:t>E.4 Backend latency (n = 10 per endpoint)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after="40"/>
              <w:jc w:val="left"/>
            </w:pPr>
            <w:r/>
            <w:r>
              <w:rPr>
                <w:rFonts w:ascii="Times New Roman" w:hAnsi="Times New Roman"/>
                <w:b/>
                <w:sz w:val="21"/>
              </w:rPr>
              <w:t>Leaderboard view (limit 20)</w:t>
            </w:r>
          </w:p>
        </w:tc>
        <w:tc>
          <w:tcPr>
            <w:tcW w:type="dxa" w:w="2340"/>
          </w:tcPr>
          <w:p>
            <w:pPr>
              <w:spacing w:line="276" w:lineRule="auto" w:after="40"/>
              <w:jc w:val="left"/>
            </w:pPr>
            <w:r/>
            <w:r>
              <w:rPr>
                <w:rFonts w:ascii="Times New Roman" w:hAnsi="Times New Roman"/>
                <w:b/>
                <w:sz w:val="21"/>
              </w:rPr>
              <w:t>300.0 ms</w:t>
            </w:r>
          </w:p>
        </w:tc>
        <w:tc>
          <w:tcPr>
            <w:tcW w:type="dxa" w:w="2340"/>
          </w:tcPr>
          <w:p>
            <w:pPr>
              <w:spacing w:line="276" w:lineRule="auto" w:after="40"/>
              <w:jc w:val="left"/>
            </w:pPr>
            <w:r/>
            <w:r>
              <w:rPr>
                <w:rFonts w:ascii="Times New Roman" w:hAnsi="Times New Roman"/>
                <w:b/>
                <w:sz w:val="21"/>
              </w:rPr>
              <w:t>282.2 ms</w:t>
            </w:r>
          </w:p>
        </w:tc>
        <w:tc>
          <w:tcPr>
            <w:tcW w:type="dxa" w:w="2340"/>
          </w:tcPr>
          <w:p>
            <w:pPr>
              <w:spacing w:line="276" w:lineRule="auto" w:after="40"/>
              <w:jc w:val="left"/>
            </w:pPr>
            <w:r/>
            <w:r>
              <w:rPr>
                <w:rFonts w:ascii="Times New Roman" w:hAnsi="Times New Roman"/>
                <w:b/>
                <w:sz w:val="21"/>
              </w:rPr>
              <w:t>655.6 ms</w:t>
            </w:r>
          </w:p>
        </w:tc>
      </w:tr>
      <w:tr>
        <w:tc>
          <w:tcPr>
            <w:tcW w:type="dxa" w:w="2340"/>
          </w:tcPr>
          <w:p>
            <w:pPr>
              <w:spacing w:line="276" w:lineRule="auto" w:after="40"/>
              <w:jc w:val="left"/>
            </w:pPr>
            <w:r/>
            <w:r>
              <w:rPr>
                <w:rFonts w:ascii="Times New Roman" w:hAnsi="Times New Roman"/>
                <w:sz w:val="21"/>
              </w:rPr>
              <w:t>Checkpoints (limit 50)</w:t>
            </w:r>
          </w:p>
        </w:tc>
        <w:tc>
          <w:tcPr>
            <w:tcW w:type="dxa" w:w="2340"/>
          </w:tcPr>
          <w:p>
            <w:pPr>
              <w:spacing w:line="276" w:lineRule="auto" w:after="40"/>
              <w:jc w:val="left"/>
            </w:pPr>
            <w:r/>
            <w:r>
              <w:rPr>
                <w:rFonts w:ascii="Times New Roman" w:hAnsi="Times New Roman"/>
                <w:sz w:val="21"/>
              </w:rPr>
              <w:t>299.5 ms</w:t>
            </w:r>
          </w:p>
        </w:tc>
        <w:tc>
          <w:tcPr>
            <w:tcW w:type="dxa" w:w="2340"/>
          </w:tcPr>
          <w:p>
            <w:pPr>
              <w:spacing w:line="276" w:lineRule="auto" w:after="40"/>
              <w:jc w:val="left"/>
            </w:pPr>
            <w:r/>
            <w:r>
              <w:rPr>
                <w:rFonts w:ascii="Times New Roman" w:hAnsi="Times New Roman"/>
                <w:sz w:val="21"/>
              </w:rPr>
              <w:t>288.7 ms</w:t>
            </w:r>
          </w:p>
        </w:tc>
        <w:tc>
          <w:tcPr>
            <w:tcW w:type="dxa" w:w="2340"/>
          </w:tcPr>
          <w:p>
            <w:pPr>
              <w:spacing w:line="276" w:lineRule="auto" w:after="40"/>
              <w:jc w:val="left"/>
            </w:pPr>
            <w:r/>
            <w:r>
              <w:rPr>
                <w:rFonts w:ascii="Times New Roman" w:hAnsi="Times New Roman"/>
                <w:sz w:val="21"/>
              </w:rPr>
              <w:t>311.4 ms</w:t>
            </w:r>
          </w:p>
        </w:tc>
      </w:tr>
      <w:tr>
        <w:tc>
          <w:tcPr>
            <w:tcW w:type="dxa" w:w="2340"/>
          </w:tcPr>
          <w:p>
            <w:pPr>
              <w:spacing w:line="276" w:lineRule="auto" w:after="40"/>
              <w:jc w:val="left"/>
            </w:pPr>
            <w:r/>
            <w:r>
              <w:rPr>
                <w:rFonts w:ascii="Times New Roman" w:hAnsi="Times New Roman"/>
                <w:sz w:val="21"/>
              </w:rPr>
              <w:t>Badge definitions</w:t>
            </w:r>
          </w:p>
        </w:tc>
        <w:tc>
          <w:tcPr>
            <w:tcW w:type="dxa" w:w="2340"/>
          </w:tcPr>
          <w:p>
            <w:pPr>
              <w:spacing w:line="276" w:lineRule="auto" w:after="40"/>
              <w:jc w:val="left"/>
            </w:pPr>
            <w:r/>
            <w:r>
              <w:rPr>
                <w:rFonts w:ascii="Times New Roman" w:hAnsi="Times New Roman"/>
                <w:sz w:val="21"/>
              </w:rPr>
              <w:t>293.0 ms</w:t>
            </w:r>
          </w:p>
        </w:tc>
        <w:tc>
          <w:tcPr>
            <w:tcW w:type="dxa" w:w="2340"/>
          </w:tcPr>
          <w:p>
            <w:pPr>
              <w:spacing w:line="276" w:lineRule="auto" w:after="40"/>
              <w:jc w:val="left"/>
            </w:pPr>
            <w:r/>
            <w:r>
              <w:rPr>
                <w:rFonts w:ascii="Times New Roman" w:hAnsi="Times New Roman"/>
                <w:sz w:val="21"/>
              </w:rPr>
              <w:t>282.8 ms</w:t>
            </w:r>
          </w:p>
        </w:tc>
        <w:tc>
          <w:tcPr>
            <w:tcW w:type="dxa" w:w="2340"/>
          </w:tcPr>
          <w:p>
            <w:pPr>
              <w:spacing w:line="276" w:lineRule="auto" w:after="40"/>
              <w:jc w:val="left"/>
            </w:pPr>
            <w:r/>
            <w:r>
              <w:rPr>
                <w:rFonts w:ascii="Times New Roman" w:hAnsi="Times New Roman"/>
                <w:sz w:val="21"/>
              </w:rPr>
              <w:t>313.4 ms</w:t>
            </w:r>
          </w:p>
        </w:tc>
      </w:tr>
    </w:tbl>
    <w:p/>
    <w:p>
      <w:pPr>
        <w:pStyle w:val="Heading3"/>
      </w:pPr>
      <w:r>
        <w:t>E.5 Reward economy simulation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after="40"/>
              <w:jc w:val="left"/>
            </w:pPr>
            <w:r/>
            <w:r>
              <w:rPr>
                <w:rFonts w:ascii="Times New Roman" w:hAnsi="Times New Roman"/>
                <w:b/>
                <w:sz w:val="21"/>
              </w:rPr>
              <w:t>Easy</w:t>
            </w:r>
          </w:p>
        </w:tc>
        <w:tc>
          <w:tcPr>
            <w:tcW w:type="dxa" w:w="2340"/>
          </w:tcPr>
          <w:p>
            <w:pPr>
              <w:spacing w:line="276" w:lineRule="auto" w:after="40"/>
              <w:jc w:val="left"/>
            </w:pPr>
            <w:r/>
            <w:r>
              <w:rPr>
                <w:rFonts w:ascii="Times New Roman" w:hAnsi="Times New Roman"/>
                <w:b/>
                <w:sz w:val="21"/>
              </w:rPr>
              <w:t>10</w:t>
            </w:r>
          </w:p>
        </w:tc>
        <w:tc>
          <w:tcPr>
            <w:tcW w:type="dxa" w:w="2340"/>
          </w:tcPr>
          <w:p>
            <w:pPr>
              <w:spacing w:line="276" w:lineRule="auto" w:after="40"/>
              <w:jc w:val="left"/>
            </w:pPr>
            <w:r/>
            <w:r>
              <w:rPr>
                <w:rFonts w:ascii="Times New Roman" w:hAnsi="Times New Roman"/>
                <w:b/>
                <w:sz w:val="21"/>
              </w:rPr>
              <w:t>1.0</w:t>
            </w:r>
          </w:p>
        </w:tc>
        <w:tc>
          <w:tcPr>
            <w:tcW w:type="dxa" w:w="2340"/>
          </w:tcPr>
          <w:p>
            <w:pPr>
              <w:spacing w:line="276" w:lineRule="auto" w:after="40"/>
              <w:jc w:val="left"/>
            </w:pPr>
            <w:r/>
            <w:r>
              <w:rPr>
                <w:rFonts w:ascii="Times New Roman" w:hAnsi="Times New Roman"/>
                <w:b/>
                <w:sz w:val="21"/>
              </w:rPr>
              <w:t>10</w:t>
            </w:r>
          </w:p>
        </w:tc>
      </w:tr>
      <w:tr>
        <w:tc>
          <w:tcPr>
            <w:tcW w:type="dxa" w:w="2340"/>
          </w:tcPr>
          <w:p>
            <w:pPr>
              <w:spacing w:line="276" w:lineRule="auto" w:after="40"/>
              <w:jc w:val="left"/>
            </w:pPr>
            <w:r/>
            <w:r>
              <w:rPr>
                <w:rFonts w:ascii="Times New Roman" w:hAnsi="Times New Roman"/>
                <w:sz w:val="21"/>
              </w:rPr>
              <w:t>Medium</w:t>
            </w:r>
          </w:p>
        </w:tc>
        <w:tc>
          <w:tcPr>
            <w:tcW w:type="dxa" w:w="2340"/>
          </w:tcPr>
          <w:p>
            <w:pPr>
              <w:spacing w:line="276" w:lineRule="auto" w:after="40"/>
              <w:jc w:val="left"/>
            </w:pPr>
            <w:r/>
            <w:r>
              <w:rPr>
                <w:rFonts w:ascii="Times New Roman" w:hAnsi="Times New Roman"/>
                <w:sz w:val="21"/>
              </w:rPr>
              <w:t>18</w:t>
            </w:r>
          </w:p>
        </w:tc>
        <w:tc>
          <w:tcPr>
            <w:tcW w:type="dxa" w:w="2340"/>
          </w:tcPr>
          <w:p>
            <w:pPr>
              <w:spacing w:line="276" w:lineRule="auto" w:after="40"/>
              <w:jc w:val="left"/>
            </w:pPr>
            <w:r/>
            <w:r>
              <w:rPr>
                <w:rFonts w:ascii="Times New Roman" w:hAnsi="Times New Roman"/>
                <w:sz w:val="21"/>
              </w:rPr>
              <w:t>1.3</w:t>
            </w:r>
          </w:p>
        </w:tc>
        <w:tc>
          <w:tcPr>
            <w:tcW w:type="dxa" w:w="2340"/>
          </w:tcPr>
          <w:p>
            <w:pPr>
              <w:spacing w:line="276" w:lineRule="auto" w:after="40"/>
              <w:jc w:val="left"/>
            </w:pPr>
            <w:r/>
            <w:r>
              <w:rPr>
                <w:rFonts w:ascii="Times New Roman" w:hAnsi="Times New Roman"/>
                <w:sz w:val="21"/>
              </w:rPr>
              <w:t>23</w:t>
            </w:r>
          </w:p>
        </w:tc>
      </w:tr>
      <w:tr>
        <w:tc>
          <w:tcPr>
            <w:tcW w:type="dxa" w:w="2340"/>
          </w:tcPr>
          <w:p>
            <w:pPr>
              <w:spacing w:line="276" w:lineRule="auto" w:after="40"/>
              <w:jc w:val="left"/>
            </w:pPr>
            <w:r/>
            <w:r>
              <w:rPr>
                <w:rFonts w:ascii="Times New Roman" w:hAnsi="Times New Roman"/>
                <w:sz w:val="21"/>
              </w:rPr>
              <w:t>Hard</w:t>
            </w:r>
          </w:p>
        </w:tc>
        <w:tc>
          <w:tcPr>
            <w:tcW w:type="dxa" w:w="2340"/>
          </w:tcPr>
          <w:p>
            <w:pPr>
              <w:spacing w:line="276" w:lineRule="auto" w:after="40"/>
              <w:jc w:val="left"/>
            </w:pPr>
            <w:r/>
            <w:r>
              <w:rPr>
                <w:rFonts w:ascii="Times New Roman" w:hAnsi="Times New Roman"/>
                <w:sz w:val="21"/>
              </w:rPr>
              <w:t>28</w:t>
            </w:r>
          </w:p>
        </w:tc>
        <w:tc>
          <w:tcPr>
            <w:tcW w:type="dxa" w:w="2340"/>
          </w:tcPr>
          <w:p>
            <w:pPr>
              <w:spacing w:line="276" w:lineRule="auto" w:after="40"/>
              <w:jc w:val="left"/>
            </w:pPr>
            <w:r/>
            <w:r>
              <w:rPr>
                <w:rFonts w:ascii="Times New Roman" w:hAnsi="Times New Roman"/>
                <w:sz w:val="21"/>
              </w:rPr>
              <w:t>1.8</w:t>
            </w:r>
          </w:p>
        </w:tc>
        <w:tc>
          <w:tcPr>
            <w:tcW w:type="dxa" w:w="2340"/>
          </w:tcPr>
          <w:p>
            <w:pPr>
              <w:spacing w:line="276" w:lineRule="auto" w:after="40"/>
              <w:jc w:val="left"/>
            </w:pPr>
            <w:r/>
            <w:r>
              <w:rPr>
                <w:rFonts w:ascii="Times New Roman" w:hAnsi="Times New Roman"/>
                <w:sz w:val="21"/>
              </w:rPr>
              <w:t>50</w:t>
            </w:r>
          </w:p>
        </w:tc>
      </w:tr>
      <w:tr>
        <w:tc>
          <w:tcPr>
            <w:tcW w:type="dxa" w:w="2340"/>
          </w:tcPr>
          <w:p>
            <w:pPr>
              <w:spacing w:line="276" w:lineRule="auto" w:after="40"/>
              <w:jc w:val="left"/>
            </w:pPr>
            <w:r/>
            <w:r>
              <w:rPr>
                <w:rFonts w:ascii="Times New Roman" w:hAnsi="Times New Roman"/>
                <w:sz w:val="21"/>
              </w:rPr>
              <w:t>Epic</w:t>
            </w:r>
          </w:p>
        </w:tc>
        <w:tc>
          <w:tcPr>
            <w:tcW w:type="dxa" w:w="2340"/>
          </w:tcPr>
          <w:p>
            <w:pPr>
              <w:spacing w:line="276" w:lineRule="auto" w:after="40"/>
              <w:jc w:val="left"/>
            </w:pPr>
            <w:r/>
            <w:r>
              <w:rPr>
                <w:rFonts w:ascii="Times New Roman" w:hAnsi="Times New Roman"/>
                <w:sz w:val="21"/>
              </w:rPr>
              <w:t>35</w:t>
            </w:r>
          </w:p>
        </w:tc>
        <w:tc>
          <w:tcPr>
            <w:tcW w:type="dxa" w:w="2340"/>
          </w:tcPr>
          <w:p>
            <w:pPr>
              <w:spacing w:line="276" w:lineRule="auto" w:after="40"/>
              <w:jc w:val="left"/>
            </w:pPr>
            <w:r/>
            <w:r>
              <w:rPr>
                <w:rFonts w:ascii="Times New Roman" w:hAnsi="Times New Roman"/>
                <w:sz w:val="21"/>
              </w:rPr>
              <w:t>2.5</w:t>
            </w:r>
          </w:p>
        </w:tc>
        <w:tc>
          <w:tcPr>
            <w:tcW w:type="dxa" w:w="2340"/>
          </w:tcPr>
          <w:p>
            <w:pPr>
              <w:spacing w:line="276" w:lineRule="auto" w:after="40"/>
              <w:jc w:val="left"/>
            </w:pPr>
            <w:r/>
            <w:r>
              <w:rPr>
                <w:rFonts w:ascii="Times New Roman" w:hAnsi="Times New Roman"/>
                <w:sz w:val="21"/>
              </w:rPr>
              <w:t>88</w:t>
            </w:r>
          </w:p>
        </w:tc>
      </w:tr>
    </w:tbl>
    <w:p/>
    <w:p>
      <w:r>
        <w:t>Level thresholds (points required): L2 100, L3 400, L4 900, L5 1,600, L6 2,500, L7 3,600, L8 4,900, L9 6,400, L10 8,100.</w:t>
      </w:r>
    </w:p>
    <w:p>
      <w:r>
        <w:t>Progression profiles: casual (5 easy/week) → 600 points, level 3 after 12 weeks; regular (20 mixed/week ≈ 476 points) → 11,424 points, level 11 after 24 weeks; committed (4 mixed/day) → 22,848 points, level 16 after 12 weeks.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jc w:val="left"/>
      <w:outlineLvl w:val="0"/>
    </w:pPr>
    <w:rPr>
      <w:rFonts w:asciiTheme="majorHAnsi" w:eastAsiaTheme="majorEastAsia" w:hAnsiTheme="majorHAnsi" w:cstheme="majorBidi" w:ascii="Times New Roman" w:hAnsi="Times New Roman"/>
      <w:b/>
      <w:bCs/>
      <w:color w:val="181C1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jc w:val="left"/>
      <w:outlineLvl w:val="1"/>
    </w:pPr>
    <w:rPr>
      <w:rFonts w:asciiTheme="majorHAnsi" w:eastAsiaTheme="majorEastAsia" w:hAnsiTheme="majorHAnsi" w:cstheme="majorBidi" w:ascii="Times New Roman" w:hAnsi="Times New Roman"/>
      <w:b/>
      <w:bCs/>
      <w:color w:val="181C1A"/>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181C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