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00" w:type="dxa"/>
        <w:tblInd w:w="0" w:type="dxa"/>
        <w:tblLook w:val="04A0" w:firstRow="1" w:lastRow="0" w:firstColumn="1" w:lastColumn="0" w:noHBand="0" w:noVBand="1"/>
      </w:tblPr>
      <w:tblGrid>
        <w:gridCol w:w="629"/>
        <w:gridCol w:w="4961"/>
        <w:gridCol w:w="8510"/>
      </w:tblGrid>
      <w:tr w:rsidR="009C242C" w:rsidRPr="00F70560" w14:paraId="51E414E2" w14:textId="77777777" w:rsidTr="009C242C">
        <w:trPr>
          <w:trHeight w:hRule="exact" w:val="20"/>
        </w:trPr>
        <w:tc>
          <w:tcPr>
            <w:tcW w:w="629" w:type="dxa"/>
            <w:tcBorders>
              <w:top w:val="nil"/>
              <w:left w:val="nil"/>
              <w:bottom w:val="nil"/>
              <w:right w:val="nil"/>
            </w:tcBorders>
            <w:hideMark/>
          </w:tcPr>
          <w:p w14:paraId="3B3BA8A1" w14:textId="77777777" w:rsidR="009C242C" w:rsidRDefault="009C242C">
            <w:pPr>
              <w:rPr>
                <w:sz w:val="2"/>
              </w:rPr>
            </w:pPr>
            <w:bookmarkStart w:id="0" w:name="_47800fae_7189_4d03_a770_38feb75542e4"/>
            <w:bookmarkStart w:id="1" w:name="_d091a3d6_dd95_4e84_bfc5_90ae580c7fa8"/>
            <w:bookmarkEnd w:id="0"/>
          </w:p>
        </w:tc>
        <w:tc>
          <w:tcPr>
            <w:tcW w:w="4961" w:type="dxa"/>
            <w:tcBorders>
              <w:top w:val="nil"/>
              <w:left w:val="nil"/>
              <w:bottom w:val="nil"/>
              <w:right w:val="nil"/>
            </w:tcBorders>
            <w:hideMark/>
          </w:tcPr>
          <w:p w14:paraId="56194980" w14:textId="77777777" w:rsidR="009C242C" w:rsidRDefault="009C242C">
            <w:pPr>
              <w:rPr>
                <w:sz w:val="2"/>
              </w:rPr>
            </w:pPr>
          </w:p>
        </w:tc>
        <w:tc>
          <w:tcPr>
            <w:tcW w:w="8510" w:type="dxa"/>
            <w:tcBorders>
              <w:top w:val="nil"/>
              <w:left w:val="nil"/>
              <w:bottom w:val="nil"/>
              <w:right w:val="nil"/>
            </w:tcBorders>
          </w:tcPr>
          <w:p w14:paraId="76666957" w14:textId="77777777" w:rsidR="009C242C" w:rsidRDefault="009C242C">
            <w:pPr>
              <w:rPr>
                <w:sz w:val="2"/>
              </w:rPr>
            </w:pPr>
          </w:p>
        </w:tc>
      </w:tr>
      <w:tr w:rsidR="009C242C" w:rsidRPr="00F70560" w14:paraId="450F17AB" w14:textId="77777777" w:rsidTr="009C242C">
        <w:tc>
          <w:tcPr>
            <w:tcW w:w="629" w:type="dxa"/>
            <w:tcBorders>
              <w:top w:val="single" w:sz="4" w:space="0" w:color="auto"/>
              <w:left w:val="single" w:sz="4" w:space="0" w:color="auto"/>
              <w:bottom w:val="single" w:sz="4" w:space="0" w:color="auto"/>
              <w:right w:val="single" w:sz="4" w:space="0" w:color="auto"/>
            </w:tcBorders>
            <w:hideMark/>
          </w:tcPr>
          <w:p w14:paraId="3601F9B2" w14:textId="77777777" w:rsidR="009C242C" w:rsidRPr="00F70560" w:rsidRDefault="009C242C" w:rsidP="00757576">
            <w:pPr>
              <w:rPr>
                <w:rFonts w:asciiTheme="minorHAnsi" w:hAnsiTheme="minorHAnsi" w:cstheme="minorBidi"/>
                <w:b/>
                <w:bCs/>
                <w:lang w:eastAsia="en-US"/>
              </w:rPr>
            </w:pPr>
            <w:r w:rsidRPr="00F70560">
              <w:rPr>
                <w:rFonts w:asciiTheme="minorHAnsi" w:hAnsiTheme="minorHAnsi" w:cstheme="minorBidi"/>
                <w:b/>
                <w:bCs/>
                <w:lang w:eastAsia="en-US"/>
              </w:rPr>
              <w:t>S/N</w:t>
            </w:r>
          </w:p>
        </w:tc>
        <w:tc>
          <w:tcPr>
            <w:tcW w:w="4961" w:type="dxa"/>
            <w:tcBorders>
              <w:top w:val="single" w:sz="4" w:space="0" w:color="auto"/>
              <w:left w:val="single" w:sz="4" w:space="0" w:color="auto"/>
              <w:bottom w:val="single" w:sz="4" w:space="0" w:color="auto"/>
              <w:right w:val="single" w:sz="4" w:space="0" w:color="auto"/>
            </w:tcBorders>
            <w:hideMark/>
          </w:tcPr>
          <w:p w14:paraId="75F2E160" w14:textId="06EC56B2" w:rsidR="009C242C" w:rsidRPr="00F70560" w:rsidRDefault="009C242C" w:rsidP="00757576">
            <w:pPr>
              <w:rPr>
                <w:rFonts w:asciiTheme="minorHAnsi" w:hAnsiTheme="minorHAnsi" w:cstheme="minorBidi"/>
                <w:b/>
                <w:bCs/>
                <w:color w:val="7030A0"/>
                <w:lang w:eastAsia="en-US"/>
              </w:rPr>
            </w:pPr>
            <w:r>
              <w:rPr>
                <w:rFonts w:asciiTheme="minorHAnsi" w:hAnsiTheme="minorHAnsi" w:cstheme="minorBidi"/>
                <w:b/>
                <w:bCs/>
                <w:lang w:eastAsia="en-US"/>
              </w:rPr>
              <w:t>C</w:t>
            </w:r>
            <w:r w:rsidRPr="00F70560">
              <w:rPr>
                <w:rFonts w:asciiTheme="minorHAnsi" w:hAnsiTheme="minorHAnsi" w:cstheme="minorBidi"/>
                <w:b/>
                <w:bCs/>
                <w:lang w:eastAsia="en-US"/>
              </w:rPr>
              <w:t>larifications</w:t>
            </w:r>
            <w:r>
              <w:rPr>
                <w:rFonts w:asciiTheme="minorHAnsi" w:hAnsiTheme="minorHAnsi" w:cstheme="minorBidi"/>
                <w:b/>
                <w:bCs/>
                <w:lang w:eastAsia="en-US"/>
              </w:rPr>
              <w:t xml:space="preserve"> on Embedded Generation </w:t>
            </w:r>
          </w:p>
        </w:tc>
        <w:tc>
          <w:tcPr>
            <w:tcW w:w="8510" w:type="dxa"/>
            <w:tcBorders>
              <w:top w:val="single" w:sz="4" w:space="0" w:color="auto"/>
              <w:left w:val="single" w:sz="4" w:space="0" w:color="auto"/>
              <w:bottom w:val="single" w:sz="4" w:space="0" w:color="auto"/>
              <w:right w:val="single" w:sz="4" w:space="0" w:color="auto"/>
            </w:tcBorders>
          </w:tcPr>
          <w:p w14:paraId="4C17B888" w14:textId="77777777" w:rsidR="009C242C" w:rsidRPr="00F70560" w:rsidRDefault="009C242C" w:rsidP="00757576">
            <w:pPr>
              <w:rPr>
                <w:rFonts w:asciiTheme="minorHAnsi" w:hAnsiTheme="minorHAnsi" w:cstheme="minorBidi"/>
                <w:b/>
                <w:bCs/>
                <w:lang w:eastAsia="en-US"/>
              </w:rPr>
            </w:pPr>
            <w:r w:rsidRPr="00F70560">
              <w:rPr>
                <w:rFonts w:asciiTheme="minorHAnsi" w:hAnsiTheme="minorHAnsi" w:cstheme="minorBidi"/>
                <w:b/>
                <w:bCs/>
                <w:lang w:eastAsia="en-US"/>
              </w:rPr>
              <w:t>EMA’s responses</w:t>
            </w:r>
          </w:p>
        </w:tc>
      </w:tr>
      <w:tr w:rsidR="009C242C" w:rsidRPr="00F70560" w14:paraId="4EC033B2" w14:textId="77777777" w:rsidTr="009C242C">
        <w:tc>
          <w:tcPr>
            <w:tcW w:w="629" w:type="dxa"/>
            <w:tcBorders>
              <w:top w:val="single" w:sz="4" w:space="0" w:color="auto"/>
              <w:left w:val="single" w:sz="4" w:space="0" w:color="auto"/>
              <w:bottom w:val="single" w:sz="4" w:space="0" w:color="auto"/>
              <w:right w:val="single" w:sz="4" w:space="0" w:color="auto"/>
            </w:tcBorders>
          </w:tcPr>
          <w:p w14:paraId="6F0BD8EE" w14:textId="63713D9A" w:rsidR="009C242C" w:rsidRPr="00F70560" w:rsidRDefault="009C242C" w:rsidP="00757576">
            <w:pPr>
              <w:rPr>
                <w:rFonts w:asciiTheme="minorHAnsi" w:hAnsiTheme="minorHAnsi" w:cstheme="minorBidi"/>
                <w:lang w:eastAsia="en-US"/>
              </w:rPr>
            </w:pPr>
            <w:r>
              <w:rPr>
                <w:rFonts w:asciiTheme="minorHAnsi" w:hAnsiTheme="minorHAnsi" w:cstheme="minorBidi"/>
                <w:lang w:eastAsia="en-US"/>
              </w:rPr>
              <w:t>1</w:t>
            </w:r>
          </w:p>
        </w:tc>
        <w:tc>
          <w:tcPr>
            <w:tcW w:w="4961" w:type="dxa"/>
            <w:tcBorders>
              <w:top w:val="single" w:sz="4" w:space="0" w:color="auto"/>
              <w:left w:val="single" w:sz="4" w:space="0" w:color="auto"/>
              <w:bottom w:val="single" w:sz="4" w:space="0" w:color="auto"/>
              <w:right w:val="single" w:sz="4" w:space="0" w:color="auto"/>
            </w:tcBorders>
          </w:tcPr>
          <w:p w14:paraId="48764C4D" w14:textId="7765CAC1" w:rsidR="009C242C" w:rsidRPr="00F70560" w:rsidRDefault="009C242C" w:rsidP="00757576">
            <w:pPr>
              <w:rPr>
                <w:rFonts w:asciiTheme="minorHAnsi" w:hAnsiTheme="minorHAnsi" w:cstheme="minorBidi"/>
                <w:lang w:eastAsia="en-US"/>
              </w:rPr>
            </w:pPr>
            <w:r>
              <w:rPr>
                <w:lang w:eastAsia="en-US"/>
              </w:rPr>
              <w:t xml:space="preserve">For the plots on which </w:t>
            </w:r>
            <w:r w:rsidR="003E5AE3">
              <w:rPr>
                <w:lang w:eastAsia="en-US"/>
              </w:rPr>
              <w:t>the load facilities</w:t>
            </w:r>
            <w:r>
              <w:rPr>
                <w:lang w:eastAsia="en-US"/>
              </w:rPr>
              <w:t xml:space="preserve"> and a potentially acquired adjacent generating unit sit, if the assets are ultimately owned by a holding co, does this mean that the embedded generating unit and load facilities are on a contiguous plot of land? Is the amalgamation of these plots required for them to be considered a contiguous plot?</w:t>
            </w:r>
          </w:p>
        </w:tc>
        <w:tc>
          <w:tcPr>
            <w:tcW w:w="8510" w:type="dxa"/>
            <w:tcBorders>
              <w:top w:val="single" w:sz="4" w:space="0" w:color="auto"/>
              <w:left w:val="single" w:sz="4" w:space="0" w:color="auto"/>
              <w:bottom w:val="single" w:sz="4" w:space="0" w:color="auto"/>
              <w:right w:val="single" w:sz="4" w:space="0" w:color="auto"/>
            </w:tcBorders>
          </w:tcPr>
          <w:p w14:paraId="1D620B7F" w14:textId="7C58F71D" w:rsidR="009C242C" w:rsidRPr="009C242C" w:rsidRDefault="009C242C" w:rsidP="009C242C">
            <w:r w:rsidRPr="009C242C">
              <w:rPr>
                <w:lang w:eastAsia="en-US"/>
              </w:rPr>
              <w:t>Noted that under the proposed EG arrangement, (</w:t>
            </w:r>
            <w:proofErr w:type="spellStart"/>
            <w:r w:rsidRPr="009C242C">
              <w:rPr>
                <w:lang w:eastAsia="en-US"/>
              </w:rPr>
              <w:t>i</w:t>
            </w:r>
            <w:proofErr w:type="spellEnd"/>
            <w:r w:rsidRPr="009C242C">
              <w:rPr>
                <w:lang w:eastAsia="en-US"/>
              </w:rPr>
              <w:t xml:space="preserve">) </w:t>
            </w:r>
            <w:r w:rsidR="003E5AE3">
              <w:rPr>
                <w:lang w:eastAsia="en-US"/>
              </w:rPr>
              <w:t>the load facilities</w:t>
            </w:r>
            <w:r w:rsidRPr="009C242C">
              <w:rPr>
                <w:lang w:eastAsia="en-US"/>
              </w:rPr>
              <w:t xml:space="preserve"> are sitting on different land plots which are </w:t>
            </w:r>
            <w:r w:rsidRPr="009C242C">
              <w:rPr>
                <w:u w:val="single"/>
                <w:lang w:eastAsia="en-US"/>
              </w:rPr>
              <w:t>conjoint</w:t>
            </w:r>
            <w:r w:rsidRPr="009C242C">
              <w:rPr>
                <w:lang w:eastAsia="en-US"/>
              </w:rPr>
              <w:t xml:space="preserve">; and (ii) the land parcel is </w:t>
            </w:r>
            <w:r w:rsidRPr="009C242C">
              <w:rPr>
                <w:u w:val="single"/>
                <w:lang w:eastAsia="en-US"/>
              </w:rPr>
              <w:t>adjacent</w:t>
            </w:r>
            <w:r w:rsidRPr="009C242C">
              <w:rPr>
                <w:lang w:eastAsia="en-US"/>
              </w:rPr>
              <w:t xml:space="preserve"> to </w:t>
            </w:r>
            <w:r w:rsidR="003E5AE3">
              <w:rPr>
                <w:lang w:eastAsia="en-US"/>
              </w:rPr>
              <w:t xml:space="preserve">the load </w:t>
            </w:r>
            <w:proofErr w:type="spellStart"/>
            <w:r w:rsidR="003E5AE3">
              <w:rPr>
                <w:lang w:eastAsia="en-US"/>
              </w:rPr>
              <w:t>facilties</w:t>
            </w:r>
            <w:proofErr w:type="spellEnd"/>
            <w:r w:rsidRPr="009C242C">
              <w:rPr>
                <w:lang w:eastAsia="en-US"/>
              </w:rPr>
              <w:t>.</w:t>
            </w:r>
          </w:p>
          <w:p w14:paraId="555FCD6C" w14:textId="77777777" w:rsidR="009C242C" w:rsidRPr="009C242C" w:rsidRDefault="009C242C" w:rsidP="009C242C">
            <w:r w:rsidRPr="009C242C">
              <w:rPr>
                <w:lang w:eastAsia="en-US"/>
              </w:rPr>
              <w:t> </w:t>
            </w:r>
          </w:p>
          <w:p w14:paraId="57588140" w14:textId="7C0D0D24" w:rsidR="009C242C" w:rsidRPr="009C242C" w:rsidRDefault="009C242C" w:rsidP="009C242C">
            <w:r w:rsidRPr="009C242C">
              <w:rPr>
                <w:lang w:eastAsia="en-US"/>
              </w:rPr>
              <w:t>If the above understanding is correct, (</w:t>
            </w:r>
            <w:proofErr w:type="spellStart"/>
            <w:r w:rsidRPr="009C242C">
              <w:rPr>
                <w:lang w:eastAsia="en-US"/>
              </w:rPr>
              <w:t>i</w:t>
            </w:r>
            <w:proofErr w:type="spellEnd"/>
            <w:r w:rsidRPr="009C242C">
              <w:rPr>
                <w:lang w:eastAsia="en-US"/>
              </w:rPr>
              <w:t xml:space="preserve">) and (ii) can be deemed as contiguous plot of land </w:t>
            </w:r>
            <w:proofErr w:type="gramStart"/>
            <w:r w:rsidRPr="009C242C">
              <w:rPr>
                <w:lang w:eastAsia="en-US"/>
              </w:rPr>
              <w:t>provided that</w:t>
            </w:r>
            <w:proofErr w:type="gramEnd"/>
            <w:r w:rsidRPr="009C242C">
              <w:rPr>
                <w:lang w:eastAsia="en-US"/>
              </w:rPr>
              <w:t xml:space="preserve"> </w:t>
            </w:r>
            <w:r w:rsidR="003E5AE3">
              <w:rPr>
                <w:lang w:eastAsia="en-US"/>
              </w:rPr>
              <w:t xml:space="preserve">it can be </w:t>
            </w:r>
            <w:r w:rsidRPr="009C242C">
              <w:rPr>
                <w:lang w:eastAsia="en-US"/>
              </w:rPr>
              <w:t>demonstrate</w:t>
            </w:r>
            <w:r w:rsidR="003E5AE3">
              <w:rPr>
                <w:lang w:eastAsia="en-US"/>
              </w:rPr>
              <w:t>d</w:t>
            </w:r>
            <w:r w:rsidRPr="009C242C">
              <w:rPr>
                <w:lang w:eastAsia="en-US"/>
              </w:rPr>
              <w:t xml:space="preserve"> that the land parcel in (ii) “shares a common border” with the conjoint land in (</w:t>
            </w:r>
            <w:proofErr w:type="spellStart"/>
            <w:r w:rsidRPr="009C242C">
              <w:rPr>
                <w:lang w:eastAsia="en-US"/>
              </w:rPr>
              <w:t>i</w:t>
            </w:r>
            <w:proofErr w:type="spellEnd"/>
            <w:r w:rsidRPr="009C242C">
              <w:rPr>
                <w:lang w:eastAsia="en-US"/>
              </w:rPr>
              <w:t xml:space="preserve">). </w:t>
            </w:r>
          </w:p>
          <w:p w14:paraId="796345FE" w14:textId="77777777" w:rsidR="009C242C" w:rsidRPr="009C242C" w:rsidRDefault="009C242C" w:rsidP="009C242C">
            <w:r w:rsidRPr="009C242C">
              <w:rPr>
                <w:lang w:eastAsia="en-US"/>
              </w:rPr>
              <w:t> </w:t>
            </w:r>
          </w:p>
          <w:p w14:paraId="1160EF12" w14:textId="708127FE" w:rsidR="009C242C" w:rsidRPr="009C242C" w:rsidRDefault="009C242C" w:rsidP="009C242C">
            <w:pPr>
              <w:rPr>
                <w:rFonts w:asciiTheme="minorHAnsi" w:hAnsiTheme="minorHAnsi" w:cstheme="minorBidi"/>
                <w:lang w:eastAsia="en-US"/>
              </w:rPr>
            </w:pPr>
            <w:r w:rsidRPr="009C242C">
              <w:rPr>
                <w:lang w:eastAsia="en-US"/>
              </w:rPr>
              <w:t>Otherwise, an amalgamation of the land plots in (</w:t>
            </w:r>
            <w:proofErr w:type="spellStart"/>
            <w:r w:rsidRPr="009C242C">
              <w:rPr>
                <w:lang w:eastAsia="en-US"/>
              </w:rPr>
              <w:t>i</w:t>
            </w:r>
            <w:proofErr w:type="spellEnd"/>
            <w:r w:rsidRPr="009C242C">
              <w:rPr>
                <w:lang w:eastAsia="en-US"/>
              </w:rPr>
              <w:t>) and (ii) may be necessary for these land plots to be considered contiguous. Alternatively, there needs to be a point-to-point (</w:t>
            </w:r>
            <w:proofErr w:type="gramStart"/>
            <w:r w:rsidRPr="009C242C">
              <w:rPr>
                <w:lang w:eastAsia="en-US"/>
              </w:rPr>
              <w:t>i.e.</w:t>
            </w:r>
            <w:proofErr w:type="gramEnd"/>
            <w:r w:rsidRPr="009C242C">
              <w:rPr>
                <w:lang w:eastAsia="en-US"/>
              </w:rPr>
              <w:t xml:space="preserve"> dedicated) electrical connection between the embedded generating units and load facilities.</w:t>
            </w:r>
          </w:p>
        </w:tc>
      </w:tr>
      <w:tr w:rsidR="009C242C" w:rsidRPr="00F70560" w14:paraId="09E0CAF3" w14:textId="77777777" w:rsidTr="009C242C">
        <w:tc>
          <w:tcPr>
            <w:tcW w:w="629" w:type="dxa"/>
            <w:tcBorders>
              <w:top w:val="single" w:sz="4" w:space="0" w:color="auto"/>
              <w:left w:val="single" w:sz="4" w:space="0" w:color="auto"/>
              <w:bottom w:val="single" w:sz="4" w:space="0" w:color="auto"/>
              <w:right w:val="single" w:sz="4" w:space="0" w:color="auto"/>
            </w:tcBorders>
            <w:hideMark/>
          </w:tcPr>
          <w:p w14:paraId="3E8C204F" w14:textId="77777777"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2</w:t>
            </w:r>
          </w:p>
        </w:tc>
        <w:tc>
          <w:tcPr>
            <w:tcW w:w="4961" w:type="dxa"/>
            <w:tcBorders>
              <w:top w:val="single" w:sz="4" w:space="0" w:color="auto"/>
              <w:left w:val="single" w:sz="4" w:space="0" w:color="auto"/>
              <w:bottom w:val="single" w:sz="4" w:space="0" w:color="auto"/>
              <w:right w:val="single" w:sz="4" w:space="0" w:color="auto"/>
            </w:tcBorders>
            <w:hideMark/>
          </w:tcPr>
          <w:p w14:paraId="0F0C36B8" w14:textId="77777777"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Does “at least 50% ownership” apply to the aggregation of generating unit, load facilities and lands (for both generating unit and load facilities), or does the “at least 50% ownership” apply to each of the generating unit, load facilities and lands individually?</w:t>
            </w:r>
          </w:p>
        </w:tc>
        <w:tc>
          <w:tcPr>
            <w:tcW w:w="8510" w:type="dxa"/>
            <w:tcBorders>
              <w:top w:val="single" w:sz="4" w:space="0" w:color="auto"/>
              <w:left w:val="single" w:sz="4" w:space="0" w:color="auto"/>
              <w:bottom w:val="single" w:sz="4" w:space="0" w:color="auto"/>
              <w:right w:val="single" w:sz="4" w:space="0" w:color="auto"/>
            </w:tcBorders>
          </w:tcPr>
          <w:p w14:paraId="126D65A3" w14:textId="3A08425C" w:rsidR="009C242C" w:rsidRPr="00F70560" w:rsidRDefault="009C242C" w:rsidP="00757576">
            <w:pPr>
              <w:rPr>
                <w:rFonts w:asciiTheme="minorHAnsi" w:hAnsiTheme="minorHAnsi" w:cstheme="minorBidi"/>
                <w:lang w:eastAsia="en-US"/>
              </w:rPr>
            </w:pPr>
            <w:r>
              <w:rPr>
                <w:lang w:eastAsia="en-US"/>
              </w:rPr>
              <w:t xml:space="preserve">It is the latter </w:t>
            </w:r>
            <w:proofErr w:type="gramStart"/>
            <w:r>
              <w:rPr>
                <w:lang w:eastAsia="en-US"/>
              </w:rPr>
              <w:t>i.e.</w:t>
            </w:r>
            <w:proofErr w:type="gramEnd"/>
            <w:r>
              <w:rPr>
                <w:lang w:eastAsia="en-US"/>
              </w:rPr>
              <w:t xml:space="preserve"> the “at least 50% ownership” apply to each of the generating unit, load facilities and lands individually.</w:t>
            </w:r>
          </w:p>
        </w:tc>
      </w:tr>
      <w:tr w:rsidR="009C242C" w:rsidRPr="00F70560" w14:paraId="04D0C4A2" w14:textId="77777777" w:rsidTr="009C242C">
        <w:tc>
          <w:tcPr>
            <w:tcW w:w="629" w:type="dxa"/>
            <w:tcBorders>
              <w:top w:val="single" w:sz="4" w:space="0" w:color="auto"/>
              <w:left w:val="single" w:sz="4" w:space="0" w:color="auto"/>
              <w:bottom w:val="single" w:sz="4" w:space="0" w:color="auto"/>
              <w:right w:val="single" w:sz="4" w:space="0" w:color="auto"/>
            </w:tcBorders>
            <w:hideMark/>
          </w:tcPr>
          <w:p w14:paraId="0FD6909D" w14:textId="77777777"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3</w:t>
            </w:r>
          </w:p>
        </w:tc>
        <w:tc>
          <w:tcPr>
            <w:tcW w:w="4961" w:type="dxa"/>
            <w:tcBorders>
              <w:top w:val="single" w:sz="4" w:space="0" w:color="auto"/>
              <w:left w:val="single" w:sz="4" w:space="0" w:color="auto"/>
              <w:bottom w:val="single" w:sz="4" w:space="0" w:color="auto"/>
              <w:right w:val="single" w:sz="4" w:space="0" w:color="auto"/>
            </w:tcBorders>
            <w:hideMark/>
          </w:tcPr>
          <w:p w14:paraId="237269CF" w14:textId="1BBE16CA"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 xml:space="preserve">Can the ownership be by way of an asset company, or does the entity need to own at least 50% of the assets (generating unit, load facilities and land) directly? </w:t>
            </w:r>
          </w:p>
        </w:tc>
        <w:tc>
          <w:tcPr>
            <w:tcW w:w="8510" w:type="dxa"/>
            <w:tcBorders>
              <w:top w:val="single" w:sz="4" w:space="0" w:color="auto"/>
              <w:left w:val="single" w:sz="4" w:space="0" w:color="auto"/>
              <w:bottom w:val="single" w:sz="4" w:space="0" w:color="auto"/>
              <w:right w:val="single" w:sz="4" w:space="0" w:color="auto"/>
            </w:tcBorders>
          </w:tcPr>
          <w:p w14:paraId="1FD68C4A" w14:textId="10EEDF0A" w:rsidR="009C242C" w:rsidRPr="00F70560" w:rsidRDefault="009C242C" w:rsidP="006B55E4">
            <w:pPr>
              <w:rPr>
                <w:rFonts w:asciiTheme="minorHAnsi" w:hAnsiTheme="minorHAnsi" w:cstheme="minorBidi"/>
                <w:lang w:eastAsia="en-US"/>
              </w:rPr>
            </w:pPr>
            <w:r>
              <w:rPr>
                <w:lang w:eastAsia="en-US"/>
              </w:rPr>
              <w:t xml:space="preserve">Yes, if the embedded generating unit, load facilities, and the land on which the load facilities and generation facility are located, are </w:t>
            </w:r>
            <w:r>
              <w:rPr>
                <w:b/>
                <w:bCs/>
                <w:lang w:eastAsia="en-US"/>
              </w:rPr>
              <w:t xml:space="preserve">majority-owned by the </w:t>
            </w:r>
            <w:r>
              <w:rPr>
                <w:b/>
                <w:bCs/>
                <w:u w:val="single"/>
                <w:lang w:eastAsia="en-US"/>
              </w:rPr>
              <w:t>same</w:t>
            </w:r>
            <w:r>
              <w:rPr>
                <w:b/>
                <w:bCs/>
                <w:lang w:eastAsia="en-US"/>
              </w:rPr>
              <w:t xml:space="preserve"> legal entity.</w:t>
            </w:r>
          </w:p>
        </w:tc>
      </w:tr>
      <w:tr w:rsidR="009C242C" w:rsidRPr="00F70560" w14:paraId="01211BE4" w14:textId="77777777" w:rsidTr="009C242C">
        <w:tc>
          <w:tcPr>
            <w:tcW w:w="629" w:type="dxa"/>
            <w:vMerge w:val="restart"/>
            <w:tcBorders>
              <w:top w:val="single" w:sz="4" w:space="0" w:color="auto"/>
              <w:left w:val="single" w:sz="4" w:space="0" w:color="auto"/>
              <w:right w:val="single" w:sz="4" w:space="0" w:color="auto"/>
            </w:tcBorders>
            <w:hideMark/>
          </w:tcPr>
          <w:p w14:paraId="581434D8" w14:textId="77777777"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4</w:t>
            </w:r>
          </w:p>
        </w:tc>
        <w:tc>
          <w:tcPr>
            <w:tcW w:w="4961" w:type="dxa"/>
            <w:tcBorders>
              <w:top w:val="single" w:sz="4" w:space="0" w:color="auto"/>
              <w:left w:val="single" w:sz="4" w:space="0" w:color="auto"/>
              <w:bottom w:val="single" w:sz="4" w:space="0" w:color="auto"/>
              <w:right w:val="single" w:sz="4" w:space="0" w:color="auto"/>
            </w:tcBorders>
            <w:hideMark/>
          </w:tcPr>
          <w:p w14:paraId="10EF04E2" w14:textId="625B289E"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In the case of non-contiguous land, can we clarify if the “majority ownership includes the non</w:t>
            </w:r>
            <w:r>
              <w:rPr>
                <w:rFonts w:asciiTheme="minorHAnsi" w:hAnsiTheme="minorHAnsi" w:cstheme="minorBidi"/>
                <w:lang w:eastAsia="en-US"/>
              </w:rPr>
              <w:t>-</w:t>
            </w:r>
            <w:r w:rsidRPr="00F70560">
              <w:rPr>
                <w:rFonts w:asciiTheme="minorHAnsi" w:hAnsiTheme="minorHAnsi" w:cstheme="minorBidi"/>
                <w:lang w:eastAsia="en-US"/>
              </w:rPr>
              <w:t xml:space="preserve">contiguous land” means that land separating the generating unit and load </w:t>
            </w:r>
            <w:proofErr w:type="gramStart"/>
            <w:r w:rsidRPr="00F70560">
              <w:rPr>
                <w:rFonts w:asciiTheme="minorHAnsi" w:hAnsiTheme="minorHAnsi" w:cstheme="minorBidi"/>
                <w:lang w:eastAsia="en-US"/>
              </w:rPr>
              <w:t>facilities  must</w:t>
            </w:r>
            <w:proofErr w:type="gramEnd"/>
            <w:r w:rsidRPr="00F70560">
              <w:rPr>
                <w:rFonts w:asciiTheme="minorHAnsi" w:hAnsiTheme="minorHAnsi" w:cstheme="minorBidi"/>
                <w:lang w:eastAsia="en-US"/>
              </w:rPr>
              <w:t xml:space="preserve"> also be majority owned by the consumer entity?</w:t>
            </w:r>
          </w:p>
        </w:tc>
        <w:tc>
          <w:tcPr>
            <w:tcW w:w="8510" w:type="dxa"/>
            <w:tcBorders>
              <w:top w:val="single" w:sz="4" w:space="0" w:color="auto"/>
              <w:left w:val="single" w:sz="4" w:space="0" w:color="auto"/>
              <w:bottom w:val="single" w:sz="4" w:space="0" w:color="auto"/>
              <w:right w:val="single" w:sz="4" w:space="0" w:color="auto"/>
            </w:tcBorders>
          </w:tcPr>
          <w:p w14:paraId="669B5079" w14:textId="77777777" w:rsidR="009C242C" w:rsidRPr="009C242C" w:rsidRDefault="009C242C" w:rsidP="009C242C">
            <w:r w:rsidRPr="009C242C">
              <w:rPr>
                <w:lang w:eastAsia="en-US"/>
              </w:rPr>
              <w:t xml:space="preserve">Yes, the non-contiguous land must also be majority owned by the same legal entity who is also the consumer. </w:t>
            </w:r>
          </w:p>
          <w:p w14:paraId="25E945A2" w14:textId="6F6B23C5" w:rsidR="009C242C" w:rsidRPr="00F70560" w:rsidRDefault="009C242C" w:rsidP="009C242C">
            <w:pPr>
              <w:rPr>
                <w:rFonts w:asciiTheme="minorHAnsi" w:hAnsiTheme="minorHAnsi" w:cstheme="minorBidi"/>
                <w:lang w:eastAsia="en-US"/>
              </w:rPr>
            </w:pPr>
            <w:r w:rsidRPr="009C242C">
              <w:rPr>
                <w:sz w:val="18"/>
                <w:szCs w:val="18"/>
                <w:lang w:eastAsia="en-US"/>
              </w:rPr>
              <w:t> </w:t>
            </w:r>
          </w:p>
        </w:tc>
      </w:tr>
      <w:tr w:rsidR="003C4F88" w:rsidRPr="00F70560" w14:paraId="270E1E83" w14:textId="77777777" w:rsidTr="009C242C">
        <w:tc>
          <w:tcPr>
            <w:tcW w:w="629" w:type="dxa"/>
            <w:vMerge/>
            <w:tcBorders>
              <w:left w:val="single" w:sz="4" w:space="0" w:color="auto"/>
              <w:bottom w:val="single" w:sz="4" w:space="0" w:color="auto"/>
              <w:right w:val="single" w:sz="4" w:space="0" w:color="auto"/>
            </w:tcBorders>
          </w:tcPr>
          <w:p w14:paraId="7C76B8F9" w14:textId="77777777" w:rsidR="003C4F88" w:rsidRPr="00F70560" w:rsidRDefault="003C4F88" w:rsidP="00757576">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71A328A8" w14:textId="5E322EC8" w:rsidR="003C4F88" w:rsidRPr="00F70560" w:rsidRDefault="003E5AE3" w:rsidP="00A56807">
            <w:pPr>
              <w:rPr>
                <w:rFonts w:asciiTheme="minorHAnsi" w:hAnsiTheme="minorHAnsi" w:cstheme="minorBidi"/>
                <w:lang w:eastAsia="en-US"/>
              </w:rPr>
            </w:pPr>
            <w:r>
              <w:rPr>
                <w:rFonts w:asciiTheme="minorHAnsi" w:hAnsiTheme="minorHAnsi" w:cstheme="minorBidi"/>
                <w:lang w:eastAsia="en-US"/>
              </w:rPr>
              <w:t>I</w:t>
            </w:r>
            <w:r w:rsidR="003C4F88" w:rsidRPr="003C4F88">
              <w:rPr>
                <w:rFonts w:asciiTheme="minorHAnsi" w:hAnsiTheme="minorHAnsi" w:cstheme="minorBidi"/>
                <w:lang w:eastAsia="en-US"/>
              </w:rPr>
              <w:t xml:space="preserve">n a hypothetical non-contiguous situation where the EG unit and the load facilities are far apart. Are all the plots of land between the EG unit and the load facilities considered as the “non-contiguous” lands and therefore </w:t>
            </w:r>
            <w:proofErr w:type="gramStart"/>
            <w:r w:rsidR="003C4F88" w:rsidRPr="003C4F88">
              <w:rPr>
                <w:rFonts w:asciiTheme="minorHAnsi" w:hAnsiTheme="minorHAnsi" w:cstheme="minorBidi"/>
                <w:lang w:eastAsia="en-US"/>
              </w:rPr>
              <w:t>have to</w:t>
            </w:r>
            <w:proofErr w:type="gramEnd"/>
            <w:r w:rsidR="003C4F88" w:rsidRPr="003C4F88">
              <w:rPr>
                <w:rFonts w:asciiTheme="minorHAnsi" w:hAnsiTheme="minorHAnsi" w:cstheme="minorBidi"/>
                <w:lang w:eastAsia="en-US"/>
              </w:rPr>
              <w:t xml:space="preserve"> be also majority owned by the consumer? Furthermore, if the EG and the load facilities are on different side of the road, would that pose an issue if there is a road separating these 2 facilities?</w:t>
            </w:r>
          </w:p>
        </w:tc>
        <w:tc>
          <w:tcPr>
            <w:tcW w:w="8510" w:type="dxa"/>
            <w:tcBorders>
              <w:top w:val="single" w:sz="4" w:space="0" w:color="auto"/>
              <w:left w:val="single" w:sz="4" w:space="0" w:color="auto"/>
              <w:bottom w:val="single" w:sz="4" w:space="0" w:color="auto"/>
              <w:right w:val="single" w:sz="4" w:space="0" w:color="auto"/>
            </w:tcBorders>
          </w:tcPr>
          <w:p w14:paraId="65E253E0" w14:textId="77777777" w:rsidR="003C4F88" w:rsidRPr="003C4F88" w:rsidRDefault="003C4F88" w:rsidP="003C4F88">
            <w:pPr>
              <w:rPr>
                <w:lang w:eastAsia="en-US"/>
              </w:rPr>
            </w:pPr>
            <w:r w:rsidRPr="003C4F88">
              <w:rPr>
                <w:lang w:eastAsia="en-US"/>
              </w:rPr>
              <w:t xml:space="preserve">So long as the land on which the load facilities and EG units are located do not “share a common border”, these land parcel would be considered as non-contiguous. Accordingly, para 2.1(c)(ii) of EMA’s Info Paper for EG requires the non-contiguous land to also be majority owned by the same legal entity, who is also the consumer. </w:t>
            </w:r>
          </w:p>
          <w:p w14:paraId="36B8A6F8" w14:textId="77777777" w:rsidR="003C4F88" w:rsidRPr="003C4F88" w:rsidRDefault="003C4F88" w:rsidP="003C4F88">
            <w:pPr>
              <w:rPr>
                <w:lang w:eastAsia="en-US"/>
              </w:rPr>
            </w:pPr>
          </w:p>
          <w:p w14:paraId="1B5BAD25" w14:textId="46399263" w:rsidR="003C4F88" w:rsidRPr="009C242C" w:rsidRDefault="003C4F88" w:rsidP="003C4F88">
            <w:pPr>
              <w:rPr>
                <w:lang w:eastAsia="en-US"/>
              </w:rPr>
            </w:pPr>
            <w:r w:rsidRPr="003C4F88">
              <w:rPr>
                <w:lang w:eastAsia="en-US"/>
              </w:rPr>
              <w:t>In the scenario where the point-to-point connection needs to run though or across common roads, drains, canals or other encumbrances, the feasibility of the proposed set-up is subject to the necessary clearances from relevant authorities and/or developers.</w:t>
            </w:r>
          </w:p>
        </w:tc>
      </w:tr>
      <w:tr w:rsidR="009C242C" w:rsidRPr="00F70560" w14:paraId="73CC2A4E" w14:textId="77777777" w:rsidTr="009C242C">
        <w:tc>
          <w:tcPr>
            <w:tcW w:w="629" w:type="dxa"/>
            <w:vMerge/>
            <w:tcBorders>
              <w:left w:val="single" w:sz="4" w:space="0" w:color="auto"/>
              <w:bottom w:val="single" w:sz="4" w:space="0" w:color="auto"/>
              <w:right w:val="single" w:sz="4" w:space="0" w:color="auto"/>
            </w:tcBorders>
          </w:tcPr>
          <w:p w14:paraId="04F36F8B" w14:textId="77777777" w:rsidR="009C242C" w:rsidRPr="00F70560" w:rsidRDefault="009C242C" w:rsidP="00757576">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5CA7BDD4" w14:textId="10923B56" w:rsidR="009C242C" w:rsidRPr="00F70560" w:rsidRDefault="009C242C" w:rsidP="00A56807">
            <w:pPr>
              <w:rPr>
                <w:rFonts w:asciiTheme="minorHAnsi" w:hAnsiTheme="minorHAnsi" w:cstheme="minorBidi"/>
                <w:lang w:eastAsia="en-US"/>
              </w:rPr>
            </w:pPr>
            <w:r w:rsidRPr="00F70560">
              <w:rPr>
                <w:rFonts w:asciiTheme="minorHAnsi" w:hAnsiTheme="minorHAnsi" w:cstheme="minorBidi"/>
                <w:lang w:eastAsia="en-US"/>
              </w:rPr>
              <w:t xml:space="preserve">In the case of our existing ownership structure where </w:t>
            </w:r>
            <w:r w:rsidR="003E5AE3">
              <w:rPr>
                <w:rFonts w:asciiTheme="minorHAnsi" w:hAnsiTheme="minorHAnsi" w:cstheme="minorBidi"/>
                <w:lang w:eastAsia="en-US"/>
              </w:rPr>
              <w:t xml:space="preserve">the load facilities are </w:t>
            </w:r>
            <w:r w:rsidRPr="003E5AE3">
              <w:rPr>
                <w:rFonts w:asciiTheme="minorHAnsi" w:hAnsiTheme="minorHAnsi" w:cstheme="minorBidi"/>
                <w:b/>
                <w:bCs/>
                <w:u w:val="single"/>
                <w:lang w:eastAsia="en-US"/>
              </w:rPr>
              <w:t>ultimately</w:t>
            </w:r>
            <w:r w:rsidRPr="00F70560">
              <w:rPr>
                <w:rFonts w:asciiTheme="minorHAnsi" w:hAnsiTheme="minorHAnsi" w:cstheme="minorBidi"/>
                <w:lang w:eastAsia="en-US"/>
              </w:rPr>
              <w:t xml:space="preserve"> </w:t>
            </w:r>
            <w:r w:rsidR="003E5AE3">
              <w:rPr>
                <w:rFonts w:asciiTheme="minorHAnsi" w:hAnsiTheme="minorHAnsi" w:cstheme="minorBidi"/>
                <w:lang w:eastAsia="en-US"/>
              </w:rPr>
              <w:t xml:space="preserve">held </w:t>
            </w:r>
            <w:r w:rsidRPr="00F70560">
              <w:rPr>
                <w:rFonts w:asciiTheme="minorHAnsi" w:hAnsiTheme="minorHAnsi" w:cstheme="minorBidi"/>
                <w:lang w:eastAsia="en-US"/>
              </w:rPr>
              <w:t xml:space="preserve">by the same </w:t>
            </w:r>
            <w:r w:rsidR="003E5AE3">
              <w:rPr>
                <w:rFonts w:asciiTheme="minorHAnsi" w:hAnsiTheme="minorHAnsi" w:cstheme="minorBidi"/>
                <w:lang w:eastAsia="en-US"/>
              </w:rPr>
              <w:t>company</w:t>
            </w:r>
            <w:r w:rsidRPr="00F70560">
              <w:rPr>
                <w:rFonts w:asciiTheme="minorHAnsi" w:hAnsiTheme="minorHAnsi" w:cstheme="minorBidi"/>
                <w:lang w:eastAsia="en-US"/>
              </w:rPr>
              <w:t xml:space="preserve">, </w:t>
            </w:r>
            <w:proofErr w:type="gramStart"/>
            <w:r w:rsidRPr="00F70560">
              <w:rPr>
                <w:rFonts w:asciiTheme="minorHAnsi" w:hAnsiTheme="minorHAnsi" w:cstheme="minorBidi"/>
                <w:lang w:eastAsia="en-US"/>
              </w:rPr>
              <w:t>can  and</w:t>
            </w:r>
            <w:proofErr w:type="gramEnd"/>
            <w:r w:rsidRPr="00F70560">
              <w:rPr>
                <w:rFonts w:asciiTheme="minorHAnsi" w:hAnsiTheme="minorHAnsi" w:cstheme="minorBidi"/>
                <w:lang w:eastAsia="en-US"/>
              </w:rPr>
              <w:t xml:space="preserve"> </w:t>
            </w:r>
            <w:r w:rsidR="003C4F88">
              <w:rPr>
                <w:rFonts w:asciiTheme="minorHAnsi" w:hAnsiTheme="minorHAnsi" w:cstheme="minorBidi"/>
                <w:lang w:eastAsia="en-US"/>
              </w:rPr>
              <w:t xml:space="preserve">these </w:t>
            </w:r>
            <w:r w:rsidR="003E5AE3">
              <w:rPr>
                <w:rFonts w:asciiTheme="minorHAnsi" w:hAnsiTheme="minorHAnsi" w:cstheme="minorBidi"/>
                <w:lang w:eastAsia="en-US"/>
              </w:rPr>
              <w:t>load facilities</w:t>
            </w:r>
            <w:r w:rsidR="003C4F88">
              <w:rPr>
                <w:rFonts w:asciiTheme="minorHAnsi" w:hAnsiTheme="minorHAnsi" w:cstheme="minorBidi"/>
                <w:lang w:eastAsia="en-US"/>
              </w:rPr>
              <w:t xml:space="preserve"> </w:t>
            </w:r>
            <w:r w:rsidRPr="00F70560">
              <w:rPr>
                <w:rFonts w:asciiTheme="minorHAnsi" w:hAnsiTheme="minorHAnsi" w:cstheme="minorBidi"/>
                <w:lang w:eastAsia="en-US"/>
              </w:rPr>
              <w:t>still be considered majority owned by the same consumer entity?</w:t>
            </w:r>
          </w:p>
        </w:tc>
        <w:tc>
          <w:tcPr>
            <w:tcW w:w="8510" w:type="dxa"/>
            <w:tcBorders>
              <w:top w:val="single" w:sz="4" w:space="0" w:color="auto"/>
              <w:left w:val="single" w:sz="4" w:space="0" w:color="auto"/>
              <w:bottom w:val="single" w:sz="4" w:space="0" w:color="auto"/>
              <w:right w:val="single" w:sz="4" w:space="0" w:color="auto"/>
            </w:tcBorders>
          </w:tcPr>
          <w:p w14:paraId="2967A451" w14:textId="70952EC8" w:rsidR="009C242C" w:rsidRPr="009C242C" w:rsidRDefault="009C242C" w:rsidP="009C242C">
            <w:r w:rsidRPr="009C242C">
              <w:rPr>
                <w:lang w:eastAsia="en-US"/>
              </w:rPr>
              <w:t xml:space="preserve">Considering that </w:t>
            </w:r>
            <w:r w:rsidR="003E5AE3">
              <w:rPr>
                <w:lang w:eastAsia="en-US"/>
              </w:rPr>
              <w:t xml:space="preserve">the load facilities </w:t>
            </w:r>
            <w:r w:rsidRPr="009C242C">
              <w:rPr>
                <w:lang w:eastAsia="en-US"/>
              </w:rPr>
              <w:t xml:space="preserve">are </w:t>
            </w:r>
            <w:proofErr w:type="gramStart"/>
            <w:r w:rsidRPr="009C242C">
              <w:rPr>
                <w:lang w:eastAsia="en-US"/>
              </w:rPr>
              <w:t>wholly-owned</w:t>
            </w:r>
            <w:proofErr w:type="gramEnd"/>
            <w:r w:rsidRPr="009C242C">
              <w:rPr>
                <w:lang w:eastAsia="en-US"/>
              </w:rPr>
              <w:t xml:space="preserve"> by </w:t>
            </w:r>
            <w:r w:rsidR="003E5AE3">
              <w:rPr>
                <w:lang w:eastAsia="en-US"/>
              </w:rPr>
              <w:t>the same company</w:t>
            </w:r>
            <w:r w:rsidRPr="009C242C">
              <w:rPr>
                <w:lang w:eastAsia="en-US"/>
              </w:rPr>
              <w:t xml:space="preserve">, these asset companies can be considered to be majority owned by </w:t>
            </w:r>
            <w:r w:rsidR="003E5AE3">
              <w:rPr>
                <w:lang w:eastAsia="en-US"/>
              </w:rPr>
              <w:t>that company</w:t>
            </w:r>
            <w:r w:rsidRPr="009C242C">
              <w:rPr>
                <w:lang w:eastAsia="en-US"/>
              </w:rPr>
              <w:t>.</w:t>
            </w:r>
          </w:p>
          <w:p w14:paraId="33558B42" w14:textId="77777777" w:rsidR="009C242C" w:rsidRDefault="009C242C" w:rsidP="00757576">
            <w:pPr>
              <w:rPr>
                <w:rFonts w:asciiTheme="minorHAnsi" w:hAnsiTheme="minorHAnsi" w:cstheme="minorBidi"/>
                <w:lang w:eastAsia="en-US"/>
              </w:rPr>
            </w:pPr>
          </w:p>
        </w:tc>
      </w:tr>
      <w:tr w:rsidR="009C242C" w:rsidRPr="00F70560" w14:paraId="7D0F814B" w14:textId="77777777" w:rsidTr="009C242C">
        <w:tc>
          <w:tcPr>
            <w:tcW w:w="629" w:type="dxa"/>
            <w:vMerge w:val="restart"/>
            <w:tcBorders>
              <w:top w:val="single" w:sz="4" w:space="0" w:color="auto"/>
              <w:left w:val="single" w:sz="4" w:space="0" w:color="auto"/>
              <w:right w:val="single" w:sz="4" w:space="0" w:color="auto"/>
            </w:tcBorders>
            <w:hideMark/>
          </w:tcPr>
          <w:p w14:paraId="6E37AA9B" w14:textId="77777777" w:rsidR="009C242C" w:rsidRPr="00F70560" w:rsidRDefault="009C242C" w:rsidP="00757576">
            <w:pPr>
              <w:rPr>
                <w:rFonts w:asciiTheme="minorHAnsi" w:hAnsiTheme="minorHAnsi" w:cstheme="minorBidi"/>
                <w:lang w:eastAsia="en-US"/>
              </w:rPr>
            </w:pPr>
            <w:r w:rsidRPr="00F70560">
              <w:rPr>
                <w:rFonts w:asciiTheme="minorHAnsi" w:hAnsiTheme="minorHAnsi" w:cstheme="minorBidi"/>
                <w:lang w:eastAsia="en-US"/>
              </w:rPr>
              <w:t>5</w:t>
            </w:r>
          </w:p>
        </w:tc>
        <w:tc>
          <w:tcPr>
            <w:tcW w:w="4961" w:type="dxa"/>
            <w:tcBorders>
              <w:top w:val="single" w:sz="4" w:space="0" w:color="auto"/>
              <w:left w:val="single" w:sz="4" w:space="0" w:color="auto"/>
              <w:bottom w:val="single" w:sz="4" w:space="0" w:color="auto"/>
              <w:right w:val="single" w:sz="4" w:space="0" w:color="auto"/>
            </w:tcBorders>
            <w:hideMark/>
          </w:tcPr>
          <w:p w14:paraId="28B54DA3" w14:textId="77777777" w:rsidR="009C242C" w:rsidRDefault="009C242C" w:rsidP="00757576">
            <w:pPr>
              <w:rPr>
                <w:rFonts w:asciiTheme="minorHAnsi" w:hAnsiTheme="minorHAnsi" w:cstheme="minorBidi"/>
                <w:lang w:eastAsia="en-US"/>
              </w:rPr>
            </w:pPr>
            <w:r w:rsidRPr="00F70560">
              <w:rPr>
                <w:rFonts w:asciiTheme="minorHAnsi" w:hAnsiTheme="minorHAnsi" w:cstheme="minorBidi"/>
                <w:lang w:eastAsia="en-US"/>
              </w:rPr>
              <w:t>For the outsourcing of the embedded generating units, are there any</w:t>
            </w:r>
            <w:r>
              <w:rPr>
                <w:rFonts w:asciiTheme="minorHAnsi" w:hAnsiTheme="minorHAnsi" w:cstheme="minorBidi"/>
                <w:lang w:eastAsia="en-US"/>
              </w:rPr>
              <w:t xml:space="preserve"> </w:t>
            </w:r>
            <w:r w:rsidRPr="00F70560">
              <w:rPr>
                <w:rFonts w:asciiTheme="minorHAnsi" w:hAnsiTheme="minorHAnsi" w:cstheme="minorBidi"/>
                <w:lang w:eastAsia="en-US"/>
              </w:rPr>
              <w:t>restrictions/guidelines on the business relationships between the consumer and</w:t>
            </w:r>
            <w:r>
              <w:rPr>
                <w:rFonts w:asciiTheme="minorHAnsi" w:hAnsiTheme="minorHAnsi" w:cstheme="minorBidi"/>
                <w:lang w:eastAsia="en-US"/>
              </w:rPr>
              <w:t xml:space="preserve"> </w:t>
            </w:r>
            <w:r w:rsidRPr="00F70560">
              <w:rPr>
                <w:rFonts w:asciiTheme="minorHAnsi" w:hAnsiTheme="minorHAnsi" w:cstheme="minorBidi"/>
                <w:lang w:eastAsia="en-US"/>
              </w:rPr>
              <w:t>the outsourced third party?</w:t>
            </w:r>
          </w:p>
          <w:p w14:paraId="0B6EDE22" w14:textId="3A31BC39" w:rsidR="009C242C" w:rsidRDefault="009C242C" w:rsidP="00757576">
            <w:pPr>
              <w:rPr>
                <w:rFonts w:asciiTheme="minorHAnsi" w:hAnsiTheme="minorHAnsi" w:cstheme="minorBidi"/>
                <w:lang w:eastAsia="en-US"/>
              </w:rPr>
            </w:pPr>
            <w:proofErr w:type="gramStart"/>
            <w:r w:rsidRPr="00F70560">
              <w:rPr>
                <w:rFonts w:asciiTheme="minorHAnsi" w:hAnsiTheme="minorHAnsi" w:cstheme="minorBidi"/>
                <w:lang w:eastAsia="en-US"/>
              </w:rPr>
              <w:t>In particular, can</w:t>
            </w:r>
            <w:proofErr w:type="gramEnd"/>
            <w:r w:rsidRPr="00F70560">
              <w:rPr>
                <w:rFonts w:asciiTheme="minorHAnsi" w:hAnsiTheme="minorHAnsi" w:cstheme="minorBidi"/>
                <w:lang w:eastAsia="en-US"/>
              </w:rPr>
              <w:t xml:space="preserve"> the electricity be generated by the</w:t>
            </w:r>
            <w:r>
              <w:rPr>
                <w:rFonts w:asciiTheme="minorHAnsi" w:hAnsiTheme="minorHAnsi" w:cstheme="minorBidi"/>
                <w:lang w:eastAsia="en-US"/>
              </w:rPr>
              <w:t xml:space="preserve"> </w:t>
            </w:r>
            <w:r w:rsidRPr="00F70560">
              <w:rPr>
                <w:rFonts w:asciiTheme="minorHAnsi" w:hAnsiTheme="minorHAnsi" w:cstheme="minorBidi"/>
                <w:lang w:eastAsia="en-US"/>
              </w:rPr>
              <w:t xml:space="preserve">third party and sold to the consumer via a PPA for instance? </w:t>
            </w:r>
          </w:p>
          <w:p w14:paraId="44FFB171" w14:textId="77777777" w:rsidR="009C242C" w:rsidRPr="00F70560" w:rsidRDefault="009C242C" w:rsidP="00757576">
            <w:pPr>
              <w:rPr>
                <w:rFonts w:asciiTheme="minorHAnsi" w:hAnsiTheme="minorHAnsi" w:cstheme="minorBidi"/>
                <w:lang w:eastAsia="en-US"/>
              </w:rPr>
            </w:pPr>
          </w:p>
          <w:p w14:paraId="652A5E49" w14:textId="2461B692" w:rsidR="009C242C" w:rsidRPr="00F70560" w:rsidRDefault="009C242C" w:rsidP="00D43C2B">
            <w:pPr>
              <w:rPr>
                <w:rFonts w:asciiTheme="minorHAnsi" w:hAnsiTheme="minorHAnsi" w:cstheme="minorBidi"/>
                <w:lang w:eastAsia="en-US"/>
              </w:rPr>
            </w:pPr>
          </w:p>
        </w:tc>
        <w:tc>
          <w:tcPr>
            <w:tcW w:w="8510" w:type="dxa"/>
            <w:tcBorders>
              <w:top w:val="single" w:sz="4" w:space="0" w:color="auto"/>
              <w:left w:val="single" w:sz="4" w:space="0" w:color="auto"/>
              <w:bottom w:val="single" w:sz="4" w:space="0" w:color="auto"/>
              <w:right w:val="single" w:sz="4" w:space="0" w:color="auto"/>
            </w:tcBorders>
          </w:tcPr>
          <w:p w14:paraId="29C1B367" w14:textId="77777777" w:rsidR="009C242C" w:rsidRPr="009C242C" w:rsidRDefault="009C242C" w:rsidP="009C242C">
            <w:pPr>
              <w:rPr>
                <w:rFonts w:asciiTheme="minorHAnsi" w:hAnsiTheme="minorHAnsi" w:cstheme="minorBidi"/>
                <w:lang w:eastAsia="en-US"/>
              </w:rPr>
            </w:pPr>
            <w:r w:rsidRPr="009C242C">
              <w:rPr>
                <w:rFonts w:asciiTheme="minorHAnsi" w:hAnsiTheme="minorHAnsi" w:cstheme="minorBidi"/>
                <w:lang w:eastAsia="en-US"/>
              </w:rPr>
              <w:lastRenderedPageBreak/>
              <w:t xml:space="preserve">The consumer may outsource the embedded generating units by engaging third parties to develop, own and operate the embedded generating units, provided that such outsourcing does not create market power or add to the existing market power of the third party. </w:t>
            </w:r>
          </w:p>
          <w:p w14:paraId="070C4014" w14:textId="77777777" w:rsidR="009C242C" w:rsidRPr="009C242C" w:rsidRDefault="009C242C" w:rsidP="009C242C">
            <w:pPr>
              <w:rPr>
                <w:rFonts w:asciiTheme="minorHAnsi" w:hAnsiTheme="minorHAnsi" w:cstheme="minorBidi"/>
                <w:lang w:eastAsia="en-US"/>
              </w:rPr>
            </w:pPr>
            <w:r w:rsidRPr="009C242C">
              <w:rPr>
                <w:rFonts w:asciiTheme="minorHAnsi" w:hAnsiTheme="minorHAnsi" w:cstheme="minorBidi"/>
                <w:lang w:eastAsia="en-US"/>
              </w:rPr>
              <w:t xml:space="preserve"> </w:t>
            </w:r>
          </w:p>
          <w:p w14:paraId="571934E8" w14:textId="210EAD7A" w:rsidR="009C242C" w:rsidRPr="00F70560" w:rsidRDefault="009C242C" w:rsidP="009C242C">
            <w:pPr>
              <w:rPr>
                <w:rFonts w:asciiTheme="minorHAnsi" w:hAnsiTheme="minorHAnsi" w:cstheme="minorBidi"/>
                <w:lang w:eastAsia="en-US"/>
              </w:rPr>
            </w:pPr>
            <w:r w:rsidRPr="009C242C">
              <w:rPr>
                <w:rFonts w:asciiTheme="minorHAnsi" w:hAnsiTheme="minorHAnsi" w:cstheme="minorBidi"/>
                <w:lang w:eastAsia="en-US"/>
              </w:rPr>
              <w:lastRenderedPageBreak/>
              <w:t>Considering that the EG unit and onsite consumption by the load facilities are situated at different premises, the appointed third party would be required to hold the Electricity Retailer Licence before it can commence the sale of electricity via a PPA.</w:t>
            </w:r>
          </w:p>
        </w:tc>
      </w:tr>
      <w:tr w:rsidR="003C4F88" w:rsidRPr="00F70560" w14:paraId="6E20C716" w14:textId="77777777" w:rsidTr="009C242C">
        <w:tc>
          <w:tcPr>
            <w:tcW w:w="629" w:type="dxa"/>
            <w:vMerge/>
            <w:tcBorders>
              <w:left w:val="single" w:sz="4" w:space="0" w:color="auto"/>
              <w:right w:val="single" w:sz="4" w:space="0" w:color="auto"/>
            </w:tcBorders>
          </w:tcPr>
          <w:p w14:paraId="40A41B02" w14:textId="77777777" w:rsidR="003C4F88" w:rsidRPr="00F70560" w:rsidRDefault="003C4F88" w:rsidP="00757576">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5E877C13" w14:textId="018F3606" w:rsidR="003C4F88" w:rsidRPr="003C4F88" w:rsidRDefault="003C4F88" w:rsidP="003C4F88">
            <w:pPr>
              <w:rPr>
                <w:rFonts w:asciiTheme="minorHAnsi" w:hAnsiTheme="minorHAnsi" w:cstheme="minorBidi"/>
                <w:lang w:eastAsia="en-US"/>
              </w:rPr>
            </w:pPr>
            <w:r w:rsidRPr="003C4F88">
              <w:rPr>
                <w:rFonts w:asciiTheme="minorHAnsi" w:hAnsiTheme="minorHAnsi" w:cstheme="minorBidi"/>
                <w:lang w:eastAsia="en-US"/>
              </w:rPr>
              <w:t>May I further clarify that in your response, it seems that there is a condition that if the EG unit and the onsite consumption (</w:t>
            </w:r>
            <w:proofErr w:type="spellStart"/>
            <w:r w:rsidRPr="003C4F88">
              <w:rPr>
                <w:rFonts w:asciiTheme="minorHAnsi" w:hAnsiTheme="minorHAnsi" w:cstheme="minorBidi"/>
                <w:lang w:eastAsia="en-US"/>
              </w:rPr>
              <w:t>ie</w:t>
            </w:r>
            <w:proofErr w:type="spellEnd"/>
            <w:r w:rsidRPr="003C4F88">
              <w:rPr>
                <w:rFonts w:asciiTheme="minorHAnsi" w:hAnsiTheme="minorHAnsi" w:cstheme="minorBidi"/>
                <w:lang w:eastAsia="en-US"/>
              </w:rPr>
              <w:t xml:space="preserve">, the load facilities) are on different premises, then the Electricity Retailer License is required to be possessed by the outsourced third party for the supply of electricity, via a PPA, to the consumer. In our case where the </w:t>
            </w:r>
            <w:proofErr w:type="gramStart"/>
            <w:r w:rsidRPr="003C4F88">
              <w:rPr>
                <w:rFonts w:asciiTheme="minorHAnsi" w:hAnsiTheme="minorHAnsi" w:cstheme="minorBidi"/>
                <w:lang w:eastAsia="en-US"/>
              </w:rPr>
              <w:t>EG  and</w:t>
            </w:r>
            <w:proofErr w:type="gramEnd"/>
            <w:r w:rsidRPr="003C4F88">
              <w:rPr>
                <w:rFonts w:asciiTheme="minorHAnsi" w:hAnsiTheme="minorHAnsi" w:cstheme="minorBidi"/>
                <w:lang w:eastAsia="en-US"/>
              </w:rPr>
              <w:t xml:space="preserve"> the load facilities are all located on a contiguous plot (if condition of a common border is satisfied), does the outsourced third party require the Electricity Retailer License?</w:t>
            </w:r>
          </w:p>
          <w:p w14:paraId="0EAFDF43" w14:textId="77777777" w:rsidR="003C4F88" w:rsidRPr="003C4F88" w:rsidRDefault="003C4F88" w:rsidP="003C4F88">
            <w:pPr>
              <w:rPr>
                <w:rFonts w:asciiTheme="minorHAnsi" w:hAnsiTheme="minorHAnsi" w:cstheme="minorBidi"/>
                <w:lang w:eastAsia="en-US"/>
              </w:rPr>
            </w:pPr>
          </w:p>
          <w:p w14:paraId="72ACEA66" w14:textId="6E1846F0" w:rsidR="003C4F88" w:rsidRPr="00F70560" w:rsidRDefault="003C4F88" w:rsidP="003C4F88">
            <w:pPr>
              <w:rPr>
                <w:rFonts w:asciiTheme="minorHAnsi" w:hAnsiTheme="minorHAnsi" w:cstheme="minorBidi"/>
                <w:lang w:eastAsia="en-US"/>
              </w:rPr>
            </w:pPr>
            <w:r w:rsidRPr="003C4F88">
              <w:rPr>
                <w:rFonts w:asciiTheme="minorHAnsi" w:hAnsiTheme="minorHAnsi" w:cstheme="minorBidi"/>
                <w:lang w:eastAsia="en-US"/>
              </w:rPr>
              <w:t xml:space="preserve">In other words, would the </w:t>
            </w:r>
            <w:r w:rsidR="003E5AE3">
              <w:rPr>
                <w:rFonts w:asciiTheme="minorHAnsi" w:hAnsiTheme="minorHAnsi" w:cstheme="minorBidi"/>
                <w:lang w:eastAsia="en-US"/>
              </w:rPr>
              <w:t>land</w:t>
            </w:r>
            <w:r w:rsidRPr="003C4F88">
              <w:rPr>
                <w:rFonts w:asciiTheme="minorHAnsi" w:hAnsiTheme="minorHAnsi" w:cstheme="minorBidi"/>
                <w:lang w:eastAsia="en-US"/>
              </w:rPr>
              <w:t xml:space="preserve"> plot</w:t>
            </w:r>
            <w:r w:rsidR="003E5AE3">
              <w:rPr>
                <w:rFonts w:asciiTheme="minorHAnsi" w:hAnsiTheme="minorHAnsi" w:cstheme="minorBidi"/>
                <w:lang w:eastAsia="en-US"/>
              </w:rPr>
              <w:t>s</w:t>
            </w:r>
            <w:r w:rsidRPr="003C4F88">
              <w:rPr>
                <w:rFonts w:asciiTheme="minorHAnsi" w:hAnsiTheme="minorHAnsi" w:cstheme="minorBidi"/>
                <w:lang w:eastAsia="en-US"/>
              </w:rPr>
              <w:t xml:space="preserve"> be considered on different premises given that they are on a contiguous plot, or </w:t>
            </w:r>
            <w:proofErr w:type="gramStart"/>
            <w:r w:rsidRPr="003C4F88">
              <w:rPr>
                <w:rFonts w:asciiTheme="minorHAnsi" w:hAnsiTheme="minorHAnsi" w:cstheme="minorBidi"/>
                <w:lang w:eastAsia="en-US"/>
              </w:rPr>
              <w:t>as long as</w:t>
            </w:r>
            <w:proofErr w:type="gramEnd"/>
            <w:r w:rsidRPr="003C4F88">
              <w:rPr>
                <w:rFonts w:asciiTheme="minorHAnsi" w:hAnsiTheme="minorHAnsi" w:cstheme="minorBidi"/>
                <w:lang w:eastAsia="en-US"/>
              </w:rPr>
              <w:t xml:space="preserve"> they have a different mukim number, they are considered as being on different premises?</w:t>
            </w:r>
          </w:p>
        </w:tc>
        <w:tc>
          <w:tcPr>
            <w:tcW w:w="8510" w:type="dxa"/>
            <w:tcBorders>
              <w:top w:val="single" w:sz="4" w:space="0" w:color="auto"/>
              <w:left w:val="single" w:sz="4" w:space="0" w:color="auto"/>
              <w:bottom w:val="single" w:sz="4" w:space="0" w:color="auto"/>
              <w:right w:val="single" w:sz="4" w:space="0" w:color="auto"/>
            </w:tcBorders>
          </w:tcPr>
          <w:p w14:paraId="6EA9409D" w14:textId="0C79EDC8" w:rsidR="003C4F88" w:rsidRPr="009C242C" w:rsidRDefault="003C4F88" w:rsidP="00757576">
            <w:pPr>
              <w:rPr>
                <w:rFonts w:asciiTheme="minorHAnsi" w:hAnsiTheme="minorHAnsi" w:cstheme="minorBidi"/>
                <w:lang w:eastAsia="en-US"/>
              </w:rPr>
            </w:pPr>
            <w:r w:rsidRPr="003C4F88">
              <w:rPr>
                <w:rFonts w:asciiTheme="minorHAnsi" w:hAnsiTheme="minorHAnsi" w:cstheme="minorBidi"/>
                <w:lang w:eastAsia="en-US"/>
              </w:rPr>
              <w:t xml:space="preserve">It is the latter. In the scenario where the land plots on which the EG unit and load facilities are sited have </w:t>
            </w:r>
            <w:r w:rsidRPr="003C4F88">
              <w:rPr>
                <w:rFonts w:asciiTheme="minorHAnsi" w:hAnsiTheme="minorHAnsi" w:cstheme="minorBidi"/>
                <w:u w:val="single"/>
                <w:lang w:eastAsia="en-US"/>
              </w:rPr>
              <w:t>different mukim numbers</w:t>
            </w:r>
            <w:r w:rsidRPr="003C4F88">
              <w:rPr>
                <w:rFonts w:asciiTheme="minorHAnsi" w:hAnsiTheme="minorHAnsi" w:cstheme="minorBidi"/>
                <w:lang w:eastAsia="en-US"/>
              </w:rPr>
              <w:t xml:space="preserve">, these land parcels would be regarded as a </w:t>
            </w:r>
            <w:r w:rsidRPr="003C4F88">
              <w:rPr>
                <w:rFonts w:asciiTheme="minorHAnsi" w:hAnsiTheme="minorHAnsi" w:cstheme="minorBidi"/>
                <w:u w:val="single"/>
                <w:lang w:eastAsia="en-US"/>
              </w:rPr>
              <w:t>different</w:t>
            </w:r>
            <w:r w:rsidRPr="003C4F88">
              <w:rPr>
                <w:rFonts w:asciiTheme="minorHAnsi" w:hAnsiTheme="minorHAnsi" w:cstheme="minorBidi"/>
                <w:lang w:eastAsia="en-US"/>
              </w:rPr>
              <w:t xml:space="preserve"> premises.</w:t>
            </w:r>
          </w:p>
        </w:tc>
      </w:tr>
      <w:tr w:rsidR="009C242C" w:rsidRPr="00F70560" w14:paraId="653AC5EA" w14:textId="77777777" w:rsidTr="009C242C">
        <w:tc>
          <w:tcPr>
            <w:tcW w:w="629" w:type="dxa"/>
            <w:vMerge/>
            <w:tcBorders>
              <w:left w:val="single" w:sz="4" w:space="0" w:color="auto"/>
              <w:right w:val="single" w:sz="4" w:space="0" w:color="auto"/>
            </w:tcBorders>
          </w:tcPr>
          <w:p w14:paraId="19932FC1" w14:textId="77777777" w:rsidR="009C242C" w:rsidRPr="00F70560" w:rsidRDefault="009C242C" w:rsidP="00757576">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53A5C2B3" w14:textId="34665F53" w:rsidR="009C242C" w:rsidRDefault="009C242C" w:rsidP="00A56807">
            <w:pPr>
              <w:rPr>
                <w:rFonts w:asciiTheme="minorHAnsi" w:hAnsiTheme="minorHAnsi" w:cstheme="minorBidi"/>
                <w:lang w:eastAsia="en-US"/>
              </w:rPr>
            </w:pPr>
            <w:r w:rsidRPr="00F70560">
              <w:rPr>
                <w:rFonts w:asciiTheme="minorHAnsi" w:hAnsiTheme="minorHAnsi" w:cstheme="minorBidi"/>
                <w:lang w:eastAsia="en-US"/>
              </w:rPr>
              <w:t>Are there restrictions on whether the third party is a related entity to the</w:t>
            </w:r>
            <w:r>
              <w:rPr>
                <w:rFonts w:asciiTheme="minorHAnsi" w:hAnsiTheme="minorHAnsi" w:cstheme="minorBidi"/>
                <w:lang w:eastAsia="en-US"/>
              </w:rPr>
              <w:t xml:space="preserve"> </w:t>
            </w:r>
            <w:r w:rsidRPr="00F70560">
              <w:rPr>
                <w:rFonts w:asciiTheme="minorHAnsi" w:hAnsiTheme="minorHAnsi" w:cstheme="minorBidi"/>
                <w:lang w:eastAsia="en-US"/>
              </w:rPr>
              <w:t>consumer. If the third party is an external party to the</w:t>
            </w:r>
            <w:r>
              <w:rPr>
                <w:rFonts w:asciiTheme="minorHAnsi" w:hAnsiTheme="minorHAnsi" w:cstheme="minorBidi"/>
                <w:lang w:eastAsia="en-US"/>
              </w:rPr>
              <w:t xml:space="preserve"> consumer</w:t>
            </w:r>
            <w:r w:rsidRPr="00F70560">
              <w:rPr>
                <w:rFonts w:asciiTheme="minorHAnsi" w:hAnsiTheme="minorHAnsi" w:cstheme="minorBidi"/>
                <w:lang w:eastAsia="en-US"/>
              </w:rPr>
              <w:t>, does it</w:t>
            </w:r>
            <w:r>
              <w:rPr>
                <w:rFonts w:asciiTheme="minorHAnsi" w:hAnsiTheme="minorHAnsi" w:cstheme="minorBidi"/>
                <w:lang w:eastAsia="en-US"/>
              </w:rPr>
              <w:t xml:space="preserve"> </w:t>
            </w:r>
            <w:r w:rsidRPr="00F70560">
              <w:rPr>
                <w:rFonts w:asciiTheme="minorHAnsi" w:hAnsiTheme="minorHAnsi" w:cstheme="minorBidi"/>
                <w:lang w:eastAsia="en-US"/>
              </w:rPr>
              <w:t>mean that the embedded generating unit and the land need not be owned by the</w:t>
            </w:r>
            <w:r>
              <w:rPr>
                <w:rFonts w:asciiTheme="minorHAnsi" w:hAnsiTheme="minorHAnsi" w:cstheme="minorBidi"/>
                <w:lang w:eastAsia="en-US"/>
              </w:rPr>
              <w:t xml:space="preserve"> </w:t>
            </w:r>
            <w:r w:rsidRPr="00F70560">
              <w:rPr>
                <w:rFonts w:asciiTheme="minorHAnsi" w:hAnsiTheme="minorHAnsi" w:cstheme="minorBidi"/>
                <w:lang w:eastAsia="en-US"/>
              </w:rPr>
              <w:t>consumer?</w:t>
            </w:r>
          </w:p>
          <w:p w14:paraId="192B27B1" w14:textId="77777777" w:rsidR="009C242C" w:rsidRPr="00F70560" w:rsidRDefault="009C242C" w:rsidP="00A56807">
            <w:pPr>
              <w:rPr>
                <w:rFonts w:asciiTheme="minorHAnsi" w:hAnsiTheme="minorHAnsi" w:cstheme="minorBidi"/>
                <w:lang w:eastAsia="en-US"/>
              </w:rPr>
            </w:pPr>
          </w:p>
          <w:p w14:paraId="77866C5C" w14:textId="262EFBCE" w:rsidR="009C242C" w:rsidRPr="00F70560" w:rsidRDefault="009C242C" w:rsidP="00A56807">
            <w:pPr>
              <w:rPr>
                <w:rFonts w:asciiTheme="minorHAnsi" w:hAnsiTheme="minorHAnsi" w:cstheme="minorBidi"/>
                <w:lang w:eastAsia="en-US"/>
              </w:rPr>
            </w:pPr>
          </w:p>
        </w:tc>
        <w:tc>
          <w:tcPr>
            <w:tcW w:w="8510" w:type="dxa"/>
            <w:tcBorders>
              <w:top w:val="single" w:sz="4" w:space="0" w:color="auto"/>
              <w:left w:val="single" w:sz="4" w:space="0" w:color="auto"/>
              <w:bottom w:val="single" w:sz="4" w:space="0" w:color="auto"/>
              <w:right w:val="single" w:sz="4" w:space="0" w:color="auto"/>
            </w:tcBorders>
          </w:tcPr>
          <w:p w14:paraId="1575DA0C" w14:textId="11854212" w:rsidR="009C242C" w:rsidRDefault="009C242C" w:rsidP="00757576">
            <w:pPr>
              <w:rPr>
                <w:rFonts w:asciiTheme="minorHAnsi" w:hAnsiTheme="minorHAnsi" w:cstheme="minorBidi"/>
                <w:lang w:eastAsia="en-US"/>
              </w:rPr>
            </w:pPr>
            <w:r w:rsidRPr="009C242C">
              <w:rPr>
                <w:rFonts w:asciiTheme="minorHAnsi" w:hAnsiTheme="minorHAnsi" w:cstheme="minorBidi"/>
                <w:lang w:eastAsia="en-US"/>
              </w:rPr>
              <w:t>If an external third party is appointed, the EG unit can be owned by the said third party while the load facilities and land on which the load facilities and EG facility are located are still required to be majority owned by the same consumer.</w:t>
            </w:r>
          </w:p>
        </w:tc>
      </w:tr>
      <w:tr w:rsidR="003C4F88" w:rsidRPr="00F70560" w14:paraId="1A463964" w14:textId="77777777" w:rsidTr="009C242C">
        <w:tc>
          <w:tcPr>
            <w:tcW w:w="629" w:type="dxa"/>
            <w:vMerge/>
            <w:tcBorders>
              <w:left w:val="single" w:sz="4" w:space="0" w:color="auto"/>
              <w:bottom w:val="single" w:sz="4" w:space="0" w:color="auto"/>
              <w:right w:val="single" w:sz="4" w:space="0" w:color="auto"/>
            </w:tcBorders>
          </w:tcPr>
          <w:p w14:paraId="1799E627" w14:textId="77777777" w:rsidR="003C4F88" w:rsidRPr="00F70560" w:rsidRDefault="003C4F88" w:rsidP="003C4F88">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061F2ACE" w14:textId="6805A94A" w:rsidR="003C4F88" w:rsidRPr="00F70560" w:rsidRDefault="003C4F88" w:rsidP="003C4F88">
            <w:pPr>
              <w:rPr>
                <w:rFonts w:asciiTheme="minorHAnsi" w:hAnsiTheme="minorHAnsi" w:cstheme="minorBidi"/>
                <w:lang w:eastAsia="en-US"/>
              </w:rPr>
            </w:pPr>
            <w:r w:rsidRPr="00F70560">
              <w:rPr>
                <w:rFonts w:asciiTheme="minorHAnsi" w:hAnsiTheme="minorHAnsi" w:cstheme="minorBidi"/>
                <w:lang w:eastAsia="en-US"/>
              </w:rPr>
              <w:t>Could we clarify on the specific condition of not creating market power? If the third</w:t>
            </w:r>
            <w:r w:rsidR="004526F3">
              <w:rPr>
                <w:rFonts w:asciiTheme="minorHAnsi" w:hAnsiTheme="minorHAnsi" w:cstheme="minorBidi"/>
                <w:lang w:eastAsia="en-US"/>
              </w:rPr>
              <w:t>-</w:t>
            </w:r>
            <w:r w:rsidRPr="00F70560">
              <w:rPr>
                <w:rFonts w:asciiTheme="minorHAnsi" w:hAnsiTheme="minorHAnsi" w:cstheme="minorBidi"/>
                <w:lang w:eastAsia="en-US"/>
              </w:rPr>
              <w:t>party developer of the generating unit is supplying power which is 100% internally</w:t>
            </w:r>
            <w:r>
              <w:rPr>
                <w:rFonts w:asciiTheme="minorHAnsi" w:hAnsiTheme="minorHAnsi" w:cstheme="minorBidi"/>
                <w:lang w:eastAsia="en-US"/>
              </w:rPr>
              <w:t xml:space="preserve"> </w:t>
            </w:r>
            <w:r w:rsidRPr="00F70560">
              <w:rPr>
                <w:rFonts w:asciiTheme="minorHAnsi" w:hAnsiTheme="minorHAnsi" w:cstheme="minorBidi"/>
                <w:lang w:eastAsia="en-US"/>
              </w:rPr>
              <w:t xml:space="preserve">consumed </w:t>
            </w:r>
            <w:r w:rsidR="004526F3">
              <w:rPr>
                <w:rFonts w:asciiTheme="minorHAnsi" w:hAnsiTheme="minorHAnsi" w:cstheme="minorBidi"/>
                <w:lang w:eastAsia="en-US"/>
              </w:rPr>
              <w:t>onsite</w:t>
            </w:r>
            <w:r w:rsidRPr="00F70560">
              <w:rPr>
                <w:rFonts w:asciiTheme="minorHAnsi" w:hAnsiTheme="minorHAnsi" w:cstheme="minorBidi"/>
                <w:lang w:eastAsia="en-US"/>
              </w:rPr>
              <w:t xml:space="preserve"> (or internally by </w:t>
            </w:r>
            <w:r w:rsidR="004526F3">
              <w:rPr>
                <w:rFonts w:asciiTheme="minorHAnsi" w:hAnsiTheme="minorHAnsi" w:cstheme="minorBidi"/>
                <w:lang w:eastAsia="en-US"/>
              </w:rPr>
              <w:t>the consumer</w:t>
            </w:r>
            <w:r w:rsidRPr="00F70560">
              <w:rPr>
                <w:rFonts w:asciiTheme="minorHAnsi" w:hAnsiTheme="minorHAnsi" w:cstheme="minorBidi"/>
                <w:lang w:eastAsia="en-US"/>
              </w:rPr>
              <w:t xml:space="preserve"> in </w:t>
            </w:r>
            <w:r w:rsidR="004526F3">
              <w:rPr>
                <w:rFonts w:asciiTheme="minorHAnsi" w:hAnsiTheme="minorHAnsi" w:cstheme="minorBidi"/>
                <w:lang w:eastAsia="en-US"/>
              </w:rPr>
              <w:t xml:space="preserve">a </w:t>
            </w:r>
            <w:r w:rsidRPr="00F70560">
              <w:rPr>
                <w:rFonts w:asciiTheme="minorHAnsi" w:hAnsiTheme="minorHAnsi" w:cstheme="minorBidi"/>
                <w:lang w:eastAsia="en-US"/>
              </w:rPr>
              <w:t>subsequent phase), would the</w:t>
            </w:r>
            <w:r>
              <w:rPr>
                <w:rFonts w:asciiTheme="minorHAnsi" w:hAnsiTheme="minorHAnsi" w:cstheme="minorBidi"/>
                <w:lang w:eastAsia="en-US"/>
              </w:rPr>
              <w:t xml:space="preserve"> </w:t>
            </w:r>
            <w:r w:rsidRPr="00F70560">
              <w:rPr>
                <w:rFonts w:asciiTheme="minorHAnsi" w:hAnsiTheme="minorHAnsi" w:cstheme="minorBidi"/>
                <w:lang w:eastAsia="en-US"/>
              </w:rPr>
              <w:t>development of the embedded generating unit be deemed to create market power</w:t>
            </w:r>
            <w:r>
              <w:rPr>
                <w:rFonts w:asciiTheme="minorHAnsi" w:hAnsiTheme="minorHAnsi" w:cstheme="minorBidi"/>
                <w:lang w:eastAsia="en-US"/>
              </w:rPr>
              <w:t xml:space="preserve"> </w:t>
            </w:r>
            <w:r w:rsidRPr="00F70560">
              <w:rPr>
                <w:rFonts w:asciiTheme="minorHAnsi" w:hAnsiTheme="minorHAnsi" w:cstheme="minorBidi"/>
                <w:lang w:eastAsia="en-US"/>
              </w:rPr>
              <w:t>or add to existing market power?</w:t>
            </w:r>
          </w:p>
        </w:tc>
        <w:tc>
          <w:tcPr>
            <w:tcW w:w="8510" w:type="dxa"/>
            <w:tcBorders>
              <w:top w:val="single" w:sz="4" w:space="0" w:color="auto"/>
              <w:left w:val="single" w:sz="4" w:space="0" w:color="auto"/>
              <w:bottom w:val="single" w:sz="4" w:space="0" w:color="auto"/>
              <w:right w:val="single" w:sz="4" w:space="0" w:color="auto"/>
            </w:tcBorders>
          </w:tcPr>
          <w:p w14:paraId="74B9E2FF" w14:textId="3C3C6BAD" w:rsidR="003C4F88" w:rsidRPr="003C4F88" w:rsidRDefault="003C4F88" w:rsidP="003C4F88">
            <w:pPr>
              <w:rPr>
                <w:rFonts w:asciiTheme="minorHAnsi" w:hAnsiTheme="minorHAnsi" w:cstheme="minorBidi"/>
                <w:lang w:eastAsia="en-US"/>
              </w:rPr>
            </w:pPr>
            <w:r w:rsidRPr="003C4F88">
              <w:rPr>
                <w:rFonts w:asciiTheme="minorHAnsi" w:hAnsiTheme="minorHAnsi" w:cstheme="minorBidi"/>
                <w:lang w:eastAsia="en-US"/>
              </w:rPr>
              <w:t>EMA will take into consideration the third party’s existing portfolio of generation capacity (if any) to assess if there are market power concerns. This is regardless of whether the electricity is fully consumed internally by the consumer.</w:t>
            </w:r>
          </w:p>
        </w:tc>
      </w:tr>
      <w:tr w:rsidR="009C242C" w:rsidRPr="00F70560" w14:paraId="433AFB03" w14:textId="77777777" w:rsidTr="009C242C">
        <w:tc>
          <w:tcPr>
            <w:tcW w:w="629" w:type="dxa"/>
            <w:vMerge/>
            <w:tcBorders>
              <w:left w:val="single" w:sz="4" w:space="0" w:color="auto"/>
              <w:bottom w:val="single" w:sz="4" w:space="0" w:color="auto"/>
              <w:right w:val="single" w:sz="4" w:space="0" w:color="auto"/>
            </w:tcBorders>
          </w:tcPr>
          <w:p w14:paraId="72282DA4" w14:textId="77777777" w:rsidR="009C242C" w:rsidRPr="00F70560" w:rsidRDefault="009C242C" w:rsidP="00757576">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650C3894" w14:textId="1BA00F40" w:rsidR="009C242C" w:rsidRPr="00F70560" w:rsidRDefault="003C4F88" w:rsidP="00A56807">
            <w:pPr>
              <w:rPr>
                <w:rFonts w:asciiTheme="minorHAnsi" w:hAnsiTheme="minorHAnsi" w:cstheme="minorBidi"/>
                <w:lang w:eastAsia="en-US"/>
              </w:rPr>
            </w:pPr>
            <w:r w:rsidRPr="003C4F88">
              <w:rPr>
                <w:rFonts w:asciiTheme="minorHAnsi" w:hAnsiTheme="minorHAnsi" w:cstheme="minorBidi"/>
                <w:lang w:eastAsia="en-US"/>
              </w:rPr>
              <w:t>May I further clarify if there is a guidance on the range of generation capacity that EMA will consider substantial as market power? The proposed EG is expected to generate around 10MW of power.  (may be higher or lower depending on the detailed engineering)</w:t>
            </w:r>
          </w:p>
        </w:tc>
        <w:tc>
          <w:tcPr>
            <w:tcW w:w="8510" w:type="dxa"/>
            <w:tcBorders>
              <w:top w:val="single" w:sz="4" w:space="0" w:color="auto"/>
              <w:left w:val="single" w:sz="4" w:space="0" w:color="auto"/>
              <w:bottom w:val="single" w:sz="4" w:space="0" w:color="auto"/>
              <w:right w:val="single" w:sz="4" w:space="0" w:color="auto"/>
            </w:tcBorders>
          </w:tcPr>
          <w:p w14:paraId="52B9F6B9" w14:textId="665A6786" w:rsidR="009C242C" w:rsidRDefault="003C4F88" w:rsidP="00757576">
            <w:pPr>
              <w:rPr>
                <w:rFonts w:asciiTheme="minorHAnsi" w:hAnsiTheme="minorHAnsi" w:cstheme="minorBidi"/>
                <w:lang w:eastAsia="en-US"/>
              </w:rPr>
            </w:pPr>
            <w:r w:rsidRPr="003C4F88">
              <w:rPr>
                <w:rFonts w:asciiTheme="minorHAnsi" w:hAnsiTheme="minorHAnsi" w:cstheme="minorBidi"/>
                <w:lang w:eastAsia="en-US"/>
              </w:rPr>
              <w:t>EMA will consider the existing portfolio of the owner’s generating capacity (if any) in determining whether the additional embedded generator contributes to market power, regardless of whether the electricity is fully consumed internally by the consumer. Having said that, a 10MW unit is unlikely to add to market power.</w:t>
            </w:r>
          </w:p>
        </w:tc>
      </w:tr>
      <w:tr w:rsidR="003C4F88" w:rsidRPr="00F70560" w14:paraId="6F7649FF" w14:textId="77777777" w:rsidTr="00B5797E">
        <w:tc>
          <w:tcPr>
            <w:tcW w:w="629" w:type="dxa"/>
            <w:vMerge w:val="restart"/>
            <w:tcBorders>
              <w:top w:val="single" w:sz="4" w:space="0" w:color="auto"/>
              <w:left w:val="single" w:sz="4" w:space="0" w:color="auto"/>
              <w:right w:val="single" w:sz="4" w:space="0" w:color="auto"/>
            </w:tcBorders>
            <w:hideMark/>
          </w:tcPr>
          <w:p w14:paraId="56E0125B" w14:textId="77777777" w:rsidR="003C4F88" w:rsidRPr="00F70560" w:rsidRDefault="003C4F88" w:rsidP="00757576">
            <w:pPr>
              <w:rPr>
                <w:rFonts w:asciiTheme="minorHAnsi" w:hAnsiTheme="minorHAnsi" w:cstheme="minorBidi"/>
                <w:lang w:eastAsia="en-US"/>
              </w:rPr>
            </w:pPr>
            <w:r w:rsidRPr="00F70560">
              <w:rPr>
                <w:rFonts w:asciiTheme="minorHAnsi" w:hAnsiTheme="minorHAnsi" w:cstheme="minorBidi"/>
                <w:lang w:eastAsia="en-US"/>
              </w:rPr>
              <w:t>6</w:t>
            </w:r>
          </w:p>
        </w:tc>
        <w:tc>
          <w:tcPr>
            <w:tcW w:w="4961" w:type="dxa"/>
            <w:tcBorders>
              <w:top w:val="single" w:sz="4" w:space="0" w:color="auto"/>
              <w:left w:val="single" w:sz="4" w:space="0" w:color="auto"/>
              <w:bottom w:val="single" w:sz="4" w:space="0" w:color="auto"/>
              <w:right w:val="single" w:sz="4" w:space="0" w:color="auto"/>
            </w:tcBorders>
            <w:hideMark/>
          </w:tcPr>
          <w:p w14:paraId="58152BFD" w14:textId="74FBA5FC" w:rsidR="003C4F88" w:rsidRPr="00F70560" w:rsidRDefault="003C4F88" w:rsidP="00D43C2B">
            <w:pPr>
              <w:rPr>
                <w:rFonts w:asciiTheme="minorHAnsi" w:hAnsiTheme="minorHAnsi" w:cstheme="minorBidi"/>
                <w:lang w:eastAsia="en-US"/>
              </w:rPr>
            </w:pPr>
            <w:r w:rsidRPr="00F70560">
              <w:rPr>
                <w:rFonts w:asciiTheme="minorHAnsi" w:hAnsiTheme="minorHAnsi" w:cstheme="minorBidi"/>
                <w:lang w:eastAsia="en-US"/>
              </w:rPr>
              <w:t>Would there be restrictions in terms of how the energy generated from the</w:t>
            </w:r>
            <w:r>
              <w:rPr>
                <w:rFonts w:asciiTheme="minorHAnsi" w:hAnsiTheme="minorHAnsi" w:cstheme="minorBidi"/>
                <w:lang w:eastAsia="en-US"/>
              </w:rPr>
              <w:t xml:space="preserve"> </w:t>
            </w:r>
            <w:r w:rsidRPr="00F70560">
              <w:rPr>
                <w:rFonts w:asciiTheme="minorHAnsi" w:hAnsiTheme="minorHAnsi" w:cstheme="minorBidi"/>
                <w:lang w:eastAsia="en-US"/>
              </w:rPr>
              <w:t xml:space="preserve">embedded generating unit be used for future developments (may or may not be at proximity to the embedded generating unit) despite the primary purpose being to cater energy for </w:t>
            </w:r>
            <w:r w:rsidR="00571648">
              <w:rPr>
                <w:rFonts w:asciiTheme="minorHAnsi" w:hAnsiTheme="minorHAnsi" w:cstheme="minorBidi"/>
                <w:lang w:eastAsia="en-US"/>
              </w:rPr>
              <w:t>the load facility</w:t>
            </w:r>
            <w:r w:rsidRPr="00F70560">
              <w:rPr>
                <w:rFonts w:asciiTheme="minorHAnsi" w:hAnsiTheme="minorHAnsi" w:cstheme="minorBidi"/>
                <w:lang w:eastAsia="en-US"/>
              </w:rPr>
              <w:t>.</w:t>
            </w:r>
          </w:p>
        </w:tc>
        <w:tc>
          <w:tcPr>
            <w:tcW w:w="8510" w:type="dxa"/>
            <w:tcBorders>
              <w:top w:val="single" w:sz="4" w:space="0" w:color="auto"/>
              <w:left w:val="single" w:sz="4" w:space="0" w:color="auto"/>
              <w:bottom w:val="single" w:sz="4" w:space="0" w:color="auto"/>
              <w:right w:val="single" w:sz="4" w:space="0" w:color="auto"/>
            </w:tcBorders>
          </w:tcPr>
          <w:p w14:paraId="7EBA44D5" w14:textId="751BA217" w:rsidR="003C4F88" w:rsidRPr="003C4F88" w:rsidRDefault="003C4F88" w:rsidP="003C4F88">
            <w:pPr>
              <w:rPr>
                <w:rFonts w:asciiTheme="minorHAnsi" w:hAnsiTheme="minorHAnsi" w:cstheme="minorBidi"/>
                <w:lang w:eastAsia="en-US"/>
              </w:rPr>
            </w:pPr>
            <w:r>
              <w:rPr>
                <w:rFonts w:asciiTheme="minorHAnsi" w:hAnsiTheme="minorHAnsi" w:cstheme="minorBidi"/>
                <w:lang w:eastAsia="en-US"/>
              </w:rPr>
              <w:t>T</w:t>
            </w:r>
            <w:r w:rsidRPr="003C4F88">
              <w:rPr>
                <w:rFonts w:asciiTheme="minorHAnsi" w:hAnsiTheme="minorHAnsi" w:cstheme="minorBidi"/>
                <w:lang w:eastAsia="en-US"/>
              </w:rPr>
              <w:t xml:space="preserve">he electricity generated from the EG unit shall be primarily for internal consumption onsite </w:t>
            </w:r>
            <w:proofErr w:type="gramStart"/>
            <w:r w:rsidRPr="003C4F88">
              <w:rPr>
                <w:rFonts w:asciiTheme="minorHAnsi" w:hAnsiTheme="minorHAnsi" w:cstheme="minorBidi"/>
                <w:lang w:eastAsia="en-US"/>
              </w:rPr>
              <w:t>in order to</w:t>
            </w:r>
            <w:proofErr w:type="gramEnd"/>
            <w:r w:rsidRPr="003C4F88">
              <w:rPr>
                <w:rFonts w:asciiTheme="minorHAnsi" w:hAnsiTheme="minorHAnsi" w:cstheme="minorBidi"/>
                <w:lang w:eastAsia="en-US"/>
              </w:rPr>
              <w:t xml:space="preserve"> maintain the EG status. </w:t>
            </w:r>
          </w:p>
          <w:p w14:paraId="4AEFA4AD" w14:textId="77777777" w:rsidR="003C4F88" w:rsidRPr="003C4F88" w:rsidRDefault="003C4F88" w:rsidP="003C4F88">
            <w:pPr>
              <w:rPr>
                <w:rFonts w:asciiTheme="minorHAnsi" w:hAnsiTheme="minorHAnsi" w:cstheme="minorBidi"/>
                <w:lang w:eastAsia="en-US"/>
              </w:rPr>
            </w:pPr>
            <w:r w:rsidRPr="003C4F88">
              <w:rPr>
                <w:rFonts w:asciiTheme="minorHAnsi" w:hAnsiTheme="minorHAnsi" w:cstheme="minorBidi"/>
                <w:lang w:eastAsia="en-US"/>
              </w:rPr>
              <w:t xml:space="preserve"> </w:t>
            </w:r>
          </w:p>
          <w:p w14:paraId="63773698" w14:textId="668D6014" w:rsidR="003C4F88" w:rsidRPr="00543A5A" w:rsidRDefault="003C4F88" w:rsidP="003C4F88">
            <w:pPr>
              <w:rPr>
                <w:rFonts w:asciiTheme="minorHAnsi" w:hAnsiTheme="minorHAnsi" w:cstheme="minorBidi"/>
                <w:lang w:eastAsia="en-US"/>
              </w:rPr>
            </w:pPr>
            <w:r w:rsidRPr="003C4F88">
              <w:rPr>
                <w:rFonts w:asciiTheme="minorHAnsi" w:hAnsiTheme="minorHAnsi" w:cstheme="minorBidi"/>
                <w:lang w:eastAsia="en-US"/>
              </w:rPr>
              <w:t xml:space="preserve">As for future developments which we take to mean additional loads which may not be at proximity to the embedded generating unit, the same eligibility conditions for EG as set out in para 2.1 of EMA’s </w:t>
            </w:r>
            <w:r w:rsidRPr="003C4F88">
              <w:rPr>
                <w:rFonts w:asciiTheme="minorHAnsi" w:hAnsiTheme="minorHAnsi" w:cstheme="minorBidi"/>
                <w:lang w:eastAsia="en-US"/>
              </w:rPr>
              <w:lastRenderedPageBreak/>
              <w:t>Information Paper must be adhered to if the intent is for the EG to directly supply such loads. This may include the justifications to support why there is insufficient contiguous land available if the future developments are not at proximity to the EG unit.</w:t>
            </w:r>
          </w:p>
        </w:tc>
      </w:tr>
      <w:tr w:rsidR="003C4F88" w:rsidRPr="00F70560" w14:paraId="3D588812" w14:textId="77777777" w:rsidTr="00B5797E">
        <w:tc>
          <w:tcPr>
            <w:tcW w:w="629" w:type="dxa"/>
            <w:vMerge/>
            <w:tcBorders>
              <w:left w:val="single" w:sz="4" w:space="0" w:color="auto"/>
              <w:bottom w:val="single" w:sz="4" w:space="0" w:color="auto"/>
              <w:right w:val="single" w:sz="4" w:space="0" w:color="auto"/>
            </w:tcBorders>
          </w:tcPr>
          <w:p w14:paraId="6BC9D7D8" w14:textId="2BC406F7" w:rsidR="003C4F88" w:rsidRPr="00F70560" w:rsidRDefault="003C4F88" w:rsidP="00757576">
            <w:pPr>
              <w:rPr>
                <w:rFonts w:asciiTheme="minorHAnsi" w:hAnsiTheme="minorHAnsi" w:cstheme="minorBidi"/>
                <w:lang w:eastAsia="en-US"/>
              </w:rPr>
            </w:pPr>
          </w:p>
        </w:tc>
        <w:tc>
          <w:tcPr>
            <w:tcW w:w="4961" w:type="dxa"/>
            <w:tcBorders>
              <w:top w:val="single" w:sz="4" w:space="0" w:color="auto"/>
              <w:left w:val="single" w:sz="4" w:space="0" w:color="auto"/>
              <w:bottom w:val="single" w:sz="4" w:space="0" w:color="auto"/>
              <w:right w:val="single" w:sz="4" w:space="0" w:color="auto"/>
            </w:tcBorders>
          </w:tcPr>
          <w:p w14:paraId="7C2798E7" w14:textId="66837483" w:rsidR="003C4F88" w:rsidRPr="003C4F88" w:rsidRDefault="00734DDC" w:rsidP="003C4F88">
            <w:pPr>
              <w:rPr>
                <w:rFonts w:asciiTheme="minorHAnsi" w:hAnsiTheme="minorHAnsi" w:cstheme="minorBidi"/>
                <w:lang w:eastAsia="en-US"/>
              </w:rPr>
            </w:pPr>
            <w:r>
              <w:rPr>
                <w:rFonts w:asciiTheme="minorHAnsi" w:hAnsiTheme="minorHAnsi" w:cstheme="minorBidi"/>
                <w:lang w:eastAsia="en-US"/>
              </w:rPr>
              <w:t>S</w:t>
            </w:r>
            <w:r w:rsidR="003C4F88" w:rsidRPr="003C4F88">
              <w:rPr>
                <w:rFonts w:asciiTheme="minorHAnsi" w:hAnsiTheme="minorHAnsi" w:cstheme="minorBidi"/>
                <w:lang w:eastAsia="en-US"/>
              </w:rPr>
              <w:t>ome of the options we have, are presented below and we hope to get some guidance:</w:t>
            </w:r>
          </w:p>
          <w:p w14:paraId="1621E15D" w14:textId="77777777" w:rsidR="003C4F88" w:rsidRPr="003C4F88" w:rsidRDefault="003C4F88" w:rsidP="003C4F88">
            <w:pPr>
              <w:rPr>
                <w:rFonts w:asciiTheme="minorHAnsi" w:hAnsiTheme="minorHAnsi" w:cstheme="minorBidi"/>
                <w:lang w:eastAsia="en-US"/>
              </w:rPr>
            </w:pPr>
          </w:p>
          <w:p w14:paraId="2CCF619C" w14:textId="666225B7" w:rsidR="003C4F88" w:rsidRPr="003C4F88" w:rsidRDefault="003C4F88" w:rsidP="003C4F88">
            <w:pPr>
              <w:rPr>
                <w:rFonts w:asciiTheme="minorHAnsi" w:hAnsiTheme="minorHAnsi" w:cstheme="minorBidi"/>
                <w:lang w:eastAsia="en-US"/>
              </w:rPr>
            </w:pPr>
            <w:r w:rsidRPr="003C4F88">
              <w:rPr>
                <w:rFonts w:asciiTheme="minorHAnsi" w:hAnsiTheme="minorHAnsi" w:cstheme="minorBidi"/>
                <w:lang w:eastAsia="en-US"/>
              </w:rPr>
              <w:t>1.</w:t>
            </w:r>
            <w:r w:rsidRPr="003C4F88">
              <w:rPr>
                <w:rFonts w:asciiTheme="minorHAnsi" w:hAnsiTheme="minorHAnsi" w:cstheme="minorBidi"/>
                <w:lang w:eastAsia="en-US"/>
              </w:rPr>
              <w:tab/>
              <w:t xml:space="preserve">To export the unconsumed power to the grid. In which case it would mean that the generating unit will no longer be supplying power to </w:t>
            </w:r>
            <w:r w:rsidR="00734DDC">
              <w:rPr>
                <w:rFonts w:asciiTheme="minorHAnsi" w:hAnsiTheme="minorHAnsi" w:cstheme="minorBidi"/>
                <w:lang w:eastAsia="en-US"/>
              </w:rPr>
              <w:t>the load facility</w:t>
            </w:r>
            <w:r w:rsidRPr="003C4F88">
              <w:rPr>
                <w:rFonts w:asciiTheme="minorHAnsi" w:hAnsiTheme="minorHAnsi" w:cstheme="minorBidi"/>
                <w:lang w:eastAsia="en-US"/>
              </w:rPr>
              <w:t xml:space="preserve">. In such a case what would the licensing requirement be? (considering options where the nameplate capacity of the generating unit might either be less than or more than 10MW) Alternatively, assuming that the generating unit would like to keep its status as an EG (the generating unit still supplies some power to </w:t>
            </w:r>
            <w:r w:rsidR="00734DDC">
              <w:rPr>
                <w:rFonts w:asciiTheme="minorHAnsi" w:hAnsiTheme="minorHAnsi" w:cstheme="minorBidi"/>
                <w:lang w:eastAsia="en-US"/>
              </w:rPr>
              <w:t>the load facility</w:t>
            </w:r>
            <w:r w:rsidRPr="003C4F88">
              <w:rPr>
                <w:rFonts w:asciiTheme="minorHAnsi" w:hAnsiTheme="minorHAnsi" w:cstheme="minorBidi"/>
                <w:lang w:eastAsia="en-US"/>
              </w:rPr>
              <w:t xml:space="preserve"> in parallel with </w:t>
            </w:r>
            <w:r w:rsidR="00734DDC">
              <w:rPr>
                <w:rFonts w:asciiTheme="minorHAnsi" w:hAnsiTheme="minorHAnsi" w:cstheme="minorBidi"/>
                <w:lang w:eastAsia="en-US"/>
              </w:rPr>
              <w:t>this same load facility</w:t>
            </w:r>
            <w:r w:rsidRPr="003C4F88">
              <w:rPr>
                <w:rFonts w:asciiTheme="minorHAnsi" w:hAnsiTheme="minorHAnsi" w:cstheme="minorBidi"/>
                <w:lang w:eastAsia="en-US"/>
              </w:rPr>
              <w:t xml:space="preserve"> getting the increase in contracted capacity from SPPG), can the EG export any unconsumed power to the grid and if it is allowed, what might be the allowed percentage export?</w:t>
            </w:r>
          </w:p>
          <w:p w14:paraId="2AE079AF" w14:textId="77777777" w:rsidR="003C4F88" w:rsidRPr="003C4F88" w:rsidRDefault="003C4F88" w:rsidP="003C4F88">
            <w:pPr>
              <w:rPr>
                <w:rFonts w:asciiTheme="minorHAnsi" w:hAnsiTheme="minorHAnsi" w:cstheme="minorBidi"/>
                <w:lang w:eastAsia="en-US"/>
              </w:rPr>
            </w:pPr>
          </w:p>
          <w:p w14:paraId="00A90A84" w14:textId="7F372C90" w:rsidR="003C4F88" w:rsidRPr="003C4F88" w:rsidRDefault="003C4F88" w:rsidP="003C4F88">
            <w:pPr>
              <w:rPr>
                <w:rFonts w:asciiTheme="minorHAnsi" w:hAnsiTheme="minorHAnsi" w:cstheme="minorBidi"/>
                <w:lang w:eastAsia="en-US"/>
              </w:rPr>
            </w:pPr>
            <w:r w:rsidRPr="003C4F88">
              <w:rPr>
                <w:rFonts w:asciiTheme="minorHAnsi" w:hAnsiTheme="minorHAnsi" w:cstheme="minorBidi"/>
                <w:lang w:eastAsia="en-US"/>
              </w:rPr>
              <w:t>2.</w:t>
            </w:r>
            <w:r w:rsidRPr="003C4F88">
              <w:rPr>
                <w:rFonts w:asciiTheme="minorHAnsi" w:hAnsiTheme="minorHAnsi" w:cstheme="minorBidi"/>
                <w:lang w:eastAsia="en-US"/>
              </w:rPr>
              <w:tab/>
              <w:t xml:space="preserve">To supply the unconsumed power to a future development in the vicinity (which is referenced in your response). If the future load is also a wholly owned subsidiary of </w:t>
            </w:r>
            <w:r w:rsidR="00734DDC">
              <w:rPr>
                <w:rFonts w:asciiTheme="minorHAnsi" w:hAnsiTheme="minorHAnsi" w:cstheme="minorBidi"/>
                <w:lang w:eastAsia="en-US"/>
              </w:rPr>
              <w:t xml:space="preserve">the </w:t>
            </w:r>
            <w:proofErr w:type="gramStart"/>
            <w:r w:rsidR="00734DDC">
              <w:rPr>
                <w:rFonts w:asciiTheme="minorHAnsi" w:hAnsiTheme="minorHAnsi" w:cstheme="minorBidi"/>
                <w:lang w:eastAsia="en-US"/>
              </w:rPr>
              <w:t>consumer</w:t>
            </w:r>
            <w:r w:rsidRPr="003C4F88">
              <w:rPr>
                <w:rFonts w:asciiTheme="minorHAnsi" w:hAnsiTheme="minorHAnsi" w:cstheme="minorBidi"/>
                <w:lang w:eastAsia="en-US"/>
              </w:rPr>
              <w:t xml:space="preserve"> ,</w:t>
            </w:r>
            <w:proofErr w:type="gramEnd"/>
            <w:r w:rsidRPr="003C4F88">
              <w:rPr>
                <w:rFonts w:asciiTheme="minorHAnsi" w:hAnsiTheme="minorHAnsi" w:cstheme="minorBidi"/>
                <w:lang w:eastAsia="en-US"/>
              </w:rPr>
              <w:t xml:space="preserve"> where </w:t>
            </w:r>
            <w:r w:rsidR="00734DDC">
              <w:rPr>
                <w:rFonts w:asciiTheme="minorHAnsi" w:hAnsiTheme="minorHAnsi" w:cstheme="minorBidi"/>
                <w:lang w:eastAsia="en-US"/>
              </w:rPr>
              <w:t>the company</w:t>
            </w:r>
            <w:r w:rsidRPr="003C4F88">
              <w:rPr>
                <w:rFonts w:asciiTheme="minorHAnsi" w:hAnsiTheme="minorHAnsi" w:cstheme="minorBidi"/>
                <w:lang w:eastAsia="en-US"/>
              </w:rPr>
              <w:t xml:space="preserve"> is the original consumer of this EG, then can we assume no new arrangement of EG needs to be made for the supply of electricity to this future development?</w:t>
            </w:r>
          </w:p>
          <w:p w14:paraId="7005188E" w14:textId="77777777" w:rsidR="003C4F88" w:rsidRPr="003C4F88" w:rsidRDefault="003C4F88" w:rsidP="003C4F88">
            <w:pPr>
              <w:rPr>
                <w:rFonts w:asciiTheme="minorHAnsi" w:hAnsiTheme="minorHAnsi" w:cstheme="minorBidi"/>
                <w:lang w:eastAsia="en-US"/>
              </w:rPr>
            </w:pPr>
          </w:p>
          <w:p w14:paraId="396A776D" w14:textId="0E8BFF0B" w:rsidR="003C4F88" w:rsidRPr="00F70560" w:rsidRDefault="003C4F88" w:rsidP="003C4F88">
            <w:pPr>
              <w:rPr>
                <w:rFonts w:asciiTheme="minorHAnsi" w:hAnsiTheme="minorHAnsi" w:cstheme="minorBidi"/>
                <w:lang w:eastAsia="en-US"/>
              </w:rPr>
            </w:pPr>
            <w:r w:rsidRPr="003C4F88">
              <w:rPr>
                <w:rFonts w:asciiTheme="minorHAnsi" w:hAnsiTheme="minorHAnsi" w:cstheme="minorBidi"/>
                <w:lang w:eastAsia="en-US"/>
              </w:rPr>
              <w:t>3.</w:t>
            </w:r>
            <w:r w:rsidRPr="003C4F88">
              <w:rPr>
                <w:rFonts w:asciiTheme="minorHAnsi" w:hAnsiTheme="minorHAnsi" w:cstheme="minorBidi"/>
                <w:lang w:eastAsia="en-US"/>
              </w:rPr>
              <w:tab/>
              <w:t>To supply the unconsumed power to a future development far away from the generating unit via a Sleeved or Virtual PPA. (understand that this would be similar, almost like an extension to option 1 of exporting to grid) We would appreciate if you could advice if this is possible and again what might the licensing requirement be like?</w:t>
            </w:r>
          </w:p>
        </w:tc>
        <w:tc>
          <w:tcPr>
            <w:tcW w:w="8510" w:type="dxa"/>
            <w:tcBorders>
              <w:top w:val="single" w:sz="4" w:space="0" w:color="auto"/>
              <w:left w:val="single" w:sz="4" w:space="0" w:color="auto"/>
              <w:bottom w:val="single" w:sz="4" w:space="0" w:color="auto"/>
              <w:right w:val="single" w:sz="4" w:space="0" w:color="auto"/>
            </w:tcBorders>
          </w:tcPr>
          <w:p w14:paraId="5055B4A7" w14:textId="02B599CF" w:rsidR="003C4F88" w:rsidRDefault="003C4F88" w:rsidP="003C4F88">
            <w:r>
              <w:t xml:space="preserve">We have further split option #1 into option #1a (EG status is not retained) and option #1b (EG status is retained). For both scenarios, we assume that </w:t>
            </w:r>
            <w:r w:rsidR="00734DDC">
              <w:t xml:space="preserve">the consumer </w:t>
            </w:r>
            <w:r>
              <w:t xml:space="preserve">intends to engage a third-party to own and operate the generating unit prior to applying for the EG status. </w:t>
            </w:r>
          </w:p>
          <w:p w14:paraId="03004410" w14:textId="77777777" w:rsidR="003C4F88" w:rsidRDefault="003C4F88" w:rsidP="003C4F88"/>
          <w:p w14:paraId="3C3FC1AD" w14:textId="0BDA59AB" w:rsidR="003C4F88" w:rsidRDefault="003C4F88" w:rsidP="003C4F88">
            <w:pPr>
              <w:rPr>
                <w:lang w:eastAsia="en-US"/>
              </w:rPr>
            </w:pPr>
            <w:r>
              <w:t xml:space="preserve">However, if this is not the case, </w:t>
            </w:r>
            <w:r>
              <w:rPr>
                <w:lang w:eastAsia="en-US"/>
              </w:rPr>
              <w:t xml:space="preserve">the legal entity which owns the generating unit would have to apply for the relevant electricity licence in accordance with EMA’s licensing requirements as set out in the </w:t>
            </w:r>
            <w:r w:rsidR="00833D09">
              <w:rPr>
                <w:lang w:eastAsia="en-US"/>
              </w:rPr>
              <w:t xml:space="preserve">list </w:t>
            </w:r>
            <w:r>
              <w:rPr>
                <w:lang w:eastAsia="en-US"/>
              </w:rPr>
              <w:t xml:space="preserve">below. </w:t>
            </w:r>
          </w:p>
          <w:p w14:paraId="2D86B711" w14:textId="77777777" w:rsidR="00833D09" w:rsidRPr="00833D09" w:rsidRDefault="00833D09" w:rsidP="00833D09">
            <w:pPr>
              <w:pStyle w:val="wordsection1"/>
              <w:rPr>
                <w:lang w:val="en-GB" w:eastAsia="en-US"/>
              </w:rPr>
            </w:pPr>
            <w:r w:rsidRPr="00833D09">
              <w:rPr>
                <w:lang w:val="en-GB" w:eastAsia="en-US"/>
              </w:rPr>
              <w:t xml:space="preserve">• For generating units with a name-place capacity of below 1MW, you are exempted from holding an electricity licence. </w:t>
            </w:r>
          </w:p>
          <w:p w14:paraId="762B824D" w14:textId="77777777" w:rsidR="00833D09" w:rsidRPr="00833D09" w:rsidRDefault="00833D09" w:rsidP="00833D09">
            <w:pPr>
              <w:pStyle w:val="wordsection1"/>
              <w:rPr>
                <w:lang w:val="en-GB" w:eastAsia="en-US"/>
              </w:rPr>
            </w:pPr>
            <w:r w:rsidRPr="00833D09">
              <w:rPr>
                <w:lang w:val="en-GB" w:eastAsia="en-US"/>
              </w:rPr>
              <w:t xml:space="preserve">• For generating units with a name-place capacity of 1 MW or more but less than 10MW:   </w:t>
            </w:r>
          </w:p>
          <w:p w14:paraId="7E32CA17" w14:textId="6B70F572" w:rsidR="00833D09" w:rsidRPr="00833D09" w:rsidRDefault="00833D09" w:rsidP="00833D09">
            <w:pPr>
              <w:pStyle w:val="wordsection1"/>
              <w:numPr>
                <w:ilvl w:val="0"/>
                <w:numId w:val="4"/>
              </w:numPr>
              <w:rPr>
                <w:lang w:val="en-GB" w:eastAsia="en-US"/>
              </w:rPr>
            </w:pPr>
            <w:r w:rsidRPr="00833D09">
              <w:rPr>
                <w:lang w:val="en-GB" w:eastAsia="en-US"/>
              </w:rPr>
              <w:t xml:space="preserve">if the generating unit is connected to the power grid, you would be required to apply for the Wholesaler Licence. </w:t>
            </w:r>
          </w:p>
          <w:p w14:paraId="7D7FD9F3" w14:textId="1CC02A8A" w:rsidR="00833D09" w:rsidRPr="00833D09" w:rsidRDefault="00833D09" w:rsidP="00833D09">
            <w:pPr>
              <w:pStyle w:val="wordsection1"/>
              <w:numPr>
                <w:ilvl w:val="0"/>
                <w:numId w:val="4"/>
              </w:numPr>
              <w:rPr>
                <w:lang w:val="en-GB" w:eastAsia="en-US"/>
              </w:rPr>
            </w:pPr>
            <w:r w:rsidRPr="00833D09">
              <w:rPr>
                <w:lang w:val="en-GB" w:eastAsia="en-US"/>
              </w:rPr>
              <w:t xml:space="preserve">if the generating unit is not connected to the power grid, you are exempted from holding an electricity licence. </w:t>
            </w:r>
          </w:p>
          <w:p w14:paraId="0152692B" w14:textId="495C7E49" w:rsidR="00833D09" w:rsidRPr="00833D09" w:rsidRDefault="00833D09" w:rsidP="00833D09">
            <w:pPr>
              <w:pStyle w:val="wordsection1"/>
              <w:spacing w:before="0" w:beforeAutospacing="0" w:after="0" w:afterAutospacing="0"/>
              <w:rPr>
                <w:rFonts w:eastAsiaTheme="minorHAnsi"/>
                <w:lang w:val="en-GB" w:eastAsia="en-US"/>
              </w:rPr>
            </w:pPr>
            <w:r w:rsidRPr="00833D09">
              <w:rPr>
                <w:lang w:val="en-GB" w:eastAsia="en-US"/>
              </w:rPr>
              <w:t xml:space="preserve">• For generating units with a name-place capacity </w:t>
            </w:r>
            <w:proofErr w:type="gramStart"/>
            <w:r w:rsidRPr="00833D09">
              <w:rPr>
                <w:lang w:val="en-GB" w:eastAsia="en-US"/>
              </w:rPr>
              <w:t>of  10</w:t>
            </w:r>
            <w:proofErr w:type="gramEnd"/>
            <w:r w:rsidRPr="00833D09">
              <w:rPr>
                <w:lang w:val="en-GB" w:eastAsia="en-US"/>
              </w:rPr>
              <w:t xml:space="preserve"> MW or more, you would be required to apply for the Generation Licence</w:t>
            </w:r>
            <w:r w:rsidR="001A1171">
              <w:rPr>
                <w:lang w:val="en-GB" w:eastAsia="en-US"/>
              </w:rPr>
              <w:t xml:space="preserve"> regardless of whether the generating unit is connected to the power grid</w:t>
            </w:r>
            <w:r w:rsidRPr="00833D09">
              <w:rPr>
                <w:lang w:val="en-GB" w:eastAsia="en-US"/>
              </w:rPr>
              <w:t>.</w:t>
            </w:r>
          </w:p>
          <w:p w14:paraId="11345ACF" w14:textId="77777777" w:rsidR="00833D09" w:rsidRDefault="00833D09" w:rsidP="003C4F88">
            <w:pPr>
              <w:pStyle w:val="wordsection1"/>
              <w:spacing w:before="0" w:beforeAutospacing="0" w:after="0" w:afterAutospacing="0"/>
              <w:rPr>
                <w:rFonts w:eastAsiaTheme="minorHAnsi"/>
                <w:sz w:val="22"/>
                <w:szCs w:val="22"/>
                <w:lang w:val="en-GB" w:eastAsia="en-US"/>
              </w:rPr>
            </w:pPr>
          </w:p>
          <w:p w14:paraId="0CC97406" w14:textId="10A98835" w:rsidR="003C4F88" w:rsidRDefault="003C4F88" w:rsidP="003C4F88">
            <w:pPr>
              <w:rPr>
                <w:rFonts w:eastAsiaTheme="minorHAnsi"/>
                <w:lang w:eastAsia="en-US"/>
              </w:rPr>
            </w:pPr>
            <w:r>
              <w:rPr>
                <w:b/>
                <w:bCs/>
              </w:rPr>
              <w:t>Option #1a:</w:t>
            </w:r>
            <w:r>
              <w:t xml:space="preserve"> If the </w:t>
            </w:r>
            <w:r>
              <w:rPr>
                <w:lang w:eastAsia="en-US"/>
              </w:rPr>
              <w:t xml:space="preserve">generating unit is no longer be supplying power to </w:t>
            </w:r>
            <w:r w:rsidR="00734DDC">
              <w:rPr>
                <w:lang w:eastAsia="en-US"/>
              </w:rPr>
              <w:t>the load facility</w:t>
            </w:r>
            <w:r>
              <w:rPr>
                <w:lang w:eastAsia="en-US"/>
              </w:rPr>
              <w:t xml:space="preserve">, </w:t>
            </w:r>
            <w:r w:rsidR="00734DDC">
              <w:rPr>
                <w:lang w:eastAsia="en-US"/>
              </w:rPr>
              <w:t xml:space="preserve">the consumer </w:t>
            </w:r>
            <w:r>
              <w:rPr>
                <w:lang w:eastAsia="en-US"/>
              </w:rPr>
              <w:t xml:space="preserve">would not be eligible for the EG status given that embedded generation entails supplying the generation output directly to an on-site load without going through the transmission system. </w:t>
            </w:r>
          </w:p>
          <w:p w14:paraId="2774BAF6" w14:textId="77777777" w:rsidR="003C4F88" w:rsidRDefault="003C4F88" w:rsidP="003C4F88">
            <w:pPr>
              <w:rPr>
                <w:lang w:eastAsia="en-US"/>
              </w:rPr>
            </w:pPr>
          </w:p>
          <w:p w14:paraId="44352C5C" w14:textId="52DB24B5" w:rsidR="003C4F88" w:rsidRDefault="003C4F88" w:rsidP="003C4F88">
            <w:pPr>
              <w:rPr>
                <w:lang w:eastAsia="en-US"/>
              </w:rPr>
            </w:pPr>
            <w:r>
              <w:rPr>
                <w:b/>
                <w:bCs/>
              </w:rPr>
              <w:t xml:space="preserve">Option #1b: </w:t>
            </w:r>
            <w:r>
              <w:t xml:space="preserve">To retain the EG status, </w:t>
            </w:r>
            <w:r w:rsidR="00734DDC">
              <w:rPr>
                <w:lang w:eastAsia="en-US"/>
              </w:rPr>
              <w:t xml:space="preserve">the consumer </w:t>
            </w:r>
            <w:r>
              <w:t>would have to demonstrate</w:t>
            </w:r>
            <w:r>
              <w:rPr>
                <w:lang w:eastAsia="en-US"/>
              </w:rPr>
              <w:t xml:space="preserve"> that the load consumes at least 50% of the annual generation from the EG unit. </w:t>
            </w:r>
          </w:p>
          <w:p w14:paraId="46F399B7" w14:textId="77777777" w:rsidR="003C4F88" w:rsidRDefault="003C4F88" w:rsidP="003C4F88">
            <w:pPr>
              <w:rPr>
                <w:lang w:eastAsia="en-US"/>
              </w:rPr>
            </w:pPr>
          </w:p>
          <w:p w14:paraId="0A5CE896" w14:textId="3C1C0A39" w:rsidR="003C4F88" w:rsidRDefault="003C4F88" w:rsidP="003C4F88">
            <w:pPr>
              <w:rPr>
                <w:lang w:eastAsia="en-US"/>
              </w:rPr>
            </w:pPr>
            <w:r>
              <w:rPr>
                <w:b/>
                <w:bCs/>
                <w:lang w:eastAsia="en-US"/>
              </w:rPr>
              <w:t>Option #2:</w:t>
            </w:r>
            <w:r>
              <w:rPr>
                <w:lang w:eastAsia="en-US"/>
              </w:rPr>
              <w:t xml:space="preserve"> Assuming that the future load facilities is majority owned by the same consumer and are supplied by the same EG unit, no new EG arrangement is required in this case. </w:t>
            </w:r>
          </w:p>
          <w:p w14:paraId="29537392" w14:textId="77777777" w:rsidR="003C4F88" w:rsidRDefault="003C4F88" w:rsidP="003C4F88"/>
          <w:p w14:paraId="4474511C" w14:textId="018580E8" w:rsidR="003C4F88" w:rsidRPr="003C4F88" w:rsidDel="003C4F88" w:rsidRDefault="003C4F88" w:rsidP="003C4F88">
            <w:pPr>
              <w:rPr>
                <w:rFonts w:asciiTheme="minorHAnsi" w:hAnsiTheme="minorHAnsi" w:cstheme="minorBidi"/>
                <w:lang w:eastAsia="en-US"/>
              </w:rPr>
            </w:pPr>
            <w:r>
              <w:rPr>
                <w:b/>
                <w:bCs/>
              </w:rPr>
              <w:t>Option #3:</w:t>
            </w:r>
            <w:r>
              <w:t xml:space="preserve"> </w:t>
            </w:r>
            <w:r>
              <w:rPr>
                <w:lang w:eastAsia="en-US"/>
              </w:rPr>
              <w:t>If the load which is also majority owned by the same consumer is far away from the generating unit such that point-to-point connection is infeasible, the electricity could be exported into the grid (receiving pool price) while the load will purchase the electricity from a licensed retailer or directly from the pool. No additional licence is required.</w:t>
            </w:r>
          </w:p>
        </w:tc>
      </w:tr>
      <w:bookmarkEnd w:id="1"/>
    </w:tbl>
    <w:p w14:paraId="2801A13E" w14:textId="77777777" w:rsidR="00F20670" w:rsidRDefault="00F20670"/>
    <w:sectPr w:rsidR="00F20670" w:rsidSect="00FA29E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6D00" w14:textId="77777777" w:rsidR="00E7282E" w:rsidRDefault="00E7282E" w:rsidP="00F70560">
      <w:r>
        <w:separator/>
      </w:r>
    </w:p>
  </w:endnote>
  <w:endnote w:type="continuationSeparator" w:id="0">
    <w:p w14:paraId="1F17493F" w14:textId="77777777" w:rsidR="00E7282E" w:rsidRDefault="00E7282E" w:rsidP="00F7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0C940" w14:textId="77777777" w:rsidR="00E7282E" w:rsidRDefault="00E7282E" w:rsidP="00F70560">
      <w:r>
        <w:separator/>
      </w:r>
    </w:p>
  </w:footnote>
  <w:footnote w:type="continuationSeparator" w:id="0">
    <w:p w14:paraId="5AEB5B0B" w14:textId="77777777" w:rsidR="00E7282E" w:rsidRDefault="00E7282E" w:rsidP="00F70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6D14"/>
    <w:multiLevelType w:val="hybridMultilevel"/>
    <w:tmpl w:val="EB5E2186"/>
    <w:lvl w:ilvl="0" w:tplc="EBC0EBD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313BC7"/>
    <w:multiLevelType w:val="hybridMultilevel"/>
    <w:tmpl w:val="D6F871D6"/>
    <w:lvl w:ilvl="0" w:tplc="40BA6B96">
      <w:start w:val="1"/>
      <w:numFmt w:val="lowerRoman"/>
      <w:lvlText w:val="(%1)"/>
      <w:lvlJc w:val="left"/>
      <w:pPr>
        <w:ind w:left="900" w:hanging="720"/>
      </w:pPr>
      <w:rPr>
        <w:rFonts w:hint="default"/>
      </w:rPr>
    </w:lvl>
    <w:lvl w:ilvl="1" w:tplc="48090019" w:tentative="1">
      <w:start w:val="1"/>
      <w:numFmt w:val="lowerLetter"/>
      <w:lvlText w:val="%2."/>
      <w:lvlJc w:val="left"/>
      <w:pPr>
        <w:ind w:left="1260" w:hanging="360"/>
      </w:pPr>
    </w:lvl>
    <w:lvl w:ilvl="2" w:tplc="4809001B" w:tentative="1">
      <w:start w:val="1"/>
      <w:numFmt w:val="lowerRoman"/>
      <w:lvlText w:val="%3."/>
      <w:lvlJc w:val="right"/>
      <w:pPr>
        <w:ind w:left="1980" w:hanging="180"/>
      </w:pPr>
    </w:lvl>
    <w:lvl w:ilvl="3" w:tplc="4809000F" w:tentative="1">
      <w:start w:val="1"/>
      <w:numFmt w:val="decimal"/>
      <w:lvlText w:val="%4."/>
      <w:lvlJc w:val="left"/>
      <w:pPr>
        <w:ind w:left="2700" w:hanging="360"/>
      </w:pPr>
    </w:lvl>
    <w:lvl w:ilvl="4" w:tplc="48090019" w:tentative="1">
      <w:start w:val="1"/>
      <w:numFmt w:val="lowerLetter"/>
      <w:lvlText w:val="%5."/>
      <w:lvlJc w:val="left"/>
      <w:pPr>
        <w:ind w:left="3420" w:hanging="360"/>
      </w:pPr>
    </w:lvl>
    <w:lvl w:ilvl="5" w:tplc="4809001B" w:tentative="1">
      <w:start w:val="1"/>
      <w:numFmt w:val="lowerRoman"/>
      <w:lvlText w:val="%6."/>
      <w:lvlJc w:val="right"/>
      <w:pPr>
        <w:ind w:left="4140" w:hanging="180"/>
      </w:pPr>
    </w:lvl>
    <w:lvl w:ilvl="6" w:tplc="4809000F" w:tentative="1">
      <w:start w:val="1"/>
      <w:numFmt w:val="decimal"/>
      <w:lvlText w:val="%7."/>
      <w:lvlJc w:val="left"/>
      <w:pPr>
        <w:ind w:left="4860" w:hanging="360"/>
      </w:pPr>
    </w:lvl>
    <w:lvl w:ilvl="7" w:tplc="48090019" w:tentative="1">
      <w:start w:val="1"/>
      <w:numFmt w:val="lowerLetter"/>
      <w:lvlText w:val="%8."/>
      <w:lvlJc w:val="left"/>
      <w:pPr>
        <w:ind w:left="5580" w:hanging="360"/>
      </w:pPr>
    </w:lvl>
    <w:lvl w:ilvl="8" w:tplc="4809001B" w:tentative="1">
      <w:start w:val="1"/>
      <w:numFmt w:val="lowerRoman"/>
      <w:lvlText w:val="%9."/>
      <w:lvlJc w:val="right"/>
      <w:pPr>
        <w:ind w:left="6300" w:hanging="180"/>
      </w:pPr>
    </w:lvl>
  </w:abstractNum>
  <w:abstractNum w:abstractNumId="2" w15:restartNumberingAfterBreak="0">
    <w:nsid w:val="6AFE65D3"/>
    <w:multiLevelType w:val="hybridMultilevel"/>
    <w:tmpl w:val="E0466D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C6408D8"/>
    <w:multiLevelType w:val="hybridMultilevel"/>
    <w:tmpl w:val="0E88BE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7395316">
    <w:abstractNumId w:val="2"/>
  </w:num>
  <w:num w:numId="2" w16cid:durableId="939995472">
    <w:abstractNumId w:val="0"/>
  </w:num>
  <w:num w:numId="3" w16cid:durableId="249312755">
    <w:abstractNumId w:val="3"/>
  </w:num>
  <w:num w:numId="4" w16cid:durableId="55514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E4"/>
    <w:rsid w:val="00021A02"/>
    <w:rsid w:val="00023212"/>
    <w:rsid w:val="000254D4"/>
    <w:rsid w:val="000B1C7D"/>
    <w:rsid w:val="000F4C32"/>
    <w:rsid w:val="00137170"/>
    <w:rsid w:val="001A1171"/>
    <w:rsid w:val="001A38BE"/>
    <w:rsid w:val="0024484E"/>
    <w:rsid w:val="002C79C7"/>
    <w:rsid w:val="002E2982"/>
    <w:rsid w:val="0037307B"/>
    <w:rsid w:val="003C4F88"/>
    <w:rsid w:val="003E5AE3"/>
    <w:rsid w:val="00405665"/>
    <w:rsid w:val="00426053"/>
    <w:rsid w:val="004526F3"/>
    <w:rsid w:val="0047675B"/>
    <w:rsid w:val="004C79C0"/>
    <w:rsid w:val="004F5271"/>
    <w:rsid w:val="0051725D"/>
    <w:rsid w:val="00543A5A"/>
    <w:rsid w:val="005445C0"/>
    <w:rsid w:val="0055778A"/>
    <w:rsid w:val="00571648"/>
    <w:rsid w:val="0057545A"/>
    <w:rsid w:val="00583ABB"/>
    <w:rsid w:val="0058473E"/>
    <w:rsid w:val="005B6BDB"/>
    <w:rsid w:val="005C7159"/>
    <w:rsid w:val="006234CE"/>
    <w:rsid w:val="006504CE"/>
    <w:rsid w:val="006917D1"/>
    <w:rsid w:val="006B55E4"/>
    <w:rsid w:val="00734DDC"/>
    <w:rsid w:val="007731CE"/>
    <w:rsid w:val="007810E8"/>
    <w:rsid w:val="007B74FE"/>
    <w:rsid w:val="007D67C3"/>
    <w:rsid w:val="00830FA8"/>
    <w:rsid w:val="00833D09"/>
    <w:rsid w:val="008426AB"/>
    <w:rsid w:val="00857700"/>
    <w:rsid w:val="00857DCB"/>
    <w:rsid w:val="00890E0B"/>
    <w:rsid w:val="008967EB"/>
    <w:rsid w:val="008E68CC"/>
    <w:rsid w:val="008E6CA2"/>
    <w:rsid w:val="008F418A"/>
    <w:rsid w:val="009522D3"/>
    <w:rsid w:val="0096215A"/>
    <w:rsid w:val="00967132"/>
    <w:rsid w:val="00990E1B"/>
    <w:rsid w:val="009A66EE"/>
    <w:rsid w:val="009C242C"/>
    <w:rsid w:val="00A3423C"/>
    <w:rsid w:val="00A56807"/>
    <w:rsid w:val="00A65BE9"/>
    <w:rsid w:val="00A923BF"/>
    <w:rsid w:val="00AA142C"/>
    <w:rsid w:val="00B13DC1"/>
    <w:rsid w:val="00B2539C"/>
    <w:rsid w:val="00B32FDD"/>
    <w:rsid w:val="00B64BB9"/>
    <w:rsid w:val="00B76D14"/>
    <w:rsid w:val="00B813A6"/>
    <w:rsid w:val="00BC7D9C"/>
    <w:rsid w:val="00BD6ED5"/>
    <w:rsid w:val="00C449EE"/>
    <w:rsid w:val="00C62D9D"/>
    <w:rsid w:val="00C86AC2"/>
    <w:rsid w:val="00D05C8D"/>
    <w:rsid w:val="00D43C2B"/>
    <w:rsid w:val="00D567E4"/>
    <w:rsid w:val="00E17DE4"/>
    <w:rsid w:val="00E3238D"/>
    <w:rsid w:val="00E67BC1"/>
    <w:rsid w:val="00E7282E"/>
    <w:rsid w:val="00E97625"/>
    <w:rsid w:val="00EB4350"/>
    <w:rsid w:val="00EC58EB"/>
    <w:rsid w:val="00ED2945"/>
    <w:rsid w:val="00F20670"/>
    <w:rsid w:val="00F70560"/>
    <w:rsid w:val="00FB0702"/>
    <w:rsid w:val="00FE57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D5124"/>
  <w15:chartTrackingRefBased/>
  <w15:docId w15:val="{8D5080B9-CE7F-470C-8C73-F86A494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60"/>
    <w:pPr>
      <w:spacing w:after="0" w:line="240" w:lineRule="auto"/>
    </w:pPr>
    <w:rPr>
      <w:rFonts w:ascii="Calibri" w:hAnsi="Calibri" w:cs="Calibri"/>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560"/>
    <w:pPr>
      <w:spacing w:after="0" w:line="240" w:lineRule="auto"/>
    </w:pPr>
    <w:rPr>
      <w:rFonts w:ascii="Times New Roman" w:eastAsia="Times New Roman" w:hAnsi="Times New Roman" w:cs="Times New Roman"/>
      <w:sz w:val="20"/>
      <w:szCs w:val="20"/>
      <w:lang w:eastAsia="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560"/>
    <w:pPr>
      <w:tabs>
        <w:tab w:val="center" w:pos="4513"/>
        <w:tab w:val="right" w:pos="9026"/>
      </w:tabs>
    </w:pPr>
  </w:style>
  <w:style w:type="character" w:customStyle="1" w:styleId="HeaderChar">
    <w:name w:val="Header Char"/>
    <w:basedOn w:val="DefaultParagraphFont"/>
    <w:link w:val="Header"/>
    <w:uiPriority w:val="99"/>
    <w:rsid w:val="00F70560"/>
    <w:rPr>
      <w:rFonts w:ascii="Calibri" w:hAnsi="Calibri" w:cs="Calibri"/>
      <w:lang w:eastAsia="en-SG"/>
    </w:rPr>
  </w:style>
  <w:style w:type="paragraph" w:styleId="Footer">
    <w:name w:val="footer"/>
    <w:basedOn w:val="Normal"/>
    <w:link w:val="FooterChar"/>
    <w:uiPriority w:val="99"/>
    <w:unhideWhenUsed/>
    <w:rsid w:val="00F70560"/>
    <w:pPr>
      <w:tabs>
        <w:tab w:val="center" w:pos="4513"/>
        <w:tab w:val="right" w:pos="9026"/>
      </w:tabs>
    </w:pPr>
  </w:style>
  <w:style w:type="character" w:customStyle="1" w:styleId="FooterChar">
    <w:name w:val="Footer Char"/>
    <w:basedOn w:val="DefaultParagraphFont"/>
    <w:link w:val="Footer"/>
    <w:uiPriority w:val="99"/>
    <w:rsid w:val="00F70560"/>
    <w:rPr>
      <w:rFonts w:ascii="Calibri" w:hAnsi="Calibri" w:cs="Calibri"/>
      <w:lang w:eastAsia="en-SG"/>
    </w:rPr>
  </w:style>
  <w:style w:type="paragraph" w:styleId="ListParagraph">
    <w:name w:val="List Paragraph"/>
    <w:basedOn w:val="Normal"/>
    <w:uiPriority w:val="34"/>
    <w:qFormat/>
    <w:rsid w:val="00BD6ED5"/>
    <w:pPr>
      <w:ind w:left="720"/>
      <w:contextualSpacing/>
    </w:pPr>
  </w:style>
  <w:style w:type="character" w:styleId="CommentReference">
    <w:name w:val="annotation reference"/>
    <w:basedOn w:val="DefaultParagraphFont"/>
    <w:uiPriority w:val="99"/>
    <w:semiHidden/>
    <w:unhideWhenUsed/>
    <w:rsid w:val="008E6CA2"/>
    <w:rPr>
      <w:sz w:val="16"/>
      <w:szCs w:val="16"/>
    </w:rPr>
  </w:style>
  <w:style w:type="paragraph" w:styleId="CommentText">
    <w:name w:val="annotation text"/>
    <w:basedOn w:val="Normal"/>
    <w:link w:val="CommentTextChar"/>
    <w:uiPriority w:val="99"/>
    <w:unhideWhenUsed/>
    <w:rsid w:val="008E6CA2"/>
    <w:rPr>
      <w:sz w:val="20"/>
      <w:szCs w:val="20"/>
    </w:rPr>
  </w:style>
  <w:style w:type="character" w:customStyle="1" w:styleId="CommentTextChar">
    <w:name w:val="Comment Text Char"/>
    <w:basedOn w:val="DefaultParagraphFont"/>
    <w:link w:val="CommentText"/>
    <w:uiPriority w:val="99"/>
    <w:rsid w:val="008E6CA2"/>
    <w:rPr>
      <w:rFonts w:ascii="Calibri" w:hAnsi="Calibri" w:cs="Calibri"/>
      <w:sz w:val="20"/>
      <w:szCs w:val="20"/>
      <w:lang w:eastAsia="en-SG"/>
    </w:rPr>
  </w:style>
  <w:style w:type="paragraph" w:styleId="CommentSubject">
    <w:name w:val="annotation subject"/>
    <w:basedOn w:val="CommentText"/>
    <w:next w:val="CommentText"/>
    <w:link w:val="CommentSubjectChar"/>
    <w:uiPriority w:val="99"/>
    <w:semiHidden/>
    <w:unhideWhenUsed/>
    <w:rsid w:val="008E6CA2"/>
    <w:rPr>
      <w:b/>
      <w:bCs/>
    </w:rPr>
  </w:style>
  <w:style w:type="character" w:customStyle="1" w:styleId="CommentSubjectChar">
    <w:name w:val="Comment Subject Char"/>
    <w:basedOn w:val="CommentTextChar"/>
    <w:link w:val="CommentSubject"/>
    <w:uiPriority w:val="99"/>
    <w:semiHidden/>
    <w:rsid w:val="008E6CA2"/>
    <w:rPr>
      <w:rFonts w:ascii="Calibri" w:hAnsi="Calibri" w:cs="Calibri"/>
      <w:b/>
      <w:bCs/>
      <w:sz w:val="20"/>
      <w:szCs w:val="20"/>
      <w:lang w:eastAsia="en-SG"/>
    </w:rPr>
  </w:style>
  <w:style w:type="character" w:styleId="Hyperlink">
    <w:name w:val="Hyperlink"/>
    <w:basedOn w:val="DefaultParagraphFont"/>
    <w:uiPriority w:val="99"/>
    <w:unhideWhenUsed/>
    <w:rsid w:val="00B76D14"/>
    <w:rPr>
      <w:color w:val="0563C1" w:themeColor="hyperlink"/>
      <w:u w:val="single"/>
    </w:rPr>
  </w:style>
  <w:style w:type="character" w:styleId="UnresolvedMention">
    <w:name w:val="Unresolved Mention"/>
    <w:basedOn w:val="DefaultParagraphFont"/>
    <w:uiPriority w:val="99"/>
    <w:semiHidden/>
    <w:unhideWhenUsed/>
    <w:rsid w:val="00B76D14"/>
    <w:rPr>
      <w:color w:val="605E5C"/>
      <w:shd w:val="clear" w:color="auto" w:fill="E1DFDD"/>
    </w:rPr>
  </w:style>
  <w:style w:type="paragraph" w:styleId="Revision">
    <w:name w:val="Revision"/>
    <w:hidden/>
    <w:uiPriority w:val="99"/>
    <w:semiHidden/>
    <w:rsid w:val="00426053"/>
    <w:pPr>
      <w:spacing w:after="0" w:line="240" w:lineRule="auto"/>
    </w:pPr>
    <w:rPr>
      <w:rFonts w:ascii="Calibri" w:hAnsi="Calibri" w:cs="Calibri"/>
      <w:lang w:eastAsia="en-SG"/>
    </w:rPr>
  </w:style>
  <w:style w:type="character" w:customStyle="1" w:styleId="wordsection1Char">
    <w:name w:val="wordsection1 Char"/>
    <w:basedOn w:val="DefaultParagraphFont"/>
    <w:link w:val="wordsection1"/>
    <w:uiPriority w:val="99"/>
    <w:locked/>
    <w:rsid w:val="003C4F88"/>
    <w:rPr>
      <w:rFonts w:ascii="Calibri" w:hAnsi="Calibri" w:cs="Calibri"/>
      <w:lang w:eastAsia="en-GB"/>
    </w:rPr>
  </w:style>
  <w:style w:type="paragraph" w:customStyle="1" w:styleId="wordsection1">
    <w:name w:val="wordsection1"/>
    <w:basedOn w:val="Normal"/>
    <w:link w:val="wordsection1Char"/>
    <w:uiPriority w:val="99"/>
    <w:rsid w:val="003C4F88"/>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15249">
      <w:bodyDiv w:val="1"/>
      <w:marLeft w:val="0"/>
      <w:marRight w:val="0"/>
      <w:marTop w:val="0"/>
      <w:marBottom w:val="0"/>
      <w:divBdr>
        <w:top w:val="none" w:sz="0" w:space="0" w:color="auto"/>
        <w:left w:val="none" w:sz="0" w:space="0" w:color="auto"/>
        <w:bottom w:val="none" w:sz="0" w:space="0" w:color="auto"/>
        <w:right w:val="none" w:sz="0" w:space="0" w:color="auto"/>
      </w:divBdr>
    </w:div>
    <w:div w:id="705908352">
      <w:bodyDiv w:val="1"/>
      <w:marLeft w:val="0"/>
      <w:marRight w:val="0"/>
      <w:marTop w:val="0"/>
      <w:marBottom w:val="0"/>
      <w:divBdr>
        <w:top w:val="none" w:sz="0" w:space="0" w:color="auto"/>
        <w:left w:val="none" w:sz="0" w:space="0" w:color="auto"/>
        <w:bottom w:val="none" w:sz="0" w:space="0" w:color="auto"/>
        <w:right w:val="none" w:sz="0" w:space="0" w:color="auto"/>
      </w:divBdr>
    </w:div>
    <w:div w:id="779960313">
      <w:bodyDiv w:val="1"/>
      <w:marLeft w:val="0"/>
      <w:marRight w:val="0"/>
      <w:marTop w:val="0"/>
      <w:marBottom w:val="0"/>
      <w:divBdr>
        <w:top w:val="none" w:sz="0" w:space="0" w:color="auto"/>
        <w:left w:val="none" w:sz="0" w:space="0" w:color="auto"/>
        <w:bottom w:val="none" w:sz="0" w:space="0" w:color="auto"/>
        <w:right w:val="none" w:sz="0" w:space="0" w:color="auto"/>
      </w:divBdr>
    </w:div>
    <w:div w:id="1793589791">
      <w:bodyDiv w:val="1"/>
      <w:marLeft w:val="0"/>
      <w:marRight w:val="0"/>
      <w:marTop w:val="0"/>
      <w:marBottom w:val="0"/>
      <w:divBdr>
        <w:top w:val="none" w:sz="0" w:space="0" w:color="auto"/>
        <w:left w:val="none" w:sz="0" w:space="0" w:color="auto"/>
        <w:bottom w:val="none" w:sz="0" w:space="0" w:color="auto"/>
        <w:right w:val="none" w:sz="0" w:space="0" w:color="auto"/>
      </w:divBdr>
    </w:div>
    <w:div w:id="20617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15EDDE57A7D4599989CDF9B8B3498" ma:contentTypeVersion="25" ma:contentTypeDescription="Create a new document." ma:contentTypeScope="" ma:versionID="13ff47ec3c9be127a476ce9e2343ad64">
  <xsd:schema xmlns:xsd="http://www.w3.org/2001/XMLSchema" xmlns:xs="http://www.w3.org/2001/XMLSchema" xmlns:p="http://schemas.microsoft.com/office/2006/metadata/properties" xmlns:ns2="51ec3361-6228-45d2-9be5-c1ca8d2ee005" xmlns:ns3="813ef821-6786-4445-baf2-f05973160029" xmlns:ns4="f692e388-c6cf-4382-ae0b-e8e1749e403f" targetNamespace="http://schemas.microsoft.com/office/2006/metadata/properties" ma:root="true" ma:fieldsID="a69bd55d283c45d8eab7fd21939d9481" ns2:_="" ns3:_="" ns4:_="">
    <xsd:import namespace="51ec3361-6228-45d2-9be5-c1ca8d2ee005"/>
    <xsd:import namespace="813ef821-6786-4445-baf2-f05973160029"/>
    <xsd:import namespace="f692e388-c6cf-4382-ae0b-e8e1749e403f"/>
    <xsd:element name="properties">
      <xsd:complexType>
        <xsd:sequence>
          <xsd:element name="documentManagement">
            <xsd:complexType>
              <xsd:all>
                <xsd:element ref="ns2:SharedWithUsers" minOccurs="0"/>
                <xsd:element ref="ns3:To" minOccurs="0"/>
                <xsd:element ref="ns4:Approvers" minOccurs="0"/>
                <xsd:element ref="ns4:CC" minOccurs="0"/>
                <xsd:element ref="ns4:CmtInputWF" minOccurs="0"/>
                <xsd:element ref="ns4:EMail_x0020_Message" minOccurs="0"/>
                <xsd:element ref="ns4:FileShareTo" minOccurs="0"/>
                <xsd:element ref="ns4:Get_x0020_Approver_x0020_Comments" minOccurs="0"/>
                <xsd:element ref="ns4:Get_x0020_Input_x0020_Status" minOccurs="0"/>
                <xsd:element ref="ns4:Input_x0020_Due_x0020_Date" minOccurs="0"/>
                <xsd:element ref="ns4:Reques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3361-6228-45d2-9be5-c1ca8d2ee0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3ef821-6786-4445-baf2-f05973160029" elementFormDefault="qualified">
    <xsd:import namespace="http://schemas.microsoft.com/office/2006/documentManagement/types"/>
    <xsd:import namespace="http://schemas.microsoft.com/office/infopath/2007/PartnerControls"/>
    <xsd:element name="To" ma:index="9" nillable="true" ma:displayName="To" ma:hidden="true" ma:list="UserInfo" ma:SearchPeopleOnly="false" ma:SharePointGroup="0" ma:internalName="To" ma:readOnly="false"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92e388-c6cf-4382-ae0b-e8e1749e403f" elementFormDefault="qualified">
    <xsd:import namespace="http://schemas.microsoft.com/office/2006/documentManagement/types"/>
    <xsd:import namespace="http://schemas.microsoft.com/office/infopath/2007/PartnerControls"/>
    <xsd:element name="Approvers" ma:index="10" nillable="true" ma:displayName="Approvers" ma:hidden="true" ma:list="UserInfo" ma:SearchPeopleOnly="false" ma:SharePointGroup="0" ma:internalName="Approv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 ma:index="11" nillable="true" ma:displayName="CC" ma:hidden="true" ma:list="UserInfo" ma:SearchPeopleOnly="false" ma:SharePointGroup="0" ma:internalName="CC"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tInputWF" ma:index="12" nillable="true" ma:displayName="CmtInputWF" ma:hidden="true" ma:internalName="CmtInputWF" ma:readOnly="false">
      <xsd:simpleType>
        <xsd:restriction base="dms:Note"/>
      </xsd:simpleType>
    </xsd:element>
    <xsd:element name="EMail_x0020_Message" ma:index="13" nillable="true" ma:displayName="EMail Message" ma:hidden="true" ma:internalName="EMail_x0020_Message" ma:readOnly="false">
      <xsd:simpleType>
        <xsd:restriction base="dms:Note"/>
      </xsd:simpleType>
    </xsd:element>
    <xsd:element name="FileShareTo" ma:index="14" nillable="true" ma:displayName="FileShareTo" ma:hidden="true" ma:list="UserInfo" ma:SearchPeopleOnly="false" ma:SharePointGroup="0" ma:internalName="FileShareT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et_x0020_Approver_x0020_Comments" ma:index="15" nillable="true" ma:displayName="Get Approver Comments" ma:hidden="true" ma:internalName="Get_x0020_Approver_x0020_Comments" ma:readOnly="false">
      <xsd:simpleType>
        <xsd:restriction base="dms:Note"/>
      </xsd:simpleType>
    </xsd:element>
    <xsd:element name="Get_x0020_Input_x0020_Status" ma:index="16" nillable="true" ma:displayName="Get Input Status" ma:format="Dropdown" ma:hidden="true" ma:internalName="Get_x0020_Input_x0020_Status" ma:readOnly="false">
      <xsd:simpleType>
        <xsd:restriction base="dms:Choice">
          <xsd:enumeration value="In progress"/>
          <xsd:enumeration value="Completed"/>
          <xsd:enumeration value="Rejected"/>
          <xsd:enumeration value="Request for change"/>
          <xsd:enumeration value="Approved"/>
          <xsd:enumeration value="Resubmitted"/>
        </xsd:restriction>
      </xsd:simpleType>
    </xsd:element>
    <xsd:element name="Input_x0020_Due_x0020_Date" ma:index="17" nillable="true" ma:displayName="Input Due Date" ma:format="DateTime" ma:hidden="true" ma:internalName="Input_x0020_Due_x0020_Date" ma:readOnly="false">
      <xsd:simpleType>
        <xsd:restriction base="dms:DateTime"/>
      </xsd:simpleType>
    </xsd:element>
    <xsd:element name="Requester" ma:index="18" nillable="true" ma:displayName="Requester" ma:hidden="true" ma:list="UserInfo" ma:SharePointGroup="0" ma:internalName="Request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quester xmlns="f692e388-c6cf-4382-ae0b-e8e1749e403f">
      <UserInfo>
        <DisplayName/>
        <AccountId xsi:nil="true"/>
        <AccountType/>
      </UserInfo>
    </Requester>
    <To xmlns="813ef821-6786-4445-baf2-f05973160029">
      <UserInfo>
        <DisplayName/>
        <AccountId xsi:nil="true"/>
        <AccountType/>
      </UserInfo>
    </To>
    <EMail_x0020_Message xmlns="f692e388-c6cf-4382-ae0b-e8e1749e403f" xsi:nil="true"/>
    <FileShareTo xmlns="f692e388-c6cf-4382-ae0b-e8e1749e403f">
      <UserInfo>
        <DisplayName/>
        <AccountId xsi:nil="true"/>
        <AccountType/>
      </UserInfo>
    </FileShareTo>
    <Get_x0020_Input_x0020_Status xmlns="f692e388-c6cf-4382-ae0b-e8e1749e403f" xsi:nil="true"/>
    <Approvers xmlns="f692e388-c6cf-4382-ae0b-e8e1749e403f">
      <UserInfo>
        <DisplayName/>
        <AccountId xsi:nil="true"/>
        <AccountType/>
      </UserInfo>
    </Approvers>
    <Input_x0020_Due_x0020_Date xmlns="f692e388-c6cf-4382-ae0b-e8e1749e403f" xsi:nil="true"/>
    <CC xmlns="f692e388-c6cf-4382-ae0b-e8e1749e403f">
      <UserInfo>
        <DisplayName/>
        <AccountId xsi:nil="true"/>
        <AccountType/>
      </UserInfo>
    </CC>
    <CmtInputWF xmlns="f692e388-c6cf-4382-ae0b-e8e1749e403f" xsi:nil="true"/>
    <Get_x0020_Approver_x0020_Comments xmlns="f692e388-c6cf-4382-ae0b-e8e1749e40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7BEEE-B688-4DF2-95C2-493D1C96B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3361-6228-45d2-9be5-c1ca8d2ee005"/>
    <ds:schemaRef ds:uri="813ef821-6786-4445-baf2-f05973160029"/>
    <ds:schemaRef ds:uri="f692e388-c6cf-4382-ae0b-e8e1749e4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51A3A0-587F-4043-8DAE-491EDFA10C1D}">
  <ds:schemaRefs>
    <ds:schemaRef ds:uri="http://schemas.microsoft.com/office/2006/metadata/properties"/>
    <ds:schemaRef ds:uri="http://schemas.microsoft.com/office/infopath/2007/PartnerControls"/>
    <ds:schemaRef ds:uri="f692e388-c6cf-4382-ae0b-e8e1749e403f"/>
    <ds:schemaRef ds:uri="813ef821-6786-4445-baf2-f05973160029"/>
  </ds:schemaRefs>
</ds:datastoreItem>
</file>

<file path=customXml/itemProps3.xml><?xml version="1.0" encoding="utf-8"?>
<ds:datastoreItem xmlns:ds="http://schemas.openxmlformats.org/officeDocument/2006/customXml" ds:itemID="{0780274D-6118-4BE7-8D2E-0FF759729175}">
  <ds:schemaRefs>
    <ds:schemaRef ds:uri="http://schemas.microsoft.com/sharepoint/v3/contenttype/forms"/>
  </ds:schemaRefs>
</ds:datastoreItem>
</file>

<file path=customXml/itemProps4.xml><?xml version="1.0" encoding="utf-8"?>
<ds:datastoreItem xmlns:ds="http://schemas.openxmlformats.org/officeDocument/2006/customXml" ds:itemID="{ECA1BBC0-C94C-4706-AAC5-02D03146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Lavender KOK (EMA)</dc:creator>
  <cp:keywords/>
  <dc:description/>
  <cp:lastModifiedBy>Daniel LIEW (EMA)</cp:lastModifiedBy>
  <cp:revision>15</cp:revision>
  <dcterms:created xsi:type="dcterms:W3CDTF">2023-05-17T09:33:00Z</dcterms:created>
  <dcterms:modified xsi:type="dcterms:W3CDTF">2023-12-14T01:26:00Z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0x01010071E15EDDE57A7D4599989CDF9B8B3498</vt:lpwstr>
  </property>
  <property fmtid="{D5CDD505-2E9C-101B-9397-08002B2CF9AE}" pid="3" name="MSIP_Label_5434c4c7-833e-41e4-b0ab-cdb227a2f6f7_Enabled">
    <vt:lpwstr>true</vt:lpwstr>
  </property>
  <property fmtid="{D5CDD505-2E9C-101B-9397-08002B2CF9AE}" pid="4" name="MSIP_Label_5434c4c7-833e-41e4-b0ab-cdb227a2f6f7_SetDate">
    <vt:lpwstr>2023-12-14T01:26:16Z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cb19ac74-af2e-4c9b-bd9c-6cc0d78de884</vt:lpwstr>
  </property>
  <property fmtid="{D5CDD505-2E9C-101B-9397-08002B2CF9AE}" pid="9" name="MSIP_Label_5434c4c7-833e-41e4-b0ab-cdb227a2f6f7_ContentBits">
    <vt:lpwstr>0</vt:lpwstr>
  </property>
</Properties>
</file>