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PLAN VOLUNTARIO DE SALUD — DOCUMENTO INFORMATIVO</w:t>
      </w:r>
    </w:p>
    <w:p>
      <w:pPr>
        <w:pBdr>
          <w:bottom w:val="single" w:color="1F4E5F" w:sz="8"/>
        </w:pBdr>
        <w:spacing w:after="200"/>
        <w:jc w:val="center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Manual de Beneficios del Plan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DOC1  ·  Versión 1.0  ·  Fecha de expedición: 2026-06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Documento de carácter ilustrativo, elaborado con fines exclusivos de una prueba técnica. Su estructura y terminología se basan en fuentes de dominio público sobre el sistema de salud colombiano —entre ellas el Plan de Beneficios en Salud con cargo a la UPC y la regulación de planes voluntarios de salud del Ministerio de Salud y Protección Social—, así como en prácticas habituales de medicina prepagada. No corresponde a una entidad real ni sustituye ningún contrato, póliza o condicionado vigente.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1. Objeto y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presente Manual describe los servicios de salud cubiertos por el plan voluntario, los niveles de cobertura por cada plan comercial y el esquema de participación económica del afiliado (copagos y coaseguros). Debe leerse de manera conjunta con el documento DOC2 (Términos y Condiciones de Cobertura) y con el documento DOC3 (Criterios de Necesidad Médica), que precisan las exclusiones, los períodos de carencia, las autorizaciones previas y las condiciones de procedencia clínica.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2. Definiciones básicas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Copago: valor fijo en pesos que el afiliado paga por un servicio en el momento de recibirlo.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Coaseguro: porcentaje del valor total del servicio que asume el afiliado; el resto lo cubre el plan.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Tope de coaseguro: valor máximo en pesos que el afiliado paga por coaseguro en un mismo evento.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Suma asegurada anual: valor máximo que el plan reconoce por afiliado durante un año de vigencia.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Red de prestadores: instituciones y profesionales habilitados con los que el plan tiene convenio.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3. Planes comerciales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plan se ofrece en tres modalidades. A mayor nivel, menor participación económica del afiliado y mayor suma asegurada anual.</w:t>
      </w:r>
    </w:p>
    <w:tbl>
      <w:tblPr>
        <w:tblW w:type="dxa" w:w="8640"/>
        <w:tblBorders>
          <w:top w:val="single" w:color="B7C4CC" w:sz="4"/>
          <w:left w:val="single" w:color="B7C4CC" w:sz="4"/>
          <w:bottom w:val="single" w:color="B7C4CC" w:sz="4"/>
          <w:right w:val="single" w:color="B7C4CC" w:sz="4"/>
          <w:insideH w:val="single" w:color="B7C4CC" w:sz="4"/>
          <w:insideV w:val="single" w:color="B7C4CC" w:sz="4"/>
        </w:tblBorders>
      </w:tblPr>
      <w:tblGrid>
        <w:gridCol w:w="3300"/>
        <w:gridCol w:w="1780"/>
        <w:gridCol w:w="1780"/>
        <w:gridCol w:w="1780"/>
      </w:tblGrid>
      <w:tr>
        <w:trPr>
          <w:tblHeader/>
        </w:trPr>
        <w:tc>
          <w:tcPr>
            <w:tcW w:type="dxa" w:w="330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Suma asegurada anual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Red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Cobertura general</w:t>
            </w:r>
          </w:p>
        </w:tc>
      </w:tr>
      <w:t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Esencial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$120.000.000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 básica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Servicios esenciales con mayor copago/coaseguro</w:t>
            </w:r>
          </w:p>
        </w:tc>
      </w:tr>
      <w:tr>
        <w:tc>
          <w:tcPr>
            <w:tcW w:type="dxa" w:w="330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Clásico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$300.000.000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 ampliada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Cobertura intermedia con menor participación</w:t>
            </w:r>
          </w:p>
        </w:tc>
      </w:tr>
      <w:t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Premium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$800.000.000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 preferente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Cobertura amplia con participación mínima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4. Servicios cubiertos y esquema de copagos / coaseguros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siguiente tabla resume la participación económica del afiliado por categoría de servicio y por plan. Los valores expresados como porcentaje corresponden a coaseguros; los valores en pesos, a copagos fijos. Todos los servicios están sujetos a las condiciones de DOC2 y DOC3.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4.1 Atención ambulatoria</w:t>
      </w:r>
    </w:p>
    <w:tbl>
      <w:tblPr>
        <w:tblW w:type="dxa" w:w="8640"/>
        <w:tblBorders>
          <w:top w:val="single" w:color="B7C4CC" w:sz="4"/>
          <w:left w:val="single" w:color="B7C4CC" w:sz="4"/>
          <w:bottom w:val="single" w:color="B7C4CC" w:sz="4"/>
          <w:right w:val="single" w:color="B7C4CC" w:sz="4"/>
          <w:insideH w:val="single" w:color="B7C4CC" w:sz="4"/>
          <w:insideV w:val="single" w:color="B7C4CC" w:sz="4"/>
        </w:tblBorders>
      </w:tblPr>
      <w:tblGrid>
        <w:gridCol w:w="3300"/>
        <w:gridCol w:w="1780"/>
        <w:gridCol w:w="1780"/>
        <w:gridCol w:w="1780"/>
      </w:tblGrid>
      <w:tr>
        <w:trPr>
          <w:tblHeader/>
        </w:trPr>
        <w:tc>
          <w:tcPr>
            <w:tcW w:type="dxa" w:w="330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Esencial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Clásico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 médica general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$8.000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$5.000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costo</w:t>
            </w:r>
          </w:p>
        </w:tc>
      </w:tr>
      <w:tr>
        <w:tc>
          <w:tcPr>
            <w:tcW w:type="dxa" w:w="330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 médica especializada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$20.000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$14.000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$6.000</w:t>
            </w:r>
          </w:p>
        </w:tc>
      </w:tr>
      <w:t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Atención de urgencias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$30.000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$20.000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costo</w:t>
            </w:r>
          </w:p>
        </w:tc>
      </w:tr>
      <w:tr>
        <w:tc>
          <w:tcPr>
            <w:tcW w:type="dxa" w:w="330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Laboratorio clínico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20%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15%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10%</w:t>
            </w:r>
          </w:p>
        </w:tc>
      </w:tr>
      <w:t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Salud oral básica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$10.000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$6.000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costo</w:t>
            </w:r>
          </w:p>
        </w:tc>
      </w:tr>
      <w:tr>
        <w:tc>
          <w:tcPr>
            <w:tcW w:type="dxa" w:w="330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Promoción y prevención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costo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costo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costo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4.2 Imágenes diagnósticas</w:t>
      </w:r>
    </w:p>
    <w:tbl>
      <w:tblPr>
        <w:tblW w:type="dxa" w:w="8640"/>
        <w:tblBorders>
          <w:top w:val="single" w:color="B7C4CC" w:sz="4"/>
          <w:left w:val="single" w:color="B7C4CC" w:sz="4"/>
          <w:bottom w:val="single" w:color="B7C4CC" w:sz="4"/>
          <w:right w:val="single" w:color="B7C4CC" w:sz="4"/>
          <w:insideH w:val="single" w:color="B7C4CC" w:sz="4"/>
          <w:insideV w:val="single" w:color="B7C4CC" w:sz="4"/>
        </w:tblBorders>
      </w:tblPr>
      <w:tblGrid>
        <w:gridCol w:w="3300"/>
        <w:gridCol w:w="1780"/>
        <w:gridCol w:w="1780"/>
        <w:gridCol w:w="1780"/>
      </w:tblGrid>
      <w:tr>
        <w:trPr>
          <w:tblHeader/>
        </w:trPr>
        <w:tc>
          <w:tcPr>
            <w:tcW w:type="dxa" w:w="330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Esencial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Clásico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Baja complejidad (rayos X, ecografía)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20%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15%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10%</w:t>
            </w:r>
          </w:p>
        </w:tc>
      </w:tr>
      <w:tr>
        <w:tc>
          <w:tcPr>
            <w:tcW w:type="dxa" w:w="330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complejidad (RM, TAC, PET)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30% (tope $400.000)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20% (tope $300.000)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10% (tope $150.000)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Las imágenes de alta complejidad (resonancia magnética, tomografía y PET) requieren autorización previa y están sujetas a período de carencia y a los criterios de necesidad médica de DOC3.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4.3 Procedimientos, cirugía y hospitalización</w:t>
      </w:r>
    </w:p>
    <w:tbl>
      <w:tblPr>
        <w:tblW w:type="dxa" w:w="8640"/>
        <w:tblBorders>
          <w:top w:val="single" w:color="B7C4CC" w:sz="4"/>
          <w:left w:val="single" w:color="B7C4CC" w:sz="4"/>
          <w:bottom w:val="single" w:color="B7C4CC" w:sz="4"/>
          <w:right w:val="single" w:color="B7C4CC" w:sz="4"/>
          <w:insideH w:val="single" w:color="B7C4CC" w:sz="4"/>
          <w:insideV w:val="single" w:color="B7C4CC" w:sz="4"/>
        </w:tblBorders>
      </w:tblPr>
      <w:tblGrid>
        <w:gridCol w:w="3300"/>
        <w:gridCol w:w="1780"/>
        <w:gridCol w:w="1780"/>
        <w:gridCol w:w="1780"/>
      </w:tblGrid>
      <w:tr>
        <w:trPr>
          <w:tblHeader/>
        </w:trPr>
        <w:tc>
          <w:tcPr>
            <w:tcW w:type="dxa" w:w="330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Esencial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Clásico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Procedimientos ambulatorios menores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20%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15%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10%</w:t>
            </w:r>
          </w:p>
        </w:tc>
      </w:tr>
      <w:tr>
        <w:tc>
          <w:tcPr>
            <w:tcW w:type="dxa" w:w="330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Cirugía ambulatoria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25%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20%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10%</w:t>
            </w:r>
          </w:p>
        </w:tc>
      </w:tr>
      <w:t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Cirugía y hospitalización de alta complejidad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20% (tope $2.000.000)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15% (tope $1.500.000)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10% (tope $800.000)</w:t>
            </w:r>
          </w:p>
        </w:tc>
      </w:tr>
      <w:tr>
        <w:tc>
          <w:tcPr>
            <w:tcW w:type="dxa" w:w="330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Maternidad y parto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20%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10%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costo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4.4 Terapias, salud mental y atención domiciliaria</w:t>
      </w:r>
    </w:p>
    <w:tbl>
      <w:tblPr>
        <w:tblW w:type="dxa" w:w="8640"/>
        <w:tblBorders>
          <w:top w:val="single" w:color="B7C4CC" w:sz="4"/>
          <w:left w:val="single" w:color="B7C4CC" w:sz="4"/>
          <w:bottom w:val="single" w:color="B7C4CC" w:sz="4"/>
          <w:right w:val="single" w:color="B7C4CC" w:sz="4"/>
          <w:insideH w:val="single" w:color="B7C4CC" w:sz="4"/>
          <w:insideV w:val="single" w:color="B7C4CC" w:sz="4"/>
        </w:tblBorders>
      </w:tblPr>
      <w:tblGrid>
        <w:gridCol w:w="3300"/>
        <w:gridCol w:w="1780"/>
        <w:gridCol w:w="1780"/>
        <w:gridCol w:w="1780"/>
      </w:tblGrid>
      <w:tr>
        <w:trPr>
          <w:tblHeader/>
        </w:trPr>
        <w:tc>
          <w:tcPr>
            <w:tcW w:type="dxa" w:w="330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Esencial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Clásico</w:t>
            </w:r>
          </w:p>
        </w:tc>
        <w:tc>
          <w:tcPr>
            <w:tcW w:type="dxa" w:w="1780"/>
            <w:shd w:fill="1F4E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Terapias de rehabilitación (por sesión)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$12.000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$8.000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$4.000</w:t>
            </w:r>
          </w:p>
        </w:tc>
      </w:tr>
      <w:tr>
        <w:tc>
          <w:tcPr>
            <w:tcW w:type="dxa" w:w="330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Salud mental ambulatoria (por sesión)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$15.000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$10.000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Copago $5.000</w:t>
            </w:r>
          </w:p>
        </w:tc>
      </w:tr>
      <w:t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Medicamentos ambulatorios incluidos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20%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15%</w:t>
            </w:r>
          </w:p>
        </w:tc>
        <w:tc>
          <w:tcPr>
            <w:tcW w:type="dxa" w:w="17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10%</w:t>
            </w:r>
          </w:p>
        </w:tc>
      </w:tr>
      <w:tr>
        <w:tc>
          <w:tcPr>
            <w:tcW w:type="dxa" w:w="330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Atención domiciliaria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20%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15%</w:t>
            </w:r>
          </w:p>
        </w:tc>
        <w:tc>
          <w:tcPr>
            <w:tcW w:type="dxa" w:w="1780"/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Coaseguro 10%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5. Reglas de aplicación del copago y el coaseguro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afiliado paga el copago fijo o el coaseguro correspondiente a su plan en el momento de recibir el servicio dentro de la red.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Cuando existe tope de coaseguro, el afiliado nunca paga por encima de dicho tope en un mismo evento.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servicios de promoción y prevención no generan copago ni coaseguro en ningún plan.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atención fuera de la red puede implicar mayor participación o el no reconocimiento del gasto, según DOC2.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acceso efectivo a cualquier servicio está condicionado a que el afiliado se encuentre activo y al día, y a que se cumplan las carencias, autorizaciones y criterios clínicos aplicables (DOC2 y DOC3).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6. Ejemplo ilustrativo de cálculo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Un afiliado del Plan Clásico requiere una resonancia magnética de rodilla cuyo valor de red es $1.200.000. El coaseguro del Plan Clásico para alta complejidad es 20% con tope de $300.000. El 20% de $1.200.000 es $240.000, valor inferior al tope, por lo que el afiliado pagaría $240.000, siempre que se cumplan la carencia, la autorización previa y los criterios de necesidad médica correspondientes.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4CC" w:sz="4"/>
      </w:pBd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Documento de carácter ilustrativo elaborado a partir de fuentes públicas y datos sintéticos.  Página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5"/>
        <w:szCs w:val="15"/>
      </w:rPr>
      <w:t xml:space="preserve"> de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4CC" w:sz="4"/>
      </w:pBd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DOC1 — Documento informativo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rFonts w:ascii="Calibri" w:cs="Calibri" w:eastAsia="Calibri" w:hAnsi="Calibri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DOC1 — Manual de Beneficios del Plan</dc:title>
  <dc:creator>Equipo IDI</dc:creator>
  <cp:lastModifiedBy>Un-named</cp:lastModifiedBy>
  <cp:revision>1</cp:revision>
  <dcterms:created xsi:type="dcterms:W3CDTF">2026-07-01T15:09:21.160Z</dcterms:created>
  <dcterms:modified xsi:type="dcterms:W3CDTF">2026-07-01T15:09:21.161Z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