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901FD" w14:textId="77777777" w:rsidR="00977973" w:rsidRDefault="00977973">
      <w:r>
        <w:rPr>
          <w:noProof/>
        </w:rPr>
        <w:drawing>
          <wp:inline distT="0" distB="0" distL="0" distR="0" wp14:anchorId="0C28923B" wp14:editId="07A40047">
            <wp:extent cx="5553075" cy="2404541"/>
            <wp:effectExtent l="0" t="0" r="0" b="0"/>
            <wp:docPr id="642444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44029" name="Imagen 6424440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080" cy="24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C91A" w14:textId="4A7ECDC6" w:rsidR="00396414" w:rsidRDefault="00396414"/>
    <w:p w14:paraId="4197F815" w14:textId="11AB2889" w:rsidR="004617F2" w:rsidRDefault="004617F2">
      <w:r>
        <w:t xml:space="preserve"> </w:t>
      </w:r>
    </w:p>
    <w:tbl>
      <w:tblPr>
        <w:tblStyle w:val="Tablaconcuadrcula"/>
        <w:tblW w:w="9380" w:type="dxa"/>
        <w:tblInd w:w="-274" w:type="dxa"/>
        <w:tblLook w:val="04A0" w:firstRow="1" w:lastRow="0" w:firstColumn="1" w:lastColumn="0" w:noHBand="0" w:noVBand="1"/>
      </w:tblPr>
      <w:tblGrid>
        <w:gridCol w:w="3126"/>
        <w:gridCol w:w="3127"/>
        <w:gridCol w:w="3127"/>
      </w:tblGrid>
      <w:tr w:rsidR="004617F2" w14:paraId="5F5F8D94" w14:textId="77777777" w:rsidTr="004617F2">
        <w:trPr>
          <w:trHeight w:val="435"/>
        </w:trPr>
        <w:tc>
          <w:tcPr>
            <w:tcW w:w="3126" w:type="dxa"/>
          </w:tcPr>
          <w:p w14:paraId="4A66D199" w14:textId="1D3734EA" w:rsidR="004617F2" w:rsidRDefault="004617F2" w:rsidP="000E5E31">
            <w:pPr>
              <w:jc w:val="center"/>
            </w:pPr>
            <w:r>
              <w:t>TIA-569: ESPACIOS Y CANALIZACIONES</w:t>
            </w:r>
          </w:p>
        </w:tc>
        <w:tc>
          <w:tcPr>
            <w:tcW w:w="3127" w:type="dxa"/>
          </w:tcPr>
          <w:p w14:paraId="6583B9F7" w14:textId="594A47A3" w:rsidR="004617F2" w:rsidRDefault="004617F2" w:rsidP="000E5E31">
            <w:pPr>
              <w:jc w:val="center"/>
            </w:pPr>
            <w:r>
              <w:t>PRINCIPALES FALLAS</w:t>
            </w:r>
          </w:p>
        </w:tc>
        <w:tc>
          <w:tcPr>
            <w:tcW w:w="3127" w:type="dxa"/>
          </w:tcPr>
          <w:p w14:paraId="09821B57" w14:textId="2C415425" w:rsidR="004617F2" w:rsidRDefault="0019392F" w:rsidP="000E5E31">
            <w:pPr>
              <w:jc w:val="center"/>
            </w:pPr>
            <w:r>
              <w:t>¿</w:t>
            </w:r>
            <w:r w:rsidR="000E5E31">
              <w:t>POR QUÉ</w:t>
            </w:r>
            <w:r>
              <w:t>?</w:t>
            </w:r>
          </w:p>
        </w:tc>
      </w:tr>
      <w:tr w:rsidR="004617F2" w14:paraId="7865D217" w14:textId="77777777" w:rsidTr="004617F2">
        <w:trPr>
          <w:trHeight w:val="411"/>
        </w:trPr>
        <w:tc>
          <w:tcPr>
            <w:tcW w:w="3126" w:type="dxa"/>
          </w:tcPr>
          <w:p w14:paraId="419478CE" w14:textId="77777777" w:rsidR="000E5E31" w:rsidRDefault="000E5E31" w:rsidP="000E5E31">
            <w:pPr>
              <w:jc w:val="center"/>
            </w:pPr>
          </w:p>
          <w:p w14:paraId="6FC750B6" w14:textId="5104D60C" w:rsidR="004617F2" w:rsidRDefault="004617F2" w:rsidP="000E5E31">
            <w:pPr>
              <w:jc w:val="center"/>
            </w:pPr>
            <w:r>
              <w:t>CENTRALIZADO EN:</w:t>
            </w:r>
          </w:p>
        </w:tc>
        <w:tc>
          <w:tcPr>
            <w:tcW w:w="3127" w:type="dxa"/>
          </w:tcPr>
          <w:p w14:paraId="4C70502D" w14:textId="68A2E3AA" w:rsidR="004617F2" w:rsidRDefault="004617F2" w:rsidP="000E5E31">
            <w:pPr>
              <w:jc w:val="center"/>
            </w:pPr>
            <w:r>
              <w:t>No tiene un orden especifico de colores</w:t>
            </w:r>
          </w:p>
        </w:tc>
        <w:tc>
          <w:tcPr>
            <w:tcW w:w="3127" w:type="dxa"/>
          </w:tcPr>
          <w:p w14:paraId="0BC0A425" w14:textId="5B2628B7" w:rsidR="004617F2" w:rsidRDefault="0019392F" w:rsidP="000E5E31">
            <w:pPr>
              <w:jc w:val="center"/>
            </w:pPr>
            <w:r>
              <w:t xml:space="preserve">Al no tener un orden y de ser </w:t>
            </w:r>
            <w:r w:rsidR="000E5E31">
              <w:t>así</w:t>
            </w:r>
            <w:r>
              <w:t xml:space="preserve"> al tener una falla va hacer difícil el acceso para </w:t>
            </w:r>
            <w:r w:rsidR="000E5E31">
              <w:t>reparar</w:t>
            </w:r>
            <w:r>
              <w:t>.</w:t>
            </w:r>
          </w:p>
        </w:tc>
      </w:tr>
      <w:tr w:rsidR="004617F2" w14:paraId="63921641" w14:textId="77777777" w:rsidTr="000E5E31">
        <w:trPr>
          <w:trHeight w:val="839"/>
        </w:trPr>
        <w:tc>
          <w:tcPr>
            <w:tcW w:w="3126" w:type="dxa"/>
          </w:tcPr>
          <w:p w14:paraId="7539B476" w14:textId="77EB46A2" w:rsidR="004617F2" w:rsidRDefault="004617F2" w:rsidP="000E5E31">
            <w:pPr>
              <w:jc w:val="center"/>
            </w:pPr>
            <w:r>
              <w:t>Ductos verticales</w:t>
            </w:r>
          </w:p>
        </w:tc>
        <w:tc>
          <w:tcPr>
            <w:tcW w:w="3127" w:type="dxa"/>
          </w:tcPr>
          <w:p w14:paraId="41CD19AA" w14:textId="3B7F9E8B" w:rsidR="004617F2" w:rsidRDefault="004617F2" w:rsidP="000E5E31">
            <w:pPr>
              <w:jc w:val="center"/>
            </w:pPr>
            <w:r>
              <w:t xml:space="preserve">No cumple las normativas de radio de giro, ni </w:t>
            </w:r>
            <w:r w:rsidR="000E5E31">
              <w:t>separaciones</w:t>
            </w:r>
          </w:p>
        </w:tc>
        <w:tc>
          <w:tcPr>
            <w:tcW w:w="3127" w:type="dxa"/>
          </w:tcPr>
          <w:p w14:paraId="745E5FE7" w14:textId="1DD352E4" w:rsidR="004617F2" w:rsidRDefault="000E5E31" w:rsidP="000E5E31">
            <w:pPr>
              <w:jc w:val="center"/>
            </w:pPr>
            <w:r>
              <w:t>No tiene accesibilidad para llegar hacer un mantenimiento.</w:t>
            </w:r>
          </w:p>
        </w:tc>
      </w:tr>
      <w:tr w:rsidR="004617F2" w14:paraId="16D935A7" w14:textId="77777777" w:rsidTr="000E5E31">
        <w:trPr>
          <w:trHeight w:val="1017"/>
        </w:trPr>
        <w:tc>
          <w:tcPr>
            <w:tcW w:w="3126" w:type="dxa"/>
          </w:tcPr>
          <w:p w14:paraId="766CA6D5" w14:textId="077F8933" w:rsidR="004617F2" w:rsidRDefault="004617F2" w:rsidP="000E5E31">
            <w:pPr>
              <w:jc w:val="center"/>
            </w:pPr>
            <w:r>
              <w:t xml:space="preserve">Recorridos </w:t>
            </w:r>
            <w:r>
              <w:t>horizontales</w:t>
            </w:r>
          </w:p>
        </w:tc>
        <w:tc>
          <w:tcPr>
            <w:tcW w:w="3127" w:type="dxa"/>
          </w:tcPr>
          <w:p w14:paraId="414936CF" w14:textId="6F671B0B" w:rsidR="004617F2" w:rsidRDefault="0019392F" w:rsidP="000E5E31">
            <w:pPr>
              <w:jc w:val="center"/>
            </w:pPr>
            <w:r>
              <w:t>Puede causar daño en conductores y blindajes</w:t>
            </w:r>
          </w:p>
        </w:tc>
        <w:tc>
          <w:tcPr>
            <w:tcW w:w="3127" w:type="dxa"/>
          </w:tcPr>
          <w:p w14:paraId="30C87FBD" w14:textId="75B09A98" w:rsidR="004617F2" w:rsidRDefault="000E5E31" w:rsidP="000E5E31">
            <w:pPr>
              <w:jc w:val="center"/>
            </w:pPr>
            <w:r>
              <w:t xml:space="preserve">Cuando los cables </w:t>
            </w:r>
            <w:proofErr w:type="spellStart"/>
            <w:r>
              <w:t>esta</w:t>
            </w:r>
            <w:proofErr w:type="spellEnd"/>
            <w:r>
              <w:t xml:space="preserve"> a si de enredados y tensos supera sus límites de curvatura.</w:t>
            </w:r>
          </w:p>
        </w:tc>
      </w:tr>
      <w:tr w:rsidR="004617F2" w14:paraId="77F877E4" w14:textId="77777777" w:rsidTr="000E5E31">
        <w:trPr>
          <w:trHeight w:val="950"/>
        </w:trPr>
        <w:tc>
          <w:tcPr>
            <w:tcW w:w="3126" w:type="dxa"/>
          </w:tcPr>
          <w:p w14:paraId="25EBFFCB" w14:textId="74520961" w:rsidR="004617F2" w:rsidRDefault="000E5E31" w:rsidP="000E5E31">
            <w:pPr>
              <w:jc w:val="center"/>
            </w:pPr>
            <w:r>
              <w:t>Área</w:t>
            </w:r>
            <w:r w:rsidR="004617F2">
              <w:t xml:space="preserve"> de telecomunicaciones</w:t>
            </w:r>
          </w:p>
        </w:tc>
        <w:tc>
          <w:tcPr>
            <w:tcW w:w="3127" w:type="dxa"/>
          </w:tcPr>
          <w:p w14:paraId="69C0C418" w14:textId="2263A630" w:rsidR="004617F2" w:rsidRDefault="0019392F" w:rsidP="000E5E31">
            <w:pPr>
              <w:jc w:val="center"/>
            </w:pPr>
            <w:r>
              <w:t xml:space="preserve">No tiene acceso y determinación en </w:t>
            </w:r>
            <w:r w:rsidR="000E5E31">
              <w:t>cómo</w:t>
            </w:r>
            <w:r>
              <w:t xml:space="preserve"> se distribuyen los cables</w:t>
            </w:r>
          </w:p>
        </w:tc>
        <w:tc>
          <w:tcPr>
            <w:tcW w:w="3127" w:type="dxa"/>
          </w:tcPr>
          <w:p w14:paraId="232FB326" w14:textId="77777777" w:rsidR="004617F2" w:rsidRDefault="004617F2" w:rsidP="000E5E31">
            <w:pPr>
              <w:jc w:val="center"/>
            </w:pPr>
          </w:p>
        </w:tc>
      </w:tr>
      <w:tr w:rsidR="004617F2" w14:paraId="645E7D90" w14:textId="77777777" w:rsidTr="000E5E31">
        <w:trPr>
          <w:trHeight w:val="707"/>
        </w:trPr>
        <w:tc>
          <w:tcPr>
            <w:tcW w:w="3126" w:type="dxa"/>
          </w:tcPr>
          <w:p w14:paraId="121C63C9" w14:textId="538C8631" w:rsidR="004617F2" w:rsidRDefault="004617F2" w:rsidP="000E5E31">
            <w:pPr>
              <w:jc w:val="center"/>
            </w:pPr>
            <w:r>
              <w:t>Radio de giro</w:t>
            </w:r>
          </w:p>
        </w:tc>
        <w:tc>
          <w:tcPr>
            <w:tcW w:w="3127" w:type="dxa"/>
          </w:tcPr>
          <w:p w14:paraId="662CD688" w14:textId="77777777" w:rsidR="004617F2" w:rsidRDefault="004617F2" w:rsidP="000E5E31">
            <w:pPr>
              <w:jc w:val="center"/>
            </w:pPr>
          </w:p>
        </w:tc>
        <w:tc>
          <w:tcPr>
            <w:tcW w:w="3127" w:type="dxa"/>
          </w:tcPr>
          <w:p w14:paraId="612F084E" w14:textId="77777777" w:rsidR="004617F2" w:rsidRDefault="004617F2" w:rsidP="000E5E31">
            <w:pPr>
              <w:jc w:val="center"/>
            </w:pPr>
          </w:p>
        </w:tc>
      </w:tr>
    </w:tbl>
    <w:p w14:paraId="5959DF54" w14:textId="23E021BE" w:rsidR="00CA4CED" w:rsidRDefault="00CA4CED">
      <w:r>
        <w:t xml:space="preserve"> </w:t>
      </w:r>
    </w:p>
    <w:sectPr w:rsidR="00CA4CED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73"/>
    <w:rsid w:val="00014041"/>
    <w:rsid w:val="000E5E31"/>
    <w:rsid w:val="00193427"/>
    <w:rsid w:val="0019392F"/>
    <w:rsid w:val="00396414"/>
    <w:rsid w:val="004617F2"/>
    <w:rsid w:val="006A2F24"/>
    <w:rsid w:val="00843B5B"/>
    <w:rsid w:val="00856C73"/>
    <w:rsid w:val="00937A29"/>
    <w:rsid w:val="00977973"/>
    <w:rsid w:val="00CA4CED"/>
    <w:rsid w:val="00E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0FB7A"/>
  <w15:chartTrackingRefBased/>
  <w15:docId w15:val="{08487609-BFD3-4C5C-8709-C00C81DD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7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D5FC7-EAD2-40F6-AF6E-E3935F6DB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2026-04-11T00:21:00Z</dcterms:created>
  <dcterms:modified xsi:type="dcterms:W3CDTF">2026-04-11T01:09:00Z</dcterms:modified>
</cp:coreProperties>
</file>