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Procedimento Operacional — Trabalho em Altura</w:t>
      </w:r>
    </w:p>
    <w:p>
      <w:r>
        <w:t>Objetivo: estabelecer requisitos para trabalho em altura conforme NR-35.</w:t>
      </w:r>
    </w:p>
    <w:p>
      <w:pPr>
        <w:pStyle w:val="Heading1"/>
      </w:pPr>
      <w:r>
        <w:t>Responsabilidades</w:t>
      </w:r>
    </w:p>
    <w:p>
      <w:pPr>
        <w:pStyle w:val="ListBullet"/>
      </w:pPr>
      <w:r>
        <w:t>Supervisor: emitir a Permissão de Trabalho e a Análise de Risco.</w:t>
      </w:r>
    </w:p>
    <w:p>
      <w:pPr>
        <w:pStyle w:val="ListBullet"/>
      </w:pPr>
      <w:r>
        <w:t>Executante: inspecionar cinto paraquedista, talabarte e trava-quedas antes do uso.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Colaborador</w:t>
            </w:r>
          </w:p>
        </w:tc>
        <w:tc>
          <w:tcPr>
            <w:tcW w:type="dxa" w:w="2880"/>
          </w:tcPr>
          <w:p>
            <w:r>
              <w:t>Treinamento</w:t>
            </w:r>
          </w:p>
        </w:tc>
        <w:tc>
          <w:tcPr>
            <w:tcW w:type="dxa" w:w="2880"/>
          </w:tcPr>
          <w:p>
            <w:r>
              <w:t>Validade</w:t>
            </w:r>
          </w:p>
        </w:tc>
      </w:tr>
      <w:tr>
        <w:tc>
          <w:tcPr>
            <w:tcW w:type="dxa" w:w="2880"/>
          </w:tcPr>
          <w:p>
            <w:r>
              <w:t>Ana Souza</w:t>
            </w:r>
          </w:p>
        </w:tc>
        <w:tc>
          <w:tcPr>
            <w:tcW w:type="dxa" w:w="2880"/>
          </w:tcPr>
          <w:p>
            <w:r>
              <w:t>NR-35</w:t>
            </w:r>
          </w:p>
        </w:tc>
        <w:tc>
          <w:tcPr>
            <w:tcW w:type="dxa" w:w="2880"/>
          </w:tcPr>
          <w:p>
            <w:r>
              <w:t>15/03/2025</w:t>
            </w:r>
          </w:p>
        </w:tc>
      </w:tr>
      <w:tr>
        <w:tc>
          <w:tcPr>
            <w:tcW w:type="dxa" w:w="2880"/>
          </w:tcPr>
          <w:p>
            <w:r>
              <w:t>Carlos Lima</w:t>
            </w:r>
          </w:p>
        </w:tc>
        <w:tc>
          <w:tcPr>
            <w:tcW w:type="dxa" w:w="2880"/>
          </w:tcPr>
          <w:p>
            <w:r>
              <w:t>NR-35</w:t>
            </w:r>
          </w:p>
        </w:tc>
        <w:tc>
          <w:tcPr>
            <w:tcW w:type="dxa" w:w="2880"/>
          </w:tcPr>
          <w:p>
            <w:r>
              <w:t>20/10/2026</w:t>
            </w:r>
          </w:p>
        </w:tc>
      </w:tr>
    </w:tbl>
    <w:p>
      <w:r>
        <w:t>Carga horária: 8 horas. Ação e reação — coração, ação, informação.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