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projektu</w:t>
      </w:r>
      <w:bookmarkStart w:id="0" w:name="_GoBack"/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Opis algorytmu Forda Fulkersona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- jest definiowana jako funkcja c(u,v), gdzie u i v są wierzchołkami. Jeżeli pomiędzy dwoma wierzchołkami istnieje krawędź to wartość przepustowość będzie wynosić c(u,v) &gt;= 0, jeżeli taka krawędź nie istnieje to wartość przepustowości będzie równa c(u,v) = 0.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ujście - wierzchołek t będący ujściem przepływu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maksymalna przepustowość sieci pomiędzy źródłem i ujściem - jest ona określona przez funkcje:</w:t>
      </w:r>
    </w:p>
    <w:p>
      <w:pPr>
        <w:pStyle w:val="ListParagraph"/>
        <w:jc w:val="both"/>
        <w:rPr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V</m:t>
            </m:r>
          </m:sub>
          <m:sup/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</m:d>
          </m:e>
        </m:nary>
      </m:oMath>
    </w:p>
    <w:p>
      <w:pPr>
        <w:pStyle w:val="Normal"/>
        <w:jc w:val="both"/>
        <w:rPr/>
      </w:pPr>
      <w:r>
        <w:rPr/>
        <w:tab/>
      </w:r>
      <w:r>
        <w:rPr>
          <w:sz w:val="24"/>
          <w:szCs w:val="24"/>
        </w:rPr>
        <w:t>Czyli suma przepływów ze źródła s do wszystkich pozostałych wierzchołków sieci.</w:t>
      </w:r>
      <w:r>
        <w:rPr/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przepustowość rezydualna - jest to różnica przepustowości i przepływu w sieci przepływowej.</w:t>
      </w:r>
      <w:r>
        <w:rPr>
          <w:color w:val="FF0000"/>
          <w:sz w:val="24"/>
          <w:szCs w:val="24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ind w:left="36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</m:oMath>
    </w:p>
    <w:p>
      <w:pPr>
        <w:pStyle w:val="ListParagraph"/>
        <w:ind w:left="1416" w:hanging="0"/>
        <w:jc w:val="both"/>
        <w:rPr>
          <w:rFonts w:ascii="Arial" w:hAnsi="Arial" w:cs="Arial"/>
          <w:b/>
          <w:b/>
          <w:bCs/>
          <w:color w:val="000000"/>
          <w:sz w:val="28"/>
          <w:szCs w:val="28"/>
          <w:highlight w:val="white"/>
        </w:rPr>
      </w:pPr>
      <w:r>
        <w:rPr>
          <w:rFonts w:cs="Arial" w:ascii="Arial" w:hAnsi="Arial"/>
          <w:b/>
          <w:bCs/>
          <w:color w:val="000000"/>
          <w:sz w:val="28"/>
          <w:szCs w:val="28"/>
          <w:highlight w:val="white"/>
        </w:rPr>
      </w:r>
    </w:p>
    <w:p>
      <w:pPr>
        <w:pStyle w:val="ListParagraph"/>
        <w:spacing w:before="4138" w:after="160"/>
        <w:ind w:left="1416" w:hanging="0"/>
        <w:contextualSpacing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1184AD1D">
                <wp:simplePos x="0" y="0"/>
                <wp:positionH relativeFrom="column">
                  <wp:posOffset>449580</wp:posOffset>
                </wp:positionH>
                <wp:positionV relativeFrom="paragraph">
                  <wp:posOffset>2684145</wp:posOffset>
                </wp:positionV>
                <wp:extent cx="4863465" cy="253365"/>
                <wp:effectExtent l="0" t="0" r="0" b="0"/>
                <wp:wrapTopAndBottom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88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1" w:name="_Toc26740187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Przepustowość rezydualna</w:t>
                            </w:r>
                            <w:bookmarkEnd w:id="1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35.4pt;margin-top:211.35pt;width:382.85pt;height:19.85pt" wp14:anchorId="1184AD1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2" w:name="_Toc26740187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Przepustowość rezydualna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  <w:drawing>
          <wp:anchor behindDoc="1" distT="0" distB="1905" distL="114300" distR="114300" simplePos="0" locked="0" layoutInCell="1" allowOverlap="1" relativeHeight="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TopAndBottom/>
            <wp:docPr id="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highlight w:val="white"/>
        </w:rPr>
        <w:t>Dla zaznaczonej ścieżki powyższego grafu przepustowość rezydualna jest równa najmniejszej przepustowości rezydualnej jej poszczególnych kanałów czyli 7.</w:t>
      </w:r>
    </w:p>
    <w:p>
      <w:pPr>
        <w:pStyle w:val="ListParagraph"/>
        <w:ind w:left="1416" w:hanging="0"/>
        <w:jc w:val="both"/>
        <w:rPr>
          <w:rFonts w:ascii="Calibri" w:hAnsi="Calibri"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przepustowość rezydualna – jest to wartość równa najmniejszej przepustowości rezydualnej kanałów leżących na ścieżce rozszerzającej </w:t>
      </w:r>
    </w:p>
    <w:p>
      <w:pPr>
        <w:pStyle w:val="Normal"/>
        <w:jc w:val="both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⁡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Wyzeruj wszystkie przepływy w sieci 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  <w:vertAlign w:val="subscript"/>
        </w:rPr>
        <w:t xml:space="preserve">f </w:t>
      </w:r>
      <w:r>
        <w:rPr>
          <w:sz w:val="24"/>
          <w:szCs w:val="24"/>
        </w:rPr>
        <w:t xml:space="preserve">wzdłuż kanałów zgodnych z kierunkiem ścieżki, a zmniejsz przepływ wzdłuż kanałów przeciwnych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For19 \l 1045</w:instrText>
          </w:r>
          <w:r>
            <w:rPr/>
            <w:fldChar w:fldCharType="separate"/>
          </w:r>
          <w:r>
            <w:rPr/>
            <w:t>(2)</w:t>
          </w:r>
          <w:r>
            <w:rPr/>
            <w:fldChar w:fldCharType="end"/>
          </w:r>
        </w:sdtContent>
      </w:sdt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Jak wynika z powyższego opisu algorytm Forda Fulkersona jest bardziej metodą postepowania, niż szczegółowym opisem implementacji. Dlatego też, aby go wykorzystać należy również rozwiązać problem dotyczący sposobu w jaki sieć będzie reprezentowana w pamięci komputera oraz drugi problem jakim jest wyszukiwanie ścieżek rozszerzających w sieci rezydualnej.</w:t>
        <w:br/>
        <w:b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Pierwszy problem można rozwiązać na dwa sposoby: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tablica listy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macierz sąsiedztwa – jest to sposób który pozwala na uproszczenie obliczeń jednakże jego złożoność pamięciowa wynosi O(m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z tego też powodu sposób ten staje się mało efektywny przy dużych sieciach. Dla przykładu poniżej znajduje się rysunek przedstawiający macierz sąsiedztwa  podanego obok grafu.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3396" w:after="160"/>
        <w:contextualSpacing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354862D6">
                <wp:simplePos x="0" y="0"/>
                <wp:positionH relativeFrom="column">
                  <wp:posOffset>114300</wp:posOffset>
                </wp:positionH>
                <wp:positionV relativeFrom="paragraph">
                  <wp:posOffset>2213610</wp:posOffset>
                </wp:positionV>
                <wp:extent cx="5534025" cy="253365"/>
                <wp:effectExtent l="0" t="0" r="0" b="0"/>
                <wp:wrapSquare wrapText="bothSides"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56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3" w:name="_Toc26740188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i odpowiadająca mu macierz sąsiedztwa</w:t>
                            </w:r>
                            <w:bookmarkEnd w:id="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9pt;margin-top:174.3pt;width:435.65pt;height:19.85pt" wp14:anchorId="354862D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4" w:name="_Toc26740188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i odpowiadająca mu macierz sąsiedztwa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2155825"/>
            <wp:effectExtent l="0" t="0" r="0" b="0"/>
            <wp:wrapSquare wrapText="largest"/>
            <wp:docPr id="6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 xml:space="preserve"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7459" w:after="160"/>
        <w:ind w:left="72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07DB32AE">
                <wp:simplePos x="0" y="0"/>
                <wp:positionH relativeFrom="column">
                  <wp:posOffset>228600</wp:posOffset>
                </wp:positionH>
                <wp:positionV relativeFrom="paragraph">
                  <wp:posOffset>4793615</wp:posOffset>
                </wp:positionV>
                <wp:extent cx="5305425" cy="445135"/>
                <wp:effectExtent l="0" t="0" r="0" b="0"/>
                <wp:wrapSquare wrapText="bothSides"/>
                <wp:docPr id="7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96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5" w:name="_Toc26740189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BFS</w:t>
                            </w:r>
                            <w:bookmarkEnd w:id="5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18pt;margin-top:377.45pt;width:417.65pt;height:34.95pt" wp14:anchorId="07DB32A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6" w:name="_Toc26740189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BFS</w:t>
                      </w:r>
                      <w:bookmarkEnd w:id="6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9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ListParagraph"/>
        <w:spacing w:before="7516" w:after="160"/>
        <w:ind w:left="1440" w:hanging="0"/>
        <w:contextualSpacing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287D9D8A">
                <wp:simplePos x="0" y="0"/>
                <wp:positionH relativeFrom="column">
                  <wp:posOffset>208915</wp:posOffset>
                </wp:positionH>
                <wp:positionV relativeFrom="paragraph">
                  <wp:posOffset>4829810</wp:posOffset>
                </wp:positionV>
                <wp:extent cx="5345430" cy="445135"/>
                <wp:effectExtent l="0" t="0" r="0" b="0"/>
                <wp:wrapSquare wrapText="bothSides"/>
                <wp:docPr id="10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92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7" w:name="_Toc26740190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DFS</w:t>
                            </w:r>
                            <w:bookmarkEnd w:id="7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16.45pt;margin-top:380.3pt;width:420.8pt;height:34.95pt" wp14:anchorId="287D9D8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8" w:name="_Toc26740190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DFS</w:t>
                      </w:r>
                      <w:bookmarkEnd w:id="8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1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Założenia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zostało to opisane w punkcie drugim w celu zaimplementowania algorytmu należy podjąć pewne decyzje.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spacing w:before="6050" w:after="16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3" wp14:anchorId="1BB6F3D1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4465" cy="1966595"/>
                <wp:effectExtent l="0" t="0" r="0" b="0"/>
                <wp:wrapSquare wrapText="bothSides"/>
                <wp:docPr id="13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96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9" w:name="__UnoMark__409_1401482063"/>
                                  <w:bookmarkEnd w:id="9"/>
                                  <w:r>
                                    <w:rPr/>
                                    <w:t>v5</w:t>
                                  </w:r>
                                  <w:bookmarkStart w:id="10" w:name="__UnoMark__410_1401482063"/>
                                  <w:bookmarkEnd w:id="10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1" w:name="__UnoMark__411_1401482063"/>
                                  <w:bookmarkEnd w:id="11"/>
                                  <w:r>
                                    <w:rPr/>
                                    <w:t>1</w:t>
                                  </w:r>
                                  <w:bookmarkStart w:id="12" w:name="__UnoMark__412_1401482063"/>
                                  <w:bookmarkEnd w:id="12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3" w:name="__UnoMark__413_1401482063"/>
                                  <w:bookmarkEnd w:id="13"/>
                                  <w:r>
                                    <w:rPr/>
                                    <w:t>3</w:t>
                                  </w:r>
                                  <w:bookmarkStart w:id="14" w:name="__UnoMark__414_1401482063"/>
                                  <w:bookmarkEnd w:id="14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5" w:name="__UnoMark__415_1401482063"/>
                                  <w:bookmarkEnd w:id="15"/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3.6pt;margin-top:0.05pt;width:212.85pt;height:154.75pt;mso-position-horizontal:right" wp14:anchorId="1BB6F3D1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6" w:name="__UnoMark__409_1401482063"/>
                            <w:bookmarkEnd w:id="16"/>
                            <w:r>
                              <w:rPr/>
                              <w:t>v5</w:t>
                            </w:r>
                            <w:bookmarkStart w:id="17" w:name="__UnoMark__410_1401482063"/>
                            <w:bookmarkEnd w:id="17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8" w:name="__UnoMark__411_1401482063"/>
                            <w:bookmarkEnd w:id="18"/>
                            <w:r>
                              <w:rPr/>
                              <w:t>1</w:t>
                            </w:r>
                            <w:bookmarkStart w:id="19" w:name="__UnoMark__412_1401482063"/>
                            <w:bookmarkEnd w:id="19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0" w:name="__UnoMark__413_1401482063"/>
                            <w:bookmarkEnd w:id="20"/>
                            <w:r>
                              <w:rPr/>
                              <w:t>3</w:t>
                            </w:r>
                            <w:bookmarkStart w:id="21" w:name="__UnoMark__414_1401482063"/>
                            <w:bookmarkEnd w:id="21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2" w:name="__UnoMark__415_1401482063"/>
                            <w:bookmarkEnd w:id="22"/>
                            <w:r>
                              <w:rPr/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06FD9B23">
                <wp:simplePos x="0" y="0"/>
                <wp:positionH relativeFrom="margin">
                  <wp:align>right</wp:align>
                </wp:positionH>
                <wp:positionV relativeFrom="paragraph">
                  <wp:posOffset>1931035</wp:posOffset>
                </wp:positionV>
                <wp:extent cx="5761990" cy="445135"/>
                <wp:effectExtent l="0" t="0" r="0" b="8890"/>
                <wp:wrapSquare wrapText="bothSides"/>
                <wp:docPr id="15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44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bookmarkStart w:id="23" w:name="_Toc26740191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wraz z odpowiadającą mu tablicą list sąsiedztwa wierzchołków</w:t>
                            </w:r>
                            <w:bookmarkEnd w:id="2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white" stroked="f" style="position:absolute;margin-left:-9.1pt;margin-top:152.05pt;width:453.6pt;height:34.95pt;mso-position-horizontal:right;mso-position-horizontal-relative:margin" wp14:anchorId="06FD9B2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bookmarkStart w:id="24" w:name="_Toc26740191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wraz z odpowiadającą mu tablicą list sąsiedztwa wierzchołków</w:t>
                      </w:r>
                      <w:bookmarkEnd w:id="2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17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Sąsiad będzie opisywany obiektem, który przechowywał będzie informacje o numerze wierzchołka, maksymalnym przepływie i przepływie bieżącym.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Koncepcja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dowolny rozmiar sieci (możliwość konfiguracji),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  <w:sz w:val="24"/>
          <w:szCs w:val="24"/>
        </w:rPr>
        <w:t>σ</w:t>
      </w:r>
      <w:r>
        <w:rPr>
          <w:sz w:val="24"/>
          <w:szCs w:val="24"/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nie posiada pętli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jest siecią przepływową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Oprócz wygenerowania grafu algorytm wybiera ze zbioru wierzchołków losowo źródło i ujście sieci przepływowej.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pierwsza liczba = liczba wierzchołków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druga liczba = źródło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trzecia liczba = ujście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 sieci w postaci macierzy sąsiedztwa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1DA3B0D2">
                <wp:extent cx="2307590" cy="36671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8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f" style="position:absolute;margin-left:0pt;margin-top:-15.6pt;width:181.6pt;height:288.65pt;mso-position-vertical:top" wp14:anchorId="1DA3B0D2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/>
                      </w:pPr>
                      <w:r>
                        <w:rPr>
                          <w:color w:val="000000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sz w:val="24"/>
          <w:szCs w:val="24"/>
        </w:rPr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Wczytaj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Zatrzymaj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Zapisz czas jaki był potrzebny na wykonanie algorytmu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Zwróć wyniki (średni czas wykonywania algorytmu)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Projekt testów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jc w:val="both"/>
        <w:rPr>
          <w:rFonts w:eastAsia="" w:eastAsiaTheme="minorEastAsia"/>
        </w:rPr>
      </w:pPr>
      <w:r>
        <w:rPr>
          <w:sz w:val="24"/>
          <w:szCs w:val="24"/>
        </w:rPr>
        <w:t xml:space="preserve">dla implementacji w C# </w:t>
      </w:r>
    </w:p>
    <w:p>
      <w:pPr>
        <w:pStyle w:val="ListParagraph"/>
        <w:ind w:left="720" w:firstLine="696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  <w:sz w:val="24"/>
          <w:szCs w:val="24"/>
        </w:rPr>
        <w:t>Stopwatch</w:t>
      </w:r>
      <w:r>
        <w:rPr>
          <w:rFonts w:eastAsia="" w:eastAsiaTheme="minorEastAsia"/>
          <w:sz w:val="24"/>
          <w:szCs w:val="24"/>
        </w:rPr>
        <w:t xml:space="preserve"> z przestrzeni nazw </w:t>
      </w:r>
      <w:r>
        <w:rPr>
          <w:rFonts w:eastAsia="" w:eastAsiaTheme="minorEastAsia"/>
          <w:i/>
          <w:iCs/>
          <w:sz w:val="24"/>
          <w:szCs w:val="24"/>
        </w:rPr>
        <w:t>System.Diagnostics</w:t>
      </w:r>
      <w:r>
        <w:rPr>
          <w:rFonts w:eastAsia="" w:eastAsiaTheme="minorEastAsia"/>
          <w:sz w:val="24"/>
          <w:szCs w:val="24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  <w:sz w:val="24"/>
          <w:szCs w:val="24"/>
        </w:rPr>
        <w:t>Frequency</w:t>
      </w:r>
      <w:r>
        <w:rPr>
          <w:rFonts w:eastAsia="" w:eastAsiaTheme="minorEastAsia"/>
          <w:sz w:val="24"/>
          <w:szCs w:val="24"/>
        </w:rPr>
        <w:t>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Sto19 \l 1045</w:instrText>
          </w:r>
          <w:r>
            <w:rPr/>
            <w:fldChar w:fldCharType="separate"/>
          </w:r>
          <w:r>
            <w:rPr/>
            <w:t xml:space="preserve"> (4)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dla implementacji w C/C++ </w:t>
      </w:r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ind w:left="708" w:hanging="0"/>
        <w:jc w:val="both"/>
        <w:rPr/>
      </w:pPr>
      <w:r>
        <w:rPr>
          <w:rFonts w:eastAsia="" w:eastAsiaTheme="minorEastAsia"/>
          <w:sz w:val="24"/>
          <w:szCs w:val="24"/>
        </w:rPr>
        <w:t xml:space="preserve">Wykorzystując chrono API z C++11. Dostępny tam zegar jest zegarem systemowym z najkrótszym możliwym okresem tyknięć. </w:t>
        <w:tab/>
        <w:t xml:space="preserve">Jest to zegar z największą możliwą precyzją.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cpl19 \l 1045</w:instrText>
          </w:r>
          <w:r>
            <w:rPr/>
            <w:fldChar w:fldCharType="separate"/>
          </w:r>
          <w:r>
            <w:rPr/>
            <w:t>(5)</w:t>
          </w:r>
          <w:r>
            <w:rPr/>
            <w:fldChar w:fldCharType="end"/>
          </w:r>
        </w:sdtContent>
      </w:sdt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>
          <w:rFonts w:eastAsia="" w:eastAsiaTheme="minorEastAsia"/>
          <w:i/>
          <w:iCs/>
          <w:sz w:val="24"/>
          <w:szCs w:val="24"/>
        </w:rPr>
        <w:t>std::chrono::high_resolution_clock</w:t>
      </w:r>
    </w:p>
    <w:p>
      <w:pPr>
        <w:pStyle w:val="ListParagraph"/>
        <w:jc w:val="both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>Na potrzeby projektu rozdzielczość pomiaru sprowadzimy do tego samego rzędu wielkości.</w:t>
      </w:r>
    </w:p>
    <w:p>
      <w:pPr>
        <w:pStyle w:val="ListParagraph"/>
        <w:ind w:left="144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Dokumentacja kodu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color w:val="CE181E"/>
        </w:rPr>
      </w:pPr>
      <w:r>
        <w:rPr>
          <w:color w:val="CE181E"/>
          <w:sz w:val="24"/>
          <w:szCs w:val="24"/>
        </w:rPr>
        <w:t>Opis implementacji w C#…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Implementacja w C++ co do zasady działania jest w zasadzie identyczna. Różnice w implementacjach mają związek jedynie z innymi mechanizmami i zasadami obowiązującymi w C++ i C#.</w:t>
      </w:r>
    </w:p>
    <w:p>
      <w:pPr>
        <w:pStyle w:val="ListParagraph"/>
        <w:rPr/>
      </w:pPr>
      <w:r>
        <w:rPr>
          <w:sz w:val="24"/>
          <w:szCs w:val="24"/>
        </w:rPr>
        <w:t>Do zarządzania pamięcią zostały użyte sprytne wskaźniki (std::unique_ptr) oraz struktury danych z biblioteki standardowej (std::map, std::pair, std::vector, std::queue).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Wyniki testów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ab/>
        <w:tab/>
        <w:t xml:space="preserve">Pierwszym testem jest porównanie szybkości implementacji w </w:t>
        <w:tab/>
        <w:tab/>
        <w:tab/>
        <w:tab/>
        <w:t xml:space="preserve">grafach o zmiennej liczbie wierzchołków. Do wygenerowania </w:t>
        <w:tab/>
        <w:tab/>
        <w:tab/>
        <w:tab/>
        <w:t xml:space="preserve">testowych grafów użyliśmy autorskiego generatora. W czasie </w:t>
        <w:tab/>
        <w:tab/>
        <w:tab/>
        <w:tab/>
        <w:t xml:space="preserve">generowania wszystkie parametry oprócz ilości wierzchołków były </w:t>
        <w:tab/>
        <w:tab/>
        <w:tab/>
        <w:t>stałe. Wygenerowaliśmy kolejno grafy o: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1000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2000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3000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4000 wierzchołkach (60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5000 wierzchołkach (65 grafów)</w:t>
      </w:r>
    </w:p>
    <w:p>
      <w:pPr>
        <w:pStyle w:val="ListParagraph"/>
        <w:ind w:left="720" w:hanging="0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Dokładne wyniki testów zostały przedstawione w tabeli oraz na wykresie.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zadanej liczbie wierzchołków grafu.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Liczba wierzchołków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3.298268160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7.243753825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24.435375440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59.576470779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3000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75.716189280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191.352701836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4000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196.439735830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512.230677821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422.514657600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1143.173310955</w:t>
            </w:r>
          </w:p>
        </w:tc>
      </w:tr>
    </w:tbl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14700"/>
            <wp:effectExtent l="0" t="0" r="0" b="0"/>
            <wp:wrapSquare wrapText="largest"/>
            <wp:docPr id="20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15h57m32s</w:t>
      </w:r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 xml:space="preserve">Całkowity czas testu dla implementacji w C#:  </w:t>
      </w:r>
      <w:bookmarkStart w:id="25" w:name="__DdeLink__672_2190333715"/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1d1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42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51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</w:t>
      </w:r>
      <w:bookmarkEnd w:id="25"/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 xml:space="preserve">Suma czasu testu obu implementacji: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2d03h40m23s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Drugim testem jest porównanie szybkości implementacji w grafach o zmiennym średnim stopniu wierzchołka. Wygenerowaliśmy kolejno grafy o 2000 wierzchołkach i średnim stopniu wierzchołka: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2000 (50 grafów)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Dokładne wyniki testów zostały przedstawione w tabeli oraz na wykresie.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zadanym średnim stopniu wierzchołka.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Średni stopień wierzchołka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0.491261278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2.049197284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0.711999676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2.128665344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250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1.556825372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7.257152641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4.696450637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21.621058230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18.396773524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64.864141279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1500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35.282266709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107.039015298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52.018417921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138.365151997</w:t>
            </w:r>
          </w:p>
        </w:tc>
      </w:tr>
    </w:tbl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01h34m17s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testu dla implementacji w C#: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04h46m06s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  <w:sz w:val="24"/>
          <w:szCs w:val="24"/>
        </w:rPr>
        <w:t xml:space="preserve">Suma czasu testu obu implementacji: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06h20m23s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color w:val="000000"/>
          <w:sz w:val="24"/>
          <w:szCs w:val="24"/>
        </w:rPr>
        <w:t>Trzecim testem jest porównanie szybkości implementacji w grafach o zmiennym rozrzucie wartości przepływu wierzchołka. Wygenerowaliśmy kolejno grafy o 2000 wierzchołkach, gdzie rozrzut wartości przepływu wahał się między: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 (50 grafów)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0-1000 (50 grafów)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0-10000 (50 grafów)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0-100000 (50 grafów)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color w:val="000000"/>
          <w:sz w:val="24"/>
          <w:szCs w:val="24"/>
        </w:rPr>
        <w:t>Dokładne wyniki testów zostały przedstawione w tabeli oraz na wykresie.</w:t>
      </w:r>
    </w:p>
    <w:p>
      <w:pPr>
        <w:pStyle w:val="ListParagraph"/>
        <w:ind w:left="720" w:hanging="0"/>
        <w:rPr>
          <w:color w:val="000000"/>
        </w:rPr>
      </w:pPr>
      <w:r>
        <w:rPr>
          <w:color w:val="000000"/>
        </w:rPr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Rozrzut wartości przepływu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19.875803185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69.710962364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18.869949725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62.578765420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18.864922421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70.389598843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0..100000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20.179385544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65.531525977</w:t>
            </w:r>
          </w:p>
        </w:tc>
      </w:tr>
    </w:tbl>
    <w:p>
      <w:pPr>
        <w:pStyle w:val="ListParagraph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14700"/>
            <wp:effectExtent l="0" t="0" r="0" b="0"/>
            <wp:wrapSquare wrapText="largest"/>
            <wp:docPr id="22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01h04m49s</w:t>
      </w:r>
    </w:p>
    <w:p>
      <w:pPr>
        <w:pStyle w:val="ListParagraph"/>
        <w:ind w:left="720" w:hanging="0"/>
        <w:rPr/>
      </w:pPr>
      <w:r>
        <w:rPr>
          <w:color w:val="000000"/>
          <w:sz w:val="24"/>
          <w:szCs w:val="24"/>
        </w:rPr>
        <w:t xml:space="preserve">Całkowity czas testu dla implementacji w C#: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03h43m30s</w:t>
      </w:r>
    </w:p>
    <w:p>
      <w:pPr>
        <w:pStyle w:val="ListParagraph"/>
        <w:ind w:left="720" w:hanging="0"/>
        <w:rPr>
          <w:sz w:val="24"/>
        </w:rPr>
      </w:pPr>
      <w:r>
        <w:rPr>
          <w:color w:val="000000"/>
          <w:sz w:val="24"/>
          <w:szCs w:val="24"/>
        </w:rPr>
        <w:t xml:space="preserve">Suma czasu testu obu implementacji: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04h48m20s</w:t>
      </w:r>
    </w:p>
    <w:p>
      <w:pPr>
        <w:pStyle w:val="ListParagraph"/>
        <w:ind w:left="72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1"/>
          <w:szCs w:val="24"/>
        </w:rPr>
      </w:r>
    </w:p>
    <w:p>
      <w:pPr>
        <w:pStyle w:val="ListParagraph"/>
        <w:ind w:left="720" w:hanging="0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Łączny czas kompletu testów: 2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d14h49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07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>
      <w:pPr>
        <w:pStyle w:val="Normal"/>
        <w:rPr/>
      </w:pPr>
      <w:r>
        <w:rPr/>
        <w:br/>
        <w:t xml:space="preserve">Każdy z testów przyniósł spodziewane rezultaty. Implementacja w C++ jest 3-krotnie szybsza, a różnica ta wzrasta jeszcze wraz z wielkością grafów bądź też średnim stopniem wierzchołka. </w:t>
      </w:r>
    </w:p>
    <w:p>
      <w:pPr>
        <w:pStyle w:val="Normal"/>
        <w:rPr/>
      </w:pPr>
      <w:r>
        <w:rPr/>
        <w:t>Wartości przepływu wierzchołków nie mają znaczenia jeśli chodzi o czas działania algorytmu.</w:t>
      </w:r>
    </w:p>
    <w:p>
      <w:pPr>
        <w:pStyle w:val="Normal"/>
        <w:rPr/>
      </w:pPr>
      <w:r>
        <w:rPr/>
        <w:t>W zastosowaniach gdzie liczy się wydajność polecamy implementowanie w C++, jednak należy podkreślić, że sama praca nad kodem może potrwać dłużej z racji tego, że C++ jest nisko poziomowym językiem. C# natomiast jest językiem o wysokim poziomie abstrakcji, posiada mechanizmy takie jak Garbage Collector, które zwalniają z nas obowiązek dbania o pamięć co przyspiesza kodowanie.</w:t>
      </w:r>
    </w:p>
    <w:p>
      <w:pPr>
        <w:pStyle w:val="Normal"/>
        <w:rPr/>
      </w:pPr>
      <w:r>
        <w:rPr/>
        <w:t xml:space="preserve">Sama platforma nie powinna mieć znaczenia, obie implementacje udało się uruchomić zarówno na Linuxie jak i Windowsie. </w:t>
      </w:r>
    </w:p>
    <w:p>
      <w:pPr>
        <w:pStyle w:val="Normal"/>
        <w:rPr/>
      </w:pPr>
      <w:r>
        <w:rPr/>
        <w:t>Na czas na pewno będzie miał wpływ sprzęt jakiego użyjemy. Test pierwszy (ze zmienną ilością wierzchołków w grafie) został wykonany na Windowsie, na sprzęcie o specyfikacji:</w:t>
      </w:r>
    </w:p>
    <w:p>
      <w:pPr>
        <w:pStyle w:val="Normal"/>
        <w:numPr>
          <w:ilvl w:val="0"/>
          <w:numId w:val="13"/>
        </w:numPr>
        <w:rPr>
          <w:color w:val="CE181E"/>
        </w:rPr>
      </w:pPr>
      <w:r>
        <w:rPr>
          <w:color w:val="CE181E"/>
        </w:rPr>
        <w:t>procek?</w:t>
      </w:r>
    </w:p>
    <w:p>
      <w:pPr>
        <w:pStyle w:val="Normal"/>
        <w:numPr>
          <w:ilvl w:val="0"/>
          <w:numId w:val="13"/>
        </w:numPr>
        <w:rPr>
          <w:color w:val="CE181E"/>
        </w:rPr>
      </w:pPr>
      <w:r>
        <w:rPr>
          <w:color w:val="CE181E"/>
        </w:rPr>
        <w:t>Ram?</w:t>
      </w:r>
    </w:p>
    <w:p>
      <w:pPr>
        <w:pStyle w:val="Normal"/>
        <w:rPr/>
      </w:pPr>
      <w:r>
        <w:rPr/>
        <w:t>Dwa pozostałe testy zostały wykonane na Linuxie, na sprzęcie o specyfikacji:</w:t>
      </w:r>
    </w:p>
    <w:p>
      <w:pPr>
        <w:pStyle w:val="Normal"/>
        <w:numPr>
          <w:ilvl w:val="0"/>
          <w:numId w:val="14"/>
        </w:numPr>
        <w:rPr/>
      </w:pPr>
      <w:r>
        <w:rPr/>
        <w:t>Intel(R) Core(TM) i7-4702MQ CPU @ 2.20GHz</w:t>
      </w:r>
    </w:p>
    <w:p>
      <w:pPr>
        <w:pStyle w:val="Normal"/>
        <w:numPr>
          <w:ilvl w:val="0"/>
          <w:numId w:val="14"/>
        </w:numPr>
        <w:rPr/>
      </w:pPr>
      <w:r>
        <w:rPr/>
        <w:t>8 GB RAM DDR3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485754410"/>
      </w:sdtPr>
      <w:sdtContent>
        <w:p>
          <w:pPr>
            <w:pStyle w:val="Nagwek1"/>
            <w:rPr>
              <w:b/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Bibliografia</w:t>
            <w:b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2. TUM. Ford-Fulkerson Algorithm. </w:t>
          </w:r>
          <w:r>
            <w:rPr>
              <w:b/>
              <w:bCs/>
              <w:i/>
              <w:iCs/>
              <w:lang w:val="en-US"/>
            </w:rPr>
            <w:t xml:space="preserve">Description of the algorithm. </w:t>
          </w:r>
          <w:r>
            <w:rPr>
              <w:b/>
              <w:bCs/>
            </w:rPr>
            <w:t>[Online] [Zacytowano: 08 12 2019.] https://www-m9.ma.tum.de/graph-algorithms/flow-ford-fulkerson/index_en.html.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</w:rPr>
            <w:t xml:space="preserve">3. mgr Wałaszek Jerzy. Algorytmy Struktury Danych. </w:t>
          </w:r>
          <w:r>
            <w:rPr>
              <w:b/>
              <w:bCs/>
              <w:i/>
              <w:iCs/>
            </w:rPr>
            <w:t xml:space="preserve">Maksymalny przepływ w sieci – algorytmy Forda-Fulkersona i Edmondsa-Karpa. </w:t>
          </w:r>
          <w:r>
            <w:rPr>
              <w:b/>
              <w:bCs/>
            </w:rPr>
            <w:t>[Online] [Zacytowano: 08 12 2019.] https://eduinf.waw.pl/inf/alg/001_search/0146.php.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4. Stopwatch Class. </w:t>
          </w:r>
          <w:r>
            <w:rPr>
              <w:b/>
              <w:bCs/>
              <w:i/>
              <w:iCs/>
              <w:lang w:val="en-US"/>
            </w:rPr>
            <w:t xml:space="preserve">Microsoft. </w:t>
          </w:r>
          <w:r>
            <w:rPr>
              <w:b/>
              <w:bCs/>
              <w:lang w:val="en-US"/>
            </w:rPr>
            <w:t xml:space="preserve">[Online] Microsoft. </w:t>
          </w:r>
          <w:r>
            <w:rPr>
              <w:b/>
              <w:bCs/>
            </w:rPr>
            <w:t>[Zacytowano: 21 11 2019.] https://docs.microsoft.com/en-gb/dotnet/api/system.diagnostics.stopwatch?view=netframework-4.8.</w:t>
          </w:r>
        </w:p>
        <w:p>
          <w:pPr>
            <w:pStyle w:val="Normal"/>
            <w:rPr/>
          </w:pPr>
          <w:r>
            <w:rPr>
              <w:b/>
              <w:bCs/>
            </w:rPr>
            <w:t xml:space="preserve">5. cplusplus. </w:t>
          </w:r>
          <w:r>
            <w:rPr>
              <w:b/>
              <w:bCs/>
              <w:i/>
              <w:iCs/>
            </w:rPr>
            <w:t xml:space="preserve">&lt;chrono&gt;. </w:t>
          </w:r>
          <w:r>
            <w:rPr>
              <w:b/>
              <w:bCs/>
            </w:rPr>
            <w:t>[Online] [Zacytowano: 08 12 2019.] http://www.cplusplus.com/reference/chrono</w:t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Tableoffigures"/>
        <w:tabs>
          <w:tab w:val="right" w:pos="9062" w:leader="dot"/>
        </w:tabs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Rysunki</w:t>
        <w:br/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TOC \c "Rysunek" </w:instrText>
      </w:r>
      <w:r>
        <w:rPr>
          <w:rStyle w:val="Czeindeksu"/>
        </w:rPr>
        <w:fldChar w:fldCharType="separate"/>
      </w:r>
      <w:hyperlink r:id="rId10">
        <w:r>
          <w:rPr>
            <w:rStyle w:val="Czeindeksu"/>
          </w:rPr>
          <w:t>Rysunek 1 Przepustowość rezydualna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1">
        <w:r>
          <w:rPr>
            <w:rStyle w:val="Czeindeksu"/>
          </w:rPr>
          <w:t>Rysunek 2 Graf skierowany i odpowiadająca mu macierz sąsiedztwa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2">
        <w:r>
          <w:rPr>
            <w:rStyle w:val="Czeindeksu"/>
          </w:rPr>
          <w:t>Rysunek 3 Graf przedstawiający kolejność przeszukania grafu przy wykorzystaniu algorytmu BFS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3">
        <w:r>
          <w:rPr>
            <w:rStyle w:val="Czeindeksu"/>
          </w:rPr>
          <w:t>Rysunek 4 Graf przedstawiający kolejność przeszukania grafu przy wykorzystaniu algorytmu DFS</w:t>
        </w:r>
      </w:hyperlink>
      <w:r>
        <w:rPr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hyperlink r:id="rId14">
        <w:r>
          <w:rPr>
            <w:rStyle w:val="Czeindeksu"/>
          </w:rPr>
          <w:t>Rysunek 5 Graf skierowany wraz z odpowiadającą mu tablicą list sąsiedztwa wierzchołków</w:t>
        </w:r>
      </w:hyperlink>
      <w:r>
        <w:rPr>
          <w:vanish w:val="false"/>
        </w:rPr>
        <w:tab/>
        <w:t>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rPr/>
        <w:fldChar w:fldCharType="end"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Heading1Char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Tekstrdowy" w:customStyle="1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basedOn w:val="DefaultParagraphFont"/>
    <w:uiPriority w:val="99"/>
    <w:unhideWhenUsed/>
    <w:rsid w:val="008a76ab"/>
    <w:rPr>
      <w:color w:val="0563C1" w:themeColor="hyperlink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Czeindeksu" w:customStyle="1">
    <w:name w:val="Łącze indeksu"/>
    <w:qFormat/>
    <w:rPr/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  <w:sz w:val="24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paragraph" w:styleId="Nagwek" w:customStyle="1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EndnoteTextChar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 w:customStyle="1">
    <w:name w:val="Zawartość ramki"/>
    <w:basedOn w:val="Normal"/>
    <w:qFormat/>
    <w:pPr/>
    <w:rPr/>
  </w:style>
  <w:style w:type="paragraph" w:styleId="Tekstwstpniesformatowany" w:customStyle="1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a76ab"/>
    <w:pPr>
      <w:spacing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../../../C:/Users/dape/Desktop/GIS/GIS/Sprawozdanie-GIS.docx#_Toc26740187" TargetMode="External"/><Relationship Id="rId11" Type="http://schemas.openxmlformats.org/officeDocument/2006/relationships/hyperlink" Target="../../../C:/Users/dape/Desktop/GIS/GIS/Sprawozdanie-GIS.docx#_Toc26740188" TargetMode="External"/><Relationship Id="rId12" Type="http://schemas.openxmlformats.org/officeDocument/2006/relationships/hyperlink" Target="../../../C:/Users/dape/Desktop/GIS/GIS/Sprawozdanie-GIS.docx#_Toc26740189" TargetMode="External"/><Relationship Id="rId13" Type="http://schemas.openxmlformats.org/officeDocument/2006/relationships/hyperlink" Target="../../../C:/Users/dape/Desktop/GIS/GIS/Sprawozdanie-GIS.docx#_Toc26740190" TargetMode="External"/><Relationship Id="rId14" Type="http://schemas.openxmlformats.org/officeDocument/2006/relationships/hyperlink" Target="../../../C:/Users/dape/Desktop/GIS/GIS/Sprawozdanie-GIS.docx#_Toc26740191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4</b:RefOrder>
  </b:Source>
  <b:Source>
    <b:Tag>cpl19</b:Tag>
    <b:SourceType>InternetSite</b:SourceType>
    <b:Guid>{796EE0EC-FB1C-4371-81BB-93221E2899C9}</b:Guid>
    <b:Title>cplusplus</b:Title>
    <b:InternetSiteTitle>&lt;chrono&gt;</b:InternetSiteTitle>
    <b:YearAccessed>2019</b:YearAccessed>
    <b:MonthAccessed>12</b:MonthAccessed>
    <b:DayAccessed>08</b:DayAccessed>
    <b:URL>http://www.cplusplus.com/reference/chrono/</b:URL>
    <b:RefOrder>5</b:RefOrder>
  </b:Source>
  <b:Source>
    <b:Tag>For19</b:Tag>
    <b:SourceType>InternetSite</b:SourceType>
    <b:Guid>{B3C6D80E-6A4B-4E64-A666-062540A1CC39}</b:Guid>
    <b:Title>Ford-Fulkerson Algorithm</b:Title>
    <b:InternetSiteTitle>Description of the algorithm</b:InternetSiteTitle>
    <b:YearAccessed>2019</b:YearAccessed>
    <b:MonthAccessed>12</b:MonthAccessed>
    <b:DayAccessed>08</b:DayAccessed>
    <b:URL>https://www-m9.ma.tum.de/graph-algorithms/flow-ford-fulkerson/index_en.html</b:URL>
    <b:Author>
      <b:Author>
        <b:NameList>
          <b:Person>
            <b:Last>TUM</b:Last>
          </b:Person>
        </b:NameList>
      </b:Author>
    </b:Author>
    <b:RefOrder>2</b:RefOrder>
  </b:Source>
  <b:Source>
    <b:Tag>mgr19</b:Tag>
    <b:SourceType>InternetSite</b:SourceType>
    <b:Guid>{4D83D4A5-637F-4364-86CB-54BB5F76527D}</b:Guid>
    <b:Author>
      <b:Author>
        <b:NameList>
          <b:Person>
            <b:Last>mgr Wałaszek</b:Last>
            <b:First>Jerzy</b:First>
          </b:Person>
        </b:NameList>
      </b:Author>
    </b:Author>
    <b:Title>Algorytmy Struktury Danych</b:Title>
    <b:InternetSiteTitle>Maksymalny przepływ w sieci – algorytmy Forda-Fulkersona i Edmondsa-Karpa</b:InternetSiteTitle>
    <b:YearAccessed>2019</b:YearAccessed>
    <b:MonthAccessed>12</b:MonthAccessed>
    <b:DayAccessed>08</b:DayAccessed>
    <b:URL>https://eduinf.waw.pl/inf/alg/001_search/0146.php</b:URL>
    <b:RefOrder>3</b:RefOrder>
  </b:Source>
</b:Sources>
</file>

<file path=customXml/itemProps1.xml><?xml version="1.0" encoding="utf-8"?>
<ds:datastoreItem xmlns:ds="http://schemas.openxmlformats.org/officeDocument/2006/customXml" ds:itemID="{C4D9EEDF-A0C1-4E21-9263-2B879851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Application>LibreOffice/6.0.7.3$Linux_X86_64 LibreOffice_project/00m0$Build-3</Application>
  <Pages>18</Pages>
  <Words>2100</Words>
  <Characters>13823</Characters>
  <CharactersWithSpaces>15676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cp:lastPrinted>2019-12-08T22:35:00Z</cp:lastPrinted>
  <dcterms:modified xsi:type="dcterms:W3CDTF">2020-01-15T21:48:54Z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