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14B" w14:textId="126A4F19" w:rsidR="00F01CE7" w:rsidRPr="00876A82" w:rsidRDefault="00E07576" w:rsidP="00E07576">
      <w:pPr>
        <w:rPr>
          <w:rFonts w:ascii="Calibri" w:hAnsi="Calibri" w:cs="Calibri"/>
        </w:rPr>
      </w:pPr>
      <w:r w:rsidRPr="00876A82">
        <w:rPr>
          <w:rFonts w:ascii="Calibri" w:hAnsi="Calibri" w:cs="Calibri"/>
        </w:rPr>
        <w:t>BIGW: Geometric flows and related topics – 3-7 July 2023 – Inverness –</w:t>
      </w:r>
      <w:r w:rsidR="005C7A57">
        <w:rPr>
          <w:rFonts w:ascii="Calibri" w:hAnsi="Calibri" w:cs="Calibri"/>
        </w:rPr>
        <w:t xml:space="preserve"> S</w:t>
      </w:r>
      <w:r w:rsidRPr="00876A82">
        <w:rPr>
          <w:rFonts w:ascii="Calibri" w:hAnsi="Calibri" w:cs="Calibri"/>
        </w:rPr>
        <w:t xml:space="preserve">chedule </w:t>
      </w:r>
    </w:p>
    <w:p w14:paraId="5E04ED13" w14:textId="77777777" w:rsidR="00F01CE7" w:rsidRPr="00876A82" w:rsidRDefault="00F01CE7" w:rsidP="00E07576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03"/>
        <w:gridCol w:w="2503"/>
        <w:gridCol w:w="2504"/>
        <w:gridCol w:w="2503"/>
        <w:gridCol w:w="2504"/>
      </w:tblGrid>
      <w:tr w:rsidR="00E07576" w:rsidRPr="00876A82" w14:paraId="37332F00" w14:textId="77777777" w:rsidTr="00ED5A58">
        <w:tc>
          <w:tcPr>
            <w:tcW w:w="1413" w:type="dxa"/>
          </w:tcPr>
          <w:p w14:paraId="59B4F246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03" w:type="dxa"/>
          </w:tcPr>
          <w:p w14:paraId="0DBF5953" w14:textId="4B890DB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Mon, 3 Jul</w:t>
            </w:r>
          </w:p>
        </w:tc>
        <w:tc>
          <w:tcPr>
            <w:tcW w:w="2503" w:type="dxa"/>
          </w:tcPr>
          <w:p w14:paraId="00D27C3B" w14:textId="6A1C20A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Tue, 4 Jul</w:t>
            </w:r>
          </w:p>
        </w:tc>
        <w:tc>
          <w:tcPr>
            <w:tcW w:w="2504" w:type="dxa"/>
          </w:tcPr>
          <w:p w14:paraId="25F483F4" w14:textId="380DCC4B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Wed, 5 Jul</w:t>
            </w:r>
          </w:p>
        </w:tc>
        <w:tc>
          <w:tcPr>
            <w:tcW w:w="2503" w:type="dxa"/>
          </w:tcPr>
          <w:p w14:paraId="3076FB0A" w14:textId="02B3E28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Thu, 6 Jul</w:t>
            </w:r>
          </w:p>
        </w:tc>
        <w:tc>
          <w:tcPr>
            <w:tcW w:w="2504" w:type="dxa"/>
          </w:tcPr>
          <w:p w14:paraId="5F8973FA" w14:textId="513663C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Fri, 7 Jul</w:t>
            </w:r>
          </w:p>
        </w:tc>
      </w:tr>
      <w:tr w:rsidR="00E07576" w:rsidRPr="00876A82" w14:paraId="5F08E5A8" w14:textId="77777777" w:rsidTr="00ED5A58">
        <w:tc>
          <w:tcPr>
            <w:tcW w:w="1413" w:type="dxa"/>
          </w:tcPr>
          <w:p w14:paraId="0929E016" w14:textId="5E9D12AA" w:rsidR="00E07576" w:rsidRPr="00876A82" w:rsidRDefault="00BD4BB8" w:rsidP="00F01CE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7:30</w:t>
            </w:r>
            <w:r>
              <w:rPr>
                <w:rFonts w:ascii="Calibri" w:hAnsi="Calibri" w:cs="Calibri"/>
              </w:rPr>
              <w:softHyphen/>
            </w:r>
            <w:r>
              <w:rPr>
                <w:rFonts w:ascii="Calibri" w:hAnsi="Calibri" w:cs="Calibri"/>
              </w:rPr>
              <w:softHyphen/>
            </w:r>
            <w:r w:rsidR="00E07576" w:rsidRPr="00876A82">
              <w:rPr>
                <w:rFonts w:ascii="Calibri" w:hAnsi="Calibri" w:cs="Calibri"/>
              </w:rPr>
              <w:t>-9:00</w:t>
            </w:r>
          </w:p>
        </w:tc>
        <w:tc>
          <w:tcPr>
            <w:tcW w:w="2503" w:type="dxa"/>
          </w:tcPr>
          <w:p w14:paraId="26865F05" w14:textId="1DA7C1CD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0BF8110C" w14:textId="05766231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46B29EC0" w14:textId="29A1B29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4D80F7BA" w14:textId="3B4E0F7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67AC7B73" w14:textId="3CB35D2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</w:tr>
      <w:tr w:rsidR="00E07576" w:rsidRPr="00876A82" w14:paraId="4BD53CEB" w14:textId="77777777" w:rsidTr="00ED5A58">
        <w:tc>
          <w:tcPr>
            <w:tcW w:w="1413" w:type="dxa"/>
          </w:tcPr>
          <w:p w14:paraId="494F5CF7" w14:textId="3928124B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D889FC5" w14:textId="5861C0A3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9:00-10:30</w:t>
            </w:r>
          </w:p>
          <w:p w14:paraId="76889C93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Closed G2-structures on smooth manifolds</w:t>
            </w:r>
          </w:p>
          <w:p w14:paraId="270DC676" w14:textId="6BB76AC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Beatrice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Brienza</w:t>
            </w:r>
            <w:proofErr w:type="spellEnd"/>
            <w:r w:rsidR="00F01CE7"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04AE5D0E" w14:textId="568355F6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Viktor Majewski</w:t>
            </w:r>
            <w:r w:rsidRPr="00876A8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03" w:type="dxa"/>
          </w:tcPr>
          <w:p w14:paraId="368802B2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67FAFCC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Laplacian Flow Starting from an ERP Closed G2-Structure</w:t>
            </w:r>
          </w:p>
          <w:p w14:paraId="30349616" w14:textId="647B446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Dylan Galt</w:t>
            </w:r>
          </w:p>
        </w:tc>
        <w:tc>
          <w:tcPr>
            <w:tcW w:w="2504" w:type="dxa"/>
          </w:tcPr>
          <w:p w14:paraId="22BAF2C3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1E53770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II)</w:t>
            </w:r>
          </w:p>
          <w:p w14:paraId="6C6EA614" w14:textId="320C5631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Stephen Shang Yi Liu</w:t>
            </w:r>
          </w:p>
        </w:tc>
        <w:tc>
          <w:tcPr>
            <w:tcW w:w="2503" w:type="dxa"/>
          </w:tcPr>
          <w:p w14:paraId="110413E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0759F59A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Lie algebraic approach to Ricci flow invariant curvature conditions</w:t>
            </w:r>
          </w:p>
          <w:p w14:paraId="6BE6302B" w14:textId="483A8054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Lucas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Lavoyer</w:t>
            </w:r>
            <w:proofErr w:type="spellEnd"/>
          </w:p>
        </w:tc>
        <w:tc>
          <w:tcPr>
            <w:tcW w:w="2504" w:type="dxa"/>
          </w:tcPr>
          <w:p w14:paraId="531ADA1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79E4DDB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Monotonicity methods for MCF</w:t>
            </w:r>
          </w:p>
          <w:p w14:paraId="78D2D8D4" w14:textId="6197069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Anuk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Dayaprema</w:t>
            </w:r>
            <w:proofErr w:type="spellEnd"/>
          </w:p>
        </w:tc>
      </w:tr>
      <w:tr w:rsidR="00E07576" w:rsidRPr="00876A82" w14:paraId="5640D3AA" w14:textId="77777777" w:rsidTr="00ED5A58">
        <w:tc>
          <w:tcPr>
            <w:tcW w:w="1413" w:type="dxa"/>
          </w:tcPr>
          <w:p w14:paraId="342CE725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305AA447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10:45-11:45</w:t>
            </w:r>
          </w:p>
          <w:p w14:paraId="779E7259" w14:textId="1DB45FB5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Associative and </w:t>
            </w:r>
            <w:proofErr w:type="spellStart"/>
            <w:r w:rsidRPr="00876A82">
              <w:rPr>
                <w:rFonts w:ascii="Calibri" w:hAnsi="Calibri" w:cs="Calibri"/>
              </w:rPr>
              <w:t>Coassociative</w:t>
            </w:r>
            <w:proofErr w:type="spellEnd"/>
            <w:r w:rsidRPr="00876A82">
              <w:rPr>
                <w:rFonts w:ascii="Calibri" w:hAnsi="Calibri" w:cs="Calibri"/>
              </w:rPr>
              <w:t xml:space="preserve"> submanifolds</w:t>
            </w:r>
          </w:p>
          <w:p w14:paraId="39AC45DE" w14:textId="641CD73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Jaime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Mendizabal</w:t>
            </w:r>
            <w:proofErr w:type="spellEnd"/>
          </w:p>
        </w:tc>
        <w:tc>
          <w:tcPr>
            <w:tcW w:w="2503" w:type="dxa"/>
          </w:tcPr>
          <w:p w14:paraId="0B2A3976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1FEB3594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Examples of 7-manifolds endowed with an ERP closed G2- </w:t>
            </w:r>
            <w:proofErr w:type="gramStart"/>
            <w:r w:rsidRPr="00876A82">
              <w:rPr>
                <w:rFonts w:ascii="Calibri" w:hAnsi="Calibri" w:cs="Calibri"/>
              </w:rPr>
              <w:t>structures</w:t>
            </w:r>
            <w:proofErr w:type="gramEnd"/>
          </w:p>
          <w:p w14:paraId="21011DCE" w14:textId="390214F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Anna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Fino</w:t>
            </w:r>
            <w:proofErr w:type="spellEnd"/>
          </w:p>
        </w:tc>
        <w:tc>
          <w:tcPr>
            <w:tcW w:w="2504" w:type="dxa"/>
          </w:tcPr>
          <w:p w14:paraId="64A76A4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74360C9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An application of the maximum principle in higher dimensions</w:t>
            </w:r>
          </w:p>
          <w:p w14:paraId="42E13E9A" w14:textId="27013409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Marco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Flaim</w:t>
            </w:r>
            <w:proofErr w:type="spellEnd"/>
          </w:p>
        </w:tc>
        <w:tc>
          <w:tcPr>
            <w:tcW w:w="2503" w:type="dxa"/>
          </w:tcPr>
          <w:p w14:paraId="691F3E3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4348235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Outlook</w:t>
            </w:r>
          </w:p>
          <w:p w14:paraId="562B80D2" w14:textId="2E746B61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Anusha M. Krishnan</w:t>
            </w:r>
          </w:p>
        </w:tc>
        <w:tc>
          <w:tcPr>
            <w:tcW w:w="2504" w:type="dxa"/>
          </w:tcPr>
          <w:p w14:paraId="74F65671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20153E1B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boundary condition for LMCF</w:t>
            </w:r>
          </w:p>
          <w:p w14:paraId="5DF9E130" w14:textId="1026158B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Yizi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Wang</w:t>
            </w:r>
          </w:p>
        </w:tc>
      </w:tr>
      <w:tr w:rsidR="00E07576" w:rsidRPr="00876A82" w14:paraId="3442E1F9" w14:textId="77777777" w:rsidTr="00ED5A58">
        <w:tc>
          <w:tcPr>
            <w:tcW w:w="1413" w:type="dxa"/>
          </w:tcPr>
          <w:p w14:paraId="6D239A94" w14:textId="4296ABD9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12:00-13:00</w:t>
            </w:r>
          </w:p>
        </w:tc>
        <w:tc>
          <w:tcPr>
            <w:tcW w:w="2503" w:type="dxa"/>
          </w:tcPr>
          <w:p w14:paraId="09EE225F" w14:textId="08E9918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0FA93AB5" w14:textId="2A2D42FA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6A3DDAF6" w14:textId="256F2FD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62060BD2" w14:textId="358B0C5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1D006C2E" w14:textId="3266540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</w:tr>
      <w:tr w:rsidR="00E07576" w:rsidRPr="00876A82" w14:paraId="234A5C2C" w14:textId="77777777" w:rsidTr="00ED5A58">
        <w:tc>
          <w:tcPr>
            <w:tcW w:w="1413" w:type="dxa"/>
          </w:tcPr>
          <w:p w14:paraId="70D4C2EE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5BC08D4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233297D" w14:textId="6A67573B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G2-Laplacian flow and Laplacian solitons</w:t>
            </w:r>
          </w:p>
          <w:p w14:paraId="2D4712E8" w14:textId="3BF6446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Amanda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Petcu</w:t>
            </w:r>
            <w:proofErr w:type="spellEnd"/>
          </w:p>
        </w:tc>
        <w:tc>
          <w:tcPr>
            <w:tcW w:w="2503" w:type="dxa"/>
          </w:tcPr>
          <w:p w14:paraId="58014C01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4278C41F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the Ricci flow</w:t>
            </w:r>
          </w:p>
          <w:p w14:paraId="4D66FCD1" w14:textId="66E38BD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Mahdi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Haghshenas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1AAD1E3B" w14:textId="46372A85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Adam Martens</w:t>
            </w:r>
          </w:p>
        </w:tc>
        <w:tc>
          <w:tcPr>
            <w:tcW w:w="2504" w:type="dxa"/>
          </w:tcPr>
          <w:p w14:paraId="1B6212B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13:00-13:15</w:t>
            </w:r>
          </w:p>
          <w:p w14:paraId="7E6D9000" w14:textId="650D4336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Group photo</w:t>
            </w:r>
          </w:p>
        </w:tc>
        <w:tc>
          <w:tcPr>
            <w:tcW w:w="2503" w:type="dxa"/>
          </w:tcPr>
          <w:p w14:paraId="3890FCC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5B78FD8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Mean Curvature Flow</w:t>
            </w:r>
          </w:p>
          <w:p w14:paraId="3C565B08" w14:textId="166929E5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Albachiara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Cogo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4C3A56A5" w14:textId="3DA93A21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Sourav Ghosh</w:t>
            </w:r>
          </w:p>
        </w:tc>
        <w:tc>
          <w:tcPr>
            <w:tcW w:w="2504" w:type="dxa"/>
          </w:tcPr>
          <w:p w14:paraId="07B76B8E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59FD63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Equivariant LMCF with boundary</w:t>
            </w:r>
          </w:p>
          <w:p w14:paraId="751AE183" w14:textId="31D4A3E2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Daniel Ballesteros Chávez</w:t>
            </w:r>
          </w:p>
        </w:tc>
      </w:tr>
      <w:tr w:rsidR="00E07576" w:rsidRPr="00876A82" w14:paraId="3AB37CE1" w14:textId="77777777" w:rsidTr="00ED5A58">
        <w:tc>
          <w:tcPr>
            <w:tcW w:w="1413" w:type="dxa"/>
          </w:tcPr>
          <w:p w14:paraId="71DBC69D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50629F7B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4AAA52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Extremally Ricci-Pinched Closed G2-Structures</w:t>
            </w:r>
          </w:p>
          <w:p w14:paraId="175F5FE3" w14:textId="14A1223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Nicolo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Cavalleri</w:t>
            </w:r>
            <w:proofErr w:type="spellEnd"/>
          </w:p>
        </w:tc>
        <w:tc>
          <w:tcPr>
            <w:tcW w:w="2503" w:type="dxa"/>
          </w:tcPr>
          <w:p w14:paraId="42D388D1" w14:textId="5522519C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7A7C7B4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I)</w:t>
            </w:r>
          </w:p>
          <w:p w14:paraId="40EE3BD7" w14:textId="5F9BE3BC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Jiri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Minarcik</w:t>
            </w:r>
            <w:proofErr w:type="spellEnd"/>
          </w:p>
        </w:tc>
        <w:tc>
          <w:tcPr>
            <w:tcW w:w="2504" w:type="dxa"/>
          </w:tcPr>
          <w:p w14:paraId="0E7A7FAD" w14:textId="4EDDE3CE" w:rsidR="00F01CE7" w:rsidRPr="00876A82" w:rsidRDefault="00876A82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Apple Color Emoji" w:hAnsi="Apple Color Emoji" w:cs="Apple Color Emoji"/>
              </w:rPr>
              <w:t>😎</w:t>
            </w:r>
            <w:r w:rsidRPr="00876A82">
              <w:rPr>
                <w:rFonts w:ascii="Calibri" w:hAnsi="Calibri" w:cs="Calibri"/>
              </w:rPr>
              <w:t xml:space="preserve"> Free afternoon</w:t>
            </w:r>
          </w:p>
        </w:tc>
        <w:tc>
          <w:tcPr>
            <w:tcW w:w="2503" w:type="dxa"/>
          </w:tcPr>
          <w:p w14:paraId="6BC9E22C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1F087F0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proofErr w:type="spellStart"/>
            <w:r w:rsidRPr="00876A82">
              <w:rPr>
                <w:rFonts w:ascii="Calibri" w:hAnsi="Calibri" w:cs="Calibri"/>
              </w:rPr>
              <w:t>Lagrangians</w:t>
            </w:r>
            <w:proofErr w:type="spellEnd"/>
            <w:r w:rsidRPr="00876A82">
              <w:rPr>
                <w:rFonts w:ascii="Calibri" w:hAnsi="Calibri" w:cs="Calibri"/>
              </w:rPr>
              <w:t xml:space="preserve"> and </w:t>
            </w:r>
            <w:proofErr w:type="spellStart"/>
            <w:r w:rsidRPr="00876A82">
              <w:rPr>
                <w:rFonts w:ascii="Calibri" w:hAnsi="Calibri" w:cs="Calibri"/>
              </w:rPr>
              <w:t>Lagrangian</w:t>
            </w:r>
            <w:proofErr w:type="spellEnd"/>
            <w:r w:rsidRPr="00876A82">
              <w:rPr>
                <w:rFonts w:ascii="Calibri" w:hAnsi="Calibri" w:cs="Calibri"/>
              </w:rPr>
              <w:t xml:space="preserve"> Mean Curvature Flow</w:t>
            </w:r>
          </w:p>
          <w:p w14:paraId="0C80B7CA" w14:textId="23DAE17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Christopher Wright</w:t>
            </w:r>
          </w:p>
        </w:tc>
        <w:tc>
          <w:tcPr>
            <w:tcW w:w="2504" w:type="dxa"/>
          </w:tcPr>
          <w:p w14:paraId="0D6A908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BE0433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Further perspectives on LMCF</w:t>
            </w:r>
          </w:p>
          <w:p w14:paraId="41176CBE" w14:textId="024428DC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Ben Lambert</w:t>
            </w:r>
          </w:p>
        </w:tc>
      </w:tr>
      <w:tr w:rsidR="00ED5A58" w:rsidRPr="00876A82" w14:paraId="578CCB2E" w14:textId="77777777" w:rsidTr="00ED5A58">
        <w:tc>
          <w:tcPr>
            <w:tcW w:w="1413" w:type="dxa"/>
          </w:tcPr>
          <w:p w14:paraId="0D838C4E" w14:textId="77777777" w:rsidR="00ED5A58" w:rsidRPr="00876A82" w:rsidRDefault="00ED5A58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0AAA4822" w14:textId="77777777" w:rsidR="00ED5A58" w:rsidRPr="00876A82" w:rsidRDefault="00ED5A58" w:rsidP="00E07576">
            <w:pPr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71BB65EA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CC7C869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419DF1E1" w14:textId="119FA46C" w:rsidR="00ED5A58" w:rsidRPr="00ED5A58" w:rsidRDefault="00ED5A58" w:rsidP="00E07576">
            <w:pPr>
              <w:rPr>
                <w:rFonts w:ascii="Calibri" w:hAnsi="Calibri" w:cs="Calibri"/>
                <w:b/>
                <w:bCs/>
              </w:rPr>
            </w:pPr>
            <w:r w:rsidRPr="00ED5A58">
              <w:rPr>
                <w:rFonts w:ascii="Calibri" w:hAnsi="Calibri" w:cs="Calibri"/>
                <w:b/>
                <w:bCs/>
              </w:rPr>
              <w:t xml:space="preserve">Albert Wood, </w:t>
            </w:r>
            <w:proofErr w:type="spellStart"/>
            <w:r w:rsidRPr="00ED5A58">
              <w:rPr>
                <w:rFonts w:ascii="Calibri" w:hAnsi="Calibri" w:cs="Calibri"/>
                <w:b/>
                <w:bCs/>
              </w:rPr>
              <w:t>Enric</w:t>
            </w:r>
            <w:proofErr w:type="spellEnd"/>
            <w:r w:rsidRPr="00ED5A58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ED5A58">
              <w:rPr>
                <w:rFonts w:ascii="Calibri" w:hAnsi="Calibri" w:cs="Calibri"/>
                <w:b/>
                <w:bCs/>
              </w:rPr>
              <w:t>Solé-Farré</w:t>
            </w:r>
            <w:proofErr w:type="spellEnd"/>
          </w:p>
        </w:tc>
        <w:tc>
          <w:tcPr>
            <w:tcW w:w="2504" w:type="dxa"/>
          </w:tcPr>
          <w:p w14:paraId="6355210C" w14:textId="77777777" w:rsidR="00ED5A58" w:rsidRPr="00876A82" w:rsidRDefault="00ED5A58" w:rsidP="00E07576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2503" w:type="dxa"/>
          </w:tcPr>
          <w:p w14:paraId="1E1AB02E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0E59BAC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53E1C12B" w14:textId="62F855F0" w:rsidR="00ED5A58" w:rsidRPr="00876A82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Carolina Rey, Daniel Platt</w:t>
            </w:r>
          </w:p>
        </w:tc>
        <w:tc>
          <w:tcPr>
            <w:tcW w:w="2504" w:type="dxa"/>
          </w:tcPr>
          <w:p w14:paraId="6C05C67B" w14:textId="544E49A3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5-1</w:t>
            </w:r>
            <w:r>
              <w:rPr>
                <w:rFonts w:ascii="Calibri" w:hAnsi="Calibri" w:cs="Calibri"/>
              </w:rPr>
              <w:t>6:55</w:t>
            </w:r>
          </w:p>
          <w:p w14:paraId="349C44E9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16BC7979" w14:textId="7D994645" w:rsidR="00ED5A58" w:rsidRPr="00ED5A58" w:rsidRDefault="00ED5A58" w:rsidP="00ED5A58">
            <w:pPr>
              <w:rPr>
                <w:rFonts w:ascii="Calibri" w:hAnsi="Calibri" w:cs="Calibri"/>
                <w:b/>
                <w:bCs/>
              </w:rPr>
            </w:pPr>
            <w:r w:rsidRPr="00ED5A58">
              <w:rPr>
                <w:rFonts w:ascii="Calibri" w:hAnsi="Calibri" w:cs="Calibri"/>
                <w:b/>
                <w:bCs/>
              </w:rPr>
              <w:t>tba, tba</w:t>
            </w:r>
          </w:p>
        </w:tc>
      </w:tr>
      <w:tr w:rsidR="00BD4BB8" w:rsidRPr="00876A82" w14:paraId="7346B907" w14:textId="77777777" w:rsidTr="00ED5A58">
        <w:tc>
          <w:tcPr>
            <w:tcW w:w="1413" w:type="dxa"/>
          </w:tcPr>
          <w:p w14:paraId="0DD39044" w14:textId="44AC8C04" w:rsidR="00BD4BB8" w:rsidRPr="00BD4BB8" w:rsidRDefault="00BD4BB8" w:rsidP="00F01CE7">
            <w:pPr>
              <w:jc w:val="center"/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19:00-20:00</w:t>
            </w:r>
          </w:p>
        </w:tc>
        <w:tc>
          <w:tcPr>
            <w:tcW w:w="2503" w:type="dxa"/>
          </w:tcPr>
          <w:p w14:paraId="08524BDC" w14:textId="6BB34604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5834F184" w14:textId="53932F7E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02223072" w14:textId="569DAE4F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74A93092" w14:textId="56D4D738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19B942DC" w14:textId="7CE8BCE5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</w:tr>
    </w:tbl>
    <w:p w14:paraId="3873A3F1" w14:textId="77777777" w:rsidR="00E07576" w:rsidRPr="00876A82" w:rsidRDefault="00E07576" w:rsidP="00E07576">
      <w:pPr>
        <w:rPr>
          <w:rFonts w:ascii="Calibri" w:hAnsi="Calibri" w:cs="Calibri"/>
        </w:rPr>
      </w:pPr>
    </w:p>
    <w:sectPr w:rsidR="00E07576" w:rsidRPr="00876A82" w:rsidSect="00BD4BB8">
      <w:pgSz w:w="16820" w:h="11900" w:orient="landscape"/>
      <w:pgMar w:top="600" w:right="1440" w:bottom="5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6"/>
    <w:rsid w:val="000669C9"/>
    <w:rsid w:val="0013002D"/>
    <w:rsid w:val="002C565D"/>
    <w:rsid w:val="003A5664"/>
    <w:rsid w:val="004262A7"/>
    <w:rsid w:val="005A20D6"/>
    <w:rsid w:val="005C7A57"/>
    <w:rsid w:val="00876A82"/>
    <w:rsid w:val="00B119EC"/>
    <w:rsid w:val="00BD4BB8"/>
    <w:rsid w:val="00D37748"/>
    <w:rsid w:val="00E07576"/>
    <w:rsid w:val="00ED5A58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6FAD"/>
  <w15:chartTrackingRefBased/>
  <w15:docId w15:val="{3FC22927-35A7-3F41-AEFC-8796838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Platt</dc:creator>
  <cp:keywords/>
  <dc:description/>
  <cp:lastModifiedBy>Daniel Platt</cp:lastModifiedBy>
  <cp:revision>4</cp:revision>
  <cp:lastPrinted>2023-06-06T20:08:00Z</cp:lastPrinted>
  <dcterms:created xsi:type="dcterms:W3CDTF">2023-06-30T14:55:00Z</dcterms:created>
  <dcterms:modified xsi:type="dcterms:W3CDTF">2023-06-30T14:59:00Z</dcterms:modified>
</cp:coreProperties>
</file>