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Brief de contexto: Duolingo</w:t>
      </w:r>
    </w:p>
    <w:p>
      <w:pPr>
        <w:pStyle w:val="Heading2"/>
      </w:pPr>
      <w:r>
        <w:t xml:space="preserve">Hipótesis de oportunidad</w:t>
      </w:r>
    </w:p>
    <w:p>
      <w:pPr>
        <w:pBdr>
          <w:bottom w:val="single" w:color="AAAAAA" w:sz="2" w:space="4"/>
        </w:pBdr>
        <w:spacing w:after="120" w:before="120"/>
      </w:pPr>
      <w:r>
        <w:t xml:space="preserve"/>
      </w:r>
    </w:p>
    <w:p>
      <w:pPr>
        <w:pStyle w:val="Heading2"/>
      </w:pPr>
      <w:r>
        <w:t xml:space="preserve">La empresa hoy</w:t>
      </w:r>
    </w:p>
    <w:p>
      <w:pPr>
        <w:spacing w:after="80" w:before="80" w:line="280" w:lineRule="auto"/>
      </w:pPr>
      <w:r>
        <w:rPr>
          <w:rFonts w:ascii="Arial" w:cs="Arial" w:eastAsia="Arial" w:hAnsi="Arial"/>
          <w:sz w:val="22"/>
          <w:szCs w:val="22"/>
        </w:rPr>
        <w:t xml:space="preserve">Duolingo es la aplicación de aprendizaje de idiomas más usada del mundo, con más de 500 millones de usuarios registrados y 37 millones de usuarios activos diarios. Nació con una misión declarada: hacer la educación gratuita y accesible para todos. Y en términos de aprendizaje de idiomas, lo logró — democratizó algo que antes requería clases caras o vivir en el exterior.</w:t>
      </w:r>
    </w:p>
    <w:p>
      <w:pPr>
        <w:spacing w:after="80" w:before="80" w:line="280" w:lineRule="auto"/>
      </w:pPr>
      <w:r>
        <w:rPr>
          <w:rFonts w:ascii="Arial" w:cs="Arial" w:eastAsia="Arial" w:hAnsi="Arial"/>
          <w:sz w:val="22"/>
          <w:szCs w:val="22"/>
        </w:rPr>
        <w:t xml:space="preserve">Duolingo es gratuita en su versión básica, vende suscripciones premium (Duolingo Plus), y cotiza en bolsa desde 2021. Su modelo de negocio depende de mantener a decenas de millones de personas aprendiendo idiomas con regularidad — y en eso son extraordinariamente buenos.</w:t>
      </w:r>
    </w:p>
    <w:p>
      <w:pPr>
        <w:spacing w:after="80" w:before="80" w:line="280" w:lineRule="auto"/>
      </w:pPr>
      <w:r>
        <w:rPr>
          <w:rFonts w:ascii="Arial" w:cs="Arial" w:eastAsia="Arial" w:hAnsi="Arial"/>
          <w:sz w:val="22"/>
          <w:szCs w:val="22"/>
        </w:rPr>
        <w:t xml:space="preserve">Pero su crecimiento en el mercado de idiomas tiene un techo: hay un número finito de personas que quieren aprender un idioma nuevo. La pregunta estratégica es si el activo más poderoso de Duolingo — su motor de cambio de comportamiento — puede aplicarse a dominios más allá de los idiomas.</w:t>
      </w:r>
    </w:p>
    <w:p>
      <w:pPr>
        <w:pBdr>
          <w:bottom w:val="single" w:color="AAAAAA" w:sz="2" w:space="4"/>
        </w:pBdr>
        <w:spacing w:after="120" w:before="120"/>
      </w:pPr>
      <w:r>
        <w:t xml:space="preserve"/>
      </w:r>
    </w:p>
    <w:p>
      <w:pPr>
        <w:pStyle w:val="Heading2"/>
      </w:pPr>
      <w:r>
        <w:t xml:space="preserve">La ventaja real</w:t>
      </w:r>
    </w:p>
    <w:p>
      <w:pPr>
        <w:spacing w:after="80" w:before="80" w:line="280" w:lineRule="auto"/>
      </w:pPr>
      <w:r>
        <w:rPr>
          <w:rFonts w:ascii="Arial" w:cs="Arial" w:eastAsia="Arial" w:hAnsi="Arial"/>
          <w:sz w:val="22"/>
          <w:szCs w:val="22"/>
        </w:rPr>
        <w:t xml:space="preserve">La ventaja real de Duolingo no tiene nada que ver con el español, el inglés, o el japonés. Esos son el contenido. La ventaja real es el </w:t>
      </w:r>
      <w:r>
        <w:rPr>
          <w:rFonts w:ascii="Arial" w:cs="Arial" w:eastAsia="Arial" w:hAnsi="Arial"/>
          <w:b/>
          <w:bCs/>
          <w:sz w:val="22"/>
          <w:szCs w:val="22"/>
        </w:rPr>
        <w:t xml:space="preserve">motor de cambio de comportamiento</w:t>
      </w:r>
      <w:r>
        <w:rPr>
          <w:rFonts w:ascii="Arial" w:cs="Arial" w:eastAsia="Arial" w:hAnsi="Arial"/>
          <w:sz w:val="22"/>
          <w:szCs w:val="22"/>
        </w:rPr>
        <w:t xml:space="preserve"> que construyó, compuesto de tres elementos que, combinados, producen algo que ninguna institución educativa tradicional ha logrado: millones de personas haciendo algo difícil, todos los días, por gusto.</w:t>
      </w:r>
    </w:p>
    <w:p>
      <w:pPr>
        <w:pStyle w:val="ListParagraph"/>
        <w:numPr>
          <w:ilvl w:val="0"/>
          <w:numId w:val="2"/>
        </w:numPr>
        <w:spacing w:after="60" w:before="60" w:line="280" w:lineRule="auto"/>
      </w:pPr>
      <w:r>
        <w:rPr>
          <w:rFonts w:ascii="Arial" w:cs="Arial" w:eastAsia="Arial" w:hAnsi="Arial"/>
          <w:b/>
          <w:bCs/>
          <w:sz w:val="22"/>
          <w:szCs w:val="22"/>
        </w:rPr>
        <w:t xml:space="preserve">1. Gamificación profundamente diseñada para sostener el hábito.</w:t>
      </w:r>
      <w:r>
        <w:rPr>
          <w:rFonts w:ascii="Arial" w:cs="Arial" w:eastAsia="Arial" w:hAnsi="Arial"/>
          <w:sz w:val="22"/>
          <w:szCs w:val="22"/>
        </w:rPr>
        <w:t xml:space="preserve"> Las rachas (streaks), los puntos de experiencia (XP), las ligas de competencia, los corazones que se pierden con los errores — cada elemento está diseñado con precisión para activar los mecanismos de motivación intrínseca y extrínseca. Duolingo invierte más en psicología del comportamiento que en lingüística.</w:t>
      </w:r>
    </w:p>
    <w:p>
      <w:pPr>
        <w:pStyle w:val="ListParagraph"/>
        <w:numPr>
          <w:ilvl w:val="0"/>
          <w:numId w:val="2"/>
        </w:numPr>
        <w:spacing w:after="60" w:before="60" w:line="280" w:lineRule="auto"/>
      </w:pPr>
      <w:r>
        <w:rPr>
          <w:rFonts w:ascii="Arial" w:cs="Arial" w:eastAsia="Arial" w:hAnsi="Arial"/>
          <w:b/>
          <w:bCs/>
          <w:sz w:val="22"/>
          <w:szCs w:val="22"/>
        </w:rPr>
        <w:t xml:space="preserve">2. Micro-aprendizaje calibrado para el umbral de esfuerzo cotidiano.</w:t>
      </w:r>
      <w:r>
        <w:rPr>
          <w:rFonts w:ascii="Arial" w:cs="Arial" w:eastAsia="Arial" w:hAnsi="Arial"/>
          <w:sz w:val="22"/>
          <w:szCs w:val="22"/>
        </w:rPr>
        <w:t xml:space="preserve"> Una lección de Duolingo dura entre 3 y 5 minutos. No es accidental — ese es el tiempo máximo que la mayoría de personas puede comprometer de manera sostenida sin que se sienta como una carga. Ese calibrado es sofisticado y está respaldado por datos de cientos de millones de sesiones.</w:t>
      </w:r>
    </w:p>
    <w:p>
      <w:pPr>
        <w:pStyle w:val="ListParagraph"/>
        <w:numPr>
          <w:ilvl w:val="0"/>
          <w:numId w:val="2"/>
        </w:numPr>
        <w:spacing w:after="60" w:before="60" w:line="280" w:lineRule="auto"/>
      </w:pPr>
      <w:r>
        <w:rPr>
          <w:rFonts w:ascii="Arial" w:cs="Arial" w:eastAsia="Arial" w:hAnsi="Arial"/>
          <w:b/>
          <w:bCs/>
          <w:sz w:val="22"/>
          <w:szCs w:val="22"/>
        </w:rPr>
        <w:t xml:space="preserve">3. Diseño para la tolerancia al fracaso.</w:t>
      </w:r>
      <w:r>
        <w:rPr>
          <w:rFonts w:ascii="Arial" w:cs="Arial" w:eastAsia="Arial" w:hAnsi="Arial"/>
          <w:sz w:val="22"/>
          <w:szCs w:val="22"/>
        </w:rPr>
        <w:t xml:space="preserve"> Duolingo enseña cometiendo errores. El sistema está diseñado para que equivocarse no sea frustrante sino parte del proceso. Eso es pedagógicamente difícil de lograr, y Duolingo lo ha masificado.</w:t>
      </w:r>
    </w:p>
    <w:p>
      <w:pPr>
        <w:pBdr>
          <w:bottom w:val="single" w:color="AAAAAA" w:sz="2" w:space="4"/>
        </w:pBdr>
        <w:spacing w:after="120" w:before="120"/>
      </w:pPr>
      <w:r>
        <w:t xml:space="preserve"/>
      </w:r>
    </w:p>
    <w:p>
      <w:pPr>
        <w:pStyle w:val="Heading2"/>
      </w:pPr>
      <w:r>
        <w:t xml:space="preserve">La hipótesis</w:t>
      </w:r>
    </w:p>
    <w:p>
      <w:pPr>
        <w:spacing w:after="80" w:before="80" w:line="280" w:lineRule="auto"/>
      </w:pPr>
      <w:r>
        <w:rPr>
          <w:rFonts w:ascii="Arial" w:cs="Arial" w:eastAsia="Arial" w:hAnsi="Arial"/>
          <w:sz w:val="22"/>
          <w:szCs w:val="22"/>
        </w:rPr>
        <w:t xml:space="preserve">Duolingo demostró algo que muy pocos han logrado: puede hacer que millones de personas hagan algo difícil todos los días, durante meses, por gusto. Ese motor de cambio de comportamiento sostenido — gamificación profunda, micro-aprendizaje calibrado, tolerancia al error — es un activo que existe independientemente de los idiomas.</w:t>
      </w:r>
    </w:p>
    <w:p>
      <w:pPr>
        <w:spacing w:after="80" w:before="80" w:line="280" w:lineRule="auto"/>
      </w:pPr>
      <w:r>
        <w:rPr>
          <w:rFonts w:ascii="Arial" w:cs="Arial" w:eastAsia="Arial" w:hAnsi="Arial"/>
          <w:sz w:val="22"/>
          <w:szCs w:val="22"/>
        </w:rPr>
        <w:t xml:space="preserve">La hipótesis es que hay dominios donde el cambio de comportamiento sostenido tiene un impacto significativo en la vida de las personas, y donde el formato actual de aprendizaje o adopción de nuevos hábitos falla sistemáticamente: la oferta de conocimiento existe, pero no produce el cambio. ¿Cuáles son esos dominios? ¿Para quién es más aguda esa brecha entre saber qué hacer y hacerlo? ¿Qué hace que el cambio sea especialmente difícil de sostener allí, y qué debería tener un producto para que esa persona volviera mañana?</w:t>
      </w:r>
    </w:p>
    <w:p>
      <w:pPr>
        <w:pBdr>
          <w:bottom w:val="single" w:color="AAAAAA" w:sz="2" w:space="4"/>
        </w:pBdr>
        <w:spacing w:after="120" w:before="120"/>
      </w:pPr>
      <w:r>
        <w:t xml:space="preserve"/>
      </w:r>
    </w:p>
    <w:p>
      <w:pPr>
        <w:pStyle w:val="Heading2"/>
      </w:pPr>
      <w:r>
        <w:t xml:space="preserve">Por qué este espacio es estratégicamente relevante</w:t>
      </w:r>
    </w:p>
    <w:p>
      <w:pPr>
        <w:spacing w:after="80" w:before="80" w:line="280" w:lineRule="auto"/>
      </w:pPr>
      <w:r>
        <w:rPr>
          <w:rFonts w:ascii="Arial" w:cs="Arial" w:eastAsia="Arial" w:hAnsi="Arial"/>
          <w:sz w:val="22"/>
          <w:szCs w:val="22"/>
        </w:rPr>
        <w:t xml:space="preserve">El diagnóstico de Rumelt: hay dominios donde el problema no es la escasez de información o de oferta, sino la ausencia de un mecanismo que produzca cambio de comportamiento sostenido. En esos dominios, quien tenga el motor de cambio de hábito tiene una ventaja diferencial que ningún proveedor de contenido puede replicar fácilmente. La política orientadora: identificar un dominio donde ese motor sea determinante y donde la ventaja de Duolingo sea genuinamente difícil de igualar.</w:t>
      </w:r>
    </w:p>
    <w:p>
      <w:pPr>
        <w:spacing w:after="80" w:before="80" w:line="280" w:lineRule="auto"/>
      </w:pPr>
      <w:r>
        <w:rPr>
          <w:rFonts w:ascii="Arial" w:cs="Arial" w:eastAsia="Arial" w:hAnsi="Arial"/>
          <w:sz w:val="22"/>
          <w:szCs w:val="22"/>
        </w:rPr>
        <w:t xml:space="preserve">¿Cuáles son las acciones coherentes? Depende de qué dominio y qué usuario revele tu investigación. El motor de Duolingo no funciona igual para todo el mundo ni en todo contexto — y la clave está en encontrar dónde el cambio de comportamiento sostenido tiene el impacto más alto y la brecha entre conocimiento y acción es más grande.</w:t>
      </w:r>
    </w:p>
    <w:p>
      <w:pPr>
        <w:pBdr>
          <w:bottom w:val="single" w:color="AAAAAA" w:sz="2" w:space="4"/>
        </w:pBdr>
        <w:spacing w:after="120" w:before="120"/>
      </w:pPr>
      <w:r>
        <w:t xml:space="preserve"/>
      </w:r>
    </w:p>
    <w:p>
      <w:pPr>
        <w:pStyle w:val="Heading2"/>
      </w:pPr>
      <w:r>
        <w:t xml:space="preserve">La tensión</w:t>
      </w:r>
    </w:p>
    <w:p>
      <w:pPr>
        <w:spacing w:after="80" w:before="80" w:line="280" w:lineRule="auto"/>
      </w:pPr>
      <w:r>
        <w:rPr>
          <w:rFonts w:ascii="Arial" w:cs="Arial" w:eastAsia="Arial" w:hAnsi="Arial"/>
          <w:sz w:val="22"/>
          <w:szCs w:val="22"/>
        </w:rPr>
        <w:t xml:space="preserve">El pivote tiene una tensión que no existe en el aprendizaje de idiomas y que es el problema de diseño central:</w:t>
      </w:r>
    </w:p>
    <w:p>
      <w:pPr>
        <w:spacing w:after="80" w:before="80" w:line="280" w:lineRule="auto"/>
      </w:pPr>
      <w:r>
        <w:rPr>
          <w:rFonts w:ascii="Arial" w:cs="Arial" w:eastAsia="Arial" w:hAnsi="Arial"/>
          <w:b/>
          <w:bCs/>
          <w:sz w:val="22"/>
          <w:szCs w:val="22"/>
        </w:rPr>
        <w:t xml:space="preserve">El español tiene respuestas correctas. Las finanzas personales, no.</w:t>
      </w:r>
      <w:r>
        <w:rPr>
          <w:rFonts w:ascii="Arial" w:cs="Arial" w:eastAsia="Arial" w:hAnsi="Arial"/>
          <w:sz w:val="22"/>
          <w:szCs w:val="22"/>
        </w:rPr>
        <w:t xml:space="preserve"/>
      </w:r>
    </w:p>
    <w:p>
      <w:pPr>
        <w:spacing w:after="80" w:before="80" w:line="280" w:lineRule="auto"/>
      </w:pPr>
      <w:r>
        <w:rPr>
          <w:rFonts w:ascii="Arial" w:cs="Arial" w:eastAsia="Arial" w:hAnsi="Arial"/>
          <w:sz w:val="22"/>
          <w:szCs w:val="22"/>
        </w:rPr>
        <w:t xml:space="preserve">Si Duolingo te pregunta cómo se dice "I have a cat" en francés, hay una respuesta correcta: "J'ai un chat". El sistema puede evaluar tu respuesta, darte puntos o quitarte corazones con precisión.</w:t>
      </w:r>
    </w:p>
    <w:p>
      <w:pPr>
        <w:spacing w:after="80" w:before="80" w:line="280" w:lineRule="auto"/>
      </w:pPr>
      <w:r>
        <w:rPr>
          <w:rFonts w:ascii="Arial" w:cs="Arial" w:eastAsia="Arial" w:hAnsi="Arial"/>
          <w:sz w:val="22"/>
          <w:szCs w:val="22"/>
        </w:rPr>
        <w:t xml:space="preserve">Pero si Duolingo te pregunta "¿Deberías usar ese crédito informal para comprar mercancía para tu negocio?", la respuesta depende de tu tasa de rotación de inventario, de la temporada del año, de si tienes clientes comprometidos, de cuánto tiempo tenés para pagar. No hay una respuesta correcta universal.</w:t>
      </w:r>
    </w:p>
    <w:p>
      <w:pPr>
        <w:spacing w:after="80" w:before="80" w:line="280" w:lineRule="auto"/>
      </w:pPr>
      <w:r>
        <w:rPr>
          <w:rFonts w:ascii="Arial" w:cs="Arial" w:eastAsia="Arial" w:hAnsi="Arial"/>
          <w:sz w:val="22"/>
          <w:szCs w:val="22"/>
        </w:rPr>
        <w:t xml:space="preserve">Esto plantea un problema de diseño profundo: ¿cómo gamificas el aprendizaje de algo que es situacional y contextual? ¿Cómo das feedback positivo o negativo en un dominio donde el "correcto" depende de las circunstancias del usuario?</w:t>
      </w:r>
    </w:p>
    <w:p>
      <w:pPr>
        <w:spacing w:after="80" w:before="80" w:line="280" w:lineRule="auto"/>
      </w:pPr>
      <w:r>
        <w:rPr>
          <w:rFonts w:ascii="Arial" w:cs="Arial" w:eastAsia="Arial" w:hAnsi="Arial"/>
          <w:sz w:val="22"/>
          <w:szCs w:val="22"/>
        </w:rPr>
        <w:t xml:space="preserve">Además: el usuario de este pivote es, con frecuencia, alguien con desconfianza histórica hacia las instituciones financieras formales. Los bancos lo han excluido, los prestamistas informales lo han explotado. ¿Cómo diseñás una experiencia de educación financiera que no se sienta como otro intento de alguien que "sabe más" diciéndole lo que tiene que hacer?</w:t>
      </w:r>
    </w:p>
    <w:p>
      <w:pPr>
        <w:pBdr>
          <w:bottom w:val="single" w:color="AAAAAA" w:sz="2" w:space="4"/>
        </w:pBdr>
        <w:spacing w:after="120" w:before="120"/>
      </w:pPr>
      <w:r>
        <w:t xml:space="preserve"/>
      </w:r>
    </w:p>
    <w:p>
      <w:pPr>
        <w:pStyle w:val="Heading2"/>
      </w:pPr>
      <w:r>
        <w:t xml:space="preserve">La paradoja del usuario</w:t>
      </w:r>
    </w:p>
    <w:p>
      <w:pPr>
        <w:spacing w:after="80" w:before="80" w:line="280" w:lineRule="auto"/>
      </w:pPr>
      <w:r>
        <w:rPr>
          <w:rFonts w:ascii="Arial" w:cs="Arial" w:eastAsia="Arial" w:hAnsi="Arial"/>
          <w:sz w:val="22"/>
          <w:szCs w:val="22"/>
        </w:rPr>
        <w:t xml:space="preserve">El usuario que más necesita educación financiera es quien </w:t>
      </w:r>
      <w:r>
        <w:rPr>
          <w:rFonts w:ascii="Arial" w:cs="Arial" w:eastAsia="Arial" w:hAnsi="Arial"/>
          <w:b/>
          <w:bCs/>
          <w:sz w:val="22"/>
          <w:szCs w:val="22"/>
        </w:rPr>
        <w:t xml:space="preserve">tiene menos tiempo, menos confianza en las instituciones, y más presión financiera inmediata</w:t>
      </w:r>
      <w:r>
        <w:rPr>
          <w:rFonts w:ascii="Arial" w:cs="Arial" w:eastAsia="Arial" w:hAnsi="Arial"/>
          <w:sz w:val="22"/>
          <w:szCs w:val="22"/>
        </w:rPr>
        <w:t xml:space="preserve">.</w:t>
      </w:r>
    </w:p>
    <w:p>
      <w:pPr>
        <w:spacing w:after="80" w:before="80" w:line="280" w:lineRule="auto"/>
      </w:pPr>
      <w:r>
        <w:rPr>
          <w:rFonts w:ascii="Arial" w:cs="Arial" w:eastAsia="Arial" w:hAnsi="Arial"/>
          <w:sz w:val="22"/>
          <w:szCs w:val="22"/>
        </w:rPr>
        <w:t xml:space="preserve">La persona que más se beneficiaría de aprender a gestionar flujo de caja es la que está apagando el incendio de hoy — el pago que vence, el cliente que no pagó, el gasto imprevisto. Para esa persona, "aprender sobre finanzas" en este momento suena a un lujo que no puede permitirse.</w:t>
      </w:r>
    </w:p>
    <w:p>
      <w:pPr>
        <w:spacing w:after="80" w:before="80" w:line="280" w:lineRule="auto"/>
      </w:pPr>
      <w:r>
        <w:rPr>
          <w:rFonts w:ascii="Arial" w:cs="Arial" w:eastAsia="Arial" w:hAnsi="Arial"/>
          <w:sz w:val="22"/>
          <w:szCs w:val="22"/>
        </w:rPr>
        <w:t xml:space="preserve">La paradoja es que el momento de mayor urgencia de aprendizaje es el momento de menor disponibilidad para aprender. El diseño tiene que encontrar una manera de ser útil hoy — no en abstracto, no para el futuro — para que el usuario le dé los 5 minutos diarios que necesita.</w:t>
      </w:r>
    </w:p>
    <w:p>
      <w:pPr>
        <w:spacing w:after="80" w:before="80" w:line="280" w:lineRule="auto"/>
      </w:pPr>
      <w:r>
        <w:rPr>
          <w:rFonts w:ascii="Arial" w:cs="Arial" w:eastAsia="Arial" w:hAnsi="Arial"/>
          <w:sz w:val="22"/>
          <w:szCs w:val="22"/>
        </w:rPr>
        <w:t xml:space="preserve">¿Cómo haces que educación financiera se sienta urgente y relevante para alguien que está en el medio de una crisis financiera?</w:t>
      </w:r>
    </w:p>
    <w:p>
      <w:pPr>
        <w:pBdr>
          <w:bottom w:val="single" w:color="AAAAAA" w:sz="2" w:space="4"/>
        </w:pBdr>
        <w:spacing w:after="120" w:before="120"/>
      </w:pPr>
      <w:r>
        <w:t xml:space="preserve"/>
      </w:r>
    </w:p>
    <w:p>
      <w:pPr>
        <w:pStyle w:val="Heading2"/>
      </w:pPr>
      <w:r>
        <w:t xml:space="preserve">Preguntas abiertas</w:t>
      </w:r>
    </w:p>
    <w:p>
      <w:pPr>
        <w:pStyle w:val="ListParagraph"/>
        <w:numPr>
          <w:ilvl w:val="0"/>
          <w:numId w:val="2"/>
        </w:numPr>
        <w:spacing w:after="60" w:before="60" w:line="280" w:lineRule="auto"/>
      </w:pPr>
      <w:r>
        <w:rPr>
          <w:rFonts w:ascii="Arial" w:cs="Arial" w:eastAsia="Arial" w:hAnsi="Arial"/>
          <w:sz w:val="22"/>
          <w:szCs w:val="22"/>
        </w:rPr>
        <w:t xml:space="preserve">¿Qué decisiones financieras concretas del día a día generan más pérdida para un trabajador informal, y cuáles podrían mejorarse con conocimiento básico?</w:t>
      </w:r>
    </w:p>
    <w:p>
      <w:pPr>
        <w:pStyle w:val="ListParagraph"/>
        <w:numPr>
          <w:ilvl w:val="0"/>
          <w:numId w:val="2"/>
        </w:numPr>
        <w:spacing w:after="60" w:before="60" w:line="280" w:lineRule="auto"/>
      </w:pPr>
      <w:r>
        <w:rPr>
          <w:rFonts w:ascii="Arial" w:cs="Arial" w:eastAsia="Arial" w:hAnsi="Arial"/>
          <w:sz w:val="22"/>
          <w:szCs w:val="22"/>
        </w:rPr>
        <w:t xml:space="preserve">¿Qué haría que alguien del segmento objetivo abra una app de educación financiera hoy, y la vuelva a abrir mañana?</w:t>
      </w:r>
    </w:p>
    <w:p>
      <w:pPr>
        <w:pStyle w:val="ListParagraph"/>
        <w:numPr>
          <w:ilvl w:val="0"/>
          <w:numId w:val="2"/>
        </w:numPr>
        <w:spacing w:after="60" w:before="60" w:line="280" w:lineRule="auto"/>
      </w:pPr>
      <w:r>
        <w:rPr>
          <w:rFonts w:ascii="Arial" w:cs="Arial" w:eastAsia="Arial" w:hAnsi="Arial"/>
          <w:sz w:val="22"/>
          <w:szCs w:val="22"/>
        </w:rPr>
        <w:t xml:space="preserve">¿Cómo se siente la relación actual de este usuario con el sistema financiero formal? ¿Qué experiencias tiene de bancos, créditos, seguros?</w:t>
      </w:r>
    </w:p>
    <w:p>
      <w:pPr>
        <w:pStyle w:val="ListParagraph"/>
        <w:numPr>
          <w:ilvl w:val="0"/>
          <w:numId w:val="2"/>
        </w:numPr>
        <w:spacing w:after="60" w:before="60" w:line="280" w:lineRule="auto"/>
      </w:pPr>
      <w:r>
        <w:rPr>
          <w:rFonts w:ascii="Arial" w:cs="Arial" w:eastAsia="Arial" w:hAnsi="Arial"/>
          <w:sz w:val="22"/>
          <w:szCs w:val="22"/>
        </w:rPr>
        <w:t xml:space="preserve">¿Qué formato de "lección" se siente relevante y útil vs. condescendiente o abstracto?</w:t>
      </w:r>
    </w:p>
    <w:p>
      <w:pPr>
        <w:pStyle w:val="ListParagraph"/>
        <w:numPr>
          <w:ilvl w:val="0"/>
          <w:numId w:val="2"/>
        </w:numPr>
        <w:spacing w:after="60" w:before="60" w:line="280" w:lineRule="auto"/>
      </w:pPr>
      <w:r>
        <w:rPr>
          <w:rFonts w:ascii="Arial" w:cs="Arial" w:eastAsia="Arial" w:hAnsi="Arial"/>
          <w:sz w:val="22"/>
          <w:szCs w:val="22"/>
        </w:rPr>
        <w:t xml:space="preserve">¿Cuál es el mínimo de conocimiento financiero que puede producir un cambio material en la vida de alguien en 30 días?</w:t>
      </w:r>
    </w:p>
    <w:p>
      <w:pPr>
        <w:pBdr>
          <w:bottom w:val="single" w:color="AAAAAA" w:sz="2" w:space="4"/>
        </w:pBdr>
        <w:spacing w:after="120" w:before="120"/>
      </w:pPr>
      <w:r>
        <w:t xml:space="preserve"/>
      </w:r>
    </w:p>
    <w:p>
      <w:pPr>
        <w:pStyle w:val="Heading2"/>
      </w:pPr>
      <w:r>
        <w:t xml:space="preserve">Tu pregunta de transferencia</w:t>
      </w:r>
    </w:p>
    <w:p>
      <w:pPr>
        <w:spacing w:after="80" w:before="80" w:line="280" w:lineRule="auto"/>
      </w:pPr>
      <w:r>
        <w:rPr>
          <w:rFonts w:ascii="Arial" w:cs="Arial" w:eastAsia="Arial" w:hAnsi="Arial"/>
          <w:i/>
          <w:iCs/>
          <w:sz w:val="22"/>
          <w:szCs w:val="22"/>
        </w:rPr>
        <w:t xml:space="preserve">¿En tu organización hay conocimiento o práctica valiosa que no llega a quien más la necesita, no porque no exista sino porque el formato de transmisión no funciona para esa audiencia? ¿Cómo cambiaría el impacto si se rediseñara el mecanismo de entrega sin cambiar el contenido?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before="80"/>
    </w:pPr>
    <w:r>
      <w:rPr>
        <w:rFonts w:ascii="Arial" w:cs="Arial" w:eastAsia="Arial" w:hAnsi="Arial"/>
        <w:color w:val="555555"/>
        <w:sz w:val="18"/>
        <w:szCs w:val="18"/>
      </w:rPr>
      <w:t xml:space="preserve">DTLS — Design Thinking &amp; Lean Startup  |  Universidad de los Andes  |  </w:t>
    </w:r>
    <w:r>
      <w:rPr>
        <w:rFonts w:ascii="Arial" w:cs="Arial" w:eastAsia="Arial" w:hAnsi="Arial"/>
        <w:i/>
        <w:iCs/>
        <w:color w:val="555555"/>
        <w:sz w:val="18"/>
        <w:szCs w:val="18"/>
      </w:rPr>
      <w:t xml:space="preserve">Brief: Duolingo</w:t>
    </w:r>
    <w:r>
      <w:rPr>
        <w:rFonts w:ascii="Arial" w:cs="Arial" w:eastAsia="Arial" w:hAnsi="Arial"/>
        <w:color w:val="555555"/>
        <w:sz w:val="18"/>
        <w:szCs w:val="18"/>
      </w:rPr>
      <w:t xml:space="preserve">     Pg.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090"/>
      <w:sz w:val="24"/>
      <w:szCs w:val="24"/>
    </w:rPr>
  </w:style>
  <w:style w:type="paragraph" w:styleId="Quote">
    <w:name w:val="Quote"/>
    <w:basedOn w:val="Normal"/>
    <w:next w:val="Normal"/>
    <w:pPr>
      <w:pBdr>
        <w:left w:val="thick" w:color="4472C4" w:sz="12" w:space="10"/>
      </w:pBdr>
      <w:spacing w:after="160" w:before="160"/>
      <w:ind w:left="720" w:right="720"/>
    </w:pPr>
    <w:rPr>
      <w:rFonts w:ascii="Arial" w:cs="Arial" w:eastAsia="Arial" w:hAnsi="Arial"/>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2026-03-26T09:33:46.907Z</dcterms:created>
  <dcterms:modified xsi:type="dcterms:W3CDTF">2026-03-26T09:33:46.908Z</dcterms:modified>
</cp:coreProperties>
</file>

<file path=docProps/custom.xml><?xml version="1.0" encoding="utf-8"?>
<Properties xmlns="http://schemas.openxmlformats.org/officeDocument/2006/custom-properties" xmlns:vt="http://schemas.openxmlformats.org/officeDocument/2006/docPropsVTypes"/>
</file>