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Nivel 2 — Referencia de alineación estratégica</w:t>
      </w:r>
    </w:p>
    <w:p>
      <w:pPr>
        <w:pStyle w:val="Heading2"/>
      </w:pPr>
      <w:r>
        <w:t xml:space="preserve">Documento para uso exclusivo del profesor</w:t>
      </w:r>
    </w:p>
    <w:p>
      <w:pPr>
        <w:spacing w:after="0" w:before="60"/>
      </w:pPr>
      <w:r>
        <w:t xml:space="preserve"/>
      </w:r>
    </w:p>
    <w:p>
      <w:pPr>
        <w:pStyle w:val="Quote"/>
      </w:pPr>
      <w:r>
        <w:rPr>
          <w:rFonts w:ascii="Arial" w:cs="Arial" w:eastAsia="Arial" w:hAnsi="Arial"/>
          <w:i/>
          <w:iCs/>
          <w:color w:val="555555"/>
          <w:sz w:val="21"/>
          <w:szCs w:val="21"/>
        </w:rPr>
        <w:t xml:space="preserve">Este documento no es para los estudiantes. Los briefs que los estudiantes reciben están formulados en Nivel 3: hipótesis abierta. Este documento es el Nivel 2: la dirección de solución concreta que subyace a cada hipótesis.</w:t>
      </w:r>
    </w:p>
    <w:p>
      <w:pPr>
        <w:pStyle w:val="Quote"/>
      </w:pPr>
      <w:r>
        <w:rPr>
          <w:rFonts w:ascii="Arial" w:cs="Arial" w:eastAsia="Arial" w:hAnsi="Arial"/>
          <w:i/>
          <w:iCs/>
          <w:color w:val="555555"/>
          <w:sz w:val="21"/>
          <w:szCs w:val="21"/>
        </w:rPr>
        <w:t xml:space="preserve">Úsalo como herramienta de alineación cuando un equipo se pierda, tome un camino demasiado genérico, o necesite una orientación sin recibir la respuesta directamente. Puedes usar el Nivel 2 para hacer preguntas que orienten sin revelar.</w:t>
      </w:r>
    </w:p>
    <w:p>
      <w:pPr>
        <w:pBdr>
          <w:bottom w:val="single" w:color="AAAAAA" w:sz="2" w:space="4"/>
        </w:pBdr>
        <w:spacing w:after="120" w:before="120"/>
      </w:pPr>
      <w:r>
        <w:t xml:space="preserve"/>
      </w:r>
    </w:p>
    <w:p>
      <w:pPr>
        <w:pStyle w:val="Heading2"/>
      </w:pPr>
      <w:r>
        <w:t xml:space="preserve">Netflix — Nivel 2</w:t>
      </w:r>
    </w:p>
    <w:p>
      <w:pPr>
        <w:spacing w:after="80" w:before="80" w:line="280" w:lineRule="auto"/>
      </w:pPr>
      <w:r>
        <w:rPr>
          <w:rFonts w:ascii="Arial" w:cs="Arial" w:eastAsia="Arial" w:hAnsi="Arial"/>
          <w:b/>
          <w:bCs/>
          <w:sz w:val="22"/>
          <w:szCs w:val="22"/>
        </w:rPr>
        <w:t xml:space="preserve">Dirección de solución: </w:t>
      </w:r>
      <w:r>
        <w:rPr>
          <w:rFonts w:ascii="Arial" w:cs="Arial" w:eastAsia="Arial" w:hAnsi="Arial"/>
          <w:sz w:val="22"/>
          <w:szCs w:val="22"/>
        </w:rPr>
        <w:t xml:space="preserve">Comercio contextual integrado en el contenido.</w:t>
      </w:r>
    </w:p>
    <w:p>
      <w:pPr>
        <w:spacing w:after="80" w:before="80" w:line="280" w:lineRule="auto"/>
      </w:pPr>
      <w:r>
        <w:rPr>
          <w:rFonts w:ascii="Arial" w:cs="Arial" w:eastAsia="Arial" w:hAnsi="Arial"/>
          <w:sz w:val="22"/>
          <w:szCs w:val="22"/>
        </w:rPr>
        <w:t xml:space="preserve">Mientras el usuario ve una serie, detecta algo que quiere (ropa, decoración, gastronomía). Al pausar, aparece una interfaz discreta que identifica el objeto y permite comprarlo en segundos sin salir de Netflix. El valor diferencial es el momento: el deseo nace dentro de la experiencia de contenido, y la compra ocurre antes de que ese deseo se enfríe.</w:t>
      </w:r>
    </w:p>
    <w:p>
      <w:pPr>
        <w:spacing w:after="80" w:before="80" w:line="280" w:lineRule="auto"/>
      </w:pPr>
      <w:r>
        <w:rPr>
          <w:rFonts w:ascii="Arial" w:cs="Arial" w:eastAsia="Arial" w:hAnsi="Arial"/>
          <w:b/>
          <w:bCs/>
          <w:sz w:val="22"/>
          <w:szCs w:val="22"/>
        </w:rPr>
        <w:t xml:space="preserve">La capacidad que se despliega: </w:t>
      </w:r>
      <w:r>
        <w:rPr>
          <w:rFonts w:ascii="Arial" w:cs="Arial" w:eastAsia="Arial" w:hAnsi="Arial"/>
          <w:sz w:val="22"/>
          <w:szCs w:val="22"/>
        </w:rPr>
        <w:t xml:space="preserve">Atención en pico emocional + pago ya registrado + sistema de gusto estético.</w:t>
      </w:r>
    </w:p>
    <w:p>
      <w:pPr>
        <w:spacing w:after="80" w:before="80" w:line="280" w:lineRule="auto"/>
      </w:pPr>
      <w:r>
        <w:rPr>
          <w:rFonts w:ascii="Arial" w:cs="Arial" w:eastAsia="Arial" w:hAnsi="Arial"/>
          <w:b/>
          <w:bCs/>
          <w:sz w:val="22"/>
          <w:szCs w:val="22"/>
        </w:rPr>
        <w:t xml:space="preserve">Si el equipo se pierde, preguntarles: </w:t>
      </w:r>
      <w:r>
        <w:rPr>
          <w:rFonts w:ascii="Arial" w:cs="Arial" w:eastAsia="Arial" w:hAnsi="Arial"/>
          <w:i/>
          <w:iCs/>
          <w:sz w:val="22"/>
          <w:szCs w:val="22"/>
        </w:rPr>
        <w:t xml:space="preserve">¿En qué momento exacto durante la experiencia de ver contenido surge el deseo de tener algo? ¿Qué haría que ese deseo se convirtiera en acción sin interrumpir la experiencia?</w:t>
      </w:r>
    </w:p>
    <w:p>
      <w:pPr>
        <w:pBdr>
          <w:bottom w:val="single" w:color="AAAAAA" w:sz="2" w:space="4"/>
        </w:pBdr>
        <w:spacing w:after="120" w:before="120"/>
      </w:pPr>
      <w:r>
        <w:t xml:space="preserve"/>
      </w:r>
    </w:p>
    <w:p>
      <w:pPr>
        <w:pStyle w:val="Heading2"/>
      </w:pPr>
      <w:r>
        <w:t xml:space="preserve">MercadoLibre — Nivel 2</w:t>
      </w:r>
    </w:p>
    <w:p>
      <w:pPr>
        <w:spacing w:after="80" w:before="80" w:line="280" w:lineRule="auto"/>
      </w:pPr>
      <w:r>
        <w:rPr>
          <w:rFonts w:ascii="Arial" w:cs="Arial" w:eastAsia="Arial" w:hAnsi="Arial"/>
          <w:b/>
          <w:bCs/>
          <w:sz w:val="22"/>
          <w:szCs w:val="22"/>
        </w:rPr>
        <w:t xml:space="preserve">Dirección de solución: </w:t>
      </w:r>
      <w:r>
        <w:rPr>
          <w:rFonts w:ascii="Arial" w:cs="Arial" w:eastAsia="Arial" w:hAnsi="Arial"/>
          <w:sz w:val="22"/>
          <w:szCs w:val="22"/>
        </w:rPr>
        <w:t xml:space="preserve">Live commerce para vendedores latinoamericanos.</w:t>
      </w:r>
    </w:p>
    <w:p>
      <w:pPr>
        <w:spacing w:after="80" w:before="80" w:line="280" w:lineRule="auto"/>
      </w:pPr>
      <w:r>
        <w:rPr>
          <w:rFonts w:ascii="Arial" w:cs="Arial" w:eastAsia="Arial" w:hAnsi="Arial"/>
          <w:sz w:val="22"/>
          <w:szCs w:val="22"/>
        </w:rPr>
        <w:t xml:space="preserve">Transmisiones en vivo integradas al marketplace donde el vendedor muestra productos en tiempo real, responde preguntas, y los espectadores compran con un tap usando Mercado Pago. La confianza del historial del vendedor en Mercado Libre se transfiere al live, resolviendo el problema de confianza que los nuevos entrantes (TikTok Shop, Instagram Shopping) están construyendo desde cero.</w:t>
      </w:r>
    </w:p>
    <w:p>
      <w:pPr>
        <w:spacing w:after="80" w:before="80" w:line="280" w:lineRule="auto"/>
      </w:pPr>
      <w:r>
        <w:rPr>
          <w:rFonts w:ascii="Arial" w:cs="Arial" w:eastAsia="Arial" w:hAnsi="Arial"/>
          <w:b/>
          <w:bCs/>
          <w:sz w:val="22"/>
          <w:szCs w:val="22"/>
        </w:rPr>
        <w:t xml:space="preserve">La capacidad que se despliega: </w:t>
      </w:r>
      <w:r>
        <w:rPr>
          <w:rFonts w:ascii="Arial" w:cs="Arial" w:eastAsia="Arial" w:hAnsi="Arial"/>
          <w:sz w:val="22"/>
          <w:szCs w:val="22"/>
        </w:rPr>
        <w:t xml:space="preserve">Infraestructura de confianza del vendedor + Mercado Pago + conocimiento del comportamiento de compra latinoamericano.</w:t>
      </w:r>
    </w:p>
    <w:p>
      <w:pPr>
        <w:spacing w:after="80" w:before="80" w:line="280" w:lineRule="auto"/>
      </w:pPr>
      <w:r>
        <w:rPr>
          <w:rFonts w:ascii="Arial" w:cs="Arial" w:eastAsia="Arial" w:hAnsi="Arial"/>
          <w:b/>
          <w:bCs/>
          <w:sz w:val="22"/>
          <w:szCs w:val="22"/>
        </w:rPr>
        <w:t xml:space="preserve">Si el equipo se pierde, preguntarles: </w:t>
      </w:r>
      <w:r>
        <w:rPr>
          <w:rFonts w:ascii="Arial" w:cs="Arial" w:eastAsia="Arial" w:hAnsi="Arial"/>
          <w:i/>
          <w:iCs/>
          <w:sz w:val="22"/>
          <w:szCs w:val="22"/>
        </w:rPr>
        <w:t xml:space="preserve">¿Cómo vive hoy el proceso de venta un vendedor pequeño de Mercado Libre? ¿Qué formato de presentación del producto le genera más impulso de compra al comprador?</w:t>
      </w:r>
    </w:p>
    <w:p>
      <w:pPr>
        <w:pBdr>
          <w:bottom w:val="single" w:color="AAAAAA" w:sz="2" w:space="4"/>
        </w:pBdr>
        <w:spacing w:after="120" w:before="120"/>
      </w:pPr>
      <w:r>
        <w:t xml:space="preserve"/>
      </w:r>
    </w:p>
    <w:p>
      <w:pPr>
        <w:pStyle w:val="Heading2"/>
      </w:pPr>
      <w:r>
        <w:t xml:space="preserve">Rappi — Nivel 2</w:t>
      </w:r>
    </w:p>
    <w:p>
      <w:pPr>
        <w:spacing w:after="80" w:before="80" w:line="280" w:lineRule="auto"/>
      </w:pPr>
      <w:r>
        <w:rPr>
          <w:rFonts w:ascii="Arial" w:cs="Arial" w:eastAsia="Arial" w:hAnsi="Arial"/>
          <w:b/>
          <w:bCs/>
          <w:sz w:val="22"/>
          <w:szCs w:val="22"/>
        </w:rPr>
        <w:t xml:space="preserve">Dirección de solución: </w:t>
      </w:r>
      <w:r>
        <w:rPr>
          <w:rFonts w:ascii="Arial" w:cs="Arial" w:eastAsia="Arial" w:hAnsi="Arial"/>
          <w:sz w:val="22"/>
          <w:szCs w:val="22"/>
        </w:rPr>
        <w:t xml:space="preserve">Salud de último kilómetro: medicamentos, servicios diagnósticos básicos y atención de primer contacto a domicilio.</w:t>
      </w:r>
    </w:p>
    <w:p>
      <w:pPr>
        <w:spacing w:after="80" w:before="80" w:line="280" w:lineRule="auto"/>
      </w:pPr>
      <w:r>
        <w:rPr>
          <w:rFonts w:ascii="Arial" w:cs="Arial" w:eastAsia="Arial" w:hAnsi="Arial"/>
          <w:sz w:val="22"/>
          <w:szCs w:val="22"/>
        </w:rPr>
        <w:t xml:space="preserve">Rappi despliega su infraestructura de entrega ultrarrápida en servicios de salud preventiva y de primer contacto: entrega de medicamentos con receta verificada, toma de muestras para laboratorio en el domicilio, y técnicos de salud para evaluaciones básicas y vacunas. La urgencia en salud hace que "en minutos" no sea una preferencia sino una condición.</w:t>
      </w:r>
    </w:p>
    <w:p>
      <w:pPr>
        <w:spacing w:after="80" w:before="80" w:line="280" w:lineRule="auto"/>
      </w:pPr>
      <w:r>
        <w:rPr>
          <w:rFonts w:ascii="Arial" w:cs="Arial" w:eastAsia="Arial" w:hAnsi="Arial"/>
          <w:b/>
          <w:bCs/>
          <w:sz w:val="22"/>
          <w:szCs w:val="22"/>
        </w:rPr>
        <w:t xml:space="preserve">La capacidad que se despliega: </w:t>
      </w:r>
      <w:r>
        <w:rPr>
          <w:rFonts w:ascii="Arial" w:cs="Arial" w:eastAsia="Arial" w:hAnsi="Arial"/>
          <w:sz w:val="22"/>
          <w:szCs w:val="22"/>
        </w:rPr>
        <w:t xml:space="preserve">Red de domiciliarios en tiempo real + dark stores urbanas + confianza del usuario urbano latinoamericano.</w:t>
      </w:r>
    </w:p>
    <w:p>
      <w:pPr>
        <w:spacing w:after="80" w:before="80" w:line="280" w:lineRule="auto"/>
      </w:pPr>
      <w:r>
        <w:rPr>
          <w:rFonts w:ascii="Arial" w:cs="Arial" w:eastAsia="Arial" w:hAnsi="Arial"/>
          <w:b/>
          <w:bCs/>
          <w:sz w:val="22"/>
          <w:szCs w:val="22"/>
        </w:rPr>
        <w:t xml:space="preserve">Si el equipo se pierde, preguntarles: </w:t>
      </w:r>
      <w:r>
        <w:rPr>
          <w:rFonts w:ascii="Arial" w:cs="Arial" w:eastAsia="Arial" w:hAnsi="Arial"/>
          <w:i/>
          <w:iCs/>
          <w:sz w:val="22"/>
          <w:szCs w:val="22"/>
        </w:rPr>
        <w:t xml:space="preserve">¿Cuándo fue la última vez que necesitaste algo relacionado con salud de manera urgente? ¿Qué pasó? ¿Qué hizo que el proceso fuera fácil o difícil?</w:t>
      </w:r>
    </w:p>
    <w:p>
      <w:pPr>
        <w:pBdr>
          <w:bottom w:val="single" w:color="AAAAAA" w:sz="2" w:space="4"/>
        </w:pBdr>
        <w:spacing w:after="120" w:before="120"/>
      </w:pPr>
      <w:r>
        <w:t xml:space="preserve"/>
      </w:r>
    </w:p>
    <w:p>
      <w:pPr>
        <w:pStyle w:val="Heading2"/>
      </w:pPr>
      <w:r>
        <w:t xml:space="preserve">Duolingo — Nivel 2</w:t>
      </w:r>
    </w:p>
    <w:p>
      <w:pPr>
        <w:spacing w:after="80" w:before="80" w:line="280" w:lineRule="auto"/>
      </w:pPr>
      <w:r>
        <w:rPr>
          <w:rFonts w:ascii="Arial" w:cs="Arial" w:eastAsia="Arial" w:hAnsi="Arial"/>
          <w:b/>
          <w:bCs/>
          <w:sz w:val="22"/>
          <w:szCs w:val="22"/>
        </w:rPr>
        <w:t xml:space="preserve">Dirección de solución: </w:t>
      </w:r>
      <w:r>
        <w:rPr>
          <w:rFonts w:ascii="Arial" w:cs="Arial" w:eastAsia="Arial" w:hAnsi="Arial"/>
          <w:sz w:val="22"/>
          <w:szCs w:val="22"/>
        </w:rPr>
        <w:t xml:space="preserve">Educación financiera para trabajadores de la economía informal latinoamericana.</w:t>
      </w:r>
    </w:p>
    <w:p>
      <w:pPr>
        <w:spacing w:after="80" w:before="80" w:line="280" w:lineRule="auto"/>
      </w:pPr>
      <w:r>
        <w:rPr>
          <w:rFonts w:ascii="Arial" w:cs="Arial" w:eastAsia="Arial" w:hAnsi="Arial"/>
          <w:sz w:val="22"/>
          <w:szCs w:val="22"/>
        </w:rPr>
        <w:t xml:space="preserve">Una experiencia diaria de 5 minutos que usa el motor de gamificación y micro-aprendizaje de Duolingo para que trabajadores independientes, vendedores y emprendedores informales desarrollen hábitos financieros concretos: gestión de flujo de caja, evaluación de créditos informales, separación de gastos del negocio y personales.</w:t>
      </w:r>
    </w:p>
    <w:p>
      <w:pPr>
        <w:spacing w:after="80" w:before="80" w:line="280" w:lineRule="auto"/>
      </w:pPr>
      <w:r>
        <w:rPr>
          <w:rFonts w:ascii="Arial" w:cs="Arial" w:eastAsia="Arial" w:hAnsi="Arial"/>
          <w:b/>
          <w:bCs/>
          <w:sz w:val="22"/>
          <w:szCs w:val="22"/>
        </w:rPr>
        <w:t xml:space="preserve">La capacidad que se despliega: </w:t>
      </w:r>
      <w:r>
        <w:rPr>
          <w:rFonts w:ascii="Arial" w:cs="Arial" w:eastAsia="Arial" w:hAnsi="Arial"/>
          <w:sz w:val="22"/>
          <w:szCs w:val="22"/>
        </w:rPr>
        <w:t xml:space="preserve">Motor de cambio de comportamiento sostenido (streaks + micro-aprendizaje + tolerancia al error).</w:t>
      </w:r>
    </w:p>
    <w:p>
      <w:pPr>
        <w:spacing w:after="80" w:before="80" w:line="280" w:lineRule="auto"/>
      </w:pPr>
      <w:r>
        <w:rPr>
          <w:rFonts w:ascii="Arial" w:cs="Arial" w:eastAsia="Arial" w:hAnsi="Arial"/>
          <w:b/>
          <w:bCs/>
          <w:sz w:val="22"/>
          <w:szCs w:val="22"/>
        </w:rPr>
        <w:t xml:space="preserve">Si el equipo se pierde, preguntarles: </w:t>
      </w:r>
      <w:r>
        <w:rPr>
          <w:rFonts w:ascii="Arial" w:cs="Arial" w:eastAsia="Arial" w:hAnsi="Arial"/>
          <w:i/>
          <w:iCs/>
          <w:sz w:val="22"/>
          <w:szCs w:val="22"/>
        </w:rPr>
        <w:t xml:space="preserve">¿Qué decisiones financieras cotidianas le generan más pérdida a alguien que trabaja de manera independiente? ¿Qué lo ha frenado para cambiar eso, si ya sabe que debería?</w:t>
      </w:r>
    </w:p>
    <w:p>
      <w:pPr>
        <w:pBdr>
          <w:bottom w:val="single" w:color="AAAAAA" w:sz="2" w:space="4"/>
        </w:pBdr>
        <w:spacing w:after="120" w:before="120"/>
      </w:pPr>
      <w:r>
        <w:t xml:space="preserve"/>
      </w:r>
    </w:p>
    <w:p>
      <w:pPr>
        <w:pStyle w:val="Heading2"/>
      </w:pPr>
      <w:r>
        <w:t xml:space="preserve">LinkedIn — Nivel 2</w:t>
      </w:r>
    </w:p>
    <w:p>
      <w:pPr>
        <w:spacing w:after="80" w:before="80" w:line="280" w:lineRule="auto"/>
      </w:pPr>
      <w:r>
        <w:rPr>
          <w:rFonts w:ascii="Arial" w:cs="Arial" w:eastAsia="Arial" w:hAnsi="Arial"/>
          <w:b/>
          <w:bCs/>
          <w:sz w:val="22"/>
          <w:szCs w:val="22"/>
        </w:rPr>
        <w:t xml:space="preserve">Dirección de solución: </w:t>
      </w:r>
      <w:r>
        <w:rPr>
          <w:rFonts w:ascii="Arial" w:cs="Arial" w:eastAsia="Arial" w:hAnsi="Arial"/>
          <w:sz w:val="22"/>
          <w:szCs w:val="22"/>
        </w:rPr>
        <w:t xml:space="preserve">Trabajo en tándem: conexión estructurada entre profesionales senior (con criterio pero sin empleo) y jóvenes en su primera experiencia laboral.</w:t>
      </w:r>
    </w:p>
    <w:p>
      <w:pPr>
        <w:spacing w:after="80" w:before="80" w:line="280" w:lineRule="auto"/>
      </w:pPr>
      <w:r>
        <w:rPr>
          <w:rFonts w:ascii="Arial" w:cs="Arial" w:eastAsia="Arial" w:hAnsi="Arial"/>
          <w:sz w:val="22"/>
          <w:szCs w:val="22"/>
        </w:rPr>
        <w:t xml:space="preserve">El joven ejecuta, el experto guía en tiempo real. Para la empresa: calidad de criterio senior a costo de salario junior. Para el joven: aprendizaje acelerado que ningún curso replica. Para el experto: ingreso, propósito y posibilidad de multiplicar impacto. El grafo de trayectorias de LinkedIn identifica qué experto es el match correcto para qué joven en qué contexto.</w:t>
      </w:r>
    </w:p>
    <w:p>
      <w:pPr>
        <w:spacing w:after="80" w:before="80" w:line="280" w:lineRule="auto"/>
      </w:pPr>
      <w:r>
        <w:rPr>
          <w:rFonts w:ascii="Arial" w:cs="Arial" w:eastAsia="Arial" w:hAnsi="Arial"/>
          <w:b/>
          <w:bCs/>
          <w:sz w:val="22"/>
          <w:szCs w:val="22"/>
        </w:rPr>
        <w:t xml:space="preserve">La capacidad que se despliega: </w:t>
      </w:r>
      <w:r>
        <w:rPr>
          <w:rFonts w:ascii="Arial" w:cs="Arial" w:eastAsia="Arial" w:hAnsi="Arial"/>
          <w:sz w:val="22"/>
          <w:szCs w:val="22"/>
        </w:rPr>
        <w:t xml:space="preserve">Grafo de trayectorias profesionales (sabe quién estuvo donde tú estás y llegó donde tú quieres llegar).</w:t>
      </w:r>
    </w:p>
    <w:p>
      <w:pPr>
        <w:spacing w:after="80" w:before="80" w:line="280" w:lineRule="auto"/>
      </w:pPr>
      <w:r>
        <w:rPr>
          <w:rFonts w:ascii="Arial" w:cs="Arial" w:eastAsia="Arial" w:hAnsi="Arial"/>
          <w:b/>
          <w:bCs/>
          <w:sz w:val="22"/>
          <w:szCs w:val="22"/>
        </w:rPr>
        <w:t xml:space="preserve">Si el equipo se pierde, preguntarles: </w:t>
      </w:r>
      <w:r>
        <w:rPr>
          <w:rFonts w:ascii="Arial" w:cs="Arial" w:eastAsia="Arial" w:hAnsi="Arial"/>
          <w:i/>
          <w:iCs/>
          <w:sz w:val="22"/>
          <w:szCs w:val="22"/>
        </w:rPr>
        <w:t xml:space="preserve">¿Cómo vive un profesional de 55 años que está buscando trabajo hace seis meses? ¿Qué valora más allá del dinero? ¿Qué necesita un joven en sus primeros tres meses de trabajo que no puede pedirle a su jefe directo?</w:t>
      </w:r>
    </w:p>
    <w:p>
      <w:pPr>
        <w:pBdr>
          <w:bottom w:val="single" w:color="AAAAAA" w:sz="2" w:space="4"/>
        </w:pBdr>
        <w:spacing w:after="120" w:before="120"/>
      </w:pPr>
      <w:r>
        <w:t xml:space="preserve"/>
      </w:r>
    </w:p>
    <w:p>
      <w:pPr>
        <w:pStyle w:val="Heading2"/>
      </w:pPr>
      <w:r>
        <w:t xml:space="preserve">Spotify — Nivel 2</w:t>
      </w:r>
    </w:p>
    <w:p>
      <w:pPr>
        <w:spacing w:after="80" w:before="80" w:line="280" w:lineRule="auto"/>
      </w:pPr>
      <w:r>
        <w:rPr>
          <w:rFonts w:ascii="Arial" w:cs="Arial" w:eastAsia="Arial" w:hAnsi="Arial"/>
          <w:b/>
          <w:bCs/>
          <w:sz w:val="22"/>
          <w:szCs w:val="22"/>
        </w:rPr>
        <w:t xml:space="preserve">Dirección de solución: </w:t>
      </w:r>
      <w:r>
        <w:rPr>
          <w:rFonts w:ascii="Arial" w:cs="Arial" w:eastAsia="Arial" w:hAnsi="Arial"/>
          <w:sz w:val="22"/>
          <w:szCs w:val="22"/>
        </w:rPr>
        <w:t xml:space="preserve">Conexión interpersonal basada en compatibilidad de identidad auditiva.</w:t>
      </w:r>
    </w:p>
    <w:p>
      <w:pPr>
        <w:spacing w:after="80" w:before="80" w:line="280" w:lineRule="auto"/>
      </w:pPr>
      <w:r>
        <w:rPr>
          <w:rFonts w:ascii="Arial" w:cs="Arial" w:eastAsia="Arial" w:hAnsi="Arial"/>
          <w:sz w:val="22"/>
          <w:szCs w:val="22"/>
        </w:rPr>
        <w:t xml:space="preserve">Una capa de conexión (no necesariamente romántica) que usa el perfil auditivo real — patrones de escucha, contextos emocionales, podcasts, evolución del gusto — para identificar compatibilidad profunda entre personas. A diferencia de las apps de citas que usan el yo editado (fotos, prompts elegidos), Spotify usaría el yo sin filtro.</w:t>
      </w:r>
    </w:p>
    <w:p>
      <w:pPr>
        <w:spacing w:after="80" w:before="80" w:line="280" w:lineRule="auto"/>
      </w:pPr>
      <w:r>
        <w:rPr>
          <w:rFonts w:ascii="Arial" w:cs="Arial" w:eastAsia="Arial" w:hAnsi="Arial"/>
          <w:b/>
          <w:bCs/>
          <w:sz w:val="22"/>
          <w:szCs w:val="22"/>
        </w:rPr>
        <w:t xml:space="preserve">La capacidad que se despliega: </w:t>
      </w:r>
      <w:r>
        <w:rPr>
          <w:rFonts w:ascii="Arial" w:cs="Arial" w:eastAsia="Arial" w:hAnsi="Arial"/>
          <w:sz w:val="22"/>
          <w:szCs w:val="22"/>
        </w:rPr>
        <w:t xml:space="preserve">Grafo de identidad auditiva (el yo privado, sin editar) + capacidad demostrada de Wrapped de convertir datos en narrativa de identidad.</w:t>
      </w:r>
    </w:p>
    <w:p>
      <w:pPr>
        <w:spacing w:after="80" w:before="80" w:line="280" w:lineRule="auto"/>
      </w:pPr>
      <w:r>
        <w:rPr>
          <w:rFonts w:ascii="Arial" w:cs="Arial" w:eastAsia="Arial" w:hAnsi="Arial"/>
          <w:b/>
          <w:bCs/>
          <w:sz w:val="22"/>
          <w:szCs w:val="22"/>
        </w:rPr>
        <w:t xml:space="preserve">Si el equipo se pierde, preguntarles: </w:t>
      </w:r>
      <w:r>
        <w:rPr>
          <w:rFonts w:ascii="Arial" w:cs="Arial" w:eastAsia="Arial" w:hAnsi="Arial"/>
          <w:i/>
          <w:iCs/>
          <w:sz w:val="22"/>
          <w:szCs w:val="22"/>
        </w:rPr>
        <w:t xml:space="preserve">¿Alguna vez usaste la música como señal de compatibilidad con alguien? ¿Qué información te dio eso? ¿Qué sería más revelador: que dos personas escuchen los mismos géneros, o que escuchen lo mismo en los mismos momentos del día?</w:t>
      </w:r>
    </w:p>
    <w:p>
      <w:pPr>
        <w:pBdr>
          <w:bottom w:val="single" w:color="AAAAAA" w:sz="2" w:space="4"/>
        </w:pBdr>
        <w:spacing w:after="120" w:before="120"/>
      </w:pPr>
      <w:r>
        <w:t xml:space="preserve"/>
      </w:r>
    </w:p>
    <w:p>
      <w:pPr>
        <w:pStyle w:val="Heading2"/>
      </w:pPr>
      <w:r>
        <w:t xml:space="preserve">Uber — Nivel 2</w:t>
      </w:r>
    </w:p>
    <w:p>
      <w:pPr>
        <w:spacing w:after="80" w:before="80" w:line="280" w:lineRule="auto"/>
      </w:pPr>
      <w:r>
        <w:rPr>
          <w:rFonts w:ascii="Arial" w:cs="Arial" w:eastAsia="Arial" w:hAnsi="Arial"/>
          <w:b/>
          <w:bCs/>
          <w:sz w:val="22"/>
          <w:szCs w:val="22"/>
        </w:rPr>
        <w:t xml:space="preserve">Dirección de solución: </w:t>
      </w:r>
      <w:r>
        <w:rPr>
          <w:rFonts w:ascii="Arial" w:cs="Arial" w:eastAsia="Arial" w:hAnsi="Arial"/>
          <w:sz w:val="22"/>
          <w:szCs w:val="22"/>
        </w:rPr>
        <w:t xml:space="preserve">Servicios del hogar: plomería, electricidad, reparaciones, instalación, aseo.</w:t>
      </w:r>
    </w:p>
    <w:p>
      <w:pPr>
        <w:spacing w:after="80" w:before="80" w:line="280" w:lineRule="auto"/>
      </w:pPr>
      <w:r>
        <w:rPr>
          <w:rFonts w:ascii="Arial" w:cs="Arial" w:eastAsia="Arial" w:hAnsi="Arial"/>
          <w:sz w:val="22"/>
          <w:szCs w:val="22"/>
        </w:rPr>
        <w:t xml:space="preserve">Uber despliega su arquitectura de confianza entre extraños en el mercado de servicios domésticos, donde el problema central es idéntico al que Uber resolvió en transporte: nadie confía en el desconocido que va a entrar a su casa. El vehículo del prestador resuelve además el problema logístico de herramientas y materiales.</w:t>
      </w:r>
    </w:p>
    <w:p>
      <w:pPr>
        <w:spacing w:after="80" w:before="80" w:line="280" w:lineRule="auto"/>
      </w:pPr>
      <w:r>
        <w:rPr>
          <w:rFonts w:ascii="Arial" w:cs="Arial" w:eastAsia="Arial" w:hAnsi="Arial"/>
          <w:b/>
          <w:bCs/>
          <w:sz w:val="22"/>
          <w:szCs w:val="22"/>
        </w:rPr>
        <w:t xml:space="preserve">La capacidad que se despliega: </w:t>
      </w:r>
      <w:r>
        <w:rPr>
          <w:rFonts w:ascii="Arial" w:cs="Arial" w:eastAsia="Arial" w:hAnsi="Arial"/>
          <w:sz w:val="22"/>
          <w:szCs w:val="22"/>
        </w:rPr>
        <w:t xml:space="preserve">Sistema de matching en tiempo real + infraestructura de confianza bidireccional (fotos, historial, rastreo, soporte).</w:t>
      </w:r>
    </w:p>
    <w:p>
      <w:pPr>
        <w:spacing w:after="80" w:before="80" w:line="280" w:lineRule="auto"/>
      </w:pPr>
      <w:r>
        <w:rPr>
          <w:rFonts w:ascii="Arial" w:cs="Arial" w:eastAsia="Arial" w:hAnsi="Arial"/>
          <w:b/>
          <w:bCs/>
          <w:sz w:val="22"/>
          <w:szCs w:val="22"/>
        </w:rPr>
        <w:t xml:space="preserve">Si el equipo se pierde, preguntarles: </w:t>
      </w:r>
      <w:r>
        <w:rPr>
          <w:rFonts w:ascii="Arial" w:cs="Arial" w:eastAsia="Arial" w:hAnsi="Arial"/>
          <w:i/>
          <w:iCs/>
          <w:sz w:val="22"/>
          <w:szCs w:val="22"/>
        </w:rPr>
        <w:t xml:space="preserve">¿Cómo buscas un plomero o electricista confiable hoy? ¿Qué te da o te quita confianza en ese proceso? ¿Cuándo fue la última vez que necesitaste ese servicio con urgencia y qué pasó?</w:t>
      </w:r>
    </w:p>
    <w:p>
      <w:pPr>
        <w:pBdr>
          <w:bottom w:val="single" w:color="AAAAAA" w:sz="2" w:space="4"/>
        </w:pBdr>
        <w:spacing w:after="120" w:before="120"/>
      </w:pPr>
      <w:r>
        <w:t xml:space="preserve"/>
      </w:r>
    </w:p>
    <w:p>
      <w:pPr>
        <w:spacing w:after="0" w:before="200"/>
      </w:pPr>
      <w:r>
        <w:t xml:space="preserve"/>
      </w:r>
    </w:p>
    <w:p>
      <w:pPr>
        <w:spacing w:after="80" w:before="80" w:line="280" w:lineRule="auto"/>
      </w:pPr>
      <w:r>
        <w:rPr>
          <w:rFonts w:ascii="Arial" w:cs="Arial" w:eastAsia="Arial" w:hAnsi="Arial"/>
          <w:i/>
          <w:iCs/>
          <w:color w:val="555555"/>
          <w:sz w:val="22"/>
          <w:szCs w:val="22"/>
        </w:rPr>
        <w:t xml:space="preserve">Documento interno. No distribuir a estudiantes.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spacing w:before="80"/>
    </w:pPr>
    <w:r>
      <w:rPr>
        <w:rFonts w:ascii="Arial" w:cs="Arial" w:eastAsia="Arial" w:hAnsi="Arial"/>
        <w:color w:val="555555"/>
        <w:sz w:val="18"/>
        <w:szCs w:val="18"/>
      </w:rPr>
      <w:t xml:space="preserve">DTLS — Design Thinking &amp; Lean Startup  |  Universidad de los Andes  |  </w:t>
    </w:r>
    <w:r>
      <w:rPr>
        <w:rFonts w:ascii="Arial" w:cs="Arial" w:eastAsia="Arial" w:hAnsi="Arial"/>
        <w:i/>
        <w:iCs/>
        <w:color w:val="555555"/>
        <w:sz w:val="18"/>
        <w:szCs w:val="18"/>
      </w:rPr>
      <w:t xml:space="preserve">Nivel 2 — Referencia del profesor</w:t>
    </w:r>
    <w:r>
      <w:rPr>
        <w:rFonts w:ascii="Arial" w:cs="Arial" w:eastAsia="Arial" w:hAnsi="Arial"/>
        <w:color w:val="555555"/>
        <w:sz w:val="18"/>
        <w:szCs w:val="18"/>
      </w:rPr>
      <w:t xml:space="preserve">     Pg.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090"/>
      <w:sz w:val="24"/>
      <w:szCs w:val="24"/>
    </w:rPr>
  </w:style>
  <w:style w:type="paragraph" w:styleId="Quote">
    <w:name w:val="Quote"/>
    <w:basedOn w:val="Normal"/>
    <w:next w:val="Normal"/>
    <w:pPr>
      <w:pBdr>
        <w:left w:val="thick" w:color="4472C4" w:sz="12" w:space="10"/>
      </w:pBdr>
      <w:spacing w:after="160" w:before="160"/>
      <w:ind w:left="720" w:right="720"/>
    </w:pPr>
    <w:rPr>
      <w:rFonts w:ascii="Arial" w:cs="Arial" w:eastAsia="Arial" w:hAnsi="Arial"/>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2026-03-26T09:33:46.919Z</dcterms:created>
  <dcterms:modified xsi:type="dcterms:W3CDTF">2026-03-26T09:33:46.919Z</dcterms:modified>
</cp:coreProperties>
</file>

<file path=docProps/custom.xml><?xml version="1.0" encoding="utf-8"?>
<Properties xmlns="http://schemas.openxmlformats.org/officeDocument/2006/custom-properties" xmlns:vt="http://schemas.openxmlformats.org/officeDocument/2006/docPropsVTypes"/>
</file>