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commentRangeStart w:id="0"/>
      <w:commentRangeStart w:id="1"/>
      <w:r w:rsidRPr="005C3030">
        <w:rPr>
          <w:noProof/>
          <w:color w:val="FF0000"/>
        </w:rPr>
        <w:drawing>
          <wp:anchor distT="0" distB="0" distL="114300" distR="114300" simplePos="0" relativeHeight="251659264" behindDoc="0" locked="0" layoutInCell="1" allowOverlap="1" wp14:anchorId="4907E836" wp14:editId="5F8A68B2">
            <wp:simplePos x="0" y="0"/>
            <wp:positionH relativeFrom="page">
              <wp:align>right</wp:align>
            </wp:positionH>
            <wp:positionV relativeFrom="page">
              <wp:align>top</wp:align>
            </wp:positionV>
            <wp:extent cx="7566660" cy="10709351"/>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10709351"/>
                    </a:xfrm>
                    <a:prstGeom prst="rect">
                      <a:avLst/>
                    </a:prstGeom>
                    <a:noFill/>
                    <a:ln>
                      <a:noFill/>
                    </a:ln>
                  </pic:spPr>
                </pic:pic>
              </a:graphicData>
            </a:graphic>
          </wp:anchor>
        </w:drawing>
      </w:r>
      <w:commentRangeEnd w:id="0"/>
      <w:r w:rsidR="00936EC5">
        <w:rPr>
          <w:rStyle w:val="Refdecomentrio"/>
        </w:rPr>
        <w:commentReference w:id="0"/>
      </w:r>
      <w:commentRangeEnd w:id="1"/>
      <w:r w:rsidR="00EE4E70">
        <w:rPr>
          <w:rStyle w:val="Refdecomentrio"/>
        </w:rPr>
        <w:commentReference w:id="1"/>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13"/>
          <w:footerReference w:type="default" r:id="rId14"/>
          <w:pgSz w:w="11906" w:h="16838"/>
          <w:pgMar w:top="1417" w:right="1701" w:bottom="1417" w:left="1701" w:header="708" w:footer="708" w:gutter="0"/>
          <w:cols w:num="2" w:space="708"/>
          <w:docGrid w:linePitch="360"/>
        </w:sectPr>
      </w:pPr>
    </w:p>
    <w:p w14:paraId="74390EFA" w14:textId="3FD7D0AA" w:rsidR="0078205E" w:rsidRDefault="0078205E" w:rsidP="0078205E">
      <w:pPr>
        <w:pStyle w:val="Texto"/>
        <w:spacing w:after="0" w:line="240" w:lineRule="auto"/>
        <w:jc w:val="center"/>
        <w:rPr>
          <w:b/>
          <w:bCs/>
          <w:sz w:val="30"/>
          <w:szCs w:val="30"/>
        </w:rPr>
      </w:pPr>
      <w:r w:rsidRPr="00155B1B">
        <w:rPr>
          <w:b/>
          <w:bCs/>
          <w:sz w:val="30"/>
          <w:szCs w:val="30"/>
        </w:rPr>
        <w:lastRenderedPageBreak/>
        <w:t>Metodologia de Atenção Primária à Saúde</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2629C7F5" w14:textId="77777777" w:rsidR="0078205E" w:rsidRDefault="0078205E" w:rsidP="0078205E">
      <w:pPr>
        <w:ind w:left="-1701"/>
        <w:jc w:val="center"/>
      </w:pPr>
    </w:p>
    <w:p w14:paraId="1D3B96AE" w14:textId="77777777" w:rsidR="0078205E" w:rsidRDefault="0078205E" w:rsidP="0078205E">
      <w:pPr>
        <w:ind w:left="-1701"/>
        <w:jc w:val="center"/>
      </w:pPr>
    </w:p>
    <w:p w14:paraId="38E730B9" w14:textId="16E3F5EE" w:rsidR="004C446E" w:rsidRDefault="004C446E" w:rsidP="0078205E">
      <w:pPr>
        <w:ind w:left="-1701"/>
        <w:jc w:val="center"/>
      </w:pPr>
    </w:p>
    <w:p w14:paraId="425E5EDD" w14:textId="396A0EFD" w:rsidR="004A3585" w:rsidRDefault="004A3585" w:rsidP="0078205E">
      <w:pPr>
        <w:ind w:left="-1701"/>
        <w:jc w:val="center"/>
      </w:pPr>
    </w:p>
    <w:p w14:paraId="34CDDD6C" w14:textId="58B44615" w:rsidR="004A3585" w:rsidRDefault="004A3585" w:rsidP="0078205E">
      <w:pPr>
        <w:ind w:left="-1701"/>
        <w:jc w:val="center"/>
      </w:pPr>
    </w:p>
    <w:p w14:paraId="16F18945" w14:textId="4B2BD649" w:rsidR="004A3585" w:rsidRDefault="004A3585" w:rsidP="0078205E">
      <w:pPr>
        <w:ind w:left="-1701"/>
        <w:jc w:val="center"/>
      </w:pPr>
    </w:p>
    <w:p w14:paraId="6BC88D87" w14:textId="07EA5A2D" w:rsidR="004A3585" w:rsidRDefault="004A3585" w:rsidP="0078205E">
      <w:pPr>
        <w:ind w:left="-1701"/>
        <w:jc w:val="center"/>
      </w:pPr>
    </w:p>
    <w:p w14:paraId="449213A4" w14:textId="33084342" w:rsidR="004A3585" w:rsidRDefault="004A3585" w:rsidP="0078205E">
      <w:pPr>
        <w:ind w:left="-1701"/>
        <w:jc w:val="center"/>
      </w:pPr>
    </w:p>
    <w:p w14:paraId="5F091C28" w14:textId="7B8A1AEC" w:rsidR="004A3585" w:rsidRDefault="004A3585" w:rsidP="0078205E">
      <w:pPr>
        <w:ind w:left="-1701"/>
        <w:jc w:val="center"/>
      </w:pPr>
    </w:p>
    <w:p w14:paraId="7C37BB41" w14:textId="01179FA2" w:rsidR="004A3585" w:rsidRDefault="004A3585" w:rsidP="0078205E">
      <w:pPr>
        <w:ind w:left="-1701"/>
        <w:jc w:val="center"/>
      </w:pPr>
    </w:p>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EC0070">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EC0070">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EC0070">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1BACCAAC" w:rsidR="004A3585" w:rsidRDefault="004A3585" w:rsidP="004A3585"/>
    <w:p w14:paraId="4EE7D91D" w14:textId="5AFACFB3" w:rsidR="004A3585" w:rsidRDefault="004A3585" w:rsidP="004A3585"/>
    <w:p w14:paraId="62FEE483" w14:textId="77777777" w:rsidR="004A3585" w:rsidRPr="004A3585" w:rsidRDefault="004A3585" w:rsidP="004A3585"/>
    <w:p w14:paraId="318E65E8" w14:textId="6662092A" w:rsidR="00A80BE7" w:rsidRPr="00D36EEF" w:rsidRDefault="00A80BE7" w:rsidP="00D36EEF">
      <w:pPr>
        <w:pStyle w:val="Ttulo1"/>
        <w:jc w:val="center"/>
        <w:rPr>
          <w:rFonts w:ascii="Montserrat" w:hAnsi="Montserrat"/>
          <w:b/>
          <w:bCs/>
          <w:color w:val="auto"/>
        </w:rPr>
      </w:pPr>
      <w:bookmarkStart w:id="2" w:name="_Toc181700707"/>
      <w:r w:rsidRPr="00D36EEF">
        <w:rPr>
          <w:rFonts w:ascii="Montserrat" w:hAnsi="Montserrat"/>
          <w:b/>
          <w:bCs/>
          <w:color w:val="auto"/>
        </w:rPr>
        <w:lastRenderedPageBreak/>
        <w:t>Introdução</w:t>
      </w:r>
      <w:bookmarkEnd w:id="2"/>
    </w:p>
    <w:p w14:paraId="7021F616" w14:textId="051BE384" w:rsidR="00A80BE7" w:rsidRPr="005C3030" w:rsidRDefault="00A80BE7" w:rsidP="005C3030">
      <w:pPr>
        <w:ind w:left="-1701"/>
        <w:rPr>
          <w:rFonts w:ascii="Montserrat" w:hAnsi="Montserrat"/>
        </w:rPr>
      </w:pPr>
    </w:p>
    <w:p w14:paraId="33B87979" w14:textId="608EEB74" w:rsidR="00B13018" w:rsidRP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Em 2016, motivados por alertas de déficits de profissionais de saúde no futuro, a Organização Mundial da Saúde (OMS) lançou uma estratégia chamada </w:t>
      </w:r>
      <w:r w:rsidRPr="00E47210">
        <w:rPr>
          <w:rFonts w:ascii="Montserrat" w:hAnsi="Montserrat"/>
          <w:i/>
          <w:iCs/>
          <w:sz w:val="20"/>
          <w:szCs w:val="20"/>
        </w:rPr>
        <w:t>Global Strategy for Human Resources for Health: Workforce 2030</w:t>
      </w:r>
      <w:r w:rsidRPr="00D36EEF">
        <w:rPr>
          <w:rFonts w:ascii="Montserrat" w:hAnsi="Montserrat"/>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E47210">
            <w:rPr>
              <w:rFonts w:ascii="Montserrat" w:hAnsi="Montserrat"/>
              <w:color w:val="000000"/>
              <w:sz w:val="20"/>
              <w:szCs w:val="20"/>
              <w:vertAlign w:val="superscript"/>
            </w:rPr>
            <w:t>1</w:t>
          </w:r>
        </w:sdtContent>
      </w:sdt>
      <w:r w:rsidRPr="00D36EEF">
        <w:rPr>
          <w:rFonts w:ascii="Montserrat" w:hAnsi="Montserrat"/>
          <w:sz w:val="20"/>
          <w:szCs w:val="20"/>
        </w:rPr>
        <w:t>.</w:t>
      </w:r>
    </w:p>
    <w:p w14:paraId="0882896E" w14:textId="776EC3C4" w:rsid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A consolidação de um sistema de indicadores sobre a força de trabalho em saúde é um requisito para o amadurecimento de modelos de planejamento da força de trabalho </w:t>
      </w:r>
      <w:sdt>
        <w:sdtPr>
          <w:rPr>
            <w:rFonts w:ascii="Montserrat" w:hAnsi="Montserrat"/>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E47210">
            <w:rPr>
              <w:rFonts w:ascii="Montserrat" w:hAnsi="Montserrat"/>
              <w:color w:val="000000"/>
              <w:sz w:val="20"/>
              <w:szCs w:val="20"/>
              <w:vertAlign w:val="superscript"/>
            </w:rPr>
            <w:t>2,3</w:t>
          </w:r>
        </w:sdtContent>
      </w:sdt>
      <w:r w:rsidRPr="00D36EEF">
        <w:rPr>
          <w:rFonts w:ascii="Montserrat" w:hAnsi="Montserrat"/>
          <w:sz w:val="20"/>
          <w:szCs w:val="20"/>
        </w:rPr>
        <w:t xml:space="preserve">. Diante disso, este relatório faz parte de uma coletânea de indicadores que compõe as dinâmicas da força de trabalho em saúde. Para isso, foram </w:t>
      </w:r>
      <w:r w:rsidR="00D36EEF" w:rsidRPr="00D36EEF">
        <w:rPr>
          <w:rFonts w:ascii="Montserrat" w:hAnsi="Montserrat"/>
          <w:sz w:val="20"/>
          <w:szCs w:val="20"/>
        </w:rPr>
        <w:t>levantadas</w:t>
      </w:r>
      <w:r w:rsidRPr="00D36EEF">
        <w:rPr>
          <w:rFonts w:ascii="Montserrat" w:hAnsi="Montserrat"/>
          <w:sz w:val="20"/>
          <w:szCs w:val="20"/>
        </w:rPr>
        <w:t xml:space="preserve"> múltiplas referências sobre indicadores da força de trabalho em saúde </w:t>
      </w:r>
      <w:sdt>
        <w:sdtPr>
          <w:rPr>
            <w:rFonts w:ascii="Montserrat" w:hAnsi="Montserrat"/>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E47210">
            <w:rPr>
              <w:rFonts w:ascii="Montserrat" w:hAnsi="Montserrat"/>
              <w:color w:val="000000"/>
              <w:sz w:val="20"/>
              <w:szCs w:val="20"/>
              <w:vertAlign w:val="superscript"/>
            </w:rPr>
            <w:t>4–6</w:t>
          </w:r>
        </w:sdtContent>
      </w:sdt>
      <w:r w:rsidR="00D36EEF">
        <w:rPr>
          <w:rFonts w:ascii="Montserrat" w:hAnsi="Montserrat"/>
          <w:sz w:val="20"/>
          <w:szCs w:val="20"/>
        </w:rPr>
        <w:t xml:space="preserve"> </w:t>
      </w:r>
      <w:commentRangeStart w:id="3"/>
      <w:r w:rsidR="00D36EEF">
        <w:rPr>
          <w:rFonts w:ascii="Montserrat" w:hAnsi="Montserrat"/>
          <w:sz w:val="20"/>
          <w:szCs w:val="20"/>
        </w:rPr>
        <w:t xml:space="preserve">que </w:t>
      </w:r>
      <w:r w:rsidR="00D36EEF" w:rsidRPr="00E47210">
        <w:rPr>
          <w:rFonts w:ascii="Montserrat" w:hAnsi="Montserrat"/>
          <w:sz w:val="20"/>
          <w:szCs w:val="20"/>
          <w:highlight w:val="yellow"/>
        </w:rPr>
        <w:t>resultou em um compêndio de xx indicadores das dimensões xxx. Como exemplo de indicadores temos: a</w:t>
      </w:r>
      <w:del w:id="4" w:author="HENRIQUE RIBEIRO DA SILVEIRA" w:date="2024-11-05T13:46:00Z">
        <w:r w:rsidR="00D36EEF" w:rsidRPr="00E47210" w:rsidDel="00D7294F">
          <w:rPr>
            <w:rFonts w:ascii="Montserrat" w:hAnsi="Montserrat"/>
            <w:sz w:val="20"/>
            <w:szCs w:val="20"/>
            <w:highlight w:val="yellow"/>
          </w:rPr>
          <w:delText>)</w:delText>
        </w:r>
      </w:del>
      <w:ins w:id="5" w:author="HENRIQUE RIBEIRO DA SILVEIRA" w:date="2024-11-05T13:46:00Z">
        <w:r w:rsidR="00D7294F">
          <w:rPr>
            <w:rFonts w:ascii="Montserrat" w:hAnsi="Montserrat"/>
            <w:sz w:val="20"/>
            <w:szCs w:val="20"/>
            <w:highlight w:val="yellow"/>
          </w:rPr>
          <w:t xml:space="preserve"> </w:t>
        </w:r>
      </w:ins>
      <w:r w:rsidR="00D7294F">
        <w:rPr>
          <w:rFonts w:ascii="Montserrat" w:hAnsi="Montserrat"/>
          <w:sz w:val="20"/>
          <w:szCs w:val="20"/>
          <w:highlight w:val="yellow"/>
        </w:rPr>
        <w:t>rendimento médio</w:t>
      </w:r>
      <w:r w:rsidR="00D36EEF" w:rsidRPr="00E47210">
        <w:rPr>
          <w:rFonts w:ascii="Montserrat" w:hAnsi="Montserrat"/>
          <w:sz w:val="20"/>
          <w:szCs w:val="20"/>
          <w:highlight w:val="yellow"/>
        </w:rPr>
        <w:t>...; b)</w:t>
      </w:r>
      <w:r w:rsidR="00D7294F">
        <w:rPr>
          <w:rFonts w:ascii="Montserrat" w:hAnsi="Montserrat"/>
          <w:sz w:val="20"/>
          <w:szCs w:val="20"/>
          <w:highlight w:val="yellow"/>
        </w:rPr>
        <w:t xml:space="preserve"> retenção</w:t>
      </w:r>
      <w:r w:rsidR="00D36EEF" w:rsidRPr="00E47210">
        <w:rPr>
          <w:rFonts w:ascii="Montserrat" w:hAnsi="Montserrat"/>
          <w:sz w:val="20"/>
          <w:szCs w:val="20"/>
          <w:highlight w:val="yellow"/>
        </w:rPr>
        <w:t>...; c);</w:t>
      </w:r>
      <w:ins w:id="6" w:author="HENRIQUE RIBEIRO DA SILVEIRA" w:date="2024-11-05T13:46:00Z">
        <w:r w:rsidR="00D7294F">
          <w:rPr>
            <w:rFonts w:ascii="Montserrat" w:hAnsi="Montserrat"/>
            <w:sz w:val="20"/>
            <w:szCs w:val="20"/>
            <w:highlight w:val="yellow"/>
          </w:rPr>
          <w:t>precarização de vínculos</w:t>
        </w:r>
      </w:ins>
      <w:r w:rsidR="00D36EEF" w:rsidRPr="00E47210">
        <w:rPr>
          <w:rFonts w:ascii="Montserrat" w:hAnsi="Montserrat"/>
          <w:sz w:val="20"/>
          <w:szCs w:val="20"/>
          <w:highlight w:val="yellow"/>
        </w:rPr>
        <w:t xml:space="preserve"> dentre outros.</w:t>
      </w:r>
      <w:r w:rsidR="00D36EEF">
        <w:rPr>
          <w:rFonts w:ascii="Montserrat" w:hAnsi="Montserrat"/>
          <w:sz w:val="20"/>
          <w:szCs w:val="20"/>
        </w:rPr>
        <w:t xml:space="preserve"> </w:t>
      </w:r>
      <w:commentRangeEnd w:id="3"/>
      <w:r w:rsidR="003F6595">
        <w:rPr>
          <w:rStyle w:val="Refdecomentrio"/>
        </w:rPr>
        <w:commentReference w:id="3"/>
      </w:r>
    </w:p>
    <w:p w14:paraId="00B525C2" w14:textId="36B5B516" w:rsidR="00D36EEF" w:rsidRDefault="00D36EEF"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Neste documento descrevemos os processos executados para construção do indicador</w:t>
      </w:r>
      <w:r w:rsidR="00E47210">
        <w:rPr>
          <w:rFonts w:ascii="Montserrat" w:hAnsi="Montserrat"/>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7"/>
      <w:r w:rsidR="00E47210">
        <w:rPr>
          <w:rFonts w:ascii="Montserrat" w:hAnsi="Montserrat"/>
          <w:sz w:val="20"/>
          <w:szCs w:val="20"/>
        </w:rPr>
        <w:t xml:space="preserve">saúde </w:t>
      </w:r>
      <w:sdt>
        <w:sdtPr>
          <w:rPr>
            <w:rFonts w:ascii="Montserrat" w:hAnsi="Montserrat"/>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r w:rsidR="00E47210" w:rsidRPr="00E47210">
            <w:rPr>
              <w:rFonts w:ascii="Montserrat" w:hAnsi="Montserrat"/>
              <w:color w:val="000000"/>
              <w:sz w:val="20"/>
              <w:szCs w:val="20"/>
              <w:vertAlign w:val="superscript"/>
            </w:rPr>
            <w:t>7</w:t>
          </w:r>
        </w:sdtContent>
      </w:sdt>
      <w:r>
        <w:rPr>
          <w:rFonts w:ascii="Montserrat" w:hAnsi="Montserrat"/>
          <w:sz w:val="20"/>
          <w:szCs w:val="20"/>
        </w:rPr>
        <w:t xml:space="preserve">. </w:t>
      </w:r>
      <w:commentRangeEnd w:id="7"/>
      <w:r w:rsidR="00E47210">
        <w:rPr>
          <w:rStyle w:val="Refdecomentrio"/>
        </w:rPr>
        <w:commentReference w:id="7"/>
      </w:r>
    </w:p>
    <w:p w14:paraId="014A8130" w14:textId="6BF3420B" w:rsidR="00D36EEF" w:rsidRDefault="00E47210"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 xml:space="preserve">Este documento está estruturado em x seções além desta introdução. A seguir vamos mostrar a ficha do indicador, bem como </w:t>
      </w:r>
      <w:r w:rsidR="004A3585">
        <w:rPr>
          <w:rFonts w:ascii="Montserrat" w:hAnsi="Montserrat"/>
          <w:sz w:val="20"/>
          <w:szCs w:val="20"/>
        </w:rPr>
        <w:t>alguns artefatos associados</w:t>
      </w:r>
      <w:r>
        <w:rPr>
          <w:rFonts w:ascii="Montserrat" w:hAnsi="Montserrat"/>
          <w:sz w:val="20"/>
          <w:szCs w:val="20"/>
        </w:rPr>
        <w:t xml:space="preserve"> a ela, que são: </w:t>
      </w:r>
      <w:r w:rsidR="004A3585">
        <w:rPr>
          <w:rFonts w:ascii="Montserrat" w:hAnsi="Montserrat"/>
          <w:sz w:val="20"/>
          <w:szCs w:val="20"/>
        </w:rPr>
        <w:t xml:space="preserve">a) </w:t>
      </w:r>
      <w:r>
        <w:rPr>
          <w:rFonts w:ascii="Montserrat" w:hAnsi="Montserrat"/>
          <w:sz w:val="20"/>
          <w:szCs w:val="20"/>
        </w:rPr>
        <w:t xml:space="preserve">consulta SQL usada para calcular o indicador; </w:t>
      </w:r>
      <w:r w:rsidR="004A3585">
        <w:rPr>
          <w:rFonts w:ascii="Montserrat" w:hAnsi="Montserrat"/>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F049D2D" w:rsidR="00070E8E" w:rsidRDefault="00070E8E" w:rsidP="004A3585">
      <w:pPr>
        <w:jc w:val="both"/>
      </w:pPr>
    </w:p>
    <w:p w14:paraId="2F0E94D3" w14:textId="29C43015" w:rsidR="003F6595" w:rsidRDefault="003F6595" w:rsidP="004A3585">
      <w:pPr>
        <w:jc w:val="both"/>
      </w:pPr>
    </w:p>
    <w:p w14:paraId="66756700" w14:textId="20C6C209" w:rsidR="003F6595" w:rsidRDefault="003F6595" w:rsidP="004A3585">
      <w:pPr>
        <w:jc w:val="both"/>
      </w:pPr>
    </w:p>
    <w:p w14:paraId="040E86F9" w14:textId="510D05F0" w:rsidR="003F6595" w:rsidRDefault="003F6595" w:rsidP="004A3585">
      <w:pPr>
        <w:jc w:val="both"/>
      </w:pPr>
    </w:p>
    <w:p w14:paraId="7BA9AFBC" w14:textId="026812B8" w:rsidR="003F6595" w:rsidRDefault="003F6595" w:rsidP="004A3585">
      <w:pPr>
        <w:jc w:val="both"/>
      </w:pPr>
    </w:p>
    <w:p w14:paraId="6DA2C5D4" w14:textId="6E6AD8FB" w:rsidR="003F6595" w:rsidRDefault="003F6595" w:rsidP="004A3585">
      <w:pPr>
        <w:jc w:val="both"/>
      </w:pPr>
    </w:p>
    <w:p w14:paraId="1412FE50" w14:textId="77777777" w:rsidR="003F6595" w:rsidRDefault="003F6595" w:rsidP="004A3585">
      <w:pPr>
        <w:jc w:val="both"/>
      </w:pPr>
    </w:p>
    <w:p w14:paraId="030E8C39" w14:textId="593BF357" w:rsidR="00A80BE7" w:rsidRPr="004A3585" w:rsidRDefault="00070E8E" w:rsidP="004A3585">
      <w:pPr>
        <w:pStyle w:val="Ttulo1"/>
        <w:jc w:val="center"/>
        <w:rPr>
          <w:rFonts w:ascii="Montserrat" w:hAnsi="Montserrat"/>
          <w:b/>
          <w:bCs/>
          <w:color w:val="auto"/>
        </w:rPr>
      </w:pPr>
      <w:bookmarkStart w:id="8" w:name="_Toc181700708"/>
      <w:r w:rsidRPr="004A3585">
        <w:rPr>
          <w:rFonts w:ascii="Montserrat" w:hAnsi="Montserrat"/>
          <w:b/>
          <w:bCs/>
          <w:color w:val="auto"/>
        </w:rPr>
        <w:t>Ficha de in</w:t>
      </w:r>
      <w:r w:rsidR="004A3585">
        <w:rPr>
          <w:rFonts w:ascii="Montserrat" w:hAnsi="Montserrat"/>
          <w:b/>
          <w:bCs/>
          <w:color w:val="auto"/>
        </w:rPr>
        <w:t>dicador</w:t>
      </w:r>
      <w:bookmarkEnd w:id="8"/>
    </w:p>
    <w:p w14:paraId="62409194" w14:textId="621DB727" w:rsidR="0078205E" w:rsidRDefault="0078205E" w:rsidP="0078205E"/>
    <w:tbl>
      <w:tblPr>
        <w:tblStyle w:val="Tabelacomgrade"/>
        <w:tblpPr w:leftFromText="141" w:rightFromText="141" w:vertAnchor="text" w:horzAnchor="margin" w:tblpX="-10" w:tblpY="83"/>
        <w:tblW w:w="9072" w:type="dxa"/>
        <w:tblLook w:val="04A0" w:firstRow="1" w:lastRow="0" w:firstColumn="1" w:lastColumn="0" w:noHBand="0" w:noVBand="1"/>
      </w:tblPr>
      <w:tblGrid>
        <w:gridCol w:w="2405"/>
        <w:gridCol w:w="6667"/>
      </w:tblGrid>
      <w:tr w:rsidR="00A80BE7" w:rsidRPr="00DB6E59" w14:paraId="576FEBF6" w14:textId="77777777" w:rsidTr="004A3585">
        <w:tc>
          <w:tcPr>
            <w:tcW w:w="2405" w:type="dxa"/>
            <w:shd w:val="clear" w:color="auto" w:fill="2C3864"/>
            <w:vAlign w:val="center"/>
          </w:tcPr>
          <w:p w14:paraId="04C57AB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 xml:space="preserve">Nome do </w:t>
            </w:r>
            <w:r>
              <w:rPr>
                <w:b/>
                <w:bCs/>
                <w:color w:val="FFFFFF" w:themeColor="background1"/>
                <w:sz w:val="22"/>
                <w:szCs w:val="24"/>
              </w:rPr>
              <w:t>i</w:t>
            </w:r>
            <w:r w:rsidRPr="00DB6E59">
              <w:rPr>
                <w:b/>
                <w:bCs/>
                <w:color w:val="FFFFFF" w:themeColor="background1"/>
                <w:sz w:val="22"/>
                <w:szCs w:val="24"/>
              </w:rPr>
              <w:t>ndicador</w:t>
            </w:r>
          </w:p>
        </w:tc>
        <w:tc>
          <w:tcPr>
            <w:tcW w:w="6667" w:type="dxa"/>
            <w:vAlign w:val="center"/>
          </w:tcPr>
          <w:p w14:paraId="27007407" w14:textId="677AB49A" w:rsidR="0078205E" w:rsidRPr="00DB6E59" w:rsidRDefault="0078205E" w:rsidP="004A3585">
            <w:pPr>
              <w:pStyle w:val="QuadrosFiguras1"/>
              <w:spacing w:before="60" w:after="60" w:line="240" w:lineRule="auto"/>
              <w:jc w:val="left"/>
              <w:rPr>
                <w:b/>
                <w:bCs/>
                <w:sz w:val="22"/>
                <w:szCs w:val="24"/>
              </w:rPr>
            </w:pPr>
            <w:del w:id="9" w:author="Érika Aquino" w:date="2025-01-11T21:58:00Z">
              <w:r w:rsidRPr="00245E76" w:rsidDel="006E6C79">
                <w:rPr>
                  <w:b/>
                  <w:bCs/>
                  <w:sz w:val="22"/>
                  <w:szCs w:val="24"/>
                </w:rPr>
                <w:delText>Distribuição dos tipos de vínculos de profissionais</w:delText>
              </w:r>
            </w:del>
            <w:ins w:id="10" w:author="Érika Aquino" w:date="2025-01-11T21:58:00Z">
              <w:r w:rsidR="006E6C79">
                <w:rPr>
                  <w:b/>
                  <w:bCs/>
                  <w:sz w:val="22"/>
                  <w:szCs w:val="24"/>
                </w:rPr>
                <w:t>Proporção de vínculos precarizados de profissionais de saúde</w:t>
              </w:r>
            </w:ins>
          </w:p>
        </w:tc>
      </w:tr>
      <w:tr w:rsidR="00A80BE7" w14:paraId="7F38CD43" w14:textId="77777777" w:rsidTr="004A3585">
        <w:tc>
          <w:tcPr>
            <w:tcW w:w="2405" w:type="dxa"/>
            <w:shd w:val="clear" w:color="auto" w:fill="2C3864"/>
            <w:vAlign w:val="center"/>
          </w:tcPr>
          <w:p w14:paraId="7BBC17C7" w14:textId="77777777" w:rsidR="0078205E" w:rsidRPr="00597856" w:rsidRDefault="0078205E" w:rsidP="004A3585">
            <w:pPr>
              <w:rPr>
                <w:rFonts w:ascii="Montserrat" w:hAnsi="Montserrat"/>
                <w:b/>
                <w:bCs/>
                <w:color w:val="FFFFFF" w:themeColor="background1"/>
                <w:szCs w:val="24"/>
              </w:rPr>
            </w:pPr>
            <w:r w:rsidRPr="00597856">
              <w:rPr>
                <w:rFonts w:ascii="Montserrat" w:hAnsi="Montserrat"/>
                <w:b/>
                <w:bCs/>
                <w:color w:val="FFFFFF" w:themeColor="background1"/>
                <w:szCs w:val="24"/>
              </w:rPr>
              <w:t>Dimensão do indicador</w:t>
            </w:r>
          </w:p>
        </w:tc>
        <w:tc>
          <w:tcPr>
            <w:tcW w:w="6667" w:type="dxa"/>
            <w:vAlign w:val="center"/>
          </w:tcPr>
          <w:p w14:paraId="79E91E35" w14:textId="77777777" w:rsidR="0078205E" w:rsidRDefault="0078205E" w:rsidP="004A3585">
            <w:pPr>
              <w:pStyle w:val="QuadrosFiguras1"/>
              <w:spacing w:before="60" w:after="60" w:line="240" w:lineRule="auto"/>
              <w:jc w:val="left"/>
            </w:pPr>
            <w:r w:rsidRPr="00200F7C">
              <w:t>Profissionais</w:t>
            </w:r>
          </w:p>
        </w:tc>
      </w:tr>
      <w:tr w:rsidR="00A80BE7" w14:paraId="79CA8711" w14:textId="77777777" w:rsidTr="004A3585">
        <w:tc>
          <w:tcPr>
            <w:tcW w:w="2405" w:type="dxa"/>
            <w:shd w:val="clear" w:color="auto" w:fill="2C3864"/>
            <w:vAlign w:val="center"/>
          </w:tcPr>
          <w:p w14:paraId="412786D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Unidade de medida</w:t>
            </w:r>
          </w:p>
        </w:tc>
        <w:tc>
          <w:tcPr>
            <w:tcW w:w="6667" w:type="dxa"/>
            <w:vAlign w:val="center"/>
          </w:tcPr>
          <w:p w14:paraId="246CB78E" w14:textId="77777777" w:rsidR="0078205E" w:rsidRDefault="0078205E" w:rsidP="004A3585">
            <w:pPr>
              <w:pStyle w:val="QuadrosFiguras1"/>
              <w:spacing w:before="60" w:after="60" w:line="240" w:lineRule="auto"/>
              <w:jc w:val="left"/>
            </w:pPr>
            <w:r w:rsidRPr="00200F7C">
              <w:t>Proporção de vínculos</w:t>
            </w:r>
          </w:p>
        </w:tc>
      </w:tr>
      <w:tr w:rsidR="00A80BE7" w14:paraId="1D04846A" w14:textId="77777777" w:rsidTr="004A3585">
        <w:tc>
          <w:tcPr>
            <w:tcW w:w="2405" w:type="dxa"/>
            <w:shd w:val="clear" w:color="auto" w:fill="2C3864"/>
            <w:vAlign w:val="center"/>
          </w:tcPr>
          <w:p w14:paraId="69AC982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Fonte dos dados</w:t>
            </w:r>
          </w:p>
        </w:tc>
        <w:tc>
          <w:tcPr>
            <w:tcW w:w="6667" w:type="dxa"/>
            <w:vAlign w:val="center"/>
          </w:tcPr>
          <w:p w14:paraId="1D54F4B2" w14:textId="39C34D13" w:rsidR="0078205E" w:rsidRDefault="00A80BE7" w:rsidP="004A3585">
            <w:pPr>
              <w:pStyle w:val="QuadrosFiguras1"/>
              <w:spacing w:before="60" w:after="60" w:line="240" w:lineRule="auto"/>
              <w:jc w:val="left"/>
            </w:pPr>
            <w:r>
              <w:t xml:space="preserve">Microdados do </w:t>
            </w:r>
            <w:r w:rsidR="0078205E" w:rsidRPr="00200F7C">
              <w:t>Cadastro Nacional de Estabelecimentos de Saúde - Profissionais (CNES-PF</w:t>
            </w:r>
            <w:r w:rsidR="0078205E">
              <w:t>).</w:t>
            </w:r>
          </w:p>
          <w:p w14:paraId="397190CB" w14:textId="77777777" w:rsidR="00A80BE7" w:rsidRDefault="00A80BE7" w:rsidP="004A3585">
            <w:pPr>
              <w:pStyle w:val="QuadrosFiguras1"/>
              <w:spacing w:before="60" w:after="60" w:line="240" w:lineRule="auto"/>
              <w:jc w:val="left"/>
            </w:pPr>
          </w:p>
          <w:p w14:paraId="5F3C07CF" w14:textId="24E20303" w:rsidR="0078205E" w:rsidRDefault="0078205E" w:rsidP="004A3585">
            <w:pPr>
              <w:pStyle w:val="QuadrosFiguras1"/>
              <w:spacing w:before="60" w:after="60" w:line="240" w:lineRule="auto"/>
              <w:jc w:val="left"/>
            </w:pPr>
            <w:r>
              <w:t>Instituição: Ministério da Saúde, disponibilizado via Datasus.</w:t>
            </w:r>
          </w:p>
        </w:tc>
      </w:tr>
      <w:tr w:rsidR="00A80BE7" w:rsidRPr="00D90F6D" w14:paraId="3D63DF76" w14:textId="77777777" w:rsidTr="004A3585">
        <w:tc>
          <w:tcPr>
            <w:tcW w:w="2405" w:type="dxa"/>
            <w:shd w:val="clear" w:color="auto" w:fill="2C3864"/>
            <w:vAlign w:val="center"/>
          </w:tcPr>
          <w:p w14:paraId="5158A5C8"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Descrição das variáveis que compõem o indicador</w:t>
            </w:r>
          </w:p>
        </w:tc>
        <w:tc>
          <w:tcPr>
            <w:tcW w:w="6667" w:type="dxa"/>
            <w:vAlign w:val="center"/>
          </w:tcPr>
          <w:p w14:paraId="50DCCA3D" w14:textId="77777777" w:rsidR="0078205E" w:rsidRDefault="0078205E" w:rsidP="004A3585">
            <w:pPr>
              <w:pStyle w:val="QuadrosFiguras1"/>
              <w:spacing w:before="60" w:after="60" w:line="240" w:lineRule="auto"/>
              <w:jc w:val="both"/>
            </w:pPr>
            <w:r w:rsidRPr="00200F7C">
              <w:t>A variável VINCULAC (CNES-PF) foi utilizada como referência para classificar os tipos de vínculo, empregando a classificação de Vieira et al. (2023), que mostra a seguinte relação:</w:t>
            </w:r>
          </w:p>
          <w:p w14:paraId="4147652B" w14:textId="77777777" w:rsidR="0078205E" w:rsidRPr="00200F7C" w:rsidRDefault="0078205E" w:rsidP="004A3585">
            <w:pPr>
              <w:rPr>
                <w:rFonts w:ascii="Montserrat" w:hAnsi="Montserrat"/>
                <w:color w:val="283E59"/>
                <w:sz w:val="20"/>
              </w:rPr>
            </w:pPr>
          </w:p>
          <w:p w14:paraId="6B0108B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Vínculos precarizados: </w:t>
            </w:r>
          </w:p>
          <w:p w14:paraId="21B97755"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do tipo contrato por prazo determinado (VINCULAC iniciados por “0103”); </w:t>
            </w:r>
          </w:p>
          <w:p w14:paraId="6323B9BD"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por cargo comissionado (VINCULAC iniciados por “0104”); </w:t>
            </w:r>
          </w:p>
          <w:p w14:paraId="6C997AE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autônomo (VINCULAC iniciados por “02”); </w:t>
            </w:r>
          </w:p>
          <w:p w14:paraId="570CB154"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cooperativa (VINCULAC iniciados por “03”); </w:t>
            </w:r>
          </w:p>
          <w:p w14:paraId="1CFBD363"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bolsista (VINCULAC iniciados por “0401”); </w:t>
            </w:r>
          </w:p>
          <w:p w14:paraId="03E937B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sem tipo (VINCULAC iniciados por “0402”); </w:t>
            </w:r>
          </w:p>
          <w:p w14:paraId="250B042E"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bolsa (VINCULAC iniciados por “07”); </w:t>
            </w:r>
          </w:p>
          <w:p w14:paraId="32AC21FE" w14:textId="77777777" w:rsidR="0078205E"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intermediado (VINCULAC iniciados por “08”) e informal (VINCULAC iniciados por “09”). </w:t>
            </w:r>
          </w:p>
          <w:p w14:paraId="10A0D97B" w14:textId="77777777" w:rsidR="0078205E" w:rsidRDefault="0078205E" w:rsidP="004A3585">
            <w:pPr>
              <w:textAlignment w:val="baseline"/>
              <w:rPr>
                <w:rFonts w:ascii="Montserrat" w:hAnsi="Montserrat"/>
                <w:color w:val="283E59"/>
                <w:sz w:val="20"/>
              </w:rPr>
            </w:pPr>
          </w:p>
          <w:p w14:paraId="05C3ECC0" w14:textId="77777777" w:rsidR="0078205E" w:rsidRPr="00D90F6D" w:rsidRDefault="0078205E" w:rsidP="004A3585">
            <w:pPr>
              <w:ind w:right="-252"/>
              <w:jc w:val="both"/>
              <w:rPr>
                <w:rFonts w:ascii="Montserrat" w:eastAsiaTheme="minorEastAsia" w:hAnsi="Montserrat"/>
                <w:color w:val="283E59"/>
                <w:sz w:val="20"/>
                <w:szCs w:val="20"/>
              </w:rPr>
            </w:pPr>
            <w:r w:rsidRPr="00F97502">
              <w:rPr>
                <w:rFonts w:ascii="Montserrat" w:eastAsiaTheme="minorEastAsia" w:hAnsi="Montserrat"/>
                <w:color w:val="283E59"/>
                <w:sz w:val="20"/>
                <w:szCs w:val="20"/>
              </w:rPr>
              <w:t>De posse da contagem de vínculos precarizados, foi calculado o indicador</w:t>
            </w:r>
            <w:r>
              <w:rPr>
                <w:rFonts w:ascii="Montserrat" w:eastAsiaTheme="minorEastAsia" w:hAnsi="Montserrat"/>
                <w:color w:val="283E59"/>
                <w:sz w:val="20"/>
                <w:szCs w:val="20"/>
              </w:rPr>
              <w:t>.</w:t>
            </w:r>
            <w:r w:rsidRPr="00200F7C">
              <w:rPr>
                <w:rFonts w:ascii="Montserrat" w:hAnsi="Montserrat"/>
                <w:color w:val="283E59"/>
                <w:sz w:val="20"/>
              </w:rPr>
              <w:br/>
            </w:r>
          </w:p>
          <w:p w14:paraId="485E238B" w14:textId="77777777" w:rsidR="0078205E" w:rsidRPr="00200F7C" w:rsidRDefault="0078205E" w:rsidP="004A3585">
            <w:pPr>
              <w:jc w:val="both"/>
              <w:rPr>
                <w:rFonts w:ascii="Montserrat" w:hAnsi="Montserrat"/>
                <w:color w:val="283E59"/>
                <w:sz w:val="20"/>
              </w:rPr>
            </w:pPr>
            <w:r w:rsidRPr="00200F7C">
              <w:rPr>
                <w:rFonts w:ascii="Montserrat" w:hAnsi="Montserrat"/>
                <w:color w:val="283E59"/>
                <w:sz w:val="20"/>
              </w:rPr>
              <w:t>A variável TP_UNID (CNES_PF) foi utilizada para classificar a unidade a qual o vínculo pertence. A divisão foi feita conforme: </w:t>
            </w:r>
          </w:p>
          <w:p w14:paraId="5E866243" w14:textId="77777777" w:rsidR="0078205E" w:rsidRPr="00200F7C" w:rsidRDefault="0078205E" w:rsidP="004A3585">
            <w:pPr>
              <w:jc w:val="both"/>
              <w:rPr>
                <w:rFonts w:ascii="Montserrat" w:hAnsi="Montserrat"/>
                <w:color w:val="283E59"/>
                <w:sz w:val="20"/>
              </w:rPr>
            </w:pPr>
          </w:p>
          <w:p w14:paraId="64748B37"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Primária à Saúde: </w:t>
            </w:r>
          </w:p>
          <w:p w14:paraId="660DA5E1" w14:textId="77777777" w:rsidR="0078205E" w:rsidRPr="00200F7C" w:rsidRDefault="0078205E" w:rsidP="004A3585">
            <w:pPr>
              <w:numPr>
                <w:ilvl w:val="0"/>
                <w:numId w:val="2"/>
              </w:numPr>
              <w:jc w:val="both"/>
              <w:textAlignment w:val="baseline"/>
              <w:rPr>
                <w:rFonts w:ascii="Montserrat" w:hAnsi="Montserrat"/>
                <w:color w:val="283E59"/>
                <w:sz w:val="20"/>
              </w:rPr>
            </w:pPr>
            <w:r w:rsidRPr="00200F7C">
              <w:rPr>
                <w:rFonts w:ascii="Montserrat" w:hAnsi="Montserrat"/>
                <w:color w:val="283E59"/>
                <w:sz w:val="20"/>
              </w:rPr>
              <w:t>posto de saúde (TP_UNID = “01”);</w:t>
            </w:r>
          </w:p>
          <w:p w14:paraId="34A18DF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saúde/unidade básica (TP_UNID = “02”);</w:t>
            </w:r>
          </w:p>
          <w:p w14:paraId="34D025C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fluvial (TP_UNID = “32”);</w:t>
            </w:r>
          </w:p>
          <w:p w14:paraId="30463676"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terrestre (TP_UNID = “40”);</w:t>
            </w:r>
          </w:p>
          <w:p w14:paraId="10A40751"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apoio a saúde da família (TP_UNID = “71”)</w:t>
            </w:r>
          </w:p>
          <w:p w14:paraId="7FB9559C"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de atenção à saúde indígena (TP_UNID = “72”) e</w:t>
            </w:r>
          </w:p>
          <w:p w14:paraId="041641CE"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polo acad</w:t>
            </w:r>
            <w:r>
              <w:rPr>
                <w:rFonts w:ascii="Montserrat" w:hAnsi="Montserrat"/>
                <w:color w:val="283E59"/>
                <w:sz w:val="20"/>
              </w:rPr>
              <w:t>e</w:t>
            </w:r>
            <w:r w:rsidRPr="00200F7C">
              <w:rPr>
                <w:rFonts w:ascii="Montserrat" w:hAnsi="Montserrat"/>
                <w:color w:val="283E59"/>
                <w:sz w:val="20"/>
              </w:rPr>
              <w:t>mia da saúde (TP_UNID = “74”).</w:t>
            </w:r>
          </w:p>
          <w:p w14:paraId="64E72053" w14:textId="77777777" w:rsidR="0078205E" w:rsidRPr="00200F7C" w:rsidRDefault="0078205E" w:rsidP="004A3585">
            <w:pPr>
              <w:rPr>
                <w:rFonts w:ascii="Montserrat" w:hAnsi="Montserrat"/>
                <w:color w:val="283E59"/>
                <w:sz w:val="20"/>
              </w:rPr>
            </w:pPr>
          </w:p>
          <w:p w14:paraId="11CFFB9A"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Secundária à Saúde: </w:t>
            </w:r>
          </w:p>
          <w:p w14:paraId="72F4088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policlínica (TP_UNID = “04”);</w:t>
            </w:r>
          </w:p>
          <w:p w14:paraId="16F8FF9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mista (TP_UNID = “15”);</w:t>
            </w:r>
          </w:p>
          <w:p w14:paraId="6972DD35" w14:textId="0393E48C"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lastRenderedPageBreak/>
              <w:t>pronto socorro geral (TP_UNID = “20”);</w:t>
            </w:r>
          </w:p>
          <w:p w14:paraId="769D3CC7"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socorro especializado (TP_UNID = “21”);</w:t>
            </w:r>
          </w:p>
          <w:p w14:paraId="0931882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consultório isolado (TP_UNID = “22”);</w:t>
            </w:r>
          </w:p>
          <w:p w14:paraId="4C41A66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clínica/centro de especialidade (TP_UNID = “36”);</w:t>
            </w:r>
          </w:p>
          <w:p w14:paraId="0D9A5E0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de apoio diagnose e terapia (sadt isolado) (TP_UNID = “39”);</w:t>
            </w:r>
          </w:p>
          <w:p w14:paraId="7616998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móvel de nível pré-hospitalar na área de urgência (TP_UNID = “42”);</w:t>
            </w:r>
          </w:p>
          <w:p w14:paraId="5C0D699F"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parto normal – isolado (TP_UNID = “61”);</w:t>
            </w:r>
          </w:p>
          <w:p w14:paraId="0999E9F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hospital/dia – isolado (TP_UNID = “62”);</w:t>
            </w:r>
          </w:p>
          <w:p w14:paraId="70B20744"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hemoterapia e ou hematológica (TP_UNID = “69”);</w:t>
            </w:r>
          </w:p>
          <w:p w14:paraId="78CDA7A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psicossocial (TP_UNID = “70”);</w:t>
            </w:r>
          </w:p>
          <w:p w14:paraId="04A667F3"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atendimento (TP_UNID = “73”);</w:t>
            </w:r>
          </w:p>
          <w:p w14:paraId="7EEE8F7E"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oficina ortopédica (TP_UNID = “79”) e </w:t>
            </w:r>
          </w:p>
          <w:p w14:paraId="2103DA26"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polo de prevenção de doenças e agravos e promoção da saúde (TP_UNID = “83”).</w:t>
            </w:r>
          </w:p>
          <w:p w14:paraId="2BD4A392" w14:textId="77777777" w:rsidR="0078205E" w:rsidRPr="00200F7C" w:rsidRDefault="0078205E" w:rsidP="004A3585">
            <w:pPr>
              <w:rPr>
                <w:rFonts w:ascii="Montserrat" w:hAnsi="Montserrat"/>
                <w:color w:val="283E59"/>
                <w:sz w:val="20"/>
              </w:rPr>
            </w:pPr>
          </w:p>
          <w:p w14:paraId="1793E19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Terciária à Saúde: </w:t>
            </w:r>
          </w:p>
          <w:p w14:paraId="1F43527A"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geral (TP_UNID = “05”) e</w:t>
            </w:r>
          </w:p>
          <w:p w14:paraId="74BFD142"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especializado (TP_UNID = “07”).</w:t>
            </w:r>
          </w:p>
          <w:p w14:paraId="7DCBC0FE" w14:textId="77777777" w:rsidR="0078205E" w:rsidRPr="00200F7C" w:rsidRDefault="0078205E" w:rsidP="004A3585">
            <w:pPr>
              <w:rPr>
                <w:rFonts w:ascii="Montserrat" w:hAnsi="Montserrat"/>
                <w:color w:val="283E59"/>
                <w:sz w:val="20"/>
              </w:rPr>
            </w:pPr>
          </w:p>
          <w:p w14:paraId="0CB7BF65"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Outros/Múltiplos: </w:t>
            </w:r>
          </w:p>
          <w:p w14:paraId="0036478F" w14:textId="77777777" w:rsidR="0078205E" w:rsidRPr="00D90F6D" w:rsidRDefault="0078205E" w:rsidP="004A3585">
            <w:pPr>
              <w:numPr>
                <w:ilvl w:val="0"/>
                <w:numId w:val="5"/>
              </w:numPr>
              <w:textAlignment w:val="baseline"/>
              <w:rPr>
                <w:rFonts w:ascii="Montserrat" w:hAnsi="Montserrat"/>
                <w:color w:val="283E59"/>
                <w:sz w:val="20"/>
              </w:rPr>
            </w:pPr>
            <w:r w:rsidRPr="00200F7C">
              <w:rPr>
                <w:rFonts w:ascii="Montserrat" w:hAnsi="Montserrat"/>
                <w:color w:val="283E59"/>
                <w:sz w:val="20"/>
              </w:rPr>
              <w:t>demais códigos TP_UNID não citados anteriormente.</w:t>
            </w:r>
          </w:p>
        </w:tc>
      </w:tr>
      <w:tr w:rsidR="00A80BE7" w:rsidRPr="00C769CC" w14:paraId="5B42B5D2" w14:textId="77777777" w:rsidTr="004A3585">
        <w:trPr>
          <w:trHeight w:val="1254"/>
        </w:trPr>
        <w:tc>
          <w:tcPr>
            <w:tcW w:w="2405" w:type="dxa"/>
            <w:shd w:val="clear" w:color="auto" w:fill="2C3864"/>
            <w:vAlign w:val="center"/>
          </w:tcPr>
          <w:p w14:paraId="3B8099A5"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lastRenderedPageBreak/>
              <w:t>Fórmula de cálculo</w:t>
            </w:r>
          </w:p>
        </w:tc>
        <w:tc>
          <w:tcPr>
            <w:tcW w:w="6667" w:type="dxa"/>
            <w:vAlign w:val="center"/>
          </w:tcPr>
          <w:p w14:paraId="4F9326C2" w14:textId="77777777" w:rsidR="0078205E" w:rsidRPr="005C3030" w:rsidRDefault="0078205E" w:rsidP="004A3585">
            <w:pPr>
              <w:ind w:left="-525" w:right="-252" w:firstLine="525"/>
              <w:jc w:val="center"/>
              <w:rPr>
                <w:rFonts w:ascii="Montserrat ExtraLight" w:eastAsia="Cambria Math" w:hAnsi="Montserrat ExtraLight" w:cs="Cambria Math"/>
                <w:sz w:val="16"/>
                <w:szCs w:val="16"/>
              </w:rPr>
            </w:pPr>
            <m:oMathPara>
              <m:oMath>
                <m:r>
                  <m:rPr>
                    <m:nor/>
                  </m:rPr>
                  <w:rPr>
                    <w:rFonts w:ascii="Montserrat ExtraLight" w:eastAsia="Cambria Math" w:hAnsi="Montserrat ExtraLight" w:cs="Cambria Math"/>
                    <w:sz w:val="18"/>
                    <w:szCs w:val="18"/>
                  </w:rPr>
                  <m:t xml:space="preserve">percentual precarizado = </m:t>
                </m:r>
                <m:d>
                  <m:dPr>
                    <m:ctrlPr>
                      <w:rPr>
                        <w:rFonts w:ascii="Cambria Math" w:eastAsia="Cambria Math" w:hAnsi="Cambria Math" w:cs="Cambria Math"/>
                        <w:sz w:val="18"/>
                        <w:szCs w:val="18"/>
                      </w:rPr>
                    </m:ctrlPr>
                  </m:dPr>
                  <m:e>
                    <m:f>
                      <m:fPr>
                        <m:ctrlPr>
                          <w:rPr>
                            <w:rFonts w:ascii="Cambria Math" w:eastAsia="Cambria Math" w:hAnsi="Cambria Math" w:cs="Cambria Math"/>
                            <w:sz w:val="18"/>
                            <w:szCs w:val="18"/>
                          </w:rPr>
                        </m:ctrlPr>
                      </m:fPr>
                      <m:num>
                        <m:r>
                          <m:rPr>
                            <m:nor/>
                          </m:rPr>
                          <w:rPr>
                            <w:rFonts w:ascii="Montserrat ExtraLight" w:eastAsia="Cambria Math" w:hAnsi="Montserrat ExtraLight" w:cs="Cambria Math"/>
                            <w:sz w:val="18"/>
                            <w:szCs w:val="18"/>
                          </w:rPr>
                          <m:t xml:space="preserve">contagem dos vínculos precarizados  </m:t>
                        </m:r>
                      </m:num>
                      <m:den>
                        <m:r>
                          <m:rPr>
                            <m:nor/>
                          </m:rPr>
                          <w:rPr>
                            <w:rFonts w:ascii="Montserrat ExtraLight" w:eastAsia="Cambria Math" w:hAnsi="Montserrat ExtraLight" w:cs="Cambria Math"/>
                            <w:sz w:val="18"/>
                            <w:szCs w:val="18"/>
                          </w:rPr>
                          <m:t xml:space="preserve">total de vínculos </m:t>
                        </m:r>
                      </m:den>
                    </m:f>
                  </m:e>
                </m:d>
                <m:r>
                  <m:rPr>
                    <m:nor/>
                  </m:rPr>
                  <w:rPr>
                    <w:rFonts w:ascii="Montserrat ExtraLight" w:eastAsia="Cambria Math" w:hAnsi="Montserrat ExtraLight" w:cs="Cambria Math"/>
                    <w:sz w:val="18"/>
                    <w:szCs w:val="18"/>
                  </w:rPr>
                  <m:t xml:space="preserve"> × 100</m:t>
                </m:r>
              </m:oMath>
            </m:oMathPara>
          </w:p>
        </w:tc>
      </w:tr>
      <w:tr w:rsidR="00A80BE7" w14:paraId="56EA5B04" w14:textId="77777777" w:rsidTr="004A3585">
        <w:tc>
          <w:tcPr>
            <w:tcW w:w="2405" w:type="dxa"/>
            <w:shd w:val="clear" w:color="auto" w:fill="2C3864"/>
            <w:vAlign w:val="center"/>
          </w:tcPr>
          <w:p w14:paraId="29460EDC"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Abrangência geográfica</w:t>
            </w:r>
          </w:p>
        </w:tc>
        <w:tc>
          <w:tcPr>
            <w:tcW w:w="6667" w:type="dxa"/>
            <w:vAlign w:val="center"/>
          </w:tcPr>
          <w:p w14:paraId="7FB4D207" w14:textId="77777777" w:rsidR="0078205E" w:rsidRDefault="0078205E" w:rsidP="004A3585">
            <w:pPr>
              <w:pStyle w:val="QuadrosFiguras1"/>
              <w:spacing w:before="60" w:after="60" w:line="240" w:lineRule="auto"/>
              <w:jc w:val="both"/>
            </w:pPr>
            <w:r w:rsidRPr="00DB6E59">
              <w:t>Brasil, Região, Unidade da Federação, Macrorregiões de Saúde, Regiões de Saúde e Municípios</w:t>
            </w:r>
            <w:r>
              <w:t>.</w:t>
            </w:r>
          </w:p>
        </w:tc>
      </w:tr>
      <w:tr w:rsidR="00A80BE7" w14:paraId="4BF1010A" w14:textId="77777777" w:rsidTr="004A3585">
        <w:tc>
          <w:tcPr>
            <w:tcW w:w="2405" w:type="dxa"/>
            <w:shd w:val="clear" w:color="auto" w:fill="2C3864"/>
            <w:vAlign w:val="center"/>
          </w:tcPr>
          <w:p w14:paraId="77B287AF"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Níveis de desagregação indicador</w:t>
            </w:r>
          </w:p>
        </w:tc>
        <w:tc>
          <w:tcPr>
            <w:tcW w:w="6667" w:type="dxa"/>
            <w:vAlign w:val="center"/>
          </w:tcPr>
          <w:p w14:paraId="170C3F9C" w14:textId="77777777" w:rsidR="0078205E" w:rsidRDefault="0078205E" w:rsidP="004A3585">
            <w:pPr>
              <w:pStyle w:val="QuadrosFiguras1"/>
              <w:spacing w:before="60" w:after="60" w:line="240" w:lineRule="auto"/>
              <w:jc w:val="both"/>
            </w:pPr>
            <w:r w:rsidRPr="00200F7C">
              <w:t>Nível de atenção (primária, secundária e terciária) e categoria profissional.</w:t>
            </w:r>
          </w:p>
        </w:tc>
      </w:tr>
      <w:tr w:rsidR="00A80BE7" w14:paraId="42A31A2F" w14:textId="77777777" w:rsidTr="004A3585">
        <w:tc>
          <w:tcPr>
            <w:tcW w:w="2405" w:type="dxa"/>
            <w:shd w:val="clear" w:color="auto" w:fill="2C3864"/>
            <w:vAlign w:val="center"/>
          </w:tcPr>
          <w:p w14:paraId="77C1AD6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Periodicidade de atualização</w:t>
            </w:r>
          </w:p>
        </w:tc>
        <w:tc>
          <w:tcPr>
            <w:tcW w:w="6667" w:type="dxa"/>
            <w:vAlign w:val="center"/>
          </w:tcPr>
          <w:p w14:paraId="5C264147" w14:textId="77777777" w:rsidR="0078205E" w:rsidRDefault="0078205E" w:rsidP="004A3585">
            <w:pPr>
              <w:pStyle w:val="QuadrosFiguras1"/>
              <w:spacing w:before="60" w:after="60" w:line="240" w:lineRule="auto"/>
              <w:jc w:val="left"/>
            </w:pPr>
            <w:r w:rsidRPr="00DB6E59">
              <w:t>Anual</w:t>
            </w:r>
          </w:p>
        </w:tc>
      </w:tr>
      <w:tr w:rsidR="00A80BE7" w14:paraId="07E76F8D" w14:textId="77777777" w:rsidTr="004A3585">
        <w:tc>
          <w:tcPr>
            <w:tcW w:w="2405" w:type="dxa"/>
            <w:shd w:val="clear" w:color="auto" w:fill="2C3864"/>
            <w:vAlign w:val="center"/>
          </w:tcPr>
          <w:p w14:paraId="06304B4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Série histórica utilizada</w:t>
            </w:r>
          </w:p>
        </w:tc>
        <w:tc>
          <w:tcPr>
            <w:tcW w:w="6667" w:type="dxa"/>
            <w:vAlign w:val="center"/>
          </w:tcPr>
          <w:p w14:paraId="05C594BB" w14:textId="77777777" w:rsidR="0078205E" w:rsidRDefault="0078205E" w:rsidP="004A3585">
            <w:pPr>
              <w:pStyle w:val="QuadrosFiguras1"/>
              <w:spacing w:before="60" w:after="60" w:line="240" w:lineRule="auto"/>
              <w:jc w:val="both"/>
            </w:pPr>
            <w:r w:rsidRPr="00DB6E59">
              <w:t>Competência de janeiro de cada ano de 2010 ao último ano com dados disponíveis</w:t>
            </w:r>
            <w:r>
              <w:t>.</w:t>
            </w:r>
          </w:p>
        </w:tc>
      </w:tr>
      <w:tr w:rsidR="00A80BE7" w14:paraId="3F11C124" w14:textId="77777777" w:rsidTr="004A3585">
        <w:tc>
          <w:tcPr>
            <w:tcW w:w="2405" w:type="dxa"/>
            <w:shd w:val="clear" w:color="auto" w:fill="2C3864"/>
            <w:vAlign w:val="center"/>
          </w:tcPr>
          <w:p w14:paraId="54AF2EB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Referências</w:t>
            </w:r>
          </w:p>
        </w:tc>
        <w:tc>
          <w:tcPr>
            <w:tcW w:w="6667" w:type="dxa"/>
            <w:vAlign w:val="center"/>
          </w:tcPr>
          <w:p w14:paraId="5FA1038A" w14:textId="77777777" w:rsidR="0078205E" w:rsidRDefault="0078205E" w:rsidP="004A3585">
            <w:pPr>
              <w:pStyle w:val="QuadrosFiguras1"/>
              <w:spacing w:before="60" w:after="60" w:line="240" w:lineRule="auto"/>
              <w:jc w:val="left"/>
            </w:pPr>
            <w:r w:rsidRPr="00200F7C">
              <w:t xml:space="preserve">Vieira, L. A., Caldas, L. C., Gama, M. R. D. J., Almeida, U. R., Lemos, E. C. D., &amp; Carvalho, F. F. B. D. (2023). A Educação Física como força de trabalho do SUS: análise dos tipos de vínculos profissionais. </w:t>
            </w:r>
            <w:r w:rsidRPr="00CC4126">
              <w:rPr>
                <w:i/>
                <w:iCs/>
              </w:rPr>
              <w:t>Trabalho, Educação e Saúde</w:t>
            </w:r>
            <w:r w:rsidRPr="00200F7C">
              <w:t xml:space="preserve">, 21, e01991210. </w:t>
            </w:r>
            <w:r>
              <w:t xml:space="preserve">doi: </w:t>
            </w:r>
            <w:hyperlink r:id="rId15" w:history="1">
              <w:r w:rsidRPr="006850C9">
                <w:rPr>
                  <w:rStyle w:val="Hyperlink"/>
                </w:rPr>
                <w:t>https://doi.org/10.1590/1981-7746-ojs01991</w:t>
              </w:r>
            </w:hyperlink>
            <w:r>
              <w:t>.</w:t>
            </w:r>
          </w:p>
        </w:tc>
      </w:tr>
      <w:tr w:rsidR="00A80BE7" w:rsidRPr="00DB6E59" w14:paraId="68E1BAEC" w14:textId="77777777" w:rsidTr="004A3585">
        <w:trPr>
          <w:trHeight w:val="60"/>
        </w:trPr>
        <w:tc>
          <w:tcPr>
            <w:tcW w:w="2405" w:type="dxa"/>
            <w:shd w:val="clear" w:color="auto" w:fill="2C3864"/>
            <w:vAlign w:val="center"/>
          </w:tcPr>
          <w:p w14:paraId="272B4D28" w14:textId="77777777" w:rsidR="0078205E" w:rsidRPr="00DB6E59" w:rsidRDefault="0078205E" w:rsidP="004A3585">
            <w:pPr>
              <w:pStyle w:val="QuadrosFiguras1"/>
              <w:spacing w:before="60" w:line="276" w:lineRule="auto"/>
              <w:jc w:val="left"/>
              <w:rPr>
                <w:b/>
                <w:bCs/>
                <w:color w:val="FFFFFF" w:themeColor="background1"/>
                <w:sz w:val="22"/>
                <w:szCs w:val="24"/>
              </w:rPr>
            </w:pPr>
            <w:r w:rsidRPr="00DB6E59">
              <w:rPr>
                <w:b/>
                <w:bCs/>
                <w:color w:val="FFFFFF" w:themeColor="background1"/>
                <w:sz w:val="22"/>
                <w:szCs w:val="24"/>
              </w:rPr>
              <w:t>Polaridade</w:t>
            </w:r>
          </w:p>
        </w:tc>
        <w:tc>
          <w:tcPr>
            <w:tcW w:w="6667" w:type="dxa"/>
            <w:vAlign w:val="center"/>
          </w:tcPr>
          <w:p w14:paraId="433BD185" w14:textId="54E8454F" w:rsidR="0078205E" w:rsidRPr="00DB6E59" w:rsidRDefault="005C3030" w:rsidP="004A3585">
            <w:pPr>
              <w:pStyle w:val="QuadrosFiguras1"/>
              <w:spacing w:before="60" w:after="60" w:line="240" w:lineRule="auto"/>
              <w:jc w:val="both"/>
            </w:pPr>
            <w:r>
              <w:t>Quantos maior o valor deste indicador, maior a prevalência de vínculos caracterizados como precários, de acordo com a classificação de Vieira et al. (2023).</w:t>
            </w:r>
          </w:p>
        </w:tc>
      </w:tr>
    </w:tbl>
    <w:p w14:paraId="29082B96" w14:textId="30006615" w:rsidR="0078205E" w:rsidRDefault="004A3585" w:rsidP="004A3585">
      <w:pPr>
        <w:ind w:left="-1701"/>
      </w:pPr>
      <w:r>
        <w:tab/>
      </w:r>
      <w:r>
        <w:tab/>
      </w:r>
      <w:r>
        <w:tab/>
      </w:r>
      <w:r>
        <w:tab/>
      </w:r>
      <w:r>
        <w:tab/>
      </w:r>
      <w:r>
        <w:tab/>
        <w:t xml:space="preserve">  </w:t>
      </w:r>
      <w:r>
        <w:tab/>
      </w:r>
      <w:r>
        <w:tab/>
        <w:t xml:space="preserve"> </w:t>
      </w:r>
      <w:r>
        <w:tab/>
      </w:r>
    </w:p>
    <w:p w14:paraId="2CE3A938" w14:textId="58AB53DA" w:rsidR="00D7294F" w:rsidRDefault="00D7294F" w:rsidP="00D7294F">
      <w:pPr>
        <w:pStyle w:val="PargrafodaLista"/>
        <w:rPr>
          <w:ins w:id="11" w:author="HENRIQUE RIBEIRO DA SILVEIRA" w:date="2024-11-05T13:48:00Z"/>
          <w:rFonts w:ascii="Montserrat" w:hAnsi="Montserrat"/>
        </w:rPr>
      </w:pPr>
      <w:ins w:id="12" w:author="HENRIQUE RIBEIRO DA SILVEIRA" w:date="2024-11-05T13:48:00Z">
        <w:r>
          <w:rPr>
            <w:rFonts w:ascii="Montserrat" w:hAnsi="Montserrat"/>
          </w:rPr>
          <w:t>Artefatos:</w:t>
        </w:r>
      </w:ins>
    </w:p>
    <w:p w14:paraId="3FBCB999" w14:textId="77777777" w:rsidR="00D7294F" w:rsidRDefault="00D7294F">
      <w:pPr>
        <w:pStyle w:val="PargrafodaLista"/>
        <w:rPr>
          <w:ins w:id="13" w:author="HENRIQUE RIBEIRO DA SILVEIRA" w:date="2024-11-05T13:48:00Z"/>
          <w:rFonts w:ascii="Montserrat" w:hAnsi="Montserrat"/>
        </w:rPr>
        <w:pPrChange w:id="14" w:author="HENRIQUE RIBEIRO DA SILVEIRA" w:date="2024-11-05T13:48:00Z">
          <w:pPr>
            <w:pStyle w:val="PargrafodaLista"/>
            <w:numPr>
              <w:numId w:val="7"/>
            </w:numPr>
            <w:ind w:hanging="360"/>
          </w:pPr>
        </w:pPrChange>
      </w:pPr>
    </w:p>
    <w:p w14:paraId="1FB15116" w14:textId="790C4CD0" w:rsidR="0078205E" w:rsidRPr="003F6595" w:rsidRDefault="004A3585" w:rsidP="004A3585">
      <w:pPr>
        <w:pStyle w:val="PargrafodaLista"/>
        <w:numPr>
          <w:ilvl w:val="0"/>
          <w:numId w:val="7"/>
        </w:numPr>
        <w:rPr>
          <w:rFonts w:ascii="Montserrat" w:hAnsi="Montserrat"/>
        </w:rPr>
      </w:pPr>
      <w:commentRangeStart w:id="15"/>
      <w:r w:rsidRPr="003F6595">
        <w:rPr>
          <w:rFonts w:ascii="Montserrat" w:hAnsi="Montserrat"/>
        </w:rPr>
        <w:lastRenderedPageBreak/>
        <w:t xml:space="preserve">Para acessar a </w:t>
      </w:r>
      <w:commentRangeStart w:id="16"/>
      <w:r w:rsidRPr="003F6595">
        <w:rPr>
          <w:rFonts w:ascii="Montserrat" w:hAnsi="Montserrat"/>
        </w:rPr>
        <w:t xml:space="preserve">consulta SQL </w:t>
      </w:r>
      <w:commentRangeEnd w:id="16"/>
      <w:r w:rsidR="009E5CEE">
        <w:rPr>
          <w:rStyle w:val="Refdecomentrio"/>
        </w:rPr>
        <w:commentReference w:id="16"/>
      </w:r>
      <w:r w:rsidRPr="003F6595">
        <w:rPr>
          <w:rFonts w:ascii="Montserrat" w:hAnsi="Montserrat"/>
        </w:rPr>
        <w:t xml:space="preserve">que foi usada para a construção do indicador, acesse </w:t>
      </w:r>
      <w:ins w:id="17" w:author="HENRIQUE RIBEIRO DA SILVEIRA" w:date="2024-11-05T13:51:00Z">
        <w:r w:rsidR="00D7294F">
          <w:rPr>
            <w:rFonts w:ascii="Montserrat" w:hAnsi="Montserrat"/>
          </w:rPr>
          <w:fldChar w:fldCharType="begin"/>
        </w:r>
        <w:r w:rsidR="00D7294F">
          <w:rPr>
            <w:rFonts w:ascii="Montserrat" w:hAnsi="Montserrat"/>
          </w:rPr>
          <w:instrText xml:space="preserve"> HYPERLINK "https://github.com/cigets-plataforma-observatorio/cigets-analises/blob/main/Open%20analytics%20layer/Consultas/Profissionais/Distribui%C3%A7%C3%A3o%20dos%20tipos%20de%20v%C3%ADnculos%20de%20profissionais.sql" </w:instrText>
        </w:r>
        <w:r w:rsidR="00D7294F">
          <w:rPr>
            <w:rFonts w:ascii="Montserrat" w:hAnsi="Montserrat"/>
          </w:rPr>
          <w:fldChar w:fldCharType="separate"/>
        </w:r>
        <w:r w:rsidRPr="00D7294F">
          <w:rPr>
            <w:rStyle w:val="Hyperlink"/>
            <w:rFonts w:ascii="Montserrat" w:hAnsi="Montserrat"/>
          </w:rPr>
          <w:t>aqui</w:t>
        </w:r>
        <w:r w:rsidR="00D7294F">
          <w:rPr>
            <w:rFonts w:ascii="Montserrat" w:hAnsi="Montserrat"/>
          </w:rPr>
          <w:fldChar w:fldCharType="end"/>
        </w:r>
      </w:ins>
      <w:r w:rsidRPr="003F6595">
        <w:rPr>
          <w:rFonts w:ascii="Montserrat" w:hAnsi="Montserrat"/>
        </w:rPr>
        <w:t>;</w:t>
      </w:r>
    </w:p>
    <w:p w14:paraId="6B75AAB0" w14:textId="0246DF7C"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os dados resultantes da consulta do item 1, acesse </w:t>
      </w:r>
      <w:commentRangeStart w:id="18"/>
      <w:r w:rsidRPr="003F6595">
        <w:rPr>
          <w:rFonts w:ascii="Montserrat" w:hAnsi="Montserrat"/>
        </w:rPr>
        <w:t>aqui</w:t>
      </w:r>
      <w:commentRangeEnd w:id="18"/>
      <w:r w:rsidR="00D7294F">
        <w:rPr>
          <w:rStyle w:val="Refdecomentrio"/>
        </w:rPr>
        <w:commentReference w:id="18"/>
      </w:r>
      <w:r w:rsidRPr="003F6595">
        <w:rPr>
          <w:rFonts w:ascii="Montserrat" w:hAnsi="Montserrat"/>
        </w:rPr>
        <w:t>;</w:t>
      </w:r>
    </w:p>
    <w:p w14:paraId="73F83F9B" w14:textId="2D51CD81"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 dashboard interativo, acesse aqui. </w:t>
      </w:r>
      <w:commentRangeEnd w:id="15"/>
      <w:r w:rsidRPr="003F6595">
        <w:rPr>
          <w:rStyle w:val="Refdecomentrio"/>
          <w:rFonts w:ascii="Montserrat" w:hAnsi="Montserrat"/>
        </w:rPr>
        <w:commentReference w:id="15"/>
      </w:r>
    </w:p>
    <w:p w14:paraId="0E827315" w14:textId="30E9893E" w:rsidR="0078205E" w:rsidRDefault="00E47210" w:rsidP="004A3585">
      <w:r>
        <w:tab/>
      </w:r>
      <w:r>
        <w:tab/>
      </w:r>
      <w:r>
        <w:tab/>
      </w:r>
    </w:p>
    <w:p w14:paraId="4B346B7F" w14:textId="6AB7933F" w:rsidR="004A3585" w:rsidRPr="004A3585" w:rsidRDefault="004A3585" w:rsidP="004A3585">
      <w:pPr>
        <w:pStyle w:val="Ttulo1"/>
        <w:jc w:val="center"/>
        <w:rPr>
          <w:rFonts w:ascii="Montserrat" w:hAnsi="Montserrat"/>
          <w:b/>
          <w:bCs/>
          <w:color w:val="auto"/>
        </w:rPr>
      </w:pPr>
      <w:bookmarkStart w:id="19" w:name="_Toc181700709"/>
      <w:r>
        <w:rPr>
          <w:rFonts w:ascii="Montserrat" w:hAnsi="Montserrat"/>
          <w:b/>
          <w:bCs/>
          <w:color w:val="auto"/>
        </w:rPr>
        <w:t>Exemplo de aplicação</w:t>
      </w:r>
      <w:bookmarkEnd w:id="19"/>
    </w:p>
    <w:p w14:paraId="0824521B" w14:textId="746E7833" w:rsidR="0078205E" w:rsidRDefault="0078205E" w:rsidP="0078205E">
      <w:pPr>
        <w:ind w:left="-1701"/>
        <w:jc w:val="center"/>
      </w:pPr>
    </w:p>
    <w:p w14:paraId="0D6AA884" w14:textId="64E0FC6D" w:rsidR="00537021" w:rsidRPr="004762E7" w:rsidRDefault="00D94AD2" w:rsidP="00537021">
      <w:pPr>
        <w:pStyle w:val="SemEspaamento"/>
        <w:spacing w:after="200" w:line="360" w:lineRule="auto"/>
        <w:ind w:firstLine="851"/>
        <w:jc w:val="both"/>
        <w:rPr>
          <w:rFonts w:ascii="Montserrat" w:hAnsi="Montserrat"/>
        </w:rPr>
      </w:pPr>
      <w:bookmarkStart w:id="20" w:name="_Hlk181780877"/>
      <w:r w:rsidRPr="004762E7">
        <w:rPr>
          <w:rFonts w:ascii="Montserrat" w:hAnsi="Montserrat"/>
        </w:rPr>
        <w:t xml:space="preserve">A figura 1 ilustra </w:t>
      </w:r>
      <w:r w:rsidR="00666086" w:rsidRPr="004762E7">
        <w:rPr>
          <w:rFonts w:ascii="Montserrat" w:hAnsi="Montserrat"/>
        </w:rPr>
        <w:t xml:space="preserve">o exemplo de aplicação para </w:t>
      </w:r>
      <w:r w:rsidR="004E0F3E" w:rsidRPr="004762E7">
        <w:rPr>
          <w:rFonts w:ascii="Montserrat" w:hAnsi="Montserrat"/>
        </w:rPr>
        <w:t xml:space="preserve">o </w:t>
      </w:r>
      <w:r w:rsidR="00666086" w:rsidRPr="004762E7">
        <w:rPr>
          <w:rFonts w:ascii="Montserrat" w:hAnsi="Montserrat"/>
        </w:rPr>
        <w:t xml:space="preserve">indicador, considerando um recorte para </w:t>
      </w:r>
      <w:r w:rsidR="001239B3" w:rsidRPr="004762E7">
        <w:rPr>
          <w:rFonts w:ascii="Montserrat" w:hAnsi="Montserrat"/>
        </w:rPr>
        <w:t xml:space="preserve">vínculos profissionais de </w:t>
      </w:r>
      <w:r w:rsidR="00666086" w:rsidRPr="004762E7">
        <w:rPr>
          <w:rFonts w:ascii="Montserrat" w:hAnsi="Montserrat"/>
        </w:rPr>
        <w:t>enfermeiros, no ano de 2024</w:t>
      </w:r>
      <w:r w:rsidR="001239B3" w:rsidRPr="004762E7">
        <w:rPr>
          <w:rFonts w:ascii="Montserrat" w:hAnsi="Montserrat"/>
        </w:rPr>
        <w:t xml:space="preserve">, em </w:t>
      </w:r>
      <w:r w:rsidR="004E0F3E" w:rsidRPr="004762E7">
        <w:rPr>
          <w:rFonts w:ascii="Montserrat" w:hAnsi="Montserrat"/>
        </w:rPr>
        <w:t xml:space="preserve">estabelecimentos </w:t>
      </w:r>
      <w:r w:rsidR="001239B3" w:rsidRPr="004762E7">
        <w:rPr>
          <w:rFonts w:ascii="Montserrat" w:hAnsi="Montserrat"/>
        </w:rPr>
        <w:t>da atenção primária à saúde (APS). Observa-se que há menor proporção de vínculos classificados como precários no Sul e Sudeste, comparando-se aos municípios das demais localidades.</w:t>
      </w:r>
    </w:p>
    <w:p w14:paraId="28A89227" w14:textId="4704B753" w:rsidR="00C567EB" w:rsidRPr="00537021" w:rsidRDefault="00C567EB" w:rsidP="00C567EB">
      <w:pPr>
        <w:pStyle w:val="Legenda"/>
        <w:keepNext/>
        <w:spacing w:after="0"/>
        <w:jc w:val="center"/>
        <w:rPr>
          <w:rFonts w:ascii="Times New Roman" w:hAnsi="Times New Roman" w:cs="Times New Roman"/>
          <w:b/>
          <w:bCs/>
          <w:color w:val="auto"/>
          <w:sz w:val="20"/>
          <w:szCs w:val="20"/>
        </w:rPr>
      </w:pPr>
      <w:r w:rsidRPr="00537021">
        <w:rPr>
          <w:rFonts w:ascii="Times New Roman" w:hAnsi="Times New Roman" w:cs="Times New Roman"/>
          <w:b/>
          <w:bCs/>
          <w:color w:val="auto"/>
          <w:sz w:val="20"/>
          <w:szCs w:val="20"/>
        </w:rPr>
        <w:t xml:space="preserve">Figura </w:t>
      </w:r>
      <w:r w:rsidRPr="00537021">
        <w:rPr>
          <w:rFonts w:ascii="Times New Roman" w:hAnsi="Times New Roman" w:cs="Times New Roman"/>
          <w:b/>
          <w:bCs/>
          <w:color w:val="auto"/>
          <w:sz w:val="20"/>
          <w:szCs w:val="20"/>
        </w:rPr>
        <w:fldChar w:fldCharType="begin"/>
      </w:r>
      <w:r w:rsidRPr="00537021">
        <w:rPr>
          <w:rFonts w:ascii="Times New Roman" w:hAnsi="Times New Roman" w:cs="Times New Roman"/>
          <w:b/>
          <w:bCs/>
          <w:color w:val="auto"/>
          <w:sz w:val="20"/>
          <w:szCs w:val="20"/>
        </w:rPr>
        <w:instrText xml:space="preserve"> SEQ Figura \* ARABIC </w:instrText>
      </w:r>
      <w:r w:rsidRPr="00537021">
        <w:rPr>
          <w:rFonts w:ascii="Times New Roman" w:hAnsi="Times New Roman" w:cs="Times New Roman"/>
          <w:b/>
          <w:bCs/>
          <w:color w:val="auto"/>
          <w:sz w:val="20"/>
          <w:szCs w:val="20"/>
        </w:rPr>
        <w:fldChar w:fldCharType="separate"/>
      </w:r>
      <w:r w:rsidRPr="00537021">
        <w:rPr>
          <w:rFonts w:ascii="Times New Roman" w:hAnsi="Times New Roman" w:cs="Times New Roman"/>
          <w:b/>
          <w:bCs/>
          <w:noProof/>
          <w:color w:val="auto"/>
          <w:sz w:val="20"/>
          <w:szCs w:val="20"/>
        </w:rPr>
        <w:t>2</w:t>
      </w:r>
      <w:r w:rsidRPr="00537021">
        <w:rPr>
          <w:rFonts w:ascii="Times New Roman" w:hAnsi="Times New Roman" w:cs="Times New Roman"/>
          <w:b/>
          <w:bCs/>
          <w:color w:val="auto"/>
          <w:sz w:val="20"/>
          <w:szCs w:val="20"/>
        </w:rPr>
        <w:fldChar w:fldCharType="end"/>
      </w:r>
      <w:r w:rsidRPr="00537021">
        <w:rPr>
          <w:rFonts w:ascii="Times New Roman" w:hAnsi="Times New Roman" w:cs="Times New Roman"/>
          <w:b/>
          <w:bCs/>
          <w:color w:val="auto"/>
          <w:sz w:val="20"/>
          <w:szCs w:val="20"/>
        </w:rPr>
        <w:t xml:space="preserve"> - Distribuição de indicador por municípios</w:t>
      </w:r>
    </w:p>
    <w:p w14:paraId="048C0214" w14:textId="5B7BED52" w:rsidR="00C567EB" w:rsidRDefault="00D94AD2" w:rsidP="00537021">
      <w:pPr>
        <w:pStyle w:val="NormalWeb"/>
        <w:keepNext/>
        <w:spacing w:before="0" w:beforeAutospacing="0" w:after="0" w:afterAutospacing="0"/>
        <w:jc w:val="center"/>
      </w:pPr>
      <w:r>
        <w:rPr>
          <w:noProof/>
        </w:rPr>
        <w:drawing>
          <wp:inline distT="0" distB="0" distL="0" distR="0" wp14:anchorId="3F6C4871" wp14:editId="790F16A1">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C4C52BC" w14:textId="59F90841" w:rsidR="00537021" w:rsidRPr="00537021" w:rsidRDefault="00537021" w:rsidP="00537021">
      <w:pPr>
        <w:pStyle w:val="Legenda"/>
        <w:keepNext/>
        <w:jc w:val="center"/>
        <w:rPr>
          <w:rFonts w:ascii="Times New Roman" w:hAnsi="Times New Roman" w:cs="Times New Roman"/>
          <w:color w:val="000000" w:themeColor="text1"/>
          <w:sz w:val="20"/>
          <w:szCs w:val="20"/>
        </w:rPr>
      </w:pPr>
      <w:r w:rsidRPr="00537021">
        <w:rPr>
          <w:rFonts w:ascii="Times New Roman" w:hAnsi="Times New Roman" w:cs="Times New Roman"/>
          <w:color w:val="000000" w:themeColor="text1"/>
          <w:sz w:val="20"/>
          <w:szCs w:val="20"/>
        </w:rPr>
        <w:t>Fonte: Elaborado pelos autore</w:t>
      </w:r>
      <w:r>
        <w:rPr>
          <w:rFonts w:ascii="Times New Roman" w:hAnsi="Times New Roman" w:cs="Times New Roman"/>
          <w:color w:val="000000" w:themeColor="text1"/>
          <w:sz w:val="20"/>
          <w:szCs w:val="20"/>
        </w:rPr>
        <w:t>s</w:t>
      </w:r>
    </w:p>
    <w:p w14:paraId="5E67A119" w14:textId="6C99AD96" w:rsidR="009E5CEE" w:rsidRPr="004762E7" w:rsidRDefault="009E5CEE" w:rsidP="00C567EB">
      <w:pPr>
        <w:pStyle w:val="SemEspaamento"/>
        <w:spacing w:line="360" w:lineRule="auto"/>
        <w:ind w:firstLine="851"/>
        <w:rPr>
          <w:rFonts w:ascii="Montserrat" w:hAnsi="Montserrat"/>
        </w:rPr>
      </w:pPr>
      <w:r w:rsidRPr="004762E7">
        <w:rPr>
          <w:rFonts w:ascii="Montserrat" w:hAnsi="Montserrat"/>
        </w:rPr>
        <w:t xml:space="preserve">Para acessar o link do código que resultou no mapa, clique </w:t>
      </w:r>
      <w:hyperlink r:id="rId17" w:history="1">
        <w:r w:rsidRPr="004762E7">
          <w:rPr>
            <w:rStyle w:val="Hyperlink"/>
            <w:rFonts w:ascii="Montserrat" w:hAnsi="Montserrat"/>
          </w:rPr>
          <w:t>aqui</w:t>
        </w:r>
      </w:hyperlink>
      <w:r w:rsidRPr="004762E7">
        <w:rPr>
          <w:rFonts w:ascii="Montserrat" w:hAnsi="Montserrat"/>
        </w:rPr>
        <w:t>.</w:t>
      </w:r>
      <w:bookmarkEnd w:id="20"/>
    </w:p>
    <w:p w14:paraId="0D2D1F03" w14:textId="170B76C1" w:rsidR="00666086" w:rsidRDefault="00666086" w:rsidP="00D94AD2">
      <w:pPr>
        <w:pStyle w:val="NormalWeb"/>
        <w:jc w:val="center"/>
      </w:pPr>
    </w:p>
    <w:p w14:paraId="6EFC34B2" w14:textId="3ADFDD53" w:rsidR="003F6595" w:rsidRDefault="00666086" w:rsidP="00666086">
      <w:pPr>
        <w:pStyle w:val="Ttulo1"/>
        <w:jc w:val="center"/>
        <w:rPr>
          <w:rFonts w:ascii="Montserrat" w:hAnsi="Montserrat"/>
          <w:b/>
          <w:bCs/>
          <w:color w:val="auto"/>
        </w:rPr>
      </w:pPr>
      <w:bookmarkStart w:id="21" w:name="_Toc181700710"/>
      <w:r w:rsidRPr="00666086">
        <w:rPr>
          <w:rFonts w:ascii="Montserrat" w:hAnsi="Montserrat"/>
          <w:b/>
          <w:bCs/>
          <w:color w:val="auto"/>
        </w:rPr>
        <w:t>Referências</w:t>
      </w:r>
      <w:bookmarkEnd w:id="21"/>
    </w:p>
    <w:p w14:paraId="393A9936" w14:textId="77777777" w:rsidR="00666086" w:rsidRPr="00666086" w:rsidRDefault="00666086" w:rsidP="00666086"/>
    <w:sdt>
      <w:sdtPr>
        <w:rPr>
          <w:color w:val="000000"/>
        </w:rPr>
        <w:tag w:val="MENDELEY_BIBLIOGRAPHY"/>
        <w:id w:val="951600538"/>
        <w:placeholder>
          <w:docPart w:val="DefaultPlaceholder_-1854013440"/>
        </w:placeholder>
      </w:sdtPr>
      <w:sdtEndPr/>
      <w:sdtContent>
        <w:p w14:paraId="74ABFA60" w14:textId="77777777" w:rsidR="00666086" w:rsidRPr="00666086" w:rsidRDefault="00666086" w:rsidP="00666086">
          <w:pPr>
            <w:autoSpaceDE w:val="0"/>
            <w:autoSpaceDN w:val="0"/>
            <w:ind w:hanging="640"/>
            <w:jc w:val="both"/>
            <w:divId w:val="344209817"/>
            <w:rPr>
              <w:rFonts w:ascii="Montserrat" w:eastAsia="Times New Roman" w:hAnsi="Montserrat"/>
              <w:color w:val="000000"/>
            </w:rPr>
          </w:pPr>
          <w:r w:rsidRPr="00666086">
            <w:rPr>
              <w:rFonts w:ascii="Montserrat" w:eastAsia="Times New Roman" w:hAnsi="Montserrat"/>
              <w:color w:val="000000"/>
              <w:sz w:val="20"/>
              <w:szCs w:val="20"/>
            </w:rPr>
            <w:t xml:space="preserve">1. </w:t>
          </w:r>
          <w:r w:rsidRPr="00666086">
            <w:rPr>
              <w:rFonts w:ascii="Montserrat" w:eastAsia="Times New Roman" w:hAnsi="Montserrat"/>
              <w:color w:val="000000"/>
              <w:sz w:val="20"/>
              <w:szCs w:val="20"/>
            </w:rPr>
            <w:tab/>
            <w:t xml:space="preserve">WHO. Global strategy on human resources for health: Workforce 2030. 2016. </w:t>
          </w:r>
        </w:p>
        <w:p w14:paraId="04B120DA" w14:textId="77777777" w:rsidR="00666086" w:rsidRPr="00666086" w:rsidRDefault="00666086" w:rsidP="00666086">
          <w:pPr>
            <w:autoSpaceDE w:val="0"/>
            <w:autoSpaceDN w:val="0"/>
            <w:ind w:hanging="640"/>
            <w:jc w:val="both"/>
            <w:divId w:val="682315618"/>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2. </w:t>
          </w:r>
          <w:r w:rsidRPr="00666086">
            <w:rPr>
              <w:rFonts w:ascii="Montserrat" w:eastAsia="Times New Roman" w:hAnsi="Montserrat"/>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666086" w:rsidRDefault="00666086" w:rsidP="00666086">
          <w:pPr>
            <w:autoSpaceDE w:val="0"/>
            <w:autoSpaceDN w:val="0"/>
            <w:ind w:hanging="640"/>
            <w:jc w:val="both"/>
            <w:divId w:val="350181312"/>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3. </w:t>
          </w:r>
          <w:r w:rsidRPr="00666086">
            <w:rPr>
              <w:rFonts w:ascii="Montserrat" w:eastAsia="Times New Roman" w:hAnsi="Montserrat"/>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666086" w:rsidRDefault="00666086" w:rsidP="00666086">
          <w:pPr>
            <w:autoSpaceDE w:val="0"/>
            <w:autoSpaceDN w:val="0"/>
            <w:ind w:hanging="640"/>
            <w:jc w:val="both"/>
            <w:divId w:val="28724702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4. </w:t>
          </w:r>
          <w:r w:rsidRPr="00666086">
            <w:rPr>
              <w:rFonts w:ascii="Montserrat" w:eastAsia="Times New Roman" w:hAnsi="Montserrat"/>
              <w:color w:val="000000"/>
              <w:sz w:val="20"/>
              <w:szCs w:val="20"/>
            </w:rPr>
            <w:tab/>
            <w:t xml:space="preserve">OPAS. Contas Nacionais da Força de Trabalho em Saúde: Um Manual. Brasília; 2020. </w:t>
          </w:r>
        </w:p>
        <w:p w14:paraId="0260B823" w14:textId="77777777" w:rsidR="00666086" w:rsidRPr="00666086" w:rsidRDefault="00666086" w:rsidP="00666086">
          <w:pPr>
            <w:autoSpaceDE w:val="0"/>
            <w:autoSpaceDN w:val="0"/>
            <w:ind w:hanging="640"/>
            <w:jc w:val="both"/>
            <w:divId w:val="2052460715"/>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5. </w:t>
          </w:r>
          <w:r w:rsidRPr="00666086">
            <w:rPr>
              <w:rFonts w:ascii="Montserrat" w:eastAsia="Times New Roman" w:hAnsi="Montserrat"/>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666086" w:rsidRDefault="00666086" w:rsidP="00666086">
          <w:pPr>
            <w:autoSpaceDE w:val="0"/>
            <w:autoSpaceDN w:val="0"/>
            <w:ind w:hanging="640"/>
            <w:jc w:val="both"/>
            <w:divId w:val="17550755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6. </w:t>
          </w:r>
          <w:r w:rsidRPr="00666086">
            <w:rPr>
              <w:rFonts w:ascii="Montserrat" w:eastAsia="Times New Roman" w:hAnsi="Montserrat"/>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666086" w:rsidRDefault="00666086" w:rsidP="00666086">
          <w:pPr>
            <w:autoSpaceDE w:val="0"/>
            <w:autoSpaceDN w:val="0"/>
            <w:ind w:hanging="640"/>
            <w:jc w:val="both"/>
            <w:divId w:val="287514636"/>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7. </w:t>
          </w:r>
          <w:r w:rsidRPr="00666086">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Érika Aquino" w:date="2025-01-11T22:53:00Z" w:initials="E.A.">
    <w:p w14:paraId="116FF539" w14:textId="77777777" w:rsidR="00936EC5" w:rsidRDefault="00936EC5" w:rsidP="00936EC5">
      <w:pPr>
        <w:pStyle w:val="Textodecomentrio"/>
      </w:pPr>
      <w:r>
        <w:rPr>
          <w:rStyle w:val="Refdecomentrio"/>
        </w:rPr>
        <w:annotationRef/>
      </w:r>
      <w:r>
        <w:t>Esta ficha está igual à 3</w:t>
      </w:r>
    </w:p>
  </w:comment>
  <w:comment w:id="1" w:author="Daniel Pagotto" w:date="2025-01-15T10:20:00Z" w:initials="DP">
    <w:p w14:paraId="5477BABB" w14:textId="62288586" w:rsidR="00EE4E70" w:rsidRDefault="00EE4E70">
      <w:pPr>
        <w:pStyle w:val="Textodecomentrio"/>
      </w:pPr>
      <w:r>
        <w:rPr>
          <w:rStyle w:val="Refdecomentrio"/>
        </w:rPr>
        <w:annotationRef/>
      </w:r>
      <w:r>
        <w:t>Henrique, esta ficha está estranha, pois está igual a 3</w:t>
      </w:r>
    </w:p>
  </w:comment>
  <w:comment w:id="3" w:author="Daniel Pagotto" w:date="2024-11-05T11:23:00Z" w:initials="DP">
    <w:p w14:paraId="5E50E9F9" w14:textId="1331B77B" w:rsidR="003F6595" w:rsidRDefault="003F6595">
      <w:pPr>
        <w:pStyle w:val="Textodecomentrio"/>
      </w:pPr>
      <w:r>
        <w:rPr>
          <w:rStyle w:val="Refdecomentrio"/>
        </w:rPr>
        <w:annotationRef/>
      </w:r>
      <w:r>
        <w:t>Complementar aqui</w:t>
      </w:r>
    </w:p>
  </w:comment>
  <w:comment w:id="7"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 w:id="16" w:author="Daniel Pagotto" w:date="2024-11-05T12:12:00Z" w:initials="DP">
    <w:p w14:paraId="72C6D04C" w14:textId="155AC2FD" w:rsidR="009E5CEE" w:rsidRDefault="009E5CEE">
      <w:pPr>
        <w:pStyle w:val="Textodecomentrio"/>
      </w:pPr>
      <w:r>
        <w:rPr>
          <w:rStyle w:val="Refdecomentrio"/>
        </w:rPr>
        <w:annotationRef/>
      </w:r>
      <w:r>
        <w:t>Henrique, atualizar a consulta no repositório do github, pois eu fiz um ajuste lá no dremio</w:t>
      </w:r>
    </w:p>
  </w:comment>
  <w:comment w:id="18" w:author="HENRIQUE RIBEIRO DA SILVEIRA" w:date="2024-11-05T13:52:00Z" w:initials="HRDS">
    <w:p w14:paraId="67EBB76E" w14:textId="29479E0D" w:rsidR="00D7294F" w:rsidRDefault="00D7294F">
      <w:pPr>
        <w:pStyle w:val="Textodecomentrio"/>
      </w:pPr>
      <w:r>
        <w:rPr>
          <w:rStyle w:val="Refdecomentrio"/>
        </w:rPr>
        <w:annotationRef/>
      </w:r>
      <w:r>
        <w:t>Analises.face.ufg</w:t>
      </w:r>
    </w:p>
  </w:comment>
  <w:comment w:id="15" w:author="Daniel Pagotto" w:date="2024-11-05T11:21:00Z" w:initials="DP">
    <w:p w14:paraId="36459A5E" w14:textId="7731146D" w:rsidR="004A3585" w:rsidRDefault="004A3585">
      <w:pPr>
        <w:pStyle w:val="Textodecomentrio"/>
      </w:pPr>
      <w:r>
        <w:rPr>
          <w:rStyle w:val="Refdecomentrio"/>
        </w:rPr>
        <w:annotationRef/>
      </w:r>
      <w:r>
        <w:t xml:space="preserve">Acho que poderia acrescentar isso no formato de ícones.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6FF539" w15:done="0"/>
  <w15:commentEx w15:paraId="5477BABB" w15:paraIdParent="116FF539" w15:done="0"/>
  <w15:commentEx w15:paraId="5E50E9F9" w15:done="0"/>
  <w15:commentEx w15:paraId="4B51C398" w15:done="0"/>
  <w15:commentEx w15:paraId="72C6D04C" w15:done="0"/>
  <w15:commentEx w15:paraId="67EBB76E" w15:done="0"/>
  <w15:commentEx w15:paraId="36459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E1A8835" w16cex:dateUtc="2025-01-12T01:53:00Z"/>
  <w16cex:commentExtensible w16cex:durableId="2B320A82" w16cex:dateUtc="2025-01-15T13:20:00Z"/>
  <w16cex:commentExtensible w16cex:durableId="2AD47E96" w16cex:dateUtc="2024-11-05T14:23:00Z"/>
  <w16cex:commentExtensible w16cex:durableId="2AD47B94" w16cex:dateUtc="2024-11-05T14:10:00Z"/>
  <w16cex:commentExtensible w16cex:durableId="2AD48A36" w16cex:dateUtc="2024-11-05T15:12:00Z"/>
  <w16cex:commentExtensible w16cex:durableId="2AD4A186" w16cex:dateUtc="2024-11-05T16:52:00Z"/>
  <w16cex:commentExtensible w16cex:durableId="2AD47E40" w16cex:dateUtc="2024-11-0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6FF539" w16cid:durableId="2E1A8835"/>
  <w16cid:commentId w16cid:paraId="5477BABB" w16cid:durableId="2B320A82"/>
  <w16cid:commentId w16cid:paraId="5E50E9F9" w16cid:durableId="2AD47E96"/>
  <w16cid:commentId w16cid:paraId="4B51C398" w16cid:durableId="2AD47B94"/>
  <w16cid:commentId w16cid:paraId="72C6D04C" w16cid:durableId="2AD48A36"/>
  <w16cid:commentId w16cid:paraId="67EBB76E" w16cid:durableId="2AD4A186"/>
  <w16cid:commentId w16cid:paraId="36459A5E" w16cid:durableId="2AD47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8566D" w14:textId="77777777" w:rsidR="00EC0070" w:rsidRDefault="00EC0070" w:rsidP="0078205E">
      <w:pPr>
        <w:spacing w:after="0" w:line="240" w:lineRule="auto"/>
      </w:pPr>
      <w:r>
        <w:separator/>
      </w:r>
    </w:p>
  </w:endnote>
  <w:endnote w:type="continuationSeparator" w:id="0">
    <w:p w14:paraId="082EC586" w14:textId="77777777" w:rsidR="00EC0070" w:rsidRDefault="00EC007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E4924" w14:textId="77777777" w:rsidR="00EC0070" w:rsidRDefault="00EC0070" w:rsidP="0078205E">
      <w:pPr>
        <w:spacing w:after="0" w:line="240" w:lineRule="auto"/>
      </w:pPr>
      <w:r>
        <w:separator/>
      </w:r>
    </w:p>
  </w:footnote>
  <w:footnote w:type="continuationSeparator" w:id="0">
    <w:p w14:paraId="5ABD06A6" w14:textId="77777777" w:rsidR="00EC0070" w:rsidRDefault="00EC0070"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72908"/>
    <w:rsid w:val="002826EF"/>
    <w:rsid w:val="003F6595"/>
    <w:rsid w:val="004316C1"/>
    <w:rsid w:val="004762E7"/>
    <w:rsid w:val="00496AA8"/>
    <w:rsid w:val="004A3585"/>
    <w:rsid w:val="004C446E"/>
    <w:rsid w:val="004E0F3E"/>
    <w:rsid w:val="0051118D"/>
    <w:rsid w:val="00537021"/>
    <w:rsid w:val="005C3030"/>
    <w:rsid w:val="00666086"/>
    <w:rsid w:val="006E6C79"/>
    <w:rsid w:val="007808AF"/>
    <w:rsid w:val="0078205E"/>
    <w:rsid w:val="00814305"/>
    <w:rsid w:val="00895986"/>
    <w:rsid w:val="00936EC5"/>
    <w:rsid w:val="009E5CEE"/>
    <w:rsid w:val="00A80BE7"/>
    <w:rsid w:val="00A9045B"/>
    <w:rsid w:val="00B13018"/>
    <w:rsid w:val="00B55CBE"/>
    <w:rsid w:val="00C05C2B"/>
    <w:rsid w:val="00C567EB"/>
    <w:rsid w:val="00C8124C"/>
    <w:rsid w:val="00CA4CA1"/>
    <w:rsid w:val="00D24869"/>
    <w:rsid w:val="00D36EEF"/>
    <w:rsid w:val="00D7294F"/>
    <w:rsid w:val="00D94AD2"/>
    <w:rsid w:val="00E47210"/>
    <w:rsid w:val="00EC0070"/>
    <w:rsid w:val="00EE4E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danielppagotto/dimensionamento_m4/blob/main/01_indicadores/07_equipamentos/07_indicadores_equipamentos.R" TargetMode="External"/><Relationship Id="rId2" Type="http://schemas.openxmlformats.org/officeDocument/2006/relationships/numbering" Target="numbering.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oi.org/10.1590/1981-7746-ojs01991"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4316C1"/>
    <w:rsid w:val="004D4B37"/>
    <w:rsid w:val="009A2513"/>
    <w:rsid w:val="00A647F7"/>
    <w:rsid w:val="00AA4076"/>
    <w:rsid w:val="00AB0350"/>
    <w:rsid w:val="00AE103D"/>
    <w:rsid w:val="00BA0934"/>
    <w:rsid w:val="00C8124C"/>
    <w:rsid w:val="00D9488E"/>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1579</Words>
  <Characters>8529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11</cp:revision>
  <dcterms:created xsi:type="dcterms:W3CDTF">2024-11-05T15:05:00Z</dcterms:created>
  <dcterms:modified xsi:type="dcterms:W3CDTF">2025-01-15T13:21:00Z</dcterms:modified>
</cp:coreProperties>
</file>