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394A2AFB" w:rsidR="0078205E" w:rsidRDefault="007F2820"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6D5FBE1E" wp14:editId="0DA8C9E0">
            <wp:simplePos x="0" y="0"/>
            <wp:positionH relativeFrom="column">
              <wp:posOffset>-1162022</wp:posOffset>
            </wp:positionH>
            <wp:positionV relativeFrom="paragraph">
              <wp:posOffset>-886147</wp:posOffset>
            </wp:positionV>
            <wp:extent cx="7685065" cy="10869966"/>
            <wp:effectExtent l="0" t="0" r="0" b="7620"/>
            <wp:wrapNone/>
            <wp:docPr id="12573950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39509"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685065" cy="10869966"/>
                    </a:xfrm>
                    <a:prstGeom prst="rect">
                      <a:avLst/>
                    </a:prstGeom>
                  </pic:spPr>
                </pic:pic>
              </a:graphicData>
            </a:graphic>
            <wp14:sizeRelH relativeFrom="margin">
              <wp14:pctWidth>0</wp14:pctWidth>
            </wp14:sizeRelH>
            <wp14:sizeRelV relativeFrom="margin">
              <wp14:pctHeight>0</wp14:pctHeight>
            </wp14:sizeRelV>
          </wp:anchor>
        </w:drawing>
      </w:r>
    </w:p>
    <w:p w14:paraId="058360C5" w14:textId="64101100" w:rsidR="002F4103" w:rsidRDefault="002F4103" w:rsidP="0078205E">
      <w:pPr>
        <w:ind w:left="-1701"/>
        <w:jc w:val="center"/>
        <w:rPr>
          <w:noProof/>
          <w:color w:val="FF0000"/>
        </w:rPr>
      </w:pPr>
    </w:p>
    <w:p w14:paraId="5221F95E" w14:textId="03CCE25E" w:rsidR="002F4103" w:rsidRDefault="002F4103" w:rsidP="0078205E">
      <w:pPr>
        <w:ind w:left="-1701"/>
        <w:jc w:val="center"/>
        <w:rPr>
          <w:noProof/>
          <w:color w:val="FF0000"/>
        </w:rPr>
      </w:pPr>
    </w:p>
    <w:p w14:paraId="4D897D7A" w14:textId="22359761" w:rsidR="002F4103" w:rsidRDefault="002F4103" w:rsidP="0078205E">
      <w:pPr>
        <w:ind w:left="-1701"/>
        <w:jc w:val="center"/>
        <w:rPr>
          <w:noProof/>
          <w:color w:val="FF0000"/>
        </w:rPr>
      </w:pPr>
    </w:p>
    <w:p w14:paraId="396578AC" w14:textId="0BCED5C3" w:rsidR="002F4103" w:rsidRDefault="002F4103" w:rsidP="0078205E">
      <w:pPr>
        <w:ind w:left="-1701"/>
        <w:jc w:val="center"/>
        <w:rPr>
          <w:noProof/>
          <w:color w:val="FF0000"/>
        </w:rPr>
      </w:pPr>
    </w:p>
    <w:p w14:paraId="33A67689" w14:textId="141E3951" w:rsidR="002F4103" w:rsidRDefault="002F4103" w:rsidP="0078205E">
      <w:pPr>
        <w:ind w:left="-1701"/>
        <w:jc w:val="center"/>
        <w:rPr>
          <w:noProof/>
          <w:color w:val="FF0000"/>
        </w:rPr>
      </w:pPr>
    </w:p>
    <w:p w14:paraId="6689A034" w14:textId="48D3EB8B" w:rsidR="002F4103" w:rsidRDefault="002F4103" w:rsidP="0078205E">
      <w:pPr>
        <w:ind w:left="-1701"/>
        <w:jc w:val="center"/>
        <w:rPr>
          <w:noProof/>
          <w:color w:val="FF0000"/>
        </w:rPr>
      </w:pPr>
    </w:p>
    <w:p w14:paraId="0500089E" w14:textId="6D57560F" w:rsidR="002F4103" w:rsidRDefault="002F4103" w:rsidP="0078205E">
      <w:pPr>
        <w:ind w:left="-1701"/>
        <w:jc w:val="center"/>
        <w:rPr>
          <w:noProof/>
          <w:color w:val="FF0000"/>
        </w:rPr>
      </w:pPr>
    </w:p>
    <w:p w14:paraId="4A8D7449" w14:textId="2FB2F1A8" w:rsidR="002F4103" w:rsidRDefault="002F4103" w:rsidP="0078205E">
      <w:pPr>
        <w:ind w:left="-1701"/>
        <w:jc w:val="center"/>
        <w:rPr>
          <w:noProof/>
          <w:color w:val="FF0000"/>
        </w:rPr>
      </w:pPr>
    </w:p>
    <w:p w14:paraId="7EED8B66" w14:textId="7A09D24B" w:rsidR="002F4103" w:rsidRDefault="002F4103" w:rsidP="0078205E">
      <w:pPr>
        <w:ind w:left="-1701"/>
        <w:jc w:val="center"/>
        <w:rPr>
          <w:noProof/>
          <w:color w:val="FF0000"/>
        </w:rPr>
      </w:pPr>
    </w:p>
    <w:p w14:paraId="65D58C64" w14:textId="4C77CFFD" w:rsidR="002F4103" w:rsidRDefault="002F4103" w:rsidP="0078205E">
      <w:pPr>
        <w:ind w:left="-1701"/>
        <w:jc w:val="center"/>
        <w:rPr>
          <w:noProof/>
          <w:color w:val="FF0000"/>
        </w:rPr>
      </w:pPr>
    </w:p>
    <w:p w14:paraId="2B72F9D3" w14:textId="74E6D01E" w:rsidR="002F4103" w:rsidRDefault="002F4103" w:rsidP="0078205E">
      <w:pPr>
        <w:ind w:left="-1701"/>
        <w:jc w:val="center"/>
        <w:rPr>
          <w:noProof/>
          <w:color w:val="FF0000"/>
        </w:rPr>
      </w:pPr>
    </w:p>
    <w:p w14:paraId="55CAFF24" w14:textId="67AAE5D0" w:rsidR="002F4103" w:rsidRDefault="002F4103" w:rsidP="0078205E">
      <w:pPr>
        <w:ind w:left="-1701"/>
        <w:jc w:val="center"/>
        <w:rPr>
          <w:noProof/>
          <w:color w:val="FF0000"/>
        </w:rPr>
      </w:pPr>
    </w:p>
    <w:p w14:paraId="223F3F52" w14:textId="6F6CEFB3" w:rsidR="002F4103" w:rsidRDefault="002F4103" w:rsidP="0078205E">
      <w:pPr>
        <w:ind w:left="-1701"/>
        <w:jc w:val="center"/>
        <w:rPr>
          <w:noProof/>
          <w:color w:val="FF0000"/>
        </w:rPr>
      </w:pPr>
    </w:p>
    <w:p w14:paraId="413487BC" w14:textId="17480BBE" w:rsidR="002F4103" w:rsidRDefault="002F4103" w:rsidP="0078205E">
      <w:pPr>
        <w:ind w:left="-1701"/>
        <w:jc w:val="center"/>
        <w:rPr>
          <w:noProof/>
          <w:color w:val="FF0000"/>
        </w:rPr>
      </w:pPr>
    </w:p>
    <w:p w14:paraId="41F746B3" w14:textId="4660103A" w:rsidR="002F4103" w:rsidRDefault="002F4103" w:rsidP="0078205E">
      <w:pPr>
        <w:ind w:left="-1701"/>
        <w:jc w:val="center"/>
        <w:rPr>
          <w:noProof/>
          <w:color w:val="FF0000"/>
        </w:rPr>
      </w:pPr>
    </w:p>
    <w:p w14:paraId="6E5B5AAF" w14:textId="41B2CEB4" w:rsidR="002F4103" w:rsidRDefault="002F4103" w:rsidP="0078205E">
      <w:pPr>
        <w:ind w:left="-1701"/>
        <w:jc w:val="center"/>
        <w:rPr>
          <w:noProof/>
          <w:color w:val="FF0000"/>
        </w:rPr>
      </w:pPr>
    </w:p>
    <w:p w14:paraId="03B0B539" w14:textId="2D24F96A" w:rsidR="002F4103" w:rsidRDefault="002F4103" w:rsidP="0078205E">
      <w:pPr>
        <w:ind w:left="-1701"/>
        <w:jc w:val="center"/>
        <w:rPr>
          <w:noProof/>
          <w:color w:val="FF0000"/>
        </w:rPr>
      </w:pPr>
    </w:p>
    <w:p w14:paraId="7E8129B3" w14:textId="3C29C232" w:rsidR="002F4103" w:rsidRDefault="002F4103" w:rsidP="0078205E">
      <w:pPr>
        <w:ind w:left="-1701"/>
        <w:jc w:val="center"/>
        <w:rPr>
          <w:noProof/>
          <w:color w:val="FF0000"/>
        </w:rPr>
      </w:pPr>
    </w:p>
    <w:p w14:paraId="290BCFE8" w14:textId="4533C5A8" w:rsidR="002F4103" w:rsidRDefault="002F4103" w:rsidP="0078205E">
      <w:pPr>
        <w:ind w:left="-1701"/>
        <w:jc w:val="center"/>
        <w:rPr>
          <w:noProof/>
          <w:color w:val="FF0000"/>
        </w:rPr>
      </w:pPr>
    </w:p>
    <w:p w14:paraId="6E3297B8" w14:textId="25F357F2" w:rsidR="002F4103" w:rsidRDefault="002F4103" w:rsidP="0078205E">
      <w:pPr>
        <w:ind w:left="-1701"/>
        <w:jc w:val="center"/>
        <w:rPr>
          <w:noProof/>
          <w:color w:val="FF0000"/>
        </w:rPr>
      </w:pPr>
    </w:p>
    <w:p w14:paraId="03819A30" w14:textId="1E04CA8D" w:rsidR="002F4103" w:rsidRDefault="002F4103" w:rsidP="0078205E">
      <w:pPr>
        <w:ind w:left="-1701"/>
        <w:jc w:val="center"/>
        <w:rPr>
          <w:noProof/>
          <w:color w:val="FF0000"/>
        </w:rPr>
      </w:pPr>
    </w:p>
    <w:p w14:paraId="38DB5605" w14:textId="517FCCA4" w:rsidR="002F4103" w:rsidRDefault="002F4103" w:rsidP="0078205E">
      <w:pPr>
        <w:ind w:left="-1701"/>
        <w:jc w:val="center"/>
        <w:rPr>
          <w:noProof/>
          <w:color w:val="FF0000"/>
        </w:rPr>
      </w:pPr>
    </w:p>
    <w:p w14:paraId="2EDA8CB7" w14:textId="115519DB" w:rsidR="002F4103" w:rsidRDefault="002F4103" w:rsidP="0078205E">
      <w:pPr>
        <w:ind w:left="-1701"/>
        <w:jc w:val="center"/>
        <w:rPr>
          <w:noProof/>
          <w:color w:val="FF0000"/>
        </w:rPr>
      </w:pPr>
    </w:p>
    <w:p w14:paraId="08CDA414" w14:textId="541C4B9C" w:rsidR="002F4103" w:rsidRDefault="002F4103" w:rsidP="0078205E">
      <w:pPr>
        <w:ind w:left="-1701"/>
        <w:jc w:val="center"/>
        <w:rPr>
          <w:noProof/>
          <w:color w:val="FF0000"/>
        </w:rPr>
      </w:pPr>
    </w:p>
    <w:p w14:paraId="5C8D904A" w14:textId="3DE540F2" w:rsidR="002F4103" w:rsidRDefault="002F4103" w:rsidP="0078205E">
      <w:pPr>
        <w:ind w:left="-1701"/>
        <w:jc w:val="center"/>
        <w:rPr>
          <w:noProof/>
          <w:color w:val="FF0000"/>
        </w:rPr>
      </w:pPr>
    </w:p>
    <w:p w14:paraId="1EF96A7E" w14:textId="617730CC" w:rsidR="002F4103" w:rsidRDefault="002F4103" w:rsidP="0078205E">
      <w:pPr>
        <w:ind w:left="-1701"/>
        <w:jc w:val="center"/>
        <w:rPr>
          <w:noProof/>
          <w:color w:val="FF0000"/>
        </w:rPr>
      </w:pPr>
    </w:p>
    <w:p w14:paraId="3497F7D3" w14:textId="450B1AD7" w:rsidR="002F4103" w:rsidRDefault="002F4103" w:rsidP="0078205E">
      <w:pPr>
        <w:ind w:left="-1701"/>
        <w:jc w:val="center"/>
        <w:rPr>
          <w:noProof/>
          <w:color w:val="FF0000"/>
        </w:rPr>
      </w:pPr>
    </w:p>
    <w:p w14:paraId="561184FE" w14:textId="7927EAC6" w:rsidR="002F4103" w:rsidRDefault="002F4103" w:rsidP="0078205E">
      <w:pPr>
        <w:ind w:left="-1701"/>
        <w:jc w:val="center"/>
        <w:rPr>
          <w:noProof/>
          <w:color w:val="FF0000"/>
        </w:rPr>
      </w:pPr>
    </w:p>
    <w:p w14:paraId="0B669A5B" w14:textId="7A3C423D" w:rsidR="002F4103" w:rsidRDefault="002F4103" w:rsidP="0078205E">
      <w:pPr>
        <w:ind w:left="-1701"/>
        <w:jc w:val="center"/>
        <w:rPr>
          <w:noProof/>
          <w:color w:val="FF0000"/>
        </w:rPr>
      </w:pPr>
    </w:p>
    <w:p w14:paraId="74C60C4D" w14:textId="6CD2E6C6" w:rsidR="002F4103" w:rsidRDefault="002F4103" w:rsidP="0078205E">
      <w:pPr>
        <w:ind w:left="-1701"/>
        <w:jc w:val="center"/>
        <w:rPr>
          <w:noProof/>
          <w:color w:val="FF0000"/>
        </w:rPr>
      </w:pPr>
    </w:p>
    <w:p w14:paraId="71EC1D0F" w14:textId="0A23AE48" w:rsidR="002F4103" w:rsidRDefault="002F4103" w:rsidP="0078205E">
      <w:pPr>
        <w:ind w:left="-1701"/>
        <w:jc w:val="center"/>
        <w:rPr>
          <w:noProof/>
          <w:color w:val="FF0000"/>
        </w:rPr>
      </w:pPr>
    </w:p>
    <w:p w14:paraId="15E1ADF1" w14:textId="0DDAA95B" w:rsidR="002F4103" w:rsidRDefault="002F4103" w:rsidP="0078205E">
      <w:pPr>
        <w:ind w:left="-1701"/>
        <w:jc w:val="center"/>
        <w:rPr>
          <w:noProof/>
          <w:color w:val="FF0000"/>
        </w:rPr>
      </w:pPr>
    </w:p>
    <w:p w14:paraId="189FC162" w14:textId="43CA7E5B" w:rsidR="002F4103" w:rsidRDefault="002F4103" w:rsidP="0078205E">
      <w:pPr>
        <w:ind w:left="-1701"/>
        <w:jc w:val="center"/>
        <w:rPr>
          <w:noProof/>
          <w:color w:val="FF0000"/>
        </w:rPr>
      </w:pPr>
    </w:p>
    <w:p w14:paraId="4A5E33E9" w14:textId="1AFA5D18" w:rsidR="002F4103" w:rsidRDefault="002F4103" w:rsidP="0078205E">
      <w:pPr>
        <w:ind w:left="-1701"/>
        <w:jc w:val="center"/>
        <w:rPr>
          <w:noProof/>
          <w:color w:val="FF0000"/>
        </w:rPr>
      </w:pPr>
    </w:p>
    <w:p w14:paraId="11D22755" w14:textId="463B918A" w:rsidR="002F4103" w:rsidRDefault="002F4103" w:rsidP="0078205E">
      <w:pPr>
        <w:ind w:left="-1701"/>
        <w:jc w:val="center"/>
        <w:rPr>
          <w:noProof/>
          <w:color w:val="FF0000"/>
        </w:rPr>
      </w:pPr>
    </w:p>
    <w:p w14:paraId="764B34AB" w14:textId="3E3086A6" w:rsidR="002F4103" w:rsidRDefault="002F4103" w:rsidP="0078205E">
      <w:pPr>
        <w:ind w:left="-1701"/>
        <w:jc w:val="center"/>
        <w:rPr>
          <w:noProof/>
          <w:color w:val="FF0000"/>
        </w:rPr>
      </w:pPr>
    </w:p>
    <w:p w14:paraId="66AA51F7" w14:textId="2F174B65" w:rsidR="002F4103" w:rsidRDefault="002F4103" w:rsidP="0078205E">
      <w:pPr>
        <w:ind w:left="-1701"/>
        <w:jc w:val="center"/>
        <w:rPr>
          <w:noProof/>
          <w:color w:val="FF0000"/>
        </w:rPr>
      </w:pPr>
    </w:p>
    <w:p w14:paraId="2BB4334A" w14:textId="3B20704E" w:rsidR="002F4103" w:rsidRDefault="002F4103" w:rsidP="0078205E">
      <w:pPr>
        <w:ind w:left="-1701"/>
        <w:jc w:val="center"/>
        <w:rPr>
          <w:noProof/>
          <w:color w:val="FF0000"/>
        </w:rPr>
      </w:pPr>
    </w:p>
    <w:p w14:paraId="668132AE" w14:textId="05822EF5" w:rsidR="002F4103" w:rsidRDefault="002F4103" w:rsidP="0078205E">
      <w:pPr>
        <w:ind w:left="-1701"/>
        <w:jc w:val="center"/>
        <w:rPr>
          <w:noProof/>
          <w:color w:val="FF0000"/>
        </w:rPr>
      </w:pPr>
    </w:p>
    <w:p w14:paraId="6E501623" w14:textId="116E3235" w:rsidR="002F4103" w:rsidRDefault="002F4103" w:rsidP="0078205E">
      <w:pPr>
        <w:ind w:left="-1701"/>
        <w:jc w:val="center"/>
        <w:rPr>
          <w:noProof/>
          <w:color w:val="FF0000"/>
        </w:rPr>
      </w:pPr>
    </w:p>
    <w:p w14:paraId="4B88C789" w14:textId="595BBA05" w:rsidR="002F4103" w:rsidRDefault="002F4103" w:rsidP="0078205E">
      <w:pPr>
        <w:ind w:left="-1701"/>
        <w:jc w:val="center"/>
        <w:rPr>
          <w:noProof/>
          <w:color w:val="FF0000"/>
        </w:rPr>
      </w:pPr>
    </w:p>
    <w:p w14:paraId="2EFC3732" w14:textId="1CDE49CA" w:rsidR="002F4103" w:rsidRDefault="002F4103" w:rsidP="0078205E">
      <w:pPr>
        <w:ind w:left="-1701"/>
        <w:jc w:val="center"/>
        <w:rPr>
          <w:noProof/>
          <w:color w:val="FF0000"/>
        </w:rPr>
      </w:pPr>
    </w:p>
    <w:p w14:paraId="16C18EF2" w14:textId="1A95951C" w:rsidR="002F4103" w:rsidRDefault="002F4103" w:rsidP="0078205E">
      <w:pPr>
        <w:ind w:left="-1701"/>
        <w:jc w:val="center"/>
        <w:rPr>
          <w:noProof/>
          <w:color w:val="FF0000"/>
        </w:rPr>
      </w:pPr>
    </w:p>
    <w:p w14:paraId="778619AD" w14:textId="6E93FF20" w:rsidR="002F4103" w:rsidRDefault="002F4103" w:rsidP="0078205E">
      <w:pPr>
        <w:ind w:left="-1701"/>
        <w:jc w:val="center"/>
        <w:rPr>
          <w:noProof/>
          <w:color w:val="FF0000"/>
        </w:rPr>
      </w:pPr>
    </w:p>
    <w:p w14:paraId="3EAF6370" w14:textId="6986A06B" w:rsidR="002F4103" w:rsidRDefault="002F4103" w:rsidP="0078205E">
      <w:pPr>
        <w:ind w:left="-1701"/>
        <w:jc w:val="center"/>
        <w:rPr>
          <w:noProof/>
          <w:color w:val="FF0000"/>
        </w:rPr>
      </w:pPr>
    </w:p>
    <w:p w14:paraId="6CC515D0" w14:textId="5FE2D0CF" w:rsidR="002F4103" w:rsidRDefault="002F4103" w:rsidP="0078205E">
      <w:pPr>
        <w:ind w:left="-1701"/>
        <w:jc w:val="center"/>
        <w:rPr>
          <w:noProof/>
          <w:color w:val="FF0000"/>
        </w:rPr>
      </w:pPr>
    </w:p>
    <w:p w14:paraId="1B7185F8" w14:textId="6D2D3CBA" w:rsidR="002F4103" w:rsidRDefault="002F4103" w:rsidP="0078205E">
      <w:pPr>
        <w:ind w:left="-1701"/>
        <w:jc w:val="center"/>
        <w:rPr>
          <w:noProof/>
          <w:color w:val="FF0000"/>
        </w:rPr>
      </w:pPr>
    </w:p>
    <w:p w14:paraId="7B7FB044" w14:textId="6C9A14EA" w:rsidR="002F4103" w:rsidRDefault="002F4103" w:rsidP="0078205E">
      <w:pPr>
        <w:ind w:left="-1701"/>
        <w:jc w:val="center"/>
        <w:rPr>
          <w:noProof/>
          <w:color w:val="FF0000"/>
        </w:rPr>
      </w:pPr>
    </w:p>
    <w:p w14:paraId="6E214AB8" w14:textId="0E3C5C79" w:rsidR="002F4103" w:rsidRDefault="002F4103" w:rsidP="0078205E">
      <w:pPr>
        <w:ind w:left="-1701"/>
        <w:jc w:val="center"/>
        <w:rPr>
          <w:noProof/>
          <w:color w:val="FF0000"/>
        </w:rPr>
      </w:pPr>
    </w:p>
    <w:p w14:paraId="3CB44987" w14:textId="6B758307" w:rsidR="002F4103" w:rsidRDefault="002F4103" w:rsidP="0078205E">
      <w:pPr>
        <w:ind w:left="-1701"/>
        <w:jc w:val="center"/>
        <w:rPr>
          <w:noProof/>
          <w:color w:val="FF0000"/>
        </w:rPr>
      </w:pPr>
    </w:p>
    <w:p w14:paraId="16308C38" w14:textId="5F8010BD" w:rsidR="002F4103" w:rsidRDefault="002F4103" w:rsidP="0078205E">
      <w:pPr>
        <w:ind w:left="-1701"/>
        <w:jc w:val="center"/>
        <w:rPr>
          <w:noProof/>
          <w:color w:val="FF0000"/>
        </w:rPr>
      </w:pPr>
    </w:p>
    <w:p w14:paraId="4F0F1F0A" w14:textId="1226B08E" w:rsidR="002F4103" w:rsidRDefault="002F4103" w:rsidP="0078205E">
      <w:pPr>
        <w:ind w:left="-1701"/>
        <w:jc w:val="center"/>
        <w:rPr>
          <w:noProof/>
          <w:color w:val="FF0000"/>
        </w:rPr>
      </w:pPr>
    </w:p>
    <w:p w14:paraId="714FFCF8" w14:textId="24A89794" w:rsidR="002F4103" w:rsidRDefault="002F4103" w:rsidP="0078205E">
      <w:pPr>
        <w:ind w:left="-1701"/>
        <w:jc w:val="center"/>
        <w:rPr>
          <w:noProof/>
          <w:color w:val="FF0000"/>
        </w:rPr>
      </w:pPr>
    </w:p>
    <w:p w14:paraId="72CBC861" w14:textId="0ED3133F" w:rsidR="002F4103" w:rsidRDefault="002F4103" w:rsidP="0078205E">
      <w:pPr>
        <w:ind w:left="-1701"/>
        <w:jc w:val="center"/>
        <w:rPr>
          <w:noProof/>
          <w:color w:val="FF0000"/>
        </w:rPr>
      </w:pPr>
    </w:p>
    <w:p w14:paraId="529621D7" w14:textId="649D19A8" w:rsidR="002F4103" w:rsidRDefault="002F4103" w:rsidP="0078205E">
      <w:pPr>
        <w:ind w:left="-1701"/>
        <w:jc w:val="center"/>
        <w:rPr>
          <w:noProof/>
          <w:color w:val="FF0000"/>
        </w:rPr>
      </w:pPr>
    </w:p>
    <w:p w14:paraId="79EE3917" w14:textId="4311193F" w:rsidR="002F4103" w:rsidRDefault="002F4103" w:rsidP="0078205E">
      <w:pPr>
        <w:ind w:left="-1701"/>
        <w:jc w:val="center"/>
        <w:rPr>
          <w:noProof/>
          <w:color w:val="FF0000"/>
        </w:rPr>
      </w:pPr>
    </w:p>
    <w:p w14:paraId="02026354" w14:textId="30A92E09" w:rsidR="002F4103" w:rsidRDefault="002F4103" w:rsidP="0078205E">
      <w:pPr>
        <w:ind w:left="-1701"/>
        <w:jc w:val="center"/>
        <w:rPr>
          <w:noProof/>
          <w:color w:val="FF0000"/>
        </w:rPr>
      </w:pPr>
    </w:p>
    <w:p w14:paraId="6557E2AA" w14:textId="77777777" w:rsidR="002F4103" w:rsidRDefault="002F4103"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0BB6D2AF" w14:textId="2865C58B" w:rsidR="0090631E" w:rsidRDefault="0090631E" w:rsidP="0078205E">
      <w:pPr>
        <w:pStyle w:val="Texto"/>
        <w:spacing w:after="0" w:line="240" w:lineRule="auto"/>
        <w:jc w:val="center"/>
        <w:rPr>
          <w:b/>
          <w:bCs/>
          <w:sz w:val="30"/>
          <w:szCs w:val="30"/>
        </w:rPr>
      </w:pPr>
      <w:r w:rsidRPr="0090631E">
        <w:rPr>
          <w:b/>
          <w:bCs/>
          <w:sz w:val="30"/>
          <w:szCs w:val="30"/>
        </w:rPr>
        <w:lastRenderedPageBreak/>
        <w:t xml:space="preserve">QUALIDADE DA EDUCAÇÃO NOS ANOS </w:t>
      </w:r>
      <w:r w:rsidR="00A636AB">
        <w:rPr>
          <w:b/>
          <w:bCs/>
          <w:sz w:val="30"/>
          <w:szCs w:val="30"/>
        </w:rPr>
        <w:t>FINAIS</w:t>
      </w:r>
      <w:r w:rsidRPr="0090631E">
        <w:rPr>
          <w:b/>
          <w:bCs/>
          <w:sz w:val="30"/>
          <w:szCs w:val="30"/>
        </w:rPr>
        <w:t xml:space="preserve"> DO ENSINO FUNDAMENTAL</w:t>
      </w:r>
    </w:p>
    <w:p w14:paraId="4C007F63" w14:textId="6B6E90D3"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870EE1">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75796888" w:rsidR="0078205E" w:rsidRDefault="00A02D65"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7C37BB41" w14:textId="01179FA2" w:rsidR="004A3585" w:rsidRDefault="004A3585" w:rsidP="002F4103"/>
    <w:p w14:paraId="0253B670" w14:textId="77777777" w:rsidR="004A3585" w:rsidRDefault="004A3585" w:rsidP="0078205E">
      <w:pPr>
        <w:ind w:left="-1701"/>
        <w:jc w:val="center"/>
      </w:pP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0404B357" w:rsidR="00D36EEF" w:rsidRPr="00A02D65" w:rsidRDefault="00D36EEF" w:rsidP="00A02D65">
          <w:pPr>
            <w:pStyle w:val="CabealhodoSumrio"/>
            <w:spacing w:after="200" w:line="360" w:lineRule="auto"/>
            <w:jc w:val="center"/>
            <w:rPr>
              <w:rFonts w:ascii="Exo" w:hAnsi="Exo"/>
              <w:b/>
              <w:bCs/>
              <w:color w:val="auto"/>
              <w:kern w:val="2"/>
              <w:lang w:eastAsia="en-US"/>
              <w14:ligatures w14:val="standardContextual"/>
            </w:rPr>
          </w:pPr>
          <w:r w:rsidRPr="00A02D65">
            <w:rPr>
              <w:rFonts w:ascii="Exo" w:hAnsi="Exo"/>
              <w:b/>
              <w:bCs/>
              <w:color w:val="auto"/>
              <w:kern w:val="2"/>
              <w:lang w:eastAsia="en-US"/>
              <w14:ligatures w14:val="standardContextual"/>
            </w:rPr>
            <w:t>Sumário</w:t>
          </w:r>
        </w:p>
        <w:p w14:paraId="2A98E552" w14:textId="13CCFA08" w:rsidR="00D94830" w:rsidRPr="00D94830" w:rsidRDefault="00D36EEF">
          <w:pPr>
            <w:pStyle w:val="Sumrio1"/>
            <w:tabs>
              <w:tab w:val="right" w:leader="dot" w:pos="9062"/>
            </w:tabs>
            <w:rPr>
              <w:rStyle w:val="Hyperlink"/>
              <w:rFonts w:ascii="Exo" w:hAnsi="Exo"/>
              <w:b/>
              <w:bCs/>
            </w:rPr>
          </w:pPr>
          <w:r w:rsidRPr="001239B3">
            <w:fldChar w:fldCharType="begin"/>
          </w:r>
          <w:r w:rsidRPr="001239B3">
            <w:instrText xml:space="preserve"> TOC \o "1-3" \h \z \u </w:instrText>
          </w:r>
          <w:r w:rsidRPr="001239B3">
            <w:fldChar w:fldCharType="separate"/>
          </w:r>
          <w:hyperlink w:anchor="_Toc188883214" w:history="1">
            <w:r w:rsidR="00D94830" w:rsidRPr="00913FBE">
              <w:rPr>
                <w:rStyle w:val="Hyperlink"/>
                <w:rFonts w:ascii="Exo" w:hAnsi="Exo"/>
                <w:b/>
                <w:bCs/>
                <w:noProof/>
              </w:rPr>
              <w:t>Introdução</w:t>
            </w:r>
            <w:r w:rsidR="00D94830" w:rsidRPr="00D94830">
              <w:rPr>
                <w:rStyle w:val="Hyperlink"/>
                <w:rFonts w:ascii="Exo" w:hAnsi="Exo"/>
                <w:b/>
                <w:bCs/>
                <w:webHidden/>
              </w:rPr>
              <w:tab/>
            </w:r>
            <w:r w:rsidR="00D94830" w:rsidRPr="00D94830">
              <w:rPr>
                <w:rStyle w:val="Hyperlink"/>
                <w:rFonts w:ascii="Exo" w:hAnsi="Exo"/>
                <w:b/>
                <w:bCs/>
                <w:webHidden/>
              </w:rPr>
              <w:fldChar w:fldCharType="begin"/>
            </w:r>
            <w:r w:rsidR="00D94830" w:rsidRPr="00D94830">
              <w:rPr>
                <w:rStyle w:val="Hyperlink"/>
                <w:rFonts w:ascii="Exo" w:hAnsi="Exo"/>
                <w:b/>
                <w:bCs/>
                <w:webHidden/>
              </w:rPr>
              <w:instrText xml:space="preserve"> PAGEREF _Toc188883214 \h </w:instrText>
            </w:r>
            <w:r w:rsidR="00D94830" w:rsidRPr="00D94830">
              <w:rPr>
                <w:rStyle w:val="Hyperlink"/>
                <w:rFonts w:ascii="Exo" w:hAnsi="Exo"/>
                <w:b/>
                <w:bCs/>
                <w:webHidden/>
              </w:rPr>
            </w:r>
            <w:r w:rsidR="00D94830" w:rsidRPr="00D94830">
              <w:rPr>
                <w:rStyle w:val="Hyperlink"/>
                <w:rFonts w:ascii="Exo" w:hAnsi="Exo"/>
                <w:b/>
                <w:bCs/>
                <w:webHidden/>
              </w:rPr>
              <w:fldChar w:fldCharType="separate"/>
            </w:r>
            <w:r w:rsidR="00A355C7">
              <w:rPr>
                <w:rStyle w:val="Hyperlink"/>
                <w:rFonts w:ascii="Exo" w:hAnsi="Exo"/>
                <w:b/>
                <w:bCs/>
                <w:noProof/>
                <w:webHidden/>
              </w:rPr>
              <w:t>4</w:t>
            </w:r>
            <w:r w:rsidR="00D94830" w:rsidRPr="00D94830">
              <w:rPr>
                <w:rStyle w:val="Hyperlink"/>
                <w:rFonts w:ascii="Exo" w:hAnsi="Exo"/>
                <w:b/>
                <w:bCs/>
                <w:webHidden/>
              </w:rPr>
              <w:fldChar w:fldCharType="end"/>
            </w:r>
          </w:hyperlink>
        </w:p>
        <w:p w14:paraId="46A255E7" w14:textId="47293CCC" w:rsidR="00D94830" w:rsidRPr="00D94830" w:rsidRDefault="0027498E">
          <w:pPr>
            <w:pStyle w:val="Sumrio1"/>
            <w:tabs>
              <w:tab w:val="right" w:leader="dot" w:pos="9062"/>
            </w:tabs>
            <w:rPr>
              <w:rStyle w:val="Hyperlink"/>
              <w:rFonts w:ascii="Exo" w:hAnsi="Exo"/>
              <w:b/>
              <w:bCs/>
            </w:rPr>
          </w:pPr>
          <w:hyperlink w:anchor="_Toc188883215" w:history="1">
            <w:r w:rsidR="00D94830" w:rsidRPr="00913FBE">
              <w:rPr>
                <w:rStyle w:val="Hyperlink"/>
                <w:rFonts w:ascii="Exo" w:hAnsi="Exo"/>
                <w:b/>
                <w:bCs/>
                <w:noProof/>
              </w:rPr>
              <w:t>Ficha de qualificação do indicador</w:t>
            </w:r>
            <w:r w:rsidR="00D94830" w:rsidRPr="00D94830">
              <w:rPr>
                <w:rStyle w:val="Hyperlink"/>
                <w:rFonts w:ascii="Exo" w:hAnsi="Exo"/>
                <w:b/>
                <w:bCs/>
                <w:webHidden/>
              </w:rPr>
              <w:tab/>
            </w:r>
            <w:r w:rsidR="00D94830" w:rsidRPr="00D94830">
              <w:rPr>
                <w:rStyle w:val="Hyperlink"/>
                <w:rFonts w:ascii="Exo" w:hAnsi="Exo"/>
                <w:b/>
                <w:bCs/>
                <w:webHidden/>
              </w:rPr>
              <w:fldChar w:fldCharType="begin"/>
            </w:r>
            <w:r w:rsidR="00D94830" w:rsidRPr="00D94830">
              <w:rPr>
                <w:rStyle w:val="Hyperlink"/>
                <w:rFonts w:ascii="Exo" w:hAnsi="Exo"/>
                <w:b/>
                <w:bCs/>
                <w:webHidden/>
              </w:rPr>
              <w:instrText xml:space="preserve"> PAGEREF _Toc188883215 \h </w:instrText>
            </w:r>
            <w:r w:rsidR="00D94830" w:rsidRPr="00D94830">
              <w:rPr>
                <w:rStyle w:val="Hyperlink"/>
                <w:rFonts w:ascii="Exo" w:hAnsi="Exo"/>
                <w:b/>
                <w:bCs/>
                <w:webHidden/>
              </w:rPr>
            </w:r>
            <w:r w:rsidR="00D94830" w:rsidRPr="00D94830">
              <w:rPr>
                <w:rStyle w:val="Hyperlink"/>
                <w:rFonts w:ascii="Exo" w:hAnsi="Exo"/>
                <w:b/>
                <w:bCs/>
                <w:webHidden/>
              </w:rPr>
              <w:fldChar w:fldCharType="separate"/>
            </w:r>
            <w:r w:rsidR="00A355C7">
              <w:rPr>
                <w:rStyle w:val="Hyperlink"/>
                <w:rFonts w:ascii="Exo" w:hAnsi="Exo"/>
                <w:b/>
                <w:bCs/>
                <w:noProof/>
                <w:webHidden/>
              </w:rPr>
              <w:t>5</w:t>
            </w:r>
            <w:r w:rsidR="00D94830" w:rsidRPr="00D94830">
              <w:rPr>
                <w:rStyle w:val="Hyperlink"/>
                <w:rFonts w:ascii="Exo" w:hAnsi="Exo"/>
                <w:b/>
                <w:bCs/>
                <w:webHidden/>
              </w:rPr>
              <w:fldChar w:fldCharType="end"/>
            </w:r>
          </w:hyperlink>
        </w:p>
        <w:p w14:paraId="5CC653F6" w14:textId="7EA24CAC" w:rsidR="00D94830" w:rsidRPr="00D94830" w:rsidRDefault="0027498E">
          <w:pPr>
            <w:pStyle w:val="Sumrio1"/>
            <w:tabs>
              <w:tab w:val="right" w:leader="dot" w:pos="9062"/>
            </w:tabs>
            <w:rPr>
              <w:rStyle w:val="Hyperlink"/>
              <w:rFonts w:ascii="Exo" w:hAnsi="Exo"/>
              <w:b/>
              <w:bCs/>
            </w:rPr>
          </w:pPr>
          <w:hyperlink w:anchor="_Toc188883216" w:history="1">
            <w:r w:rsidR="00D94830" w:rsidRPr="00913FBE">
              <w:rPr>
                <w:rStyle w:val="Hyperlink"/>
                <w:rFonts w:ascii="Exo" w:hAnsi="Exo"/>
                <w:b/>
                <w:bCs/>
                <w:noProof/>
              </w:rPr>
              <w:t>Exemplo de aplicação</w:t>
            </w:r>
            <w:r w:rsidR="00D94830" w:rsidRPr="00D94830">
              <w:rPr>
                <w:rStyle w:val="Hyperlink"/>
                <w:rFonts w:ascii="Exo" w:hAnsi="Exo"/>
                <w:b/>
                <w:bCs/>
                <w:webHidden/>
              </w:rPr>
              <w:tab/>
            </w:r>
            <w:r w:rsidR="00D94830" w:rsidRPr="00D94830">
              <w:rPr>
                <w:rStyle w:val="Hyperlink"/>
                <w:rFonts w:ascii="Exo" w:hAnsi="Exo"/>
                <w:b/>
                <w:bCs/>
                <w:webHidden/>
              </w:rPr>
              <w:fldChar w:fldCharType="begin"/>
            </w:r>
            <w:r w:rsidR="00D94830" w:rsidRPr="00D94830">
              <w:rPr>
                <w:rStyle w:val="Hyperlink"/>
                <w:rFonts w:ascii="Exo" w:hAnsi="Exo"/>
                <w:b/>
                <w:bCs/>
                <w:webHidden/>
              </w:rPr>
              <w:instrText xml:space="preserve"> PAGEREF _Toc188883216 \h </w:instrText>
            </w:r>
            <w:r w:rsidR="00D94830" w:rsidRPr="00D94830">
              <w:rPr>
                <w:rStyle w:val="Hyperlink"/>
                <w:rFonts w:ascii="Exo" w:hAnsi="Exo"/>
                <w:b/>
                <w:bCs/>
                <w:webHidden/>
              </w:rPr>
            </w:r>
            <w:r w:rsidR="00D94830" w:rsidRPr="00D94830">
              <w:rPr>
                <w:rStyle w:val="Hyperlink"/>
                <w:rFonts w:ascii="Exo" w:hAnsi="Exo"/>
                <w:b/>
                <w:bCs/>
                <w:webHidden/>
              </w:rPr>
              <w:fldChar w:fldCharType="separate"/>
            </w:r>
            <w:r w:rsidR="00A355C7">
              <w:rPr>
                <w:rStyle w:val="Hyperlink"/>
                <w:rFonts w:ascii="Exo" w:hAnsi="Exo"/>
                <w:b/>
                <w:bCs/>
                <w:noProof/>
                <w:webHidden/>
              </w:rPr>
              <w:t>8</w:t>
            </w:r>
            <w:r w:rsidR="00D94830" w:rsidRPr="00D94830">
              <w:rPr>
                <w:rStyle w:val="Hyperlink"/>
                <w:rFonts w:ascii="Exo" w:hAnsi="Exo"/>
                <w:b/>
                <w:bCs/>
                <w:webHidden/>
              </w:rPr>
              <w:fldChar w:fldCharType="end"/>
            </w:r>
          </w:hyperlink>
        </w:p>
        <w:p w14:paraId="3F8FE46D" w14:textId="2D5E895C" w:rsidR="00D94830" w:rsidRPr="00D94830" w:rsidRDefault="0027498E">
          <w:pPr>
            <w:pStyle w:val="Sumrio1"/>
            <w:tabs>
              <w:tab w:val="right" w:leader="dot" w:pos="9062"/>
            </w:tabs>
            <w:rPr>
              <w:rStyle w:val="Hyperlink"/>
              <w:rFonts w:ascii="Exo" w:hAnsi="Exo"/>
              <w:b/>
              <w:bCs/>
            </w:rPr>
          </w:pPr>
          <w:hyperlink w:anchor="_Toc188883217" w:history="1">
            <w:r w:rsidR="00D94830" w:rsidRPr="00913FBE">
              <w:rPr>
                <w:rStyle w:val="Hyperlink"/>
                <w:rFonts w:ascii="Exo" w:hAnsi="Exo"/>
                <w:b/>
                <w:bCs/>
                <w:noProof/>
              </w:rPr>
              <w:t>Referências</w:t>
            </w:r>
            <w:r w:rsidR="00D94830" w:rsidRPr="00D94830">
              <w:rPr>
                <w:rStyle w:val="Hyperlink"/>
                <w:rFonts w:ascii="Exo" w:hAnsi="Exo"/>
                <w:b/>
                <w:bCs/>
                <w:webHidden/>
              </w:rPr>
              <w:tab/>
            </w:r>
            <w:r w:rsidR="00D94830" w:rsidRPr="00D94830">
              <w:rPr>
                <w:rStyle w:val="Hyperlink"/>
                <w:rFonts w:ascii="Exo" w:hAnsi="Exo"/>
                <w:b/>
                <w:bCs/>
                <w:webHidden/>
              </w:rPr>
              <w:fldChar w:fldCharType="begin"/>
            </w:r>
            <w:r w:rsidR="00D94830" w:rsidRPr="00D94830">
              <w:rPr>
                <w:rStyle w:val="Hyperlink"/>
                <w:rFonts w:ascii="Exo" w:hAnsi="Exo"/>
                <w:b/>
                <w:bCs/>
                <w:webHidden/>
              </w:rPr>
              <w:instrText xml:space="preserve"> PAGEREF _Toc188883217 \h </w:instrText>
            </w:r>
            <w:r w:rsidR="00D94830" w:rsidRPr="00D94830">
              <w:rPr>
                <w:rStyle w:val="Hyperlink"/>
                <w:rFonts w:ascii="Exo" w:hAnsi="Exo"/>
                <w:b/>
                <w:bCs/>
                <w:webHidden/>
              </w:rPr>
            </w:r>
            <w:r w:rsidR="00D94830" w:rsidRPr="00D94830">
              <w:rPr>
                <w:rStyle w:val="Hyperlink"/>
                <w:rFonts w:ascii="Exo" w:hAnsi="Exo"/>
                <w:b/>
                <w:bCs/>
                <w:webHidden/>
              </w:rPr>
              <w:fldChar w:fldCharType="separate"/>
            </w:r>
            <w:r w:rsidR="00A355C7">
              <w:rPr>
                <w:rStyle w:val="Hyperlink"/>
                <w:rFonts w:ascii="Exo" w:hAnsi="Exo"/>
                <w:b/>
                <w:bCs/>
                <w:noProof/>
                <w:webHidden/>
              </w:rPr>
              <w:t>9</w:t>
            </w:r>
            <w:r w:rsidR="00D94830" w:rsidRPr="00D94830">
              <w:rPr>
                <w:rStyle w:val="Hyperlink"/>
                <w:rFonts w:ascii="Exo" w:hAnsi="Exo"/>
                <w:b/>
                <w:bCs/>
                <w:webHidden/>
              </w:rPr>
              <w:fldChar w:fldCharType="end"/>
            </w:r>
          </w:hyperlink>
        </w:p>
        <w:p w14:paraId="69F39152" w14:textId="0E3AFE32" w:rsidR="00D36EEF" w:rsidRDefault="00D36EEF">
          <w:r w:rsidRPr="001239B3">
            <w:fldChar w:fldCharType="end"/>
          </w:r>
        </w:p>
      </w:sdtContent>
    </w:sdt>
    <w:p w14:paraId="55F95DB4" w14:textId="77777777" w:rsidR="00A02D65" w:rsidRDefault="00A02D65">
      <w:pPr>
        <w:rPr>
          <w:rFonts w:ascii="Montserrat" w:eastAsiaTheme="majorEastAsia" w:hAnsi="Montserrat" w:cstheme="majorBidi"/>
          <w:b/>
          <w:bCs/>
          <w:sz w:val="32"/>
          <w:szCs w:val="32"/>
        </w:rPr>
      </w:pPr>
      <w:r>
        <w:rPr>
          <w:rFonts w:ascii="Montserrat" w:hAnsi="Montserrat"/>
          <w:b/>
          <w:bCs/>
        </w:rPr>
        <w:br w:type="page"/>
      </w:r>
    </w:p>
    <w:p w14:paraId="7021F616" w14:textId="22669F48" w:rsidR="00A80BE7" w:rsidRPr="00A02D65" w:rsidRDefault="00A80BE7" w:rsidP="00A02D65">
      <w:pPr>
        <w:pStyle w:val="Ttulo1"/>
        <w:spacing w:after="200" w:line="360" w:lineRule="auto"/>
        <w:jc w:val="center"/>
        <w:rPr>
          <w:rFonts w:ascii="Exo" w:hAnsi="Exo"/>
          <w:b/>
          <w:bCs/>
          <w:color w:val="auto"/>
        </w:rPr>
      </w:pPr>
      <w:bookmarkStart w:id="0" w:name="_Toc188883214"/>
      <w:r w:rsidRPr="004F5F6E">
        <w:rPr>
          <w:rFonts w:ascii="Exo" w:hAnsi="Exo"/>
          <w:b/>
          <w:bCs/>
          <w:color w:val="auto"/>
        </w:rPr>
        <w:lastRenderedPageBreak/>
        <w:t>Introdução</w:t>
      </w:r>
      <w:bookmarkEnd w:id="0"/>
    </w:p>
    <w:p w14:paraId="42EE0FF2" w14:textId="697E0A0F" w:rsidR="00A02D65" w:rsidRPr="004C586F" w:rsidRDefault="00A02D65" w:rsidP="00A02D65">
      <w:pPr>
        <w:spacing w:after="200" w:line="360" w:lineRule="auto"/>
        <w:ind w:firstLine="851"/>
        <w:jc w:val="both"/>
        <w:rPr>
          <w:rFonts w:ascii="Exo" w:hAnsi="Exo"/>
          <w:sz w:val="20"/>
          <w:szCs w:val="20"/>
        </w:rPr>
      </w:pPr>
      <w:bookmarkStart w:id="1" w:name="_Hlk188254905"/>
      <w:r w:rsidRPr="004C586F">
        <w:rPr>
          <w:rFonts w:ascii="Exo" w:hAnsi="Exo"/>
          <w:sz w:val="20"/>
          <w:szCs w:val="20"/>
        </w:rPr>
        <w:t xml:space="preserve">Em 2016, motivados por alertas de déficits de profissionais de saúde no futuro, a Organização Mundial da Saúde (OMS) lançou uma estratégia chamada </w:t>
      </w:r>
      <w:r w:rsidRPr="004C586F">
        <w:rPr>
          <w:rFonts w:ascii="Exo" w:hAnsi="Exo"/>
          <w:i/>
          <w:iCs/>
          <w:sz w:val="20"/>
          <w:szCs w:val="20"/>
        </w:rPr>
        <w:t xml:space="preserve">Global </w:t>
      </w:r>
      <w:proofErr w:type="spellStart"/>
      <w:r w:rsidRPr="004C586F">
        <w:rPr>
          <w:rFonts w:ascii="Exo" w:hAnsi="Exo"/>
          <w:i/>
          <w:iCs/>
          <w:sz w:val="20"/>
          <w:szCs w:val="20"/>
        </w:rPr>
        <w:t>Strategy</w:t>
      </w:r>
      <w:proofErr w:type="spellEnd"/>
      <w:r w:rsidRPr="004C586F">
        <w:rPr>
          <w:rFonts w:ascii="Exo" w:hAnsi="Exo"/>
          <w:i/>
          <w:iCs/>
          <w:sz w:val="20"/>
          <w:szCs w:val="20"/>
        </w:rPr>
        <w:t xml:space="preserve"> for </w:t>
      </w:r>
      <w:proofErr w:type="spellStart"/>
      <w:r w:rsidRPr="004C586F">
        <w:rPr>
          <w:rFonts w:ascii="Exo" w:hAnsi="Exo"/>
          <w:i/>
          <w:iCs/>
          <w:sz w:val="20"/>
          <w:szCs w:val="20"/>
        </w:rPr>
        <w:t>Human</w:t>
      </w:r>
      <w:proofErr w:type="spellEnd"/>
      <w:r w:rsidRPr="004C586F">
        <w:rPr>
          <w:rFonts w:ascii="Exo" w:hAnsi="Exo"/>
          <w:i/>
          <w:iCs/>
          <w:sz w:val="20"/>
          <w:szCs w:val="20"/>
        </w:rPr>
        <w:t xml:space="preserve"> </w:t>
      </w:r>
      <w:proofErr w:type="spellStart"/>
      <w:r w:rsidRPr="004C586F">
        <w:rPr>
          <w:rFonts w:ascii="Exo" w:hAnsi="Exo"/>
          <w:i/>
          <w:iCs/>
          <w:sz w:val="20"/>
          <w:szCs w:val="20"/>
        </w:rPr>
        <w:t>Resources</w:t>
      </w:r>
      <w:proofErr w:type="spellEnd"/>
      <w:r w:rsidRPr="004C586F">
        <w:rPr>
          <w:rFonts w:ascii="Exo" w:hAnsi="Exo"/>
          <w:i/>
          <w:iCs/>
          <w:sz w:val="20"/>
          <w:szCs w:val="20"/>
        </w:rPr>
        <w:t xml:space="preserve"> for Health: </w:t>
      </w:r>
      <w:proofErr w:type="spellStart"/>
      <w:r w:rsidRPr="004C586F">
        <w:rPr>
          <w:rFonts w:ascii="Exo" w:hAnsi="Exo"/>
          <w:i/>
          <w:iCs/>
          <w:sz w:val="20"/>
          <w:szCs w:val="20"/>
        </w:rPr>
        <w:t>Workforce</w:t>
      </w:r>
      <w:proofErr w:type="spellEnd"/>
      <w:r w:rsidRPr="004C586F">
        <w:rPr>
          <w:rFonts w:ascii="Exo" w:hAnsi="Exo"/>
          <w:i/>
          <w:iCs/>
          <w:sz w:val="20"/>
          <w:szCs w:val="20"/>
        </w:rPr>
        <w:t xml:space="preserve"> 2030</w:t>
      </w:r>
      <w:r w:rsidRPr="004C586F">
        <w:rPr>
          <w:rFonts w:ascii="Exo" w:hAnsi="Exo"/>
          <w:sz w:val="20"/>
          <w:szCs w:val="20"/>
        </w:rPr>
        <w:t>. A iniciativa se desdobrava em quatro objetivos, sendo o quarto o fortalecimento de estruturas para consolidação de dados sobre a força de trabalho em saúde e o seu monitoramento a nível regional, nacional e global</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F7E5F4CEF8B84D699AF37C5528264F30"/>
          </w:placeholder>
        </w:sdtPr>
        <w:sdtEndPr/>
        <w:sdtContent>
          <w:r w:rsidRPr="004C586F">
            <w:rPr>
              <w:rFonts w:ascii="Exo" w:hAnsi="Exo"/>
              <w:color w:val="000000"/>
              <w:sz w:val="20"/>
              <w:szCs w:val="20"/>
              <w:vertAlign w:val="superscript"/>
            </w:rPr>
            <w:t>1</w:t>
          </w:r>
        </w:sdtContent>
      </w:sdt>
      <w:r w:rsidRPr="004C586F">
        <w:rPr>
          <w:rFonts w:ascii="Exo" w:hAnsi="Exo"/>
          <w:sz w:val="20"/>
          <w:szCs w:val="20"/>
        </w:rPr>
        <w:t>.</w:t>
      </w:r>
    </w:p>
    <w:p w14:paraId="51B6D6A0" w14:textId="05682EA3" w:rsidR="004551D2" w:rsidRPr="00971322" w:rsidRDefault="004551D2" w:rsidP="004551D2">
      <w:pPr>
        <w:pStyle w:val="SemEspaamento"/>
        <w:spacing w:after="200" w:line="360" w:lineRule="auto"/>
        <w:ind w:firstLine="851"/>
        <w:jc w:val="both"/>
        <w:rPr>
          <w:rFonts w:ascii="Exo" w:hAnsi="Exo"/>
          <w:sz w:val="20"/>
          <w:szCs w:val="20"/>
        </w:rPr>
      </w:pPr>
      <w:bookmarkStart w:id="2" w:name="_Hlk188254946"/>
      <w:bookmarkEnd w:id="1"/>
      <w:r w:rsidRPr="00971322">
        <w:rPr>
          <w:rFonts w:ascii="Exo" w:hAnsi="Exo"/>
          <w:sz w:val="20"/>
          <w:szCs w:val="20"/>
        </w:rPr>
        <w:t>A consolidação de um sistema de indicadores sobre a força de trabalho em saúde é um requisito para o amadurecimento de modelos de planejamento da força de trabalho</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E12FB74547FA487F9887C2A40CF3D513"/>
          </w:placeholder>
        </w:sdtPr>
        <w:sdtEndPr/>
        <w:sdtContent>
          <w:r w:rsidRPr="00971322">
            <w:rPr>
              <w:rFonts w:ascii="Exo" w:hAnsi="Exo"/>
              <w:color w:val="000000"/>
              <w:sz w:val="20"/>
              <w:szCs w:val="20"/>
              <w:vertAlign w:val="superscript"/>
            </w:rPr>
            <w:t>2,3</w:t>
          </w:r>
        </w:sdtContent>
      </w:sdt>
      <w:r w:rsidRPr="00971322">
        <w:rPr>
          <w:rFonts w:ascii="Exo" w:hAnsi="Exo"/>
          <w:sz w:val="20"/>
          <w:szCs w:val="20"/>
        </w:rPr>
        <w:t xml:space="preserve">. Diante disso, este relatório faz parte de uma coletânea </w:t>
      </w:r>
      <w:r>
        <w:rPr>
          <w:rFonts w:ascii="Exo" w:hAnsi="Exo"/>
          <w:sz w:val="20"/>
          <w:szCs w:val="20"/>
        </w:rPr>
        <w:t>sobre</w:t>
      </w:r>
      <w:r w:rsidRPr="00971322">
        <w:rPr>
          <w:rFonts w:ascii="Exo" w:hAnsi="Exo"/>
          <w:sz w:val="20"/>
          <w:szCs w:val="20"/>
        </w:rPr>
        <w:t xml:space="preserve"> indicadores que compõe as dinâmicas da força de trabalho em saúde. Para isso, foram levantadas múltiplas referências </w:t>
      </w:r>
      <w:r>
        <w:rPr>
          <w:rFonts w:ascii="Exo" w:hAnsi="Exo"/>
          <w:sz w:val="20"/>
          <w:szCs w:val="20"/>
        </w:rPr>
        <w:t>acerca de</w:t>
      </w:r>
      <w:r w:rsidRPr="00971322">
        <w:rPr>
          <w:rFonts w:ascii="Exo" w:hAnsi="Exo"/>
          <w:sz w:val="20"/>
          <w:szCs w:val="20"/>
        </w:rPr>
        <w:t xml:space="preserve"> indicadores da força de trabalho em saúde</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E12FB74547FA487F9887C2A40CF3D513"/>
          </w:placeholder>
        </w:sdtPr>
        <w:sdtEndPr/>
        <w:sdtContent>
          <w:r w:rsidRPr="00971322">
            <w:rPr>
              <w:rFonts w:ascii="Exo" w:hAnsi="Exo"/>
              <w:color w:val="000000"/>
              <w:sz w:val="20"/>
              <w:szCs w:val="20"/>
              <w:vertAlign w:val="superscript"/>
            </w:rPr>
            <w:t>4–6</w:t>
          </w:r>
        </w:sdtContent>
      </w:sdt>
      <w:r w:rsidRPr="00971322">
        <w:rPr>
          <w:rFonts w:ascii="Exo" w:hAnsi="Exo"/>
          <w:sz w:val="20"/>
          <w:szCs w:val="20"/>
        </w:rPr>
        <w:t xml:space="preserve"> que resultou em um compêndio de 19 indicadores das dimensões Força de trabalho em saúde, Educação, Infraestrutura, Economia, Epidemiologia e Geografia. Como exemplo de indicadores temos: </w:t>
      </w:r>
      <w:r w:rsidRPr="004D0B84">
        <w:rPr>
          <w:rFonts w:ascii="Exo" w:hAnsi="Exo"/>
          <w:sz w:val="20"/>
          <w:szCs w:val="20"/>
        </w:rPr>
        <w:t>a) remuneração média de profissionais de saúde; b) retenção de profissionais localizados em região de saúde; c) proporção de vínculos precarizados entre profissionais de saúde.</w:t>
      </w:r>
    </w:p>
    <w:p w14:paraId="114DB525" w14:textId="77777777" w:rsidR="00B12FBF" w:rsidRDefault="00B12FBF" w:rsidP="00A02D65">
      <w:pPr>
        <w:pStyle w:val="SemEspaamento"/>
        <w:spacing w:after="200" w:line="360" w:lineRule="auto"/>
        <w:ind w:firstLine="851"/>
        <w:jc w:val="both"/>
        <w:rPr>
          <w:rFonts w:ascii="Exo" w:hAnsi="Exo"/>
          <w:sz w:val="20"/>
          <w:szCs w:val="20"/>
        </w:rPr>
      </w:pPr>
      <w:bookmarkStart w:id="3" w:name="_Hlk188948010"/>
      <w:bookmarkEnd w:id="2"/>
      <w:commentRangeStart w:id="4"/>
    </w:p>
    <w:commentRangeEnd w:id="4"/>
    <w:p w14:paraId="2618C700" w14:textId="77777777" w:rsidR="00B12FBF" w:rsidRDefault="00B12FBF" w:rsidP="00A02D65">
      <w:pPr>
        <w:pStyle w:val="SemEspaamento"/>
        <w:spacing w:after="200" w:line="360" w:lineRule="auto"/>
        <w:ind w:firstLine="851"/>
        <w:jc w:val="both"/>
        <w:rPr>
          <w:rFonts w:ascii="Exo" w:hAnsi="Exo"/>
          <w:sz w:val="20"/>
          <w:szCs w:val="20"/>
        </w:rPr>
      </w:pPr>
      <w:r>
        <w:rPr>
          <w:rStyle w:val="Refdecomentrio"/>
        </w:rPr>
        <w:commentReference w:id="4"/>
      </w:r>
    </w:p>
    <w:p w14:paraId="60D663A5" w14:textId="4080E4E0" w:rsidR="00A02D65" w:rsidRPr="00A02D65" w:rsidRDefault="00A02D65" w:rsidP="00A02D65">
      <w:pPr>
        <w:pStyle w:val="SemEspaamento"/>
        <w:spacing w:after="200" w:line="360" w:lineRule="auto"/>
        <w:ind w:firstLine="851"/>
        <w:jc w:val="both"/>
        <w:rPr>
          <w:rFonts w:ascii="Exo" w:hAnsi="Exo"/>
          <w:sz w:val="20"/>
          <w:szCs w:val="20"/>
        </w:rPr>
      </w:pPr>
      <w:r w:rsidRPr="00E4751F">
        <w:rPr>
          <w:rFonts w:ascii="Exo" w:hAnsi="Exo"/>
          <w:sz w:val="20"/>
          <w:szCs w:val="20"/>
        </w:rPr>
        <w:t xml:space="preserve">Este documento está estruturado em três seções, além desta introdução. A seguir, vamos mostrar a ficha de qualificação do indicador, bem como alguns artefatos associados a ela, que são: a) consulta SQL usada para calcular o indicador; b) dados resultantes da consulta SQL; c) </w:t>
      </w:r>
      <w:r w:rsidRPr="004551D2">
        <w:rPr>
          <w:rFonts w:ascii="Exo" w:hAnsi="Exo"/>
          <w:i/>
          <w:iCs/>
          <w:sz w:val="20"/>
          <w:szCs w:val="20"/>
        </w:rPr>
        <w:t>dashboard</w:t>
      </w:r>
      <w:r w:rsidRPr="00E4751F">
        <w:rPr>
          <w:rFonts w:ascii="Exo" w:hAnsi="Exo"/>
          <w:sz w:val="20"/>
          <w:szCs w:val="20"/>
        </w:rPr>
        <w:t xml:space="preserve"> interativo que ilustra os resultados da consulta. </w:t>
      </w:r>
      <w:r w:rsidR="00271638" w:rsidRPr="00CC5BC7">
        <w:rPr>
          <w:rFonts w:ascii="Exo" w:hAnsi="Exo"/>
          <w:sz w:val="20"/>
          <w:szCs w:val="20"/>
        </w:rPr>
        <w:t xml:space="preserve">A seção subsequente traz um exemplo de aplicação do indicador para um recorte de escolas </w:t>
      </w:r>
      <w:r w:rsidR="00271638">
        <w:rPr>
          <w:rFonts w:ascii="Exo" w:hAnsi="Exo"/>
          <w:sz w:val="20"/>
          <w:szCs w:val="20"/>
        </w:rPr>
        <w:t>estaduais</w:t>
      </w:r>
      <w:r w:rsidR="00271638" w:rsidRPr="00CC5BC7">
        <w:rPr>
          <w:rFonts w:ascii="Exo" w:hAnsi="Exo"/>
          <w:sz w:val="20"/>
          <w:szCs w:val="20"/>
        </w:rPr>
        <w:t xml:space="preserve"> no estado d</w:t>
      </w:r>
      <w:r w:rsidR="00271638">
        <w:rPr>
          <w:rFonts w:ascii="Exo" w:hAnsi="Exo"/>
          <w:sz w:val="20"/>
          <w:szCs w:val="20"/>
        </w:rPr>
        <w:t>e São Paulo</w:t>
      </w:r>
      <w:r w:rsidR="00271638" w:rsidRPr="00271638">
        <w:rPr>
          <w:rFonts w:ascii="Exo" w:hAnsi="Exo"/>
          <w:sz w:val="20"/>
          <w:szCs w:val="20"/>
        </w:rPr>
        <w:t>.</w:t>
      </w:r>
      <w:bookmarkStart w:id="5" w:name="_Toc188374090"/>
      <w:bookmarkStart w:id="6" w:name="_Toc188459875"/>
      <w:r>
        <w:rPr>
          <w:rFonts w:ascii="Exo" w:hAnsi="Exo"/>
          <w:b/>
          <w:bCs/>
        </w:rPr>
        <w:br w:type="page"/>
      </w:r>
    </w:p>
    <w:p w14:paraId="6B27AD7C" w14:textId="5A8CA658" w:rsidR="00A02D65" w:rsidRPr="00ED73FD" w:rsidRDefault="00A02D65" w:rsidP="00A02D65">
      <w:pPr>
        <w:pStyle w:val="Ttulo1"/>
        <w:spacing w:after="200" w:line="360" w:lineRule="auto"/>
        <w:jc w:val="center"/>
        <w:rPr>
          <w:rFonts w:ascii="Exo" w:hAnsi="Exo"/>
        </w:rPr>
      </w:pPr>
      <w:bookmarkStart w:id="7" w:name="_Toc188883215"/>
      <w:bookmarkStart w:id="8" w:name="_Hlk188948089"/>
      <w:bookmarkEnd w:id="3"/>
      <w:r w:rsidRPr="00A440DB">
        <w:rPr>
          <w:rFonts w:ascii="Exo" w:hAnsi="Exo"/>
          <w:b/>
          <w:bCs/>
          <w:color w:val="auto"/>
        </w:rPr>
        <w:lastRenderedPageBreak/>
        <w:t>Ficha de qualificação do indicador</w:t>
      </w:r>
      <w:bookmarkEnd w:id="5"/>
      <w:bookmarkEnd w:id="6"/>
      <w:bookmarkEnd w:id="7"/>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7F2820" w:rsidRPr="007F2820" w14:paraId="3E19F28D"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5EBBC6B" w14:textId="77777777" w:rsidR="007F2820" w:rsidRPr="00E04E3F" w:rsidRDefault="007F2820" w:rsidP="00E04E3F">
            <w:pPr>
              <w:pStyle w:val="QuadrosFiguras1"/>
              <w:spacing w:before="60" w:after="60" w:line="240" w:lineRule="auto"/>
              <w:jc w:val="left"/>
              <w:rPr>
                <w:rFonts w:ascii="Exo" w:hAnsi="Exo"/>
                <w:b/>
                <w:bCs/>
                <w:color w:val="FFFFFF" w:themeColor="background1"/>
                <w:sz w:val="22"/>
              </w:rPr>
            </w:pPr>
            <w:bookmarkStart w:id="9" w:name="_Hlk179446808"/>
            <w:bookmarkEnd w:id="8"/>
            <w:r w:rsidRPr="00E04E3F">
              <w:rPr>
                <w:rFonts w:ascii="Exo" w:hAnsi="Exo"/>
                <w:b/>
                <w:bCs/>
                <w:color w:val="FFFFFF" w:themeColor="background1"/>
                <w:sz w:val="22"/>
              </w:rPr>
              <w:t>Nome do indicador</w:t>
            </w:r>
          </w:p>
          <w:p w14:paraId="4FA82A10" w14:textId="77777777" w:rsidR="007F2820" w:rsidRPr="00E04E3F" w:rsidRDefault="007F2820" w:rsidP="00E04E3F">
            <w:pPr>
              <w:pStyle w:val="QuadrosFiguras1"/>
              <w:spacing w:before="60" w:after="60" w:line="240" w:lineRule="auto"/>
              <w:jc w:val="left"/>
              <w:rPr>
                <w:rFonts w:ascii="Exo" w:hAnsi="Exo"/>
                <w:sz w:val="22"/>
              </w:rPr>
            </w:pPr>
          </w:p>
        </w:tc>
        <w:tc>
          <w:tcPr>
            <w:tcW w:w="7371" w:type="dxa"/>
            <w:tcBorders>
              <w:top w:val="single" w:sz="4" w:space="0" w:color="0095D4"/>
              <w:left w:val="single" w:sz="4" w:space="0" w:color="0095D4"/>
              <w:bottom w:val="single" w:sz="4" w:space="0" w:color="0095D4"/>
              <w:right w:val="single" w:sz="4" w:space="0" w:color="0095D4"/>
            </w:tcBorders>
            <w:vAlign w:val="center"/>
          </w:tcPr>
          <w:p w14:paraId="016295D0" w14:textId="6E5A9570" w:rsidR="007F2820" w:rsidRPr="007F2820" w:rsidRDefault="00B12FBF" w:rsidP="00E04E3F">
            <w:pPr>
              <w:spacing w:before="60" w:after="60"/>
              <w:rPr>
                <w:rFonts w:ascii="Exo" w:hAnsi="Exo"/>
                <w:b/>
                <w:bCs/>
                <w:szCs w:val="24"/>
              </w:rPr>
            </w:pPr>
            <w:r w:rsidRPr="00B12FBF">
              <w:rPr>
                <w:rFonts w:ascii="Exo" w:hAnsi="Exo"/>
                <w:b/>
                <w:bCs/>
                <w:szCs w:val="24"/>
              </w:rPr>
              <w:t>Qualidade da educação nos anos finais do ensino fundamental</w:t>
            </w:r>
          </w:p>
        </w:tc>
      </w:tr>
      <w:tr w:rsidR="007F2820" w:rsidRPr="007F2820" w14:paraId="0D047384"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47AE897" w14:textId="77777777" w:rsidR="007F2820" w:rsidRPr="00E04E3F" w:rsidRDefault="007F2820" w:rsidP="00E04E3F">
            <w:pPr>
              <w:spacing w:before="60" w:after="60"/>
              <w:rPr>
                <w:rFonts w:ascii="Exo" w:hAnsi="Exo"/>
                <w:b/>
                <w:bCs/>
                <w:color w:val="FFFFFF" w:themeColor="background1"/>
              </w:rPr>
            </w:pPr>
            <w:r w:rsidRPr="00E04E3F">
              <w:rPr>
                <w:rFonts w:ascii="Exo" w:hAnsi="Exo"/>
                <w:b/>
                <w:bCs/>
                <w:color w:val="FFFFFF" w:themeColor="background1"/>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7A398DDE" w14:textId="77777777" w:rsidR="007F2820" w:rsidRPr="007F2820" w:rsidRDefault="007F2820" w:rsidP="00E04E3F">
            <w:pPr>
              <w:pStyle w:val="QuadrosFiguras1"/>
              <w:spacing w:before="60" w:after="60" w:line="240" w:lineRule="auto"/>
              <w:jc w:val="left"/>
              <w:rPr>
                <w:rFonts w:ascii="Exo" w:hAnsi="Exo"/>
                <w:color w:val="auto"/>
              </w:rPr>
            </w:pPr>
            <w:r w:rsidRPr="007F2820">
              <w:rPr>
                <w:rFonts w:ascii="Exo" w:hAnsi="Exo"/>
                <w:color w:val="auto"/>
              </w:rPr>
              <w:t>Educação</w:t>
            </w:r>
          </w:p>
        </w:tc>
      </w:tr>
      <w:tr w:rsidR="00B12FBF" w:rsidRPr="007F2820" w14:paraId="33672EC5"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ED037C9" w14:textId="77777777" w:rsidR="00B12FBF" w:rsidRPr="00E04E3F" w:rsidRDefault="00B12FBF" w:rsidP="00B12FBF">
            <w:pPr>
              <w:pStyle w:val="QuadrosFiguras1"/>
              <w:spacing w:before="60" w:after="60" w:line="240" w:lineRule="auto"/>
              <w:jc w:val="left"/>
              <w:rPr>
                <w:rFonts w:ascii="Exo" w:hAnsi="Exo"/>
                <w:sz w:val="22"/>
              </w:rPr>
            </w:pPr>
            <w:r w:rsidRPr="00E04E3F">
              <w:rPr>
                <w:rFonts w:ascii="Exo" w:hAnsi="Exo"/>
                <w:b/>
                <w:bCs/>
                <w:color w:val="FFFFFF" w:themeColor="background1"/>
                <w:sz w:val="22"/>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tcPr>
          <w:p w14:paraId="14F91A00" w14:textId="7A47F797" w:rsidR="00B12FBF" w:rsidRPr="00E04E3F" w:rsidRDefault="00B12FBF" w:rsidP="00B12FBF">
            <w:pPr>
              <w:pStyle w:val="QuadrosFiguras1"/>
              <w:spacing w:before="60" w:after="60" w:line="240" w:lineRule="auto"/>
              <w:jc w:val="left"/>
              <w:rPr>
                <w:rFonts w:ascii="Exo" w:hAnsi="Exo"/>
                <w:color w:val="auto"/>
              </w:rPr>
            </w:pPr>
            <w:r>
              <w:rPr>
                <w:rFonts w:ascii="Exo" w:hAnsi="Exo"/>
                <w:color w:val="auto"/>
              </w:rPr>
              <w:t>Índice de qualidade do ensino nas escolas.</w:t>
            </w:r>
          </w:p>
        </w:tc>
      </w:tr>
      <w:tr w:rsidR="00B12FBF" w:rsidRPr="007F2820" w14:paraId="29C64F0E"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879FAF5" w14:textId="77777777" w:rsidR="00B12FBF" w:rsidRPr="00E04E3F" w:rsidRDefault="00B12FBF" w:rsidP="00B12FBF">
            <w:pPr>
              <w:pStyle w:val="QuadrosFiguras1"/>
              <w:spacing w:before="60" w:after="60" w:line="240" w:lineRule="auto"/>
              <w:jc w:val="left"/>
              <w:rPr>
                <w:rFonts w:ascii="Exo" w:hAnsi="Exo"/>
                <w:sz w:val="22"/>
              </w:rPr>
            </w:pPr>
            <w:r w:rsidRPr="00E04E3F">
              <w:rPr>
                <w:rFonts w:ascii="Exo" w:hAnsi="Exo"/>
                <w:b/>
                <w:bCs/>
                <w:color w:val="FFFFFF" w:themeColor="background1"/>
                <w:sz w:val="22"/>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48D465CA" w14:textId="77777777" w:rsidR="00B12FBF" w:rsidRPr="009F7A8E" w:rsidRDefault="00B12FBF" w:rsidP="00B12FBF">
            <w:pPr>
              <w:pStyle w:val="QuadrosFiguras1"/>
              <w:spacing w:before="60" w:after="60" w:line="240" w:lineRule="auto"/>
              <w:jc w:val="left"/>
              <w:rPr>
                <w:rFonts w:ascii="Exo" w:hAnsi="Exo"/>
                <w:color w:val="auto"/>
              </w:rPr>
            </w:pPr>
            <w:r w:rsidRPr="009F7A8E">
              <w:rPr>
                <w:rFonts w:ascii="Exo" w:hAnsi="Exo"/>
                <w:color w:val="auto"/>
              </w:rPr>
              <w:t xml:space="preserve">● </w:t>
            </w:r>
            <w:r w:rsidRPr="00FC24B1">
              <w:rPr>
                <w:rFonts w:ascii="Exo" w:hAnsi="Exo"/>
                <w:color w:val="auto"/>
              </w:rPr>
              <w:t>Índice de Desenvolvimento da Educação Básica (IDEB)</w:t>
            </w:r>
          </w:p>
          <w:p w14:paraId="20FD2021" w14:textId="1751DE03" w:rsidR="00B12FBF" w:rsidRPr="007F2820" w:rsidRDefault="00B12FBF" w:rsidP="00B12FBF">
            <w:pPr>
              <w:pStyle w:val="QuadrosFiguras1"/>
              <w:spacing w:before="60" w:after="60" w:line="240" w:lineRule="auto"/>
              <w:jc w:val="left"/>
              <w:rPr>
                <w:rFonts w:ascii="Exo" w:hAnsi="Exo"/>
                <w:color w:val="auto"/>
              </w:rPr>
            </w:pPr>
            <w:r w:rsidRPr="009F7A8E">
              <w:rPr>
                <w:rFonts w:ascii="Exo" w:hAnsi="Exo"/>
                <w:color w:val="auto"/>
              </w:rPr>
              <w:t>Instituição: Ministério da Educação, Instituto Nacional de Estudos e Pesquisas</w:t>
            </w:r>
            <w:r>
              <w:rPr>
                <w:rFonts w:ascii="Exo" w:hAnsi="Exo"/>
                <w:color w:val="auto"/>
              </w:rPr>
              <w:t xml:space="preserve"> </w:t>
            </w:r>
            <w:r w:rsidRPr="009F7A8E">
              <w:rPr>
                <w:rFonts w:ascii="Exo" w:hAnsi="Exo"/>
                <w:color w:val="auto"/>
              </w:rPr>
              <w:t>Educacionais Anísio Teixeira - Inep</w:t>
            </w:r>
          </w:p>
        </w:tc>
      </w:tr>
      <w:tr w:rsidR="00B12FBF" w:rsidRPr="007F2820" w14:paraId="20E797A8"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D3A759" w14:textId="77777777" w:rsidR="00B12FBF" w:rsidRPr="00E04E3F" w:rsidRDefault="00B12FBF" w:rsidP="00B12FBF">
            <w:pPr>
              <w:pStyle w:val="QuadrosFiguras1"/>
              <w:spacing w:before="60" w:after="60" w:line="240" w:lineRule="auto"/>
              <w:jc w:val="left"/>
              <w:rPr>
                <w:rFonts w:ascii="Exo" w:hAnsi="Exo"/>
                <w:sz w:val="22"/>
              </w:rPr>
            </w:pPr>
            <w:r w:rsidRPr="00E04E3F">
              <w:rPr>
                <w:rFonts w:ascii="Exo" w:hAnsi="Exo"/>
                <w:b/>
                <w:bCs/>
                <w:color w:val="FFFFFF" w:themeColor="background1"/>
                <w:sz w:val="22"/>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0F0A8045" w14:textId="76DF2921" w:rsidR="00B12FBF" w:rsidRPr="00E04E3F" w:rsidRDefault="00B12FBF" w:rsidP="00B12FBF">
            <w:pPr>
              <w:pStyle w:val="QuadrosFiguras1"/>
              <w:spacing w:before="60" w:after="60" w:line="240" w:lineRule="auto"/>
              <w:jc w:val="both"/>
              <w:rPr>
                <w:rFonts w:ascii="Exo" w:hAnsi="Exo"/>
                <w:color w:val="auto"/>
              </w:rPr>
            </w:pPr>
            <w:r w:rsidRPr="00BA7FA8">
              <w:rPr>
                <w:rFonts w:ascii="Exo" w:hAnsi="Exo"/>
                <w:color w:val="auto"/>
              </w:rPr>
              <w:t>Para o indicador</w:t>
            </w:r>
            <w:r>
              <w:rPr>
                <w:rFonts w:ascii="Exo" w:hAnsi="Exo"/>
                <w:color w:val="auto"/>
              </w:rPr>
              <w:t>,</w:t>
            </w:r>
            <w:r w:rsidRPr="00BA7FA8">
              <w:rPr>
                <w:rFonts w:ascii="Exo" w:hAnsi="Exo"/>
                <w:color w:val="auto"/>
              </w:rPr>
              <w:t xml:space="preserve"> é utilizada as notas do IDEB das escolas</w:t>
            </w:r>
            <w:r>
              <w:rPr>
                <w:rFonts w:ascii="Exo" w:hAnsi="Exo"/>
                <w:color w:val="auto"/>
              </w:rPr>
              <w:t xml:space="preserve"> em seus anos finais</w:t>
            </w:r>
            <w:r w:rsidRPr="00BA7FA8">
              <w:rPr>
                <w:rFonts w:ascii="Exo" w:hAnsi="Exo"/>
                <w:color w:val="auto"/>
              </w:rPr>
              <w:t xml:space="preserve"> para cada biênio, gerando a variável “IDEB”, conforme cada tipo de escola caracterizada na variável “rede”.</w:t>
            </w:r>
          </w:p>
        </w:tc>
      </w:tr>
      <w:tr w:rsidR="00B12FBF" w:rsidRPr="007F2820" w14:paraId="0C36566C"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FB1D189" w14:textId="77777777" w:rsidR="00B12FBF" w:rsidRPr="00E04E3F" w:rsidRDefault="00B12FBF" w:rsidP="00B12FBF">
            <w:pPr>
              <w:pStyle w:val="QuadrosFiguras1"/>
              <w:spacing w:before="60" w:after="60" w:line="240" w:lineRule="auto"/>
              <w:jc w:val="left"/>
              <w:rPr>
                <w:rFonts w:ascii="Exo" w:hAnsi="Exo"/>
                <w:sz w:val="22"/>
              </w:rPr>
            </w:pPr>
            <w:r w:rsidRPr="00E04E3F">
              <w:rPr>
                <w:rFonts w:ascii="Exo" w:hAnsi="Exo"/>
                <w:b/>
                <w:bCs/>
                <w:color w:val="FFFFFF" w:themeColor="background1"/>
                <w:sz w:val="22"/>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tcPr>
          <w:p w14:paraId="29ADD0F7" w14:textId="34362C4B" w:rsidR="00B12FBF" w:rsidRPr="001045D8" w:rsidRDefault="00B12FBF" w:rsidP="00B12FBF">
            <w:pPr>
              <w:pStyle w:val="QuadrosFiguras1"/>
              <w:spacing w:before="60" w:after="60" w:line="240" w:lineRule="auto"/>
              <w:jc w:val="left"/>
              <w:rPr>
                <w:rFonts w:ascii="Cambria Math" w:hAnsi="Cambria Math"/>
                <w:i/>
                <w:iCs/>
                <w:color w:val="auto"/>
              </w:rPr>
            </w:pPr>
            <m:oMathPara>
              <m:oMath>
                <m:r>
                  <w:rPr>
                    <w:rFonts w:ascii="Cambria Math" w:eastAsia="Cambria Math" w:hAnsi="Cambria Math" w:cs="Cambria Math"/>
                    <w:color w:val="auto"/>
                  </w:rPr>
                  <m:t>IDEB</m:t>
                </m:r>
                <m:r>
                  <m:rPr>
                    <m:sty m:val="p"/>
                  </m:rPr>
                  <w:rPr>
                    <w:rFonts w:ascii="Cambria Math" w:eastAsia="Cambria Math" w:hAnsi="Cambria Math" w:cs="Cambria Math"/>
                    <w:color w:val="auto"/>
                  </w:rPr>
                  <m:t xml:space="preserve"> = </m:t>
                </m:r>
                <m:r>
                  <w:rPr>
                    <w:rFonts w:ascii="Cambria Math" w:eastAsia="Cambria Math" w:hAnsi="Cambria Math" w:cs="Cambria Math"/>
                    <w:color w:val="auto"/>
                  </w:rPr>
                  <m:t>indicador</m:t>
                </m:r>
                <m:r>
                  <m:rPr>
                    <m:sty m:val="p"/>
                  </m:rPr>
                  <w:rPr>
                    <w:rFonts w:ascii="Cambria Math" w:eastAsia="Cambria Math" w:hAnsi="Cambria Math" w:cs="Cambria Math"/>
                    <w:color w:val="auto"/>
                  </w:rPr>
                  <m:t xml:space="preserve"> </m:t>
                </m:r>
                <m:r>
                  <w:rPr>
                    <w:rFonts w:ascii="Cambria Math" w:eastAsia="Cambria Math" w:hAnsi="Cambria Math" w:cs="Cambria Math"/>
                    <w:color w:val="auto"/>
                  </w:rPr>
                  <m:t>de</m:t>
                </m:r>
                <m:r>
                  <m:rPr>
                    <m:sty m:val="p"/>
                  </m:rPr>
                  <w:rPr>
                    <w:rFonts w:ascii="Cambria Math" w:eastAsia="Cambria Math" w:hAnsi="Cambria Math" w:cs="Cambria Math"/>
                    <w:color w:val="auto"/>
                  </w:rPr>
                  <m:t xml:space="preserve"> </m:t>
                </m:r>
                <m:r>
                  <w:rPr>
                    <w:rFonts w:ascii="Cambria Math" w:eastAsia="Cambria Math" w:hAnsi="Cambria Math" w:cs="Cambria Math"/>
                    <w:color w:val="auto"/>
                  </w:rPr>
                  <m:t>rendimento</m:t>
                </m:r>
                <m:r>
                  <m:rPr>
                    <m:sty m:val="p"/>
                  </m:rPr>
                  <w:rPr>
                    <w:rFonts w:ascii="Cambria Math" w:eastAsia="Cambria Math" w:hAnsi="Cambria Math" w:cs="Cambria Math"/>
                    <w:color w:val="auto"/>
                  </w:rPr>
                  <m:t xml:space="preserve"> ×</m:t>
                </m:r>
                <m:r>
                  <w:rPr>
                    <w:rFonts w:ascii="Cambria Math" w:eastAsia="Cambria Math" w:hAnsi="Cambria Math" w:cs="Cambria Math"/>
                    <w:color w:val="auto"/>
                  </w:rPr>
                  <m:t>nota</m:t>
                </m:r>
                <m:r>
                  <m:rPr>
                    <m:sty m:val="p"/>
                  </m:rPr>
                  <w:rPr>
                    <w:rFonts w:ascii="Cambria Math" w:eastAsia="Cambria Math" w:hAnsi="Cambria Math" w:cs="Cambria Math"/>
                    <w:color w:val="auto"/>
                  </w:rPr>
                  <m:t xml:space="preserve"> </m:t>
                </m:r>
                <m:r>
                  <w:rPr>
                    <w:rFonts w:ascii="Cambria Math" w:eastAsia="Cambria Math" w:hAnsi="Cambria Math" w:cs="Cambria Math"/>
                    <w:color w:val="auto"/>
                  </w:rPr>
                  <m:t>m</m:t>
                </m:r>
                <m:r>
                  <m:rPr>
                    <m:sty m:val="p"/>
                  </m:rPr>
                  <w:rPr>
                    <w:rFonts w:ascii="Cambria Math" w:eastAsia="Cambria Math" w:hAnsi="Cambria Math" w:cs="Cambria Math"/>
                    <w:color w:val="auto"/>
                  </w:rPr>
                  <m:t>é</m:t>
                </m:r>
                <m:r>
                  <w:rPr>
                    <w:rFonts w:ascii="Cambria Math" w:eastAsia="Cambria Math" w:hAnsi="Cambria Math" w:cs="Cambria Math"/>
                    <w:color w:val="auto"/>
                  </w:rPr>
                  <m:t>dia</m:t>
                </m:r>
                <m:r>
                  <m:rPr>
                    <m:sty m:val="p"/>
                  </m:rPr>
                  <w:rPr>
                    <w:rFonts w:ascii="Cambria Math" w:eastAsia="Cambria Math" w:hAnsi="Cambria Math" w:cs="Cambria Math"/>
                    <w:color w:val="auto"/>
                  </w:rPr>
                  <m:t xml:space="preserve"> </m:t>
                </m:r>
                <m:r>
                  <w:rPr>
                    <w:rFonts w:ascii="Cambria Math" w:eastAsia="Cambria Math" w:hAnsi="Cambria Math" w:cs="Cambria Math"/>
                    <w:color w:val="auto"/>
                  </w:rPr>
                  <m:t>em</m:t>
                </m:r>
                <m:r>
                  <m:rPr>
                    <m:sty m:val="p"/>
                  </m:rPr>
                  <w:rPr>
                    <w:rFonts w:ascii="Cambria Math" w:eastAsia="Cambria Math" w:hAnsi="Cambria Math" w:cs="Cambria Math"/>
                    <w:color w:val="auto"/>
                  </w:rPr>
                  <m:t xml:space="preserve"> </m:t>
                </m:r>
                <m:r>
                  <w:rPr>
                    <w:rFonts w:ascii="Cambria Math" w:eastAsia="Cambria Math" w:hAnsi="Cambria Math" w:cs="Cambria Math"/>
                    <w:color w:val="auto"/>
                  </w:rPr>
                  <m:t>exames</m:t>
                </m:r>
              </m:oMath>
            </m:oMathPara>
          </w:p>
        </w:tc>
      </w:tr>
      <w:tr w:rsidR="00B12FBF" w:rsidRPr="007F2820" w14:paraId="4510A0CC"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B9E13AD" w14:textId="77777777" w:rsidR="00B12FBF" w:rsidRPr="00E04E3F" w:rsidRDefault="00B12FBF" w:rsidP="00B12FBF">
            <w:pPr>
              <w:pStyle w:val="QuadrosFiguras1"/>
              <w:spacing w:before="60" w:after="60" w:line="240" w:lineRule="auto"/>
              <w:jc w:val="left"/>
              <w:rPr>
                <w:rFonts w:ascii="Exo" w:hAnsi="Exo"/>
                <w:sz w:val="22"/>
              </w:rPr>
            </w:pPr>
            <w:r w:rsidRPr="00E04E3F">
              <w:rPr>
                <w:rFonts w:ascii="Exo" w:hAnsi="Exo"/>
                <w:b/>
                <w:bCs/>
                <w:color w:val="FFFFFF" w:themeColor="background1"/>
                <w:sz w:val="22"/>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tcPr>
          <w:p w14:paraId="1A658E4B" w14:textId="707A4AED" w:rsidR="00B12FBF" w:rsidRPr="00E04E3F" w:rsidRDefault="00B12FBF" w:rsidP="00B12FBF">
            <w:pPr>
              <w:pStyle w:val="QuadrosFiguras1"/>
              <w:spacing w:before="60" w:after="60" w:line="240" w:lineRule="auto"/>
              <w:jc w:val="left"/>
              <w:rPr>
                <w:rFonts w:ascii="Exo" w:hAnsi="Exo"/>
                <w:color w:val="auto"/>
              </w:rPr>
            </w:pPr>
            <w:r w:rsidRPr="00E04E3F">
              <w:rPr>
                <w:rFonts w:ascii="Exo" w:hAnsi="Exo"/>
                <w:color w:val="auto"/>
              </w:rPr>
              <w:t>Brasil, Região, Unidade</w:t>
            </w:r>
            <w:r>
              <w:rPr>
                <w:rFonts w:ascii="Exo" w:hAnsi="Exo"/>
                <w:color w:val="auto"/>
              </w:rPr>
              <w:t>s</w:t>
            </w:r>
            <w:r w:rsidRPr="00E04E3F">
              <w:rPr>
                <w:rFonts w:ascii="Exo" w:hAnsi="Exo"/>
                <w:color w:val="auto"/>
              </w:rPr>
              <w:t xml:space="preserve"> da Federação, Macrorregiões de Saúde, Regiões de Saúde e Municípios. </w:t>
            </w:r>
          </w:p>
        </w:tc>
      </w:tr>
      <w:tr w:rsidR="00B12FBF" w:rsidRPr="007F2820" w14:paraId="4AF86BC7"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9F58BE0" w14:textId="77777777" w:rsidR="00B12FBF" w:rsidRPr="00E04E3F" w:rsidRDefault="00B12FBF" w:rsidP="00B12FBF">
            <w:pPr>
              <w:pStyle w:val="QuadrosFiguras1"/>
              <w:spacing w:before="60" w:after="60" w:line="240" w:lineRule="auto"/>
              <w:jc w:val="left"/>
              <w:rPr>
                <w:rFonts w:ascii="Exo" w:hAnsi="Exo"/>
                <w:sz w:val="22"/>
              </w:rPr>
            </w:pPr>
            <w:r w:rsidRPr="00E04E3F">
              <w:rPr>
                <w:rFonts w:ascii="Exo" w:hAnsi="Exo"/>
                <w:b/>
                <w:bCs/>
                <w:color w:val="FFFFFF" w:themeColor="background1"/>
                <w:sz w:val="22"/>
              </w:rPr>
              <w:t>Níveis de desagregação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4C03DB14" w14:textId="1BD8EAD2" w:rsidR="00B12FBF" w:rsidRPr="00E04E3F" w:rsidRDefault="00B12FBF" w:rsidP="00B12FBF">
            <w:pPr>
              <w:pStyle w:val="QuadrosFiguras1"/>
              <w:spacing w:before="60" w:after="60" w:line="240" w:lineRule="auto"/>
              <w:jc w:val="left"/>
              <w:rPr>
                <w:rFonts w:ascii="Exo" w:hAnsi="Exo"/>
                <w:color w:val="auto"/>
              </w:rPr>
            </w:pPr>
            <w:r w:rsidRPr="008B5E7F">
              <w:rPr>
                <w:rFonts w:ascii="Exo" w:hAnsi="Exo"/>
                <w:color w:val="auto"/>
              </w:rPr>
              <w:t>Rede de ensino (municipal, estadual e pública).</w:t>
            </w:r>
          </w:p>
        </w:tc>
      </w:tr>
      <w:tr w:rsidR="00B12FBF" w:rsidRPr="007F2820" w14:paraId="1238B611"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4B7F25" w14:textId="77777777" w:rsidR="00B12FBF" w:rsidRPr="00E04E3F" w:rsidRDefault="00B12FBF" w:rsidP="00B12FBF">
            <w:pPr>
              <w:pStyle w:val="QuadrosFiguras1"/>
              <w:spacing w:before="60" w:after="60" w:line="240" w:lineRule="auto"/>
              <w:jc w:val="left"/>
              <w:rPr>
                <w:rFonts w:ascii="Exo" w:hAnsi="Exo"/>
                <w:sz w:val="22"/>
              </w:rPr>
            </w:pPr>
            <w:r w:rsidRPr="00E04E3F">
              <w:rPr>
                <w:rFonts w:ascii="Exo" w:hAnsi="Exo"/>
                <w:b/>
                <w:bCs/>
                <w:color w:val="FFFFFF" w:themeColor="background1"/>
                <w:sz w:val="22"/>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66597DB7" w14:textId="18C04A95" w:rsidR="00B12FBF" w:rsidRPr="007F2820" w:rsidRDefault="00B12FBF" w:rsidP="00B12FBF">
            <w:pPr>
              <w:pStyle w:val="QuadrosFiguras1"/>
              <w:spacing w:before="60" w:after="60" w:line="240" w:lineRule="auto"/>
              <w:jc w:val="left"/>
              <w:rPr>
                <w:rFonts w:ascii="Exo" w:hAnsi="Exo"/>
                <w:color w:val="auto"/>
              </w:rPr>
            </w:pPr>
            <w:r w:rsidRPr="008B5E7F">
              <w:rPr>
                <w:rFonts w:ascii="Exo" w:hAnsi="Exo"/>
                <w:color w:val="auto"/>
              </w:rPr>
              <w:t>Bienal</w:t>
            </w:r>
          </w:p>
        </w:tc>
      </w:tr>
      <w:tr w:rsidR="00B12FBF" w:rsidRPr="007F2820" w14:paraId="7BAAEA73"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4AD62D3" w14:textId="77777777" w:rsidR="00B12FBF" w:rsidRPr="00E04E3F" w:rsidRDefault="00B12FBF" w:rsidP="00B12FBF">
            <w:pPr>
              <w:pStyle w:val="QuadrosFiguras1"/>
              <w:spacing w:before="60" w:after="60" w:line="240" w:lineRule="auto"/>
              <w:jc w:val="left"/>
              <w:rPr>
                <w:rFonts w:ascii="Exo" w:hAnsi="Exo"/>
                <w:sz w:val="22"/>
              </w:rPr>
            </w:pPr>
            <w:r w:rsidRPr="00E04E3F">
              <w:rPr>
                <w:rFonts w:ascii="Exo" w:hAnsi="Exo"/>
                <w:b/>
                <w:bCs/>
                <w:color w:val="FFFFFF" w:themeColor="background1"/>
                <w:sz w:val="22"/>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tcPr>
          <w:p w14:paraId="2AB4F86B" w14:textId="6D72A84B" w:rsidR="00B12FBF" w:rsidRPr="007F2820" w:rsidRDefault="00B12FBF" w:rsidP="00B12FBF">
            <w:pPr>
              <w:pStyle w:val="QuadrosFiguras1"/>
              <w:spacing w:before="60" w:after="60" w:line="240" w:lineRule="auto"/>
              <w:jc w:val="left"/>
              <w:rPr>
                <w:rFonts w:ascii="Exo" w:hAnsi="Exo"/>
                <w:color w:val="auto"/>
              </w:rPr>
            </w:pPr>
            <w:r w:rsidRPr="008B5E7F">
              <w:rPr>
                <w:rFonts w:ascii="Exo" w:hAnsi="Exo"/>
                <w:color w:val="auto"/>
              </w:rPr>
              <w:t>Competência de 2005 a 2023</w:t>
            </w:r>
            <w:r>
              <w:rPr>
                <w:rFonts w:ascii="Exo" w:hAnsi="Exo"/>
                <w:color w:val="auto"/>
              </w:rPr>
              <w:t>.</w:t>
            </w:r>
          </w:p>
        </w:tc>
      </w:tr>
      <w:tr w:rsidR="00B12FBF" w:rsidRPr="007F2820" w14:paraId="737A1219"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6F125DA" w14:textId="77777777" w:rsidR="00B12FBF" w:rsidRPr="00E04E3F" w:rsidRDefault="00B12FBF" w:rsidP="00B12FBF">
            <w:pPr>
              <w:pStyle w:val="QuadrosFiguras1"/>
              <w:spacing w:before="60" w:after="60" w:line="240" w:lineRule="auto"/>
              <w:jc w:val="left"/>
              <w:rPr>
                <w:rFonts w:ascii="Exo" w:hAnsi="Exo"/>
                <w:sz w:val="22"/>
              </w:rPr>
            </w:pPr>
            <w:r w:rsidRPr="00E04E3F">
              <w:rPr>
                <w:rFonts w:ascii="Exo" w:hAnsi="Exo"/>
                <w:b/>
                <w:bCs/>
                <w:color w:val="FFFFFF" w:themeColor="background1"/>
                <w:sz w:val="22"/>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34B73507" w14:textId="62AF44FF" w:rsidR="00B12FBF" w:rsidRPr="007F2820" w:rsidRDefault="00B12FBF" w:rsidP="00B12FBF">
            <w:pPr>
              <w:pStyle w:val="QuadrosFiguras1"/>
              <w:spacing w:before="60" w:after="60" w:line="240" w:lineRule="auto"/>
              <w:jc w:val="both"/>
              <w:rPr>
                <w:rFonts w:ascii="Exo" w:hAnsi="Exo"/>
                <w:color w:val="auto"/>
              </w:rPr>
            </w:pPr>
          </w:p>
        </w:tc>
      </w:tr>
      <w:tr w:rsidR="00B12FBF" w:rsidRPr="007F2820" w14:paraId="6B7756AB"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155101" w14:textId="77777777" w:rsidR="00B12FBF" w:rsidRPr="00E04E3F" w:rsidRDefault="00B12FBF" w:rsidP="00B12FBF">
            <w:pPr>
              <w:pStyle w:val="QuadrosFiguras1"/>
              <w:spacing w:before="60" w:after="60" w:line="240" w:lineRule="auto"/>
              <w:jc w:val="left"/>
              <w:rPr>
                <w:rFonts w:ascii="Exo" w:hAnsi="Exo"/>
                <w:b/>
                <w:bCs/>
                <w:color w:val="FFFFFF" w:themeColor="background1"/>
                <w:sz w:val="22"/>
              </w:rPr>
            </w:pPr>
            <w:r w:rsidRPr="00E04E3F">
              <w:rPr>
                <w:rFonts w:ascii="Exo" w:hAnsi="Exo"/>
                <w:b/>
                <w:bCs/>
                <w:color w:val="FFFFFF" w:themeColor="background1"/>
                <w:sz w:val="22"/>
              </w:rPr>
              <w:t>Polaridade</w:t>
            </w:r>
          </w:p>
        </w:tc>
        <w:tc>
          <w:tcPr>
            <w:tcW w:w="7371" w:type="dxa"/>
            <w:tcBorders>
              <w:top w:val="single" w:sz="4" w:space="0" w:color="0095D4"/>
              <w:left w:val="single" w:sz="4" w:space="0" w:color="0095D4"/>
              <w:bottom w:val="single" w:sz="4" w:space="0" w:color="0095D4"/>
              <w:right w:val="single" w:sz="4" w:space="0" w:color="0095D4"/>
            </w:tcBorders>
            <w:vAlign w:val="center"/>
          </w:tcPr>
          <w:p w14:paraId="25D15A06" w14:textId="5CDECC42" w:rsidR="00B12FBF" w:rsidRPr="00E04E3F" w:rsidRDefault="00B12FBF" w:rsidP="00B12FBF">
            <w:pPr>
              <w:pStyle w:val="QuadrosFiguras1"/>
              <w:spacing w:before="60" w:after="60" w:line="240" w:lineRule="auto"/>
              <w:jc w:val="left"/>
              <w:rPr>
                <w:rFonts w:ascii="Exo" w:hAnsi="Exo"/>
                <w:color w:val="auto"/>
              </w:rPr>
            </w:pPr>
            <w:r w:rsidRPr="00E04E3F">
              <w:rPr>
                <w:rFonts w:ascii="Exo" w:hAnsi="Exo"/>
                <w:color w:val="auto"/>
              </w:rPr>
              <w:t xml:space="preserve">Este indicador quantifica um aspecto positivo para a saúde. Nesse sentido, quanto maior </w:t>
            </w:r>
            <w:r>
              <w:rPr>
                <w:rFonts w:ascii="Exo" w:hAnsi="Exo"/>
                <w:color w:val="auto"/>
              </w:rPr>
              <w:t>o índice de qualidade de ensino nas escola</w:t>
            </w:r>
            <w:r>
              <w:rPr>
                <w:rFonts w:ascii="Exo" w:hAnsi="Exo"/>
                <w:color w:val="auto"/>
              </w:rPr>
              <w:t>s</w:t>
            </w:r>
            <w:r>
              <w:rPr>
                <w:rFonts w:ascii="Exo" w:hAnsi="Exo"/>
                <w:color w:val="auto"/>
              </w:rPr>
              <w:t>, melhor é o resultado.</w:t>
            </w:r>
          </w:p>
        </w:tc>
      </w:tr>
    </w:tbl>
    <w:p w14:paraId="2D37A9E2" w14:textId="3AA2712E" w:rsidR="00E04E3F" w:rsidRPr="008D02AF" w:rsidRDefault="00E04E3F" w:rsidP="00E04E3F">
      <w:pPr>
        <w:spacing w:before="200" w:after="200" w:line="360" w:lineRule="auto"/>
        <w:ind w:firstLine="851"/>
        <w:jc w:val="both"/>
        <w:rPr>
          <w:rFonts w:ascii="Exo" w:hAnsi="Exo"/>
          <w:sz w:val="20"/>
          <w:szCs w:val="20"/>
        </w:rPr>
      </w:pPr>
      <w:bookmarkStart w:id="10" w:name="_Hlk188949208"/>
      <w:bookmarkEnd w:id="9"/>
      <w:r w:rsidRPr="00E04E3F">
        <w:rPr>
          <w:rFonts w:ascii="Exo" w:hAnsi="Exo"/>
          <w:sz w:val="20"/>
          <w:szCs w:val="20"/>
        </w:rPr>
        <w:t xml:space="preserve">Como informado acima, existem alguns artefatos que decorrem da criação deste indicador, como o código SQL usado para construir o indicador, o resultado dos cálculos e o </w:t>
      </w:r>
      <w:r w:rsidRPr="00E04E3F">
        <w:rPr>
          <w:rFonts w:ascii="Exo" w:hAnsi="Exo"/>
          <w:i/>
          <w:iCs/>
          <w:sz w:val="20"/>
          <w:szCs w:val="20"/>
        </w:rPr>
        <w:t>dashboard</w:t>
      </w:r>
      <w:r w:rsidRPr="00E04E3F">
        <w:rPr>
          <w:rFonts w:ascii="Exo" w:hAnsi="Exo"/>
          <w:sz w:val="20"/>
          <w:szCs w:val="20"/>
        </w:rPr>
        <w:t xml:space="preserve"> interativo. Para acessar estes artefatos, basta clicar nos ícones abaixo.</w:t>
      </w:r>
    </w:p>
    <w:p w14:paraId="4B7CFE25" w14:textId="701C4AF7" w:rsidR="00E04E3F" w:rsidRPr="00982DD4" w:rsidRDefault="00E04E3F" w:rsidP="00E04E3F">
      <w:pPr>
        <w:pStyle w:val="Legenda"/>
        <w:keepNext/>
        <w:spacing w:after="0"/>
        <w:jc w:val="center"/>
        <w:rPr>
          <w:rFonts w:ascii="Exo" w:hAnsi="Exo"/>
          <w:b/>
          <w:bCs/>
          <w:color w:val="auto"/>
        </w:rPr>
      </w:pPr>
      <w:bookmarkStart w:id="11" w:name="_Hlk188949234"/>
      <w:bookmarkEnd w:id="10"/>
      <w:r w:rsidRPr="00982DD4">
        <w:rPr>
          <w:rFonts w:ascii="Exo" w:hAnsi="Exo"/>
          <w:b/>
          <w:bCs/>
          <w:color w:val="auto"/>
        </w:rPr>
        <w:lastRenderedPageBreak/>
        <w:t xml:space="preserve">Figura </w:t>
      </w:r>
      <w:r w:rsidRPr="00982DD4">
        <w:rPr>
          <w:rFonts w:ascii="Exo" w:hAnsi="Exo"/>
          <w:b/>
          <w:bCs/>
          <w:color w:val="auto"/>
        </w:rPr>
        <w:fldChar w:fldCharType="begin"/>
      </w:r>
      <w:r w:rsidRPr="00982DD4">
        <w:rPr>
          <w:rFonts w:ascii="Exo" w:hAnsi="Exo"/>
          <w:b/>
          <w:bCs/>
          <w:color w:val="auto"/>
        </w:rPr>
        <w:instrText xml:space="preserve"> SEQ Figura \* ARABIC </w:instrText>
      </w:r>
      <w:r w:rsidRPr="00982DD4">
        <w:rPr>
          <w:rFonts w:ascii="Exo" w:hAnsi="Exo"/>
          <w:b/>
          <w:bCs/>
          <w:color w:val="auto"/>
        </w:rPr>
        <w:fldChar w:fldCharType="separate"/>
      </w:r>
      <w:r w:rsidR="00A355C7">
        <w:rPr>
          <w:rFonts w:ascii="Exo" w:hAnsi="Exo"/>
          <w:b/>
          <w:bCs/>
          <w:noProof/>
          <w:color w:val="auto"/>
        </w:rPr>
        <w:t>1</w:t>
      </w:r>
      <w:r w:rsidRPr="00982DD4">
        <w:rPr>
          <w:rFonts w:ascii="Exo" w:hAnsi="Exo"/>
          <w:b/>
          <w:bCs/>
          <w:color w:val="auto"/>
        </w:rPr>
        <w:fldChar w:fldCharType="end"/>
      </w:r>
      <w:r w:rsidRPr="00982DD4">
        <w:rPr>
          <w:rFonts w:ascii="Exo" w:hAnsi="Exo"/>
          <w:b/>
          <w:bCs/>
          <w:color w:val="auto"/>
        </w:rPr>
        <w:t xml:space="preserve"> - Artefatos da consulta</w:t>
      </w:r>
    </w:p>
    <w:bookmarkEnd w:id="11"/>
    <w:p w14:paraId="152EB061" w14:textId="015AD490" w:rsidR="00E04E3F" w:rsidRDefault="00E04E3F" w:rsidP="00E04E3F">
      <w:pPr>
        <w:pStyle w:val="PargrafodaLista"/>
        <w:ind w:left="0"/>
        <w:jc w:val="center"/>
        <w:rPr>
          <w:rFonts w:ascii="Montserrat" w:hAnsi="Montserrat"/>
        </w:rPr>
      </w:pPr>
      <w:r>
        <w:rPr>
          <w:rFonts w:ascii="Montserrat" w:hAnsi="Montserrat"/>
          <w:noProof/>
        </w:rPr>
        <w:drawing>
          <wp:inline distT="0" distB="0" distL="0" distR="0" wp14:anchorId="695950F8" wp14:editId="228AC17D">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149940ED" w14:textId="4B568663" w:rsidR="00E04E3F" w:rsidRPr="00E04E3F" w:rsidRDefault="00E04E3F" w:rsidP="00E04E3F">
      <w:pPr>
        <w:pStyle w:val="PargrafodaLista"/>
        <w:ind w:left="0"/>
        <w:jc w:val="center"/>
        <w:rPr>
          <w:rFonts w:ascii="Exo" w:hAnsi="Exo"/>
        </w:rPr>
      </w:pPr>
      <w:bookmarkStart w:id="12" w:name="_Hlk188949242"/>
      <w:r w:rsidRPr="00982DD4">
        <w:rPr>
          <w:rFonts w:ascii="Exo" w:hAnsi="Exo"/>
          <w:i/>
          <w:iCs/>
          <w:sz w:val="18"/>
          <w:szCs w:val="18"/>
        </w:rPr>
        <w:t>Fonte: elaborado pelos autores</w:t>
      </w:r>
      <w:r>
        <w:rPr>
          <w:rFonts w:ascii="Montserrat" w:hAnsi="Montserrat"/>
          <w:b/>
          <w:bCs/>
        </w:rPr>
        <w:br w:type="page"/>
      </w:r>
    </w:p>
    <w:p w14:paraId="187181F7" w14:textId="559397E0" w:rsidR="00E04E3F" w:rsidRPr="00E04E3F" w:rsidRDefault="004A3585" w:rsidP="00E04E3F">
      <w:pPr>
        <w:pStyle w:val="Ttulo1"/>
        <w:spacing w:after="200" w:line="360" w:lineRule="auto"/>
        <w:jc w:val="center"/>
        <w:rPr>
          <w:rFonts w:ascii="Exo" w:hAnsi="Exo"/>
          <w:b/>
          <w:bCs/>
          <w:color w:val="auto"/>
        </w:rPr>
      </w:pPr>
      <w:bookmarkStart w:id="13" w:name="_Toc188883216"/>
      <w:bookmarkEnd w:id="12"/>
      <w:r w:rsidRPr="004F5F6E">
        <w:rPr>
          <w:rFonts w:ascii="Exo" w:hAnsi="Exo"/>
          <w:b/>
          <w:bCs/>
          <w:color w:val="auto"/>
        </w:rPr>
        <w:lastRenderedPageBreak/>
        <w:t>Exemplo de aplicação</w:t>
      </w:r>
      <w:bookmarkEnd w:id="13"/>
    </w:p>
    <w:p w14:paraId="015DFF02" w14:textId="49C81A1B" w:rsidR="001A6058" w:rsidRDefault="001A6058" w:rsidP="001A6058">
      <w:pPr>
        <w:pStyle w:val="SemEspaamento"/>
        <w:spacing w:after="200" w:line="360" w:lineRule="auto"/>
        <w:ind w:firstLine="851"/>
        <w:jc w:val="both"/>
        <w:rPr>
          <w:rFonts w:ascii="Exo" w:hAnsi="Exo"/>
          <w:sz w:val="20"/>
          <w:szCs w:val="20"/>
        </w:rPr>
      </w:pPr>
      <w:r w:rsidRPr="00365FC0">
        <w:rPr>
          <w:rFonts w:ascii="Exo" w:hAnsi="Exo"/>
          <w:sz w:val="20"/>
          <w:szCs w:val="20"/>
        </w:rPr>
        <w:t xml:space="preserve">A Figura 2 ilustra a aplicação do indicador, apresentando </w:t>
      </w:r>
      <w:r w:rsidRPr="002170A1">
        <w:rPr>
          <w:rFonts w:ascii="Exo" w:hAnsi="Exo"/>
          <w:sz w:val="20"/>
          <w:szCs w:val="20"/>
        </w:rPr>
        <w:t xml:space="preserve">a distribuição espacial da qualidade da educação das escolas </w:t>
      </w:r>
      <w:r w:rsidR="00271638">
        <w:rPr>
          <w:rFonts w:ascii="Exo" w:hAnsi="Exo"/>
          <w:sz w:val="20"/>
          <w:szCs w:val="20"/>
        </w:rPr>
        <w:t>estaduais</w:t>
      </w:r>
      <w:r w:rsidRPr="002170A1">
        <w:rPr>
          <w:rFonts w:ascii="Exo" w:hAnsi="Exo"/>
          <w:sz w:val="20"/>
          <w:szCs w:val="20"/>
        </w:rPr>
        <w:t xml:space="preserve"> nos anos </w:t>
      </w:r>
      <w:r>
        <w:rPr>
          <w:rFonts w:ascii="Exo" w:hAnsi="Exo"/>
          <w:sz w:val="20"/>
          <w:szCs w:val="20"/>
        </w:rPr>
        <w:t>finais</w:t>
      </w:r>
      <w:r w:rsidRPr="002170A1">
        <w:rPr>
          <w:rFonts w:ascii="Exo" w:hAnsi="Exo"/>
          <w:sz w:val="20"/>
          <w:szCs w:val="20"/>
        </w:rPr>
        <w:t xml:space="preserve"> do ensino fundamental em </w:t>
      </w:r>
      <w:r>
        <w:rPr>
          <w:rFonts w:ascii="Exo" w:hAnsi="Exo"/>
          <w:sz w:val="20"/>
          <w:szCs w:val="20"/>
        </w:rPr>
        <w:t>São Paulo</w:t>
      </w:r>
      <w:r w:rsidRPr="002170A1">
        <w:rPr>
          <w:rFonts w:ascii="Exo" w:hAnsi="Exo"/>
          <w:sz w:val="20"/>
          <w:szCs w:val="20"/>
        </w:rPr>
        <w:t>, medida pelo IDEB</w:t>
      </w:r>
      <w:r w:rsidRPr="00365FC0">
        <w:rPr>
          <w:rFonts w:ascii="Exo" w:hAnsi="Exo"/>
          <w:sz w:val="20"/>
          <w:szCs w:val="20"/>
        </w:rPr>
        <w:t xml:space="preserve">, no ano de 2023. </w:t>
      </w:r>
      <w:r w:rsidRPr="002170A1">
        <w:rPr>
          <w:rFonts w:ascii="Exo" w:hAnsi="Exo"/>
          <w:sz w:val="20"/>
          <w:szCs w:val="20"/>
        </w:rPr>
        <w:t xml:space="preserve">É possível observar </w:t>
      </w:r>
      <w:r w:rsidRPr="00365FC0">
        <w:rPr>
          <w:rFonts w:ascii="Exo" w:hAnsi="Exo"/>
          <w:sz w:val="20"/>
          <w:szCs w:val="20"/>
        </w:rPr>
        <w:t xml:space="preserve">desigualdades regionais, </w:t>
      </w:r>
      <w:r w:rsidR="00271638" w:rsidRPr="00271638">
        <w:rPr>
          <w:rFonts w:ascii="Exo" w:hAnsi="Exo"/>
          <w:sz w:val="20"/>
          <w:szCs w:val="20"/>
        </w:rPr>
        <w:t>com a região central e o litoral apresentando, em geral, um desempenho relativamente m</w:t>
      </w:r>
      <w:r w:rsidR="00271638">
        <w:rPr>
          <w:rFonts w:ascii="Exo" w:hAnsi="Exo"/>
          <w:sz w:val="20"/>
          <w:szCs w:val="20"/>
        </w:rPr>
        <w:t>enos</w:t>
      </w:r>
      <w:r w:rsidR="00271638" w:rsidRPr="00271638">
        <w:rPr>
          <w:rFonts w:ascii="Exo" w:hAnsi="Exo"/>
          <w:sz w:val="20"/>
          <w:szCs w:val="20"/>
        </w:rPr>
        <w:t xml:space="preserve"> elevado</w:t>
      </w:r>
      <w:r w:rsidRPr="00365FC0">
        <w:rPr>
          <w:rFonts w:ascii="Exo" w:hAnsi="Exo"/>
          <w:sz w:val="20"/>
          <w:szCs w:val="20"/>
        </w:rPr>
        <w:t>.</w:t>
      </w:r>
    </w:p>
    <w:p w14:paraId="0213769E" w14:textId="0FDAE419" w:rsidR="00F34E02" w:rsidRDefault="00F34E02" w:rsidP="00F34E02">
      <w:pPr>
        <w:pStyle w:val="Legenda"/>
        <w:keepNext/>
        <w:spacing w:after="0"/>
        <w:jc w:val="center"/>
        <w:rPr>
          <w:rFonts w:ascii="Exo" w:hAnsi="Exo"/>
          <w:b/>
          <w:bCs/>
          <w:color w:val="auto"/>
        </w:rPr>
      </w:pPr>
      <w:r w:rsidRPr="00CE06B6">
        <w:rPr>
          <w:rFonts w:ascii="Exo" w:hAnsi="Exo"/>
          <w:b/>
          <w:bCs/>
          <w:color w:val="auto"/>
        </w:rPr>
        <w:t>Figura 2 - Distribuição do indicador n</w:t>
      </w:r>
      <w:r w:rsidR="00D94830">
        <w:rPr>
          <w:rFonts w:ascii="Exo" w:hAnsi="Exo"/>
          <w:b/>
          <w:bCs/>
          <w:color w:val="auto"/>
        </w:rPr>
        <w:t>a região</w:t>
      </w:r>
    </w:p>
    <w:p w14:paraId="33245021" w14:textId="031EA0C8" w:rsidR="00E04E3F" w:rsidRPr="00F34E02" w:rsidRDefault="001A6058" w:rsidP="00F34E02">
      <w:pPr>
        <w:pStyle w:val="Legenda"/>
        <w:keepNext/>
        <w:spacing w:after="0"/>
        <w:jc w:val="center"/>
        <w:rPr>
          <w:rFonts w:ascii="Exo" w:hAnsi="Exo"/>
          <w:b/>
          <w:bCs/>
          <w:color w:val="auto"/>
        </w:rPr>
      </w:pPr>
      <w:r>
        <w:rPr>
          <w:rFonts w:ascii="Exo" w:hAnsi="Exo"/>
          <w:b/>
          <w:bCs/>
          <w:noProof/>
          <w:color w:val="auto"/>
        </w:rPr>
        <w:drawing>
          <wp:inline distT="0" distB="0" distL="0" distR="0" wp14:anchorId="490AB847" wp14:editId="66590D3E">
            <wp:extent cx="5760720" cy="3600450"/>
            <wp:effectExtent l="19050" t="19050" r="11430" b="190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3600450"/>
                    </a:xfrm>
                    <a:prstGeom prst="rect">
                      <a:avLst/>
                    </a:prstGeom>
                    <a:ln w="9525">
                      <a:solidFill>
                        <a:schemeClr val="tx1"/>
                      </a:solidFill>
                    </a:ln>
                  </pic:spPr>
                </pic:pic>
              </a:graphicData>
            </a:graphic>
          </wp:inline>
        </w:drawing>
      </w:r>
    </w:p>
    <w:p w14:paraId="793CDBE2" w14:textId="57789773" w:rsidR="00F34E02" w:rsidRPr="00F34E02" w:rsidRDefault="00F34E02" w:rsidP="00F34E02">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p>
    <w:p w14:paraId="5E67A119" w14:textId="03C443AE" w:rsidR="009E5CEE" w:rsidRPr="004F5F6E" w:rsidRDefault="009E5CEE" w:rsidP="00F34E02">
      <w:pPr>
        <w:pStyle w:val="SemEspaamento"/>
        <w:spacing w:after="200" w:line="360" w:lineRule="auto"/>
        <w:ind w:firstLine="851"/>
        <w:jc w:val="both"/>
        <w:rPr>
          <w:rFonts w:ascii="Exo" w:hAnsi="Exo"/>
          <w:sz w:val="20"/>
          <w:szCs w:val="20"/>
        </w:rPr>
      </w:pPr>
      <w:r w:rsidRPr="001A6058">
        <w:rPr>
          <w:rFonts w:ascii="Exo" w:hAnsi="Exo"/>
          <w:sz w:val="20"/>
          <w:szCs w:val="20"/>
        </w:rPr>
        <w:t xml:space="preserve">Para acessar o link do código que resultou no mapa, clique </w:t>
      </w:r>
      <w:hyperlink r:id="rId21" w:history="1">
        <w:r w:rsidRPr="001A6058">
          <w:rPr>
            <w:rStyle w:val="Hyperlink"/>
            <w:rFonts w:ascii="Exo" w:hAnsi="Exo"/>
            <w:sz w:val="20"/>
            <w:szCs w:val="20"/>
          </w:rPr>
          <w:t>aqui</w:t>
        </w:r>
      </w:hyperlink>
      <w:r w:rsidRPr="001A6058">
        <w:rPr>
          <w:rFonts w:ascii="Exo" w:hAnsi="Exo"/>
          <w:sz w:val="20"/>
          <w:szCs w:val="20"/>
        </w:rPr>
        <w:t>.</w:t>
      </w:r>
    </w:p>
    <w:p w14:paraId="0D2D1F03" w14:textId="170B76C1" w:rsidR="00666086" w:rsidRPr="004F5F6E" w:rsidRDefault="00666086" w:rsidP="00D94AD2">
      <w:pPr>
        <w:pStyle w:val="NormalWeb"/>
        <w:jc w:val="center"/>
        <w:rPr>
          <w:rFonts w:ascii="Exo" w:hAnsi="Exo"/>
        </w:rPr>
      </w:pPr>
    </w:p>
    <w:p w14:paraId="155BB39E" w14:textId="77777777" w:rsidR="00E04E3F" w:rsidRDefault="00E04E3F">
      <w:pPr>
        <w:rPr>
          <w:rFonts w:ascii="Exo" w:eastAsiaTheme="majorEastAsia" w:hAnsi="Exo" w:cstheme="majorBidi"/>
          <w:b/>
          <w:bCs/>
          <w:sz w:val="32"/>
          <w:szCs w:val="32"/>
        </w:rPr>
      </w:pPr>
      <w:r>
        <w:rPr>
          <w:rFonts w:ascii="Exo" w:hAnsi="Exo"/>
          <w:b/>
          <w:bCs/>
        </w:rPr>
        <w:br w:type="page"/>
      </w:r>
    </w:p>
    <w:p w14:paraId="393A9936" w14:textId="4AA468C9" w:rsidR="00666086" w:rsidRPr="00E04E3F" w:rsidRDefault="00666086" w:rsidP="00E04E3F">
      <w:pPr>
        <w:pStyle w:val="Ttulo1"/>
        <w:spacing w:after="200" w:line="360" w:lineRule="auto"/>
        <w:jc w:val="center"/>
        <w:rPr>
          <w:rFonts w:ascii="Exo" w:hAnsi="Exo"/>
          <w:b/>
          <w:bCs/>
          <w:color w:val="auto"/>
        </w:rPr>
      </w:pPr>
      <w:bookmarkStart w:id="14" w:name="_Toc188883217"/>
      <w:r w:rsidRPr="004F5F6E">
        <w:rPr>
          <w:rFonts w:ascii="Exo" w:hAnsi="Exo"/>
          <w:b/>
          <w:bCs/>
          <w:color w:val="auto"/>
        </w:rPr>
        <w:lastRenderedPageBreak/>
        <w:t>Referências</w:t>
      </w:r>
      <w:bookmarkEnd w:id="14"/>
    </w:p>
    <w:bookmarkStart w:id="15" w:name="_Hlk188948494" w:displacedByCustomXml="next"/>
    <w:sdt>
      <w:sdtPr>
        <w:rPr>
          <w:rFonts w:ascii="Exo" w:hAnsi="Exo"/>
          <w:color w:val="000000"/>
        </w:rPr>
        <w:tag w:val="MENDELEY_BIBLIOGRAPHY"/>
        <w:id w:val="951600538"/>
        <w:placeholder>
          <w:docPart w:val="DefaultPlaceholder_-1854013440"/>
        </w:placeholder>
      </w:sdtPr>
      <w:sdtEndPr/>
      <w:sdtContent>
        <w:p w14:paraId="321877DF" w14:textId="5FD583CF" w:rsidR="00A02D65" w:rsidRDefault="00666086" w:rsidP="00A02D65">
          <w:pPr>
            <w:autoSpaceDE w:val="0"/>
            <w:autoSpaceDN w:val="0"/>
            <w:ind w:hanging="640"/>
            <w:jc w:val="both"/>
            <w:divId w:val="344209817"/>
            <w:rPr>
              <w:rFonts w:ascii="Exo" w:eastAsia="Times New Roman" w:hAnsi="Exo"/>
              <w:color w:val="000000"/>
              <w:sz w:val="20"/>
              <w:szCs w:val="20"/>
            </w:rPr>
          </w:pPr>
          <w:r w:rsidRPr="004F5F6E">
            <w:rPr>
              <w:rFonts w:ascii="Exo" w:eastAsia="Times New Roman" w:hAnsi="Exo"/>
              <w:color w:val="000000"/>
              <w:sz w:val="20"/>
              <w:szCs w:val="20"/>
            </w:rPr>
            <w:t xml:space="preserve">1. </w:t>
          </w:r>
          <w:r w:rsidRPr="004F5F6E">
            <w:rPr>
              <w:rFonts w:ascii="Exo" w:eastAsia="Times New Roman" w:hAnsi="Exo"/>
              <w:color w:val="000000"/>
              <w:sz w:val="20"/>
              <w:szCs w:val="20"/>
            </w:rPr>
            <w:tab/>
          </w:r>
          <w:r w:rsidR="00A02D65">
            <w:rPr>
              <w:rFonts w:ascii="Exo" w:eastAsia="Times New Roman" w:hAnsi="Exo"/>
              <w:color w:val="000000"/>
              <w:sz w:val="20"/>
              <w:szCs w:val="20"/>
            </w:rPr>
            <w:t xml:space="preserve">World Health </w:t>
          </w:r>
          <w:proofErr w:type="spellStart"/>
          <w:r w:rsidR="00A02D65">
            <w:rPr>
              <w:rFonts w:ascii="Exo" w:eastAsia="Times New Roman" w:hAnsi="Exo"/>
              <w:color w:val="000000"/>
              <w:sz w:val="20"/>
              <w:szCs w:val="20"/>
            </w:rPr>
            <w:t>Organization</w:t>
          </w:r>
          <w:proofErr w:type="spellEnd"/>
          <w:r w:rsidR="00A02D65">
            <w:rPr>
              <w:rFonts w:ascii="Exo" w:eastAsia="Times New Roman" w:hAnsi="Exo"/>
              <w:color w:val="000000"/>
              <w:sz w:val="20"/>
              <w:szCs w:val="20"/>
            </w:rPr>
            <w:t xml:space="preserve">. Global </w:t>
          </w:r>
          <w:proofErr w:type="spellStart"/>
          <w:r w:rsidR="00A02D65">
            <w:rPr>
              <w:rFonts w:ascii="Exo" w:eastAsia="Times New Roman" w:hAnsi="Exo"/>
              <w:color w:val="000000"/>
              <w:sz w:val="20"/>
              <w:szCs w:val="20"/>
            </w:rPr>
            <w:t>strategy</w:t>
          </w:r>
          <w:proofErr w:type="spellEnd"/>
          <w:r w:rsidR="00A02D65">
            <w:rPr>
              <w:rFonts w:ascii="Exo" w:eastAsia="Times New Roman" w:hAnsi="Exo"/>
              <w:color w:val="000000"/>
              <w:sz w:val="20"/>
              <w:szCs w:val="20"/>
            </w:rPr>
            <w:t xml:space="preserve"> </w:t>
          </w:r>
          <w:proofErr w:type="spellStart"/>
          <w:r w:rsidR="00A02D65">
            <w:rPr>
              <w:rFonts w:ascii="Exo" w:eastAsia="Times New Roman" w:hAnsi="Exo"/>
              <w:color w:val="000000"/>
              <w:sz w:val="20"/>
              <w:szCs w:val="20"/>
            </w:rPr>
            <w:t>on</w:t>
          </w:r>
          <w:proofErr w:type="spellEnd"/>
          <w:r w:rsidR="00A02D65">
            <w:rPr>
              <w:rFonts w:ascii="Exo" w:eastAsia="Times New Roman" w:hAnsi="Exo"/>
              <w:color w:val="000000"/>
              <w:sz w:val="20"/>
              <w:szCs w:val="20"/>
            </w:rPr>
            <w:t xml:space="preserve"> </w:t>
          </w:r>
          <w:proofErr w:type="spellStart"/>
          <w:r w:rsidR="00A02D65">
            <w:rPr>
              <w:rFonts w:ascii="Exo" w:eastAsia="Times New Roman" w:hAnsi="Exo"/>
              <w:color w:val="000000"/>
              <w:sz w:val="20"/>
              <w:szCs w:val="20"/>
            </w:rPr>
            <w:t>human</w:t>
          </w:r>
          <w:proofErr w:type="spellEnd"/>
          <w:r w:rsidR="00A02D65">
            <w:rPr>
              <w:rFonts w:ascii="Exo" w:eastAsia="Times New Roman" w:hAnsi="Exo"/>
              <w:color w:val="000000"/>
              <w:sz w:val="20"/>
              <w:szCs w:val="20"/>
            </w:rPr>
            <w:t xml:space="preserve"> </w:t>
          </w:r>
          <w:proofErr w:type="spellStart"/>
          <w:r w:rsidR="00A02D65">
            <w:rPr>
              <w:rFonts w:ascii="Exo" w:eastAsia="Times New Roman" w:hAnsi="Exo"/>
              <w:color w:val="000000"/>
              <w:sz w:val="20"/>
              <w:szCs w:val="20"/>
            </w:rPr>
            <w:t>resources</w:t>
          </w:r>
          <w:proofErr w:type="spellEnd"/>
          <w:r w:rsidR="00A02D65">
            <w:rPr>
              <w:rFonts w:ascii="Exo" w:eastAsia="Times New Roman" w:hAnsi="Exo"/>
              <w:color w:val="000000"/>
              <w:sz w:val="20"/>
              <w:szCs w:val="20"/>
            </w:rPr>
            <w:t xml:space="preserve"> for </w:t>
          </w:r>
          <w:proofErr w:type="spellStart"/>
          <w:r w:rsidR="00A02D65">
            <w:rPr>
              <w:rFonts w:ascii="Exo" w:eastAsia="Times New Roman" w:hAnsi="Exo"/>
              <w:color w:val="000000"/>
              <w:sz w:val="20"/>
              <w:szCs w:val="20"/>
            </w:rPr>
            <w:t>health</w:t>
          </w:r>
          <w:proofErr w:type="spellEnd"/>
          <w:r w:rsidR="00A02D65">
            <w:rPr>
              <w:rFonts w:ascii="Exo" w:eastAsia="Times New Roman" w:hAnsi="Exo"/>
              <w:color w:val="000000"/>
              <w:sz w:val="20"/>
              <w:szCs w:val="20"/>
            </w:rPr>
            <w:t xml:space="preserve">: </w:t>
          </w:r>
          <w:proofErr w:type="spellStart"/>
          <w:r w:rsidR="00A02D65">
            <w:rPr>
              <w:rFonts w:ascii="Exo" w:eastAsia="Times New Roman" w:hAnsi="Exo"/>
              <w:color w:val="000000"/>
              <w:sz w:val="20"/>
              <w:szCs w:val="20"/>
            </w:rPr>
            <w:t>Workforce</w:t>
          </w:r>
          <w:proofErr w:type="spellEnd"/>
          <w:r w:rsidR="00A02D65">
            <w:rPr>
              <w:rFonts w:ascii="Exo" w:eastAsia="Times New Roman" w:hAnsi="Exo"/>
              <w:color w:val="000000"/>
              <w:sz w:val="20"/>
              <w:szCs w:val="20"/>
            </w:rPr>
            <w:t xml:space="preserve"> 2030. Geneva: WHO; 2016. </w:t>
          </w:r>
        </w:p>
        <w:p w14:paraId="6FBB6B2B" w14:textId="77777777" w:rsidR="00A02D65" w:rsidRDefault="00A02D65" w:rsidP="00A02D6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2. </w:t>
          </w:r>
          <w:r>
            <w:rPr>
              <w:rFonts w:ascii="Exo" w:eastAsia="Times New Roman" w:hAnsi="Exo"/>
              <w:color w:val="000000"/>
              <w:sz w:val="20"/>
              <w:szCs w:val="20"/>
            </w:rPr>
            <w:tab/>
          </w:r>
          <w:proofErr w:type="spellStart"/>
          <w:r>
            <w:rPr>
              <w:rFonts w:ascii="Exo" w:eastAsia="Times New Roman" w:hAnsi="Exo"/>
              <w:color w:val="000000"/>
              <w:sz w:val="20"/>
              <w:szCs w:val="20"/>
            </w:rPr>
            <w:t>Najafpour</w:t>
          </w:r>
          <w:proofErr w:type="spellEnd"/>
          <w:r>
            <w:rPr>
              <w:rFonts w:ascii="Exo" w:eastAsia="Times New Roman" w:hAnsi="Exo"/>
              <w:color w:val="000000"/>
              <w:sz w:val="20"/>
              <w:szCs w:val="20"/>
            </w:rPr>
            <w:t xml:space="preserve"> Z, </w:t>
          </w:r>
          <w:proofErr w:type="spellStart"/>
          <w:r>
            <w:rPr>
              <w:rFonts w:ascii="Exo" w:eastAsia="Times New Roman" w:hAnsi="Exo"/>
              <w:color w:val="000000"/>
              <w:sz w:val="20"/>
              <w:szCs w:val="20"/>
            </w:rPr>
            <w:t>Arab</w:t>
          </w:r>
          <w:proofErr w:type="spellEnd"/>
          <w:r>
            <w:rPr>
              <w:rFonts w:ascii="Exo" w:eastAsia="Times New Roman" w:hAnsi="Exo"/>
              <w:color w:val="000000"/>
              <w:sz w:val="20"/>
              <w:szCs w:val="20"/>
            </w:rPr>
            <w:t xml:space="preserve"> M, </w:t>
          </w:r>
          <w:proofErr w:type="spellStart"/>
          <w:r>
            <w:rPr>
              <w:rFonts w:ascii="Exo" w:eastAsia="Times New Roman" w:hAnsi="Exo"/>
              <w:color w:val="000000"/>
              <w:sz w:val="20"/>
              <w:szCs w:val="20"/>
            </w:rPr>
            <w:t>Shayanfard</w:t>
          </w:r>
          <w:proofErr w:type="spellEnd"/>
          <w:r>
            <w:rPr>
              <w:rFonts w:ascii="Exo" w:eastAsia="Times New Roman" w:hAnsi="Exo"/>
              <w:color w:val="000000"/>
              <w:sz w:val="20"/>
              <w:szCs w:val="20"/>
            </w:rPr>
            <w:t xml:space="preserve"> K. A </w:t>
          </w:r>
          <w:proofErr w:type="spellStart"/>
          <w:r>
            <w:rPr>
              <w:rFonts w:ascii="Exo" w:eastAsia="Times New Roman" w:hAnsi="Exo"/>
              <w:color w:val="000000"/>
              <w:sz w:val="20"/>
              <w:szCs w:val="20"/>
            </w:rPr>
            <w:t>multi-phase</w:t>
          </w:r>
          <w:proofErr w:type="spellEnd"/>
          <w:r>
            <w:rPr>
              <w:rFonts w:ascii="Exo" w:eastAsia="Times New Roman" w:hAnsi="Exo"/>
              <w:color w:val="000000"/>
              <w:sz w:val="20"/>
              <w:szCs w:val="20"/>
            </w:rPr>
            <w:t xml:space="preserve"> approach for </w:t>
          </w:r>
          <w:proofErr w:type="spellStart"/>
          <w:r>
            <w:rPr>
              <w:rFonts w:ascii="Exo" w:eastAsia="Times New Roman" w:hAnsi="Exo"/>
              <w:color w:val="000000"/>
              <w:sz w:val="20"/>
              <w:szCs w:val="20"/>
            </w:rPr>
            <w:t>developing</w:t>
          </w:r>
          <w:proofErr w:type="spellEnd"/>
          <w:r>
            <w:rPr>
              <w:rFonts w:ascii="Exo" w:eastAsia="Times New Roman" w:hAnsi="Exo"/>
              <w:color w:val="000000"/>
              <w:sz w:val="20"/>
              <w:szCs w:val="20"/>
            </w:rPr>
            <w:t xml:space="preserve"> a conceptual model for </w:t>
          </w:r>
          <w:proofErr w:type="spellStart"/>
          <w:r>
            <w:rPr>
              <w:rFonts w:ascii="Exo" w:eastAsia="Times New Roman" w:hAnsi="Exo"/>
              <w:color w:val="000000"/>
              <w:sz w:val="20"/>
              <w:szCs w:val="20"/>
            </w:rPr>
            <w:t>human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resources</w:t>
          </w:r>
          <w:proofErr w:type="spellEnd"/>
          <w:r>
            <w:rPr>
              <w:rFonts w:ascii="Exo" w:eastAsia="Times New Roman" w:hAnsi="Exo"/>
              <w:color w:val="000000"/>
              <w:sz w:val="20"/>
              <w:szCs w:val="20"/>
            </w:rPr>
            <w:t xml:space="preserve"> for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observatory</w:t>
          </w:r>
          <w:proofErr w:type="spellEnd"/>
          <w:r>
            <w:rPr>
              <w:rFonts w:ascii="Exo" w:eastAsia="Times New Roman" w:hAnsi="Exo"/>
              <w:color w:val="000000"/>
              <w:sz w:val="20"/>
              <w:szCs w:val="20"/>
            </w:rPr>
            <w:t xml:space="preserve"> (HRHO) </w:t>
          </w:r>
          <w:proofErr w:type="spellStart"/>
          <w:r>
            <w:rPr>
              <w:rFonts w:ascii="Exo" w:eastAsia="Times New Roman" w:hAnsi="Exo"/>
              <w:color w:val="000000"/>
              <w:sz w:val="20"/>
              <w:szCs w:val="20"/>
            </w:rPr>
            <w:t>toward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integrating</w:t>
          </w:r>
          <w:proofErr w:type="spellEnd"/>
          <w:r>
            <w:rPr>
              <w:rFonts w:ascii="Exo" w:eastAsia="Times New Roman" w:hAnsi="Exo"/>
              <w:color w:val="000000"/>
              <w:sz w:val="20"/>
              <w:szCs w:val="20"/>
            </w:rPr>
            <w:t xml:space="preserve"> data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evidence</w:t>
          </w:r>
          <w:proofErr w:type="spellEnd"/>
          <w:r>
            <w:rPr>
              <w:rFonts w:ascii="Exo" w:eastAsia="Times New Roman" w:hAnsi="Exo"/>
              <w:color w:val="000000"/>
              <w:sz w:val="20"/>
              <w:szCs w:val="20"/>
            </w:rPr>
            <w:t xml:space="preserve">: a case </w:t>
          </w:r>
          <w:proofErr w:type="spellStart"/>
          <w:r>
            <w:rPr>
              <w:rFonts w:ascii="Exo" w:eastAsia="Times New Roman" w:hAnsi="Exo"/>
              <w:color w:val="000000"/>
              <w:sz w:val="20"/>
              <w:szCs w:val="20"/>
            </w:rPr>
            <w:t>study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of</w:t>
          </w:r>
          <w:proofErr w:type="spellEnd"/>
          <w:r>
            <w:rPr>
              <w:rFonts w:ascii="Exo" w:eastAsia="Times New Roman" w:hAnsi="Exo"/>
              <w:color w:val="000000"/>
              <w:sz w:val="20"/>
              <w:szCs w:val="20"/>
            </w:rPr>
            <w:t xml:space="preserve"> Iran. Health Res </w:t>
          </w:r>
          <w:proofErr w:type="spellStart"/>
          <w:r>
            <w:rPr>
              <w:rFonts w:ascii="Exo" w:eastAsia="Times New Roman" w:hAnsi="Exo"/>
              <w:color w:val="000000"/>
              <w:sz w:val="20"/>
              <w:szCs w:val="20"/>
            </w:rPr>
            <w:t>Policy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Syst</w:t>
          </w:r>
          <w:proofErr w:type="spellEnd"/>
          <w:r>
            <w:rPr>
              <w:rFonts w:ascii="Exo" w:eastAsia="Times New Roman" w:hAnsi="Exo"/>
              <w:color w:val="000000"/>
              <w:sz w:val="20"/>
              <w:szCs w:val="20"/>
            </w:rPr>
            <w:t xml:space="preserve">. 2023 </w:t>
          </w:r>
          <w:proofErr w:type="spellStart"/>
          <w:r>
            <w:rPr>
              <w:rFonts w:ascii="Exo" w:eastAsia="Times New Roman" w:hAnsi="Exo"/>
              <w:color w:val="000000"/>
              <w:sz w:val="20"/>
              <w:szCs w:val="20"/>
            </w:rPr>
            <w:t>Jun</w:t>
          </w:r>
          <w:proofErr w:type="spellEnd"/>
          <w:r>
            <w:rPr>
              <w:rFonts w:ascii="Exo" w:eastAsia="Times New Roman" w:hAnsi="Exo"/>
              <w:color w:val="000000"/>
              <w:sz w:val="20"/>
              <w:szCs w:val="20"/>
            </w:rPr>
            <w:t xml:space="preserve"> 1;21(1):41.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10.1186/s12961-023-00994-8.</w:t>
          </w:r>
        </w:p>
        <w:p w14:paraId="040B4391" w14:textId="77777777" w:rsidR="00A02D65" w:rsidRDefault="00A02D65" w:rsidP="00A02D6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3. </w:t>
          </w:r>
          <w:r>
            <w:rPr>
              <w:rFonts w:ascii="Exo" w:eastAsia="Times New Roman" w:hAnsi="Exo"/>
              <w:color w:val="000000"/>
              <w:sz w:val="20"/>
              <w:szCs w:val="20"/>
            </w:rPr>
            <w:tab/>
          </w:r>
          <w:proofErr w:type="spellStart"/>
          <w:r>
            <w:rPr>
              <w:rFonts w:ascii="Exo" w:eastAsia="Times New Roman" w:hAnsi="Exo"/>
              <w:color w:val="000000"/>
              <w:sz w:val="20"/>
              <w:szCs w:val="20"/>
            </w:rPr>
            <w:t>Rees</w:t>
          </w:r>
          <w:proofErr w:type="spellEnd"/>
          <w:r>
            <w:rPr>
              <w:rFonts w:ascii="Exo" w:eastAsia="Times New Roman" w:hAnsi="Exo"/>
              <w:color w:val="000000"/>
              <w:sz w:val="20"/>
              <w:szCs w:val="20"/>
            </w:rPr>
            <w:t xml:space="preserve"> GH, James R, </w:t>
          </w:r>
          <w:proofErr w:type="spellStart"/>
          <w:r>
            <w:rPr>
              <w:rFonts w:ascii="Exo" w:eastAsia="Times New Roman" w:hAnsi="Exo"/>
              <w:color w:val="000000"/>
              <w:sz w:val="20"/>
              <w:szCs w:val="20"/>
            </w:rPr>
            <w:t>Samadashvili</w:t>
          </w:r>
          <w:proofErr w:type="spellEnd"/>
          <w:r>
            <w:rPr>
              <w:rFonts w:ascii="Exo" w:eastAsia="Times New Roman" w:hAnsi="Exo"/>
              <w:color w:val="000000"/>
              <w:sz w:val="20"/>
              <w:szCs w:val="20"/>
            </w:rPr>
            <w:t xml:space="preserve"> L, </w:t>
          </w:r>
          <w:proofErr w:type="spellStart"/>
          <w:r>
            <w:rPr>
              <w:rFonts w:ascii="Exo" w:eastAsia="Times New Roman" w:hAnsi="Exo"/>
              <w:color w:val="000000"/>
              <w:sz w:val="20"/>
              <w:szCs w:val="20"/>
            </w:rPr>
            <w:t>Scotter</w:t>
          </w:r>
          <w:proofErr w:type="spellEnd"/>
          <w:r>
            <w:rPr>
              <w:rFonts w:ascii="Exo" w:eastAsia="Times New Roman" w:hAnsi="Exo"/>
              <w:color w:val="000000"/>
              <w:sz w:val="20"/>
              <w:szCs w:val="20"/>
            </w:rPr>
            <w:t xml:space="preserve"> C. Are </w:t>
          </w:r>
          <w:proofErr w:type="spellStart"/>
          <w:r>
            <w:rPr>
              <w:rFonts w:ascii="Exo" w:eastAsia="Times New Roman" w:hAnsi="Exo"/>
              <w:color w:val="000000"/>
              <w:sz w:val="20"/>
              <w:szCs w:val="20"/>
            </w:rPr>
            <w:t>sustainable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Issues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a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remedy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Sustainability</w:t>
          </w:r>
          <w:proofErr w:type="spellEnd"/>
          <w:r>
            <w:rPr>
              <w:rFonts w:ascii="Exo" w:eastAsia="Times New Roman" w:hAnsi="Exo"/>
              <w:color w:val="000000"/>
              <w:sz w:val="20"/>
              <w:szCs w:val="20"/>
            </w:rPr>
            <w:t xml:space="preserve">. 2023;15(4):3596.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10.3390/su15043596.</w:t>
          </w:r>
        </w:p>
        <w:p w14:paraId="3F2BB75D" w14:textId="77777777" w:rsidR="00A02D65" w:rsidRDefault="00A02D65" w:rsidP="00A02D6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0B2652A4" w14:textId="77777777" w:rsidR="00A02D65" w:rsidRDefault="00A02D65" w:rsidP="00A02D6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Pr>
              <w:rFonts w:ascii="Exo" w:eastAsia="Times New Roman" w:hAnsi="Exo"/>
              <w:color w:val="000000"/>
              <w:sz w:val="20"/>
              <w:szCs w:val="20"/>
            </w:rPr>
            <w:t>ProgeSUS</w:t>
          </w:r>
          <w:proofErr w:type="spellEnd"/>
          <w:r>
            <w:rPr>
              <w:rFonts w:ascii="Exo" w:eastAsia="Times New Roman" w:hAnsi="Exo"/>
              <w:color w:val="000000"/>
              <w:sz w:val="20"/>
              <w:szCs w:val="20"/>
            </w:rPr>
            <w:t>. Brasília: Editora MS; 2007.</w:t>
          </w:r>
        </w:p>
        <w:p w14:paraId="1AD0438A" w14:textId="4A1293CA" w:rsidR="0078205E" w:rsidRPr="00A02D65" w:rsidRDefault="00A02D65" w:rsidP="001A6058">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6. </w:t>
          </w:r>
          <w:r>
            <w:rPr>
              <w:rFonts w:ascii="Exo" w:eastAsia="Times New Roman" w:hAnsi="Exo"/>
              <w:color w:val="000000"/>
              <w:sz w:val="20"/>
              <w:szCs w:val="20"/>
            </w:rPr>
            <w:tab/>
            <w:t xml:space="preserve">World Health </w:t>
          </w:r>
          <w:proofErr w:type="spellStart"/>
          <w:r>
            <w:rPr>
              <w:rFonts w:ascii="Exo" w:eastAsia="Times New Roman" w:hAnsi="Exo"/>
              <w:color w:val="000000"/>
              <w:sz w:val="20"/>
              <w:szCs w:val="20"/>
            </w:rPr>
            <w:t>Organization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Strengthening</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the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collection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analysis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use </w:t>
          </w:r>
          <w:proofErr w:type="spellStart"/>
          <w:r>
            <w:rPr>
              <w:rFonts w:ascii="Exo" w:eastAsia="Times New Roman" w:hAnsi="Exo"/>
              <w:color w:val="000000"/>
              <w:sz w:val="20"/>
              <w:szCs w:val="20"/>
            </w:rPr>
            <w:t>of</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w:t>
          </w:r>
          <w:proofErr w:type="spellEnd"/>
          <w:r>
            <w:rPr>
              <w:rFonts w:ascii="Exo" w:eastAsia="Times New Roman" w:hAnsi="Exo"/>
              <w:color w:val="000000"/>
              <w:sz w:val="20"/>
              <w:szCs w:val="20"/>
            </w:rPr>
            <w:t xml:space="preserve"> data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information</w:t>
          </w:r>
          <w:proofErr w:type="spellEnd"/>
          <w:r>
            <w:rPr>
              <w:rFonts w:ascii="Exo" w:eastAsia="Times New Roman" w:hAnsi="Exo"/>
              <w:color w:val="000000"/>
              <w:sz w:val="20"/>
              <w:szCs w:val="20"/>
            </w:rPr>
            <w:t>: a handbook. Geneva: WHO; 2023.</w:t>
          </w:r>
        </w:p>
        <w:bookmarkEnd w:id="15" w:displacedByCustomXml="next"/>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E04E3F">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HENRIQUE RIBEIRO DA SILVEIRA" w:date="2025-02-07T11:20:00Z" w:initials="HRDS">
    <w:p w14:paraId="0347EAF9" w14:textId="0435B4CE" w:rsidR="00B12FBF" w:rsidRDefault="00B12FBF">
      <w:pPr>
        <w:pStyle w:val="Textodecomentrio"/>
      </w:pPr>
      <w:r>
        <w:rPr>
          <w:rStyle w:val="Refdecomentrio"/>
        </w:rPr>
        <w:annotationRef/>
      </w:r>
      <w:r>
        <w:t>Citação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47EA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506B02" w16cex:dateUtc="2025-02-07T14: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47EAF9" w16cid:durableId="2B506B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4F5A1" w14:textId="77777777" w:rsidR="0027498E" w:rsidRDefault="0027498E" w:rsidP="0078205E">
      <w:pPr>
        <w:spacing w:after="0" w:line="240" w:lineRule="auto"/>
      </w:pPr>
      <w:r>
        <w:separator/>
      </w:r>
    </w:p>
  </w:endnote>
  <w:endnote w:type="continuationSeparator" w:id="0">
    <w:p w14:paraId="1807B63A" w14:textId="77777777" w:rsidR="0027498E" w:rsidRDefault="0027498E"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2A2E9" w14:textId="77777777" w:rsidR="0027498E" w:rsidRDefault="0027498E" w:rsidP="0078205E">
      <w:pPr>
        <w:spacing w:after="0" w:line="240" w:lineRule="auto"/>
      </w:pPr>
      <w:r>
        <w:separator/>
      </w:r>
    </w:p>
  </w:footnote>
  <w:footnote w:type="continuationSeparator" w:id="0">
    <w:p w14:paraId="719807A2" w14:textId="77777777" w:rsidR="0027498E" w:rsidRDefault="0027498E"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QUE RIBEIRO DA SILVEIRA">
    <w15:presenceInfo w15:providerId="None" w15:userId="HENRIQUE RIBEIRO DA SILVE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70E8E"/>
    <w:rsid w:val="00080F15"/>
    <w:rsid w:val="00095F3F"/>
    <w:rsid w:val="000A7F2A"/>
    <w:rsid w:val="000B3380"/>
    <w:rsid w:val="000F72D5"/>
    <w:rsid w:val="001036B2"/>
    <w:rsid w:val="001045D8"/>
    <w:rsid w:val="00113B58"/>
    <w:rsid w:val="001230C1"/>
    <w:rsid w:val="001239B3"/>
    <w:rsid w:val="001A6058"/>
    <w:rsid w:val="001D0EE0"/>
    <w:rsid w:val="00255C97"/>
    <w:rsid w:val="00271638"/>
    <w:rsid w:val="0027498E"/>
    <w:rsid w:val="002826EF"/>
    <w:rsid w:val="00286AED"/>
    <w:rsid w:val="002C3D7F"/>
    <w:rsid w:val="002D5D78"/>
    <w:rsid w:val="002F4103"/>
    <w:rsid w:val="003F6595"/>
    <w:rsid w:val="0040074A"/>
    <w:rsid w:val="004551D2"/>
    <w:rsid w:val="00496AA8"/>
    <w:rsid w:val="004A3585"/>
    <w:rsid w:val="004C446E"/>
    <w:rsid w:val="004C52AF"/>
    <w:rsid w:val="004E0F3E"/>
    <w:rsid w:val="004F5F6E"/>
    <w:rsid w:val="0051118D"/>
    <w:rsid w:val="00537021"/>
    <w:rsid w:val="005831B2"/>
    <w:rsid w:val="005C3030"/>
    <w:rsid w:val="00636DA4"/>
    <w:rsid w:val="00637EFF"/>
    <w:rsid w:val="006447AB"/>
    <w:rsid w:val="006649EF"/>
    <w:rsid w:val="00666086"/>
    <w:rsid w:val="0067139C"/>
    <w:rsid w:val="006C3FE9"/>
    <w:rsid w:val="006E42E4"/>
    <w:rsid w:val="00711219"/>
    <w:rsid w:val="00742328"/>
    <w:rsid w:val="0078205E"/>
    <w:rsid w:val="007C635E"/>
    <w:rsid w:val="007F2820"/>
    <w:rsid w:val="00814305"/>
    <w:rsid w:val="00830899"/>
    <w:rsid w:val="00870EE1"/>
    <w:rsid w:val="0090631E"/>
    <w:rsid w:val="00953952"/>
    <w:rsid w:val="00954B56"/>
    <w:rsid w:val="00972BFA"/>
    <w:rsid w:val="00977AE4"/>
    <w:rsid w:val="009E5CEE"/>
    <w:rsid w:val="00A02D65"/>
    <w:rsid w:val="00A355C7"/>
    <w:rsid w:val="00A636AB"/>
    <w:rsid w:val="00A80BE7"/>
    <w:rsid w:val="00A8102A"/>
    <w:rsid w:val="00A92A31"/>
    <w:rsid w:val="00AD7583"/>
    <w:rsid w:val="00B12FBF"/>
    <w:rsid w:val="00B13018"/>
    <w:rsid w:val="00B55CBE"/>
    <w:rsid w:val="00BE198D"/>
    <w:rsid w:val="00C05C2B"/>
    <w:rsid w:val="00C4209A"/>
    <w:rsid w:val="00C567EB"/>
    <w:rsid w:val="00C91A7B"/>
    <w:rsid w:val="00CA4CA1"/>
    <w:rsid w:val="00CA52AE"/>
    <w:rsid w:val="00CD5E5D"/>
    <w:rsid w:val="00D24869"/>
    <w:rsid w:val="00D36EEF"/>
    <w:rsid w:val="00D7294F"/>
    <w:rsid w:val="00D94830"/>
    <w:rsid w:val="00D94AD2"/>
    <w:rsid w:val="00E04E3F"/>
    <w:rsid w:val="00E47210"/>
    <w:rsid w:val="00E508EC"/>
    <w:rsid w:val="00E72E2A"/>
    <w:rsid w:val="00F07AE9"/>
    <w:rsid w:val="00F34E02"/>
    <w:rsid w:val="00F5170D"/>
    <w:rsid w:val="00F902EA"/>
    <w:rsid w:val="00FB65AB"/>
    <w:rsid w:val="00FD6A8A"/>
    <w:rsid w:val="00FF196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FB65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387462461">
              <w:marLeft w:val="0"/>
              <w:marRight w:val="0"/>
              <w:marTop w:val="0"/>
              <w:marBottom w:val="0"/>
              <w:divBdr>
                <w:top w:val="none" w:sz="0" w:space="0" w:color="auto"/>
                <w:left w:val="none" w:sz="0" w:space="0" w:color="auto"/>
                <w:bottom w:val="none" w:sz="0" w:space="0" w:color="auto"/>
                <w:right w:val="none" w:sz="0" w:space="0" w:color="auto"/>
              </w:divBdr>
              <w:divsChild>
                <w:div w:id="1731147864">
                  <w:marLeft w:val="0"/>
                  <w:marRight w:val="0"/>
                  <w:marTop w:val="0"/>
                  <w:marBottom w:val="0"/>
                  <w:divBdr>
                    <w:top w:val="none" w:sz="0" w:space="0" w:color="auto"/>
                    <w:left w:val="none" w:sz="0" w:space="0" w:color="auto"/>
                    <w:bottom w:val="none" w:sz="0" w:space="0" w:color="auto"/>
                    <w:right w:val="none" w:sz="0" w:space="0" w:color="auto"/>
                  </w:divBdr>
                  <w:divsChild>
                    <w:div w:id="6838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805">
              <w:marLeft w:val="0"/>
              <w:marRight w:val="0"/>
              <w:marTop w:val="0"/>
              <w:marBottom w:val="0"/>
              <w:divBdr>
                <w:top w:val="none" w:sz="0" w:space="0" w:color="auto"/>
                <w:left w:val="none" w:sz="0" w:space="0" w:color="auto"/>
                <w:bottom w:val="none" w:sz="0" w:space="0" w:color="auto"/>
                <w:right w:val="none" w:sz="0" w:space="0" w:color="auto"/>
              </w:divBdr>
              <w:divsChild>
                <w:div w:id="740761641">
                  <w:marLeft w:val="0"/>
                  <w:marRight w:val="0"/>
                  <w:marTop w:val="0"/>
                  <w:marBottom w:val="0"/>
                  <w:divBdr>
                    <w:top w:val="none" w:sz="0" w:space="0" w:color="auto"/>
                    <w:left w:val="none" w:sz="0" w:space="0" w:color="auto"/>
                    <w:bottom w:val="none" w:sz="0" w:space="0" w:color="auto"/>
                    <w:right w:val="none" w:sz="0" w:space="0" w:color="auto"/>
                  </w:divBdr>
                  <w:divsChild>
                    <w:div w:id="185147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2179">
              <w:marLeft w:val="0"/>
              <w:marRight w:val="0"/>
              <w:marTop w:val="0"/>
              <w:marBottom w:val="0"/>
              <w:divBdr>
                <w:top w:val="none" w:sz="0" w:space="0" w:color="auto"/>
                <w:left w:val="none" w:sz="0" w:space="0" w:color="auto"/>
                <w:bottom w:val="none" w:sz="0" w:space="0" w:color="auto"/>
                <w:right w:val="none" w:sz="0" w:space="0" w:color="auto"/>
              </w:divBdr>
              <w:divsChild>
                <w:div w:id="1326858312">
                  <w:marLeft w:val="0"/>
                  <w:marRight w:val="0"/>
                  <w:marTop w:val="0"/>
                  <w:marBottom w:val="0"/>
                  <w:divBdr>
                    <w:top w:val="none" w:sz="0" w:space="0" w:color="auto"/>
                    <w:left w:val="none" w:sz="0" w:space="0" w:color="auto"/>
                    <w:bottom w:val="none" w:sz="0" w:space="0" w:color="auto"/>
                    <w:right w:val="none" w:sz="0" w:space="0" w:color="auto"/>
                  </w:divBdr>
                  <w:divsChild>
                    <w:div w:id="11897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58742">
              <w:marLeft w:val="0"/>
              <w:marRight w:val="0"/>
              <w:marTop w:val="0"/>
              <w:marBottom w:val="0"/>
              <w:divBdr>
                <w:top w:val="none" w:sz="0" w:space="0" w:color="auto"/>
                <w:left w:val="none" w:sz="0" w:space="0" w:color="auto"/>
                <w:bottom w:val="none" w:sz="0" w:space="0" w:color="auto"/>
                <w:right w:val="none" w:sz="0" w:space="0" w:color="auto"/>
              </w:divBdr>
            </w:div>
            <w:div w:id="1740787126">
              <w:marLeft w:val="0"/>
              <w:marRight w:val="0"/>
              <w:marTop w:val="0"/>
              <w:marBottom w:val="0"/>
              <w:divBdr>
                <w:top w:val="none" w:sz="0" w:space="0" w:color="auto"/>
                <w:left w:val="none" w:sz="0" w:space="0" w:color="auto"/>
                <w:bottom w:val="none" w:sz="0" w:space="0" w:color="auto"/>
                <w:right w:val="none" w:sz="0" w:space="0" w:color="auto"/>
              </w:divBdr>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347222154">
      <w:bodyDiv w:val="1"/>
      <w:marLeft w:val="0"/>
      <w:marRight w:val="0"/>
      <w:marTop w:val="0"/>
      <w:marBottom w:val="0"/>
      <w:divBdr>
        <w:top w:val="none" w:sz="0" w:space="0" w:color="auto"/>
        <w:left w:val="none" w:sz="0" w:space="0" w:color="auto"/>
        <w:bottom w:val="none" w:sz="0" w:space="0" w:color="auto"/>
        <w:right w:val="none" w:sz="0" w:space="0" w:color="auto"/>
      </w:divBdr>
      <w:divsChild>
        <w:div w:id="1139684880">
          <w:marLeft w:val="0"/>
          <w:marRight w:val="0"/>
          <w:marTop w:val="0"/>
          <w:marBottom w:val="0"/>
          <w:divBdr>
            <w:top w:val="none" w:sz="0" w:space="0" w:color="auto"/>
            <w:left w:val="none" w:sz="0" w:space="0" w:color="auto"/>
            <w:bottom w:val="none" w:sz="0" w:space="0" w:color="auto"/>
            <w:right w:val="none" w:sz="0" w:space="0" w:color="auto"/>
          </w:divBdr>
          <w:divsChild>
            <w:div w:id="1118716844">
              <w:marLeft w:val="0"/>
              <w:marRight w:val="0"/>
              <w:marTop w:val="0"/>
              <w:marBottom w:val="0"/>
              <w:divBdr>
                <w:top w:val="none" w:sz="0" w:space="0" w:color="auto"/>
                <w:left w:val="none" w:sz="0" w:space="0" w:color="auto"/>
                <w:bottom w:val="none" w:sz="0" w:space="0" w:color="auto"/>
                <w:right w:val="none" w:sz="0" w:space="0" w:color="auto"/>
              </w:divBdr>
              <w:divsChild>
                <w:div w:id="1442533190">
                  <w:marLeft w:val="0"/>
                  <w:marRight w:val="0"/>
                  <w:marTop w:val="0"/>
                  <w:marBottom w:val="0"/>
                  <w:divBdr>
                    <w:top w:val="none" w:sz="0" w:space="0" w:color="auto"/>
                    <w:left w:val="none" w:sz="0" w:space="0" w:color="auto"/>
                    <w:bottom w:val="none" w:sz="0" w:space="0" w:color="auto"/>
                    <w:right w:val="none" w:sz="0" w:space="0" w:color="auto"/>
                  </w:divBdr>
                  <w:divsChild>
                    <w:div w:id="89019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400768">
      <w:bodyDiv w:val="1"/>
      <w:marLeft w:val="0"/>
      <w:marRight w:val="0"/>
      <w:marTop w:val="0"/>
      <w:marBottom w:val="0"/>
      <w:divBdr>
        <w:top w:val="none" w:sz="0" w:space="0" w:color="auto"/>
        <w:left w:val="none" w:sz="0" w:space="0" w:color="auto"/>
        <w:bottom w:val="none" w:sz="0" w:space="0" w:color="auto"/>
        <w:right w:val="none" w:sz="0" w:space="0" w:color="auto"/>
      </w:divBdr>
      <w:divsChild>
        <w:div w:id="832333969">
          <w:marLeft w:val="0"/>
          <w:marRight w:val="0"/>
          <w:marTop w:val="0"/>
          <w:marBottom w:val="0"/>
          <w:divBdr>
            <w:top w:val="none" w:sz="0" w:space="0" w:color="auto"/>
            <w:left w:val="none" w:sz="0" w:space="0" w:color="auto"/>
            <w:bottom w:val="none" w:sz="0" w:space="0" w:color="auto"/>
            <w:right w:val="none" w:sz="0" w:space="0" w:color="auto"/>
          </w:divBdr>
        </w:div>
        <w:div w:id="388647353">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1937710986">
      <w:bodyDiv w:val="1"/>
      <w:marLeft w:val="0"/>
      <w:marRight w:val="0"/>
      <w:marTop w:val="0"/>
      <w:marBottom w:val="0"/>
      <w:divBdr>
        <w:top w:val="none" w:sz="0" w:space="0" w:color="auto"/>
        <w:left w:val="none" w:sz="0" w:space="0" w:color="auto"/>
        <w:bottom w:val="none" w:sz="0" w:space="0" w:color="auto"/>
        <w:right w:val="none" w:sz="0" w:space="0" w:color="auto"/>
      </w:divBdr>
    </w:div>
    <w:div w:id="1960793990">
      <w:bodyDiv w:val="1"/>
      <w:marLeft w:val="0"/>
      <w:marRight w:val="0"/>
      <w:marTop w:val="0"/>
      <w:marBottom w:val="0"/>
      <w:divBdr>
        <w:top w:val="none" w:sz="0" w:space="0" w:color="auto"/>
        <w:left w:val="none" w:sz="0" w:space="0" w:color="auto"/>
        <w:bottom w:val="none" w:sz="0" w:space="0" w:color="auto"/>
        <w:right w:val="none" w:sz="0" w:space="0" w:color="auto"/>
      </w:divBdr>
      <w:divsChild>
        <w:div w:id="1263537776">
          <w:marLeft w:val="0"/>
          <w:marRight w:val="0"/>
          <w:marTop w:val="0"/>
          <w:marBottom w:val="0"/>
          <w:divBdr>
            <w:top w:val="none" w:sz="0" w:space="0" w:color="auto"/>
            <w:left w:val="none" w:sz="0" w:space="0" w:color="auto"/>
            <w:bottom w:val="none" w:sz="0" w:space="0" w:color="auto"/>
            <w:right w:val="none" w:sz="0" w:space="0" w:color="auto"/>
          </w:divBdr>
          <w:divsChild>
            <w:div w:id="814106204">
              <w:marLeft w:val="0"/>
              <w:marRight w:val="0"/>
              <w:marTop w:val="0"/>
              <w:marBottom w:val="0"/>
              <w:divBdr>
                <w:top w:val="none" w:sz="0" w:space="0" w:color="auto"/>
                <w:left w:val="none" w:sz="0" w:space="0" w:color="auto"/>
                <w:bottom w:val="none" w:sz="0" w:space="0" w:color="auto"/>
                <w:right w:val="none" w:sz="0" w:space="0" w:color="auto"/>
              </w:divBdr>
              <w:divsChild>
                <w:div w:id="1202791381">
                  <w:marLeft w:val="0"/>
                  <w:marRight w:val="0"/>
                  <w:marTop w:val="0"/>
                  <w:marBottom w:val="0"/>
                  <w:divBdr>
                    <w:top w:val="none" w:sz="0" w:space="0" w:color="auto"/>
                    <w:left w:val="none" w:sz="0" w:space="0" w:color="auto"/>
                    <w:bottom w:val="none" w:sz="0" w:space="0" w:color="auto"/>
                    <w:right w:val="none" w:sz="0" w:space="0" w:color="auto"/>
                  </w:divBdr>
                  <w:divsChild>
                    <w:div w:id="1587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 w:id="2116169671">
      <w:bodyDiv w:val="1"/>
      <w:marLeft w:val="0"/>
      <w:marRight w:val="0"/>
      <w:marTop w:val="0"/>
      <w:marBottom w:val="0"/>
      <w:divBdr>
        <w:top w:val="none" w:sz="0" w:space="0" w:color="auto"/>
        <w:left w:val="none" w:sz="0" w:space="0" w:color="auto"/>
        <w:bottom w:val="none" w:sz="0" w:space="0" w:color="auto"/>
        <w:right w:val="none" w:sz="0" w:space="0" w:color="auto"/>
      </w:divBdr>
      <w:divsChild>
        <w:div w:id="1499808822">
          <w:marLeft w:val="0"/>
          <w:marRight w:val="0"/>
          <w:marTop w:val="0"/>
          <w:marBottom w:val="0"/>
          <w:divBdr>
            <w:top w:val="none" w:sz="0" w:space="0" w:color="auto"/>
            <w:left w:val="none" w:sz="0" w:space="0" w:color="auto"/>
            <w:bottom w:val="none" w:sz="0" w:space="0" w:color="auto"/>
            <w:right w:val="none" w:sz="0" w:space="0" w:color="auto"/>
          </w:divBdr>
        </w:div>
        <w:div w:id="1499955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diagramColors" Target="diagrams/colors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danielppagotto/dimensionamento_m4/blob/main/01_indicadores/18_educacao_anos_finais/18_educacao_anos_finais.R"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diagramQuickStyle" Target="diagrams/quickStyle1.xm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fontTable" Target="fontTable.xml"/><Relationship Id="rId10" Type="http://schemas.openxmlformats.org/officeDocument/2006/relationships/footer" Target="footer1.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image" Target="media/image9.png"/></Relationships>
</file>

<file path=word/diagrams/_rels/data1.xml.rels><?xml version="1.0" encoding="UTF-8" standalone="yes"?>
<Relationships xmlns="http://schemas.openxmlformats.org/package/2006/relationships"><Relationship Id="rId8" Type="http://schemas.openxmlformats.org/officeDocument/2006/relationships/image" Target="../media/image7.svg"/><Relationship Id="rId3" Type="http://schemas.openxmlformats.org/officeDocument/2006/relationships/image" Target="../media/image2.png"/><Relationship Id="rId7" Type="http://schemas.openxmlformats.org/officeDocument/2006/relationships/image" Target="../media/image6.png"/><Relationship Id="rId2" Type="http://schemas.openxmlformats.org/officeDocument/2006/relationships/hyperlink" Target="https://dados.face.ufg.br/dataset/qualidade_da_educaao_nos_anos_finais_do_ensino_fundamental" TargetMode="External"/><Relationship Id="rId1" Type="http://schemas.openxmlformats.org/officeDocument/2006/relationships/hyperlink" Target="https://github.com/danielppagotto/dimensionamento_m4/blob/main/01_indicadores/18_educacao_anos_finais/18_educacao_anos_finais.sql" TargetMode="External"/><Relationship Id="rId6" Type="http://schemas.openxmlformats.org/officeDocument/2006/relationships/image" Target="../media/image5.svg"/><Relationship Id="rId5" Type="http://schemas.openxmlformats.org/officeDocument/2006/relationships/image" Target="../media/image4.png"/><Relationship Id="rId4" Type="http://schemas.openxmlformats.org/officeDocument/2006/relationships/image" Target="../media/image3.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lgn="l">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F7E5F4CEF8B84D699AF37C5528264F30"/>
        <w:category>
          <w:name w:val="Geral"/>
          <w:gallery w:val="placeholder"/>
        </w:category>
        <w:types>
          <w:type w:val="bbPlcHdr"/>
        </w:types>
        <w:behaviors>
          <w:behavior w:val="content"/>
        </w:behaviors>
        <w:guid w:val="{F9413766-4FD8-4155-8CC4-CD2C03613CF8}"/>
      </w:docPartPr>
      <w:docPartBody>
        <w:p w:rsidR="002A1305" w:rsidRDefault="007D3534" w:rsidP="007D3534">
          <w:pPr>
            <w:pStyle w:val="F7E5F4CEF8B84D699AF37C5528264F30"/>
          </w:pPr>
          <w:r w:rsidRPr="0031018C">
            <w:rPr>
              <w:rStyle w:val="TextodoEspaoReservado"/>
            </w:rPr>
            <w:t>Clique ou toque aqui para inserir o texto.</w:t>
          </w:r>
        </w:p>
      </w:docPartBody>
    </w:docPart>
    <w:docPart>
      <w:docPartPr>
        <w:name w:val="E12FB74547FA487F9887C2A40CF3D513"/>
        <w:category>
          <w:name w:val="Geral"/>
          <w:gallery w:val="placeholder"/>
        </w:category>
        <w:types>
          <w:type w:val="bbPlcHdr"/>
        </w:types>
        <w:behaviors>
          <w:behavior w:val="content"/>
        </w:behaviors>
        <w:guid w:val="{3B2FA0F0-57E7-40A2-8AE6-9099743E04F3}"/>
      </w:docPartPr>
      <w:docPartBody>
        <w:p w:rsidR="00E70156" w:rsidRDefault="006152FE" w:rsidP="006152FE">
          <w:pPr>
            <w:pStyle w:val="E12FB74547FA487F9887C2A40CF3D513"/>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95F3F"/>
    <w:rsid w:val="001042EA"/>
    <w:rsid w:val="00201B4E"/>
    <w:rsid w:val="00275772"/>
    <w:rsid w:val="002A1305"/>
    <w:rsid w:val="003F36C7"/>
    <w:rsid w:val="0045728A"/>
    <w:rsid w:val="005A3554"/>
    <w:rsid w:val="006152FE"/>
    <w:rsid w:val="00656F0F"/>
    <w:rsid w:val="007C6A17"/>
    <w:rsid w:val="007D3534"/>
    <w:rsid w:val="0082664E"/>
    <w:rsid w:val="00854C22"/>
    <w:rsid w:val="00953952"/>
    <w:rsid w:val="00965E04"/>
    <w:rsid w:val="009A2513"/>
    <w:rsid w:val="00A647F7"/>
    <w:rsid w:val="00AD7583"/>
    <w:rsid w:val="00AE103D"/>
    <w:rsid w:val="00B6662A"/>
    <w:rsid w:val="00BA0934"/>
    <w:rsid w:val="00C4209A"/>
    <w:rsid w:val="00CF5D84"/>
    <w:rsid w:val="00D40B86"/>
    <w:rsid w:val="00E70156"/>
    <w:rsid w:val="00E80F21"/>
    <w:rsid w:val="00EB6977"/>
    <w:rsid w:val="00F758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6152FE"/>
    <w:rPr>
      <w:color w:val="808080"/>
    </w:rPr>
  </w:style>
  <w:style w:type="paragraph" w:customStyle="1" w:styleId="F7E5F4CEF8B84D699AF37C5528264F30">
    <w:name w:val="F7E5F4CEF8B84D699AF37C5528264F30"/>
    <w:rsid w:val="007D3534"/>
  </w:style>
  <w:style w:type="paragraph" w:customStyle="1" w:styleId="A198140D65F2410496961DD8C467EE4D">
    <w:name w:val="A198140D65F2410496961DD8C467EE4D"/>
    <w:rsid w:val="00275772"/>
  </w:style>
  <w:style w:type="paragraph" w:customStyle="1" w:styleId="F28E05A95A0E43B997AFCADEDCCA3470">
    <w:name w:val="F28E05A95A0E43B997AFCADEDCCA3470"/>
    <w:rsid w:val="00275772"/>
  </w:style>
  <w:style w:type="paragraph" w:customStyle="1" w:styleId="E12FB74547FA487F9887C2A40CF3D513">
    <w:name w:val="E12FB74547FA487F9887C2A40CF3D513"/>
    <w:rsid w:val="006152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9</Pages>
  <Words>1127</Words>
  <Characters>6090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4</cp:revision>
  <cp:lastPrinted>2025-01-28T18:52:00Z</cp:lastPrinted>
  <dcterms:created xsi:type="dcterms:W3CDTF">2025-02-03T19:56:00Z</dcterms:created>
  <dcterms:modified xsi:type="dcterms:W3CDTF">2025-02-07T14:46:00Z</dcterms:modified>
</cp:coreProperties>
</file>