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77628705">
            <wp:simplePos x="0" y="0"/>
            <wp:positionH relativeFrom="page">
              <wp:align>right</wp:align>
            </wp:positionH>
            <wp:positionV relativeFrom="page">
              <wp:align>top</wp:align>
            </wp:positionV>
            <wp:extent cx="7566660"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60" cy="10702489"/>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0F814D2" w14:textId="184386EC" w:rsidR="00F2030D" w:rsidRDefault="00F2030D" w:rsidP="0078205E">
      <w:pPr>
        <w:pStyle w:val="Texto"/>
        <w:spacing w:after="0" w:line="240" w:lineRule="auto"/>
        <w:jc w:val="center"/>
        <w:rPr>
          <w:b/>
          <w:bCs/>
          <w:sz w:val="30"/>
          <w:szCs w:val="30"/>
        </w:rPr>
      </w:pPr>
      <w:r w:rsidRPr="00F2030D">
        <w:rPr>
          <w:b/>
          <w:bCs/>
          <w:sz w:val="30"/>
          <w:szCs w:val="30"/>
        </w:rPr>
        <w:lastRenderedPageBreak/>
        <w:t>PROPORÇÃO DE VÍNCULOS PRECARIZADOS ENTRE PROFISSIONAIS DE SAÚDE</w:t>
      </w:r>
    </w:p>
    <w:p w14:paraId="4C007F63" w14:textId="3A3EA9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17C6B5D8" w:rsidR="0078205E" w:rsidRDefault="00F2030D" w:rsidP="00F2030D">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5ACF6C9" w14:textId="16DF720A" w:rsidR="0078205E" w:rsidRPr="00815952" w:rsidRDefault="0078205E" w:rsidP="00815952">
      <w:pPr>
        <w:pStyle w:val="Pretext"/>
        <w:sectPr w:rsidR="0078205E" w:rsidRPr="00815952" w:rsidSect="0078205E">
          <w:type w:val="continuous"/>
          <w:pgSz w:w="11906" w:h="16838"/>
          <w:pgMar w:top="1417" w:right="1701" w:bottom="1417" w:left="1701" w:header="708" w:footer="708" w:gutter="0"/>
          <w:cols w:num="2" w:space="708"/>
          <w:docGrid w:linePitch="360"/>
        </w:sectPr>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38E730B9" w14:textId="16E3F5EE" w:rsidR="004C446E" w:rsidRDefault="004C446E" w:rsidP="00815952"/>
    <w:p w14:paraId="31189380" w14:textId="77777777" w:rsidR="00815952" w:rsidRDefault="00815952">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1BCA0B1A" w:rsidR="00D36EEF" w:rsidRPr="00912562" w:rsidRDefault="00D36EEF" w:rsidP="00E91B6E">
          <w:pPr>
            <w:pStyle w:val="CabealhodoSumrio"/>
            <w:spacing w:after="200" w:line="360" w:lineRule="auto"/>
            <w:jc w:val="center"/>
            <w:rPr>
              <w:rFonts w:ascii="Exo" w:hAnsi="Exo"/>
              <w:b/>
              <w:bCs/>
              <w:color w:val="auto"/>
              <w:kern w:val="2"/>
              <w:lang w:eastAsia="en-US"/>
              <w14:ligatures w14:val="standardContextual"/>
            </w:rPr>
          </w:pPr>
          <w:r w:rsidRPr="00912562">
            <w:rPr>
              <w:rFonts w:ascii="Exo" w:hAnsi="Exo"/>
              <w:b/>
              <w:bCs/>
              <w:color w:val="auto"/>
              <w:kern w:val="2"/>
              <w:lang w:eastAsia="en-US"/>
              <w14:ligatures w14:val="standardContextual"/>
            </w:rPr>
            <w:t>Sumário</w:t>
          </w:r>
        </w:p>
        <w:p w14:paraId="4605F211" w14:textId="7A982BE5" w:rsidR="00A10CBD" w:rsidRPr="00A10CBD" w:rsidRDefault="00D36EEF">
          <w:pPr>
            <w:pStyle w:val="Sumrio1"/>
            <w:tabs>
              <w:tab w:val="right" w:leader="dot" w:pos="9062"/>
            </w:tabs>
            <w:rPr>
              <w:rStyle w:val="Hyperlink"/>
              <w:rFonts w:ascii="Exo" w:hAnsi="Exo"/>
              <w:b/>
              <w:bCs/>
            </w:rPr>
          </w:pPr>
          <w:r w:rsidRPr="00A10CBD">
            <w:rPr>
              <w:rStyle w:val="Hyperlink"/>
              <w:rFonts w:ascii="Exo" w:hAnsi="Exo"/>
              <w:b/>
              <w:bCs/>
              <w:noProof/>
            </w:rPr>
            <w:fldChar w:fldCharType="begin"/>
          </w:r>
          <w:r w:rsidRPr="00A10CBD">
            <w:rPr>
              <w:rStyle w:val="Hyperlink"/>
              <w:rFonts w:ascii="Exo" w:hAnsi="Exo"/>
              <w:b/>
              <w:bCs/>
              <w:noProof/>
            </w:rPr>
            <w:instrText xml:space="preserve"> TOC \o "1-3" \h \z \u </w:instrText>
          </w:r>
          <w:r w:rsidRPr="00A10CBD">
            <w:rPr>
              <w:rStyle w:val="Hyperlink"/>
              <w:rFonts w:ascii="Exo" w:hAnsi="Exo"/>
              <w:b/>
              <w:bCs/>
              <w:noProof/>
            </w:rPr>
            <w:fldChar w:fldCharType="separate"/>
          </w:r>
          <w:hyperlink w:anchor="_Toc188267166" w:history="1">
            <w:r w:rsidR="00A10CBD" w:rsidRPr="00B47ED9">
              <w:rPr>
                <w:rStyle w:val="Hyperlink"/>
                <w:rFonts w:ascii="Exo" w:hAnsi="Exo"/>
                <w:b/>
                <w:bCs/>
                <w:noProof/>
              </w:rPr>
              <w:t>Introdução</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_Toc188267166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4</w:t>
            </w:r>
            <w:r w:rsidR="00A10CBD" w:rsidRPr="00A10CBD">
              <w:rPr>
                <w:rStyle w:val="Hyperlink"/>
                <w:rFonts w:ascii="Exo" w:hAnsi="Exo"/>
                <w:b/>
                <w:bCs/>
                <w:webHidden/>
              </w:rPr>
              <w:fldChar w:fldCharType="end"/>
            </w:r>
          </w:hyperlink>
        </w:p>
        <w:p w14:paraId="6D246238" w14:textId="6887C819" w:rsidR="00A10CBD" w:rsidRPr="00A10CBD" w:rsidRDefault="00797523">
          <w:pPr>
            <w:pStyle w:val="Sumrio1"/>
            <w:tabs>
              <w:tab w:val="right" w:leader="dot" w:pos="9062"/>
            </w:tabs>
            <w:rPr>
              <w:rStyle w:val="Hyperlink"/>
              <w:rFonts w:ascii="Exo" w:hAnsi="Exo"/>
              <w:b/>
              <w:bCs/>
            </w:rPr>
          </w:pPr>
          <w:hyperlink w:anchor="_Toc188267167" w:history="1">
            <w:r w:rsidR="00A10CBD" w:rsidRPr="00B47ED9">
              <w:rPr>
                <w:rStyle w:val="Hyperlink"/>
                <w:rFonts w:ascii="Exo" w:hAnsi="Exo"/>
                <w:b/>
                <w:bCs/>
                <w:noProof/>
              </w:rPr>
              <w:t>Ficha de qualificação do indicador</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_Toc188267167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5</w:t>
            </w:r>
            <w:r w:rsidR="00A10CBD" w:rsidRPr="00A10CBD">
              <w:rPr>
                <w:rStyle w:val="Hyperlink"/>
                <w:rFonts w:ascii="Exo" w:hAnsi="Exo"/>
                <w:b/>
                <w:bCs/>
                <w:webHidden/>
              </w:rPr>
              <w:fldChar w:fldCharType="end"/>
            </w:r>
          </w:hyperlink>
        </w:p>
        <w:p w14:paraId="27D8FBB3" w14:textId="5C5D3CA7" w:rsidR="00A10CBD" w:rsidRPr="00A10CBD" w:rsidRDefault="00797523">
          <w:pPr>
            <w:pStyle w:val="Sumrio1"/>
            <w:tabs>
              <w:tab w:val="right" w:leader="dot" w:pos="9062"/>
            </w:tabs>
            <w:rPr>
              <w:rStyle w:val="Hyperlink"/>
              <w:rFonts w:ascii="Exo" w:hAnsi="Exo"/>
              <w:b/>
              <w:bCs/>
            </w:rPr>
          </w:pPr>
          <w:hyperlink w:anchor="_Toc188267168" w:history="1">
            <w:r w:rsidR="00A10CBD" w:rsidRPr="00B47ED9">
              <w:rPr>
                <w:rStyle w:val="Hyperlink"/>
                <w:rFonts w:ascii="Exo" w:hAnsi="Exo"/>
                <w:b/>
                <w:bCs/>
                <w:noProof/>
              </w:rPr>
              <w:t>Exemplo de aplicação</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_Toc188267168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8</w:t>
            </w:r>
            <w:r w:rsidR="00A10CBD" w:rsidRPr="00A10CBD">
              <w:rPr>
                <w:rStyle w:val="Hyperlink"/>
                <w:rFonts w:ascii="Exo" w:hAnsi="Exo"/>
                <w:b/>
                <w:bCs/>
                <w:webHidden/>
              </w:rPr>
              <w:fldChar w:fldCharType="end"/>
            </w:r>
          </w:hyperlink>
        </w:p>
        <w:p w14:paraId="4A3CD785" w14:textId="63FE995A" w:rsidR="00A10CBD" w:rsidRPr="00A10CBD" w:rsidRDefault="00797523">
          <w:pPr>
            <w:pStyle w:val="Sumrio1"/>
            <w:tabs>
              <w:tab w:val="right" w:leader="dot" w:pos="9062"/>
            </w:tabs>
            <w:rPr>
              <w:rStyle w:val="Hyperlink"/>
              <w:rFonts w:ascii="Exo" w:hAnsi="Exo"/>
              <w:b/>
              <w:bCs/>
            </w:rPr>
          </w:pPr>
          <w:hyperlink w:anchor="_Toc188267169" w:history="1">
            <w:r w:rsidR="00A10CBD" w:rsidRPr="00B47ED9">
              <w:rPr>
                <w:rStyle w:val="Hyperlink"/>
                <w:rFonts w:ascii="Exo" w:hAnsi="Exo"/>
                <w:b/>
                <w:bCs/>
                <w:noProof/>
              </w:rPr>
              <w:t>Referências</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_Toc188267169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9</w:t>
            </w:r>
            <w:r w:rsidR="00A10CBD" w:rsidRPr="00A10CBD">
              <w:rPr>
                <w:rStyle w:val="Hyperlink"/>
                <w:rFonts w:ascii="Exo" w:hAnsi="Exo"/>
                <w:b/>
                <w:bCs/>
                <w:webHidden/>
              </w:rPr>
              <w:fldChar w:fldCharType="end"/>
            </w:r>
          </w:hyperlink>
        </w:p>
        <w:p w14:paraId="62FEE483" w14:textId="1B24ECD3" w:rsidR="004A3585" w:rsidRPr="00A10CBD" w:rsidRDefault="00D36EEF" w:rsidP="00A10CBD">
          <w:pPr>
            <w:pStyle w:val="Sumrio1"/>
            <w:tabs>
              <w:tab w:val="right" w:leader="dot" w:pos="9062"/>
            </w:tabs>
            <w:rPr>
              <w:rStyle w:val="Hyperlink"/>
              <w:rFonts w:ascii="Exo" w:hAnsi="Exo"/>
              <w:b/>
              <w:bCs/>
              <w:noProof/>
            </w:rPr>
          </w:pPr>
          <w:r w:rsidRPr="00A10CBD">
            <w:rPr>
              <w:rStyle w:val="Hyperlink"/>
              <w:rFonts w:ascii="Exo" w:hAnsi="Exo"/>
              <w:b/>
              <w:bCs/>
              <w:noProof/>
            </w:rPr>
            <w:fldChar w:fldCharType="end"/>
          </w:r>
        </w:p>
      </w:sdtContent>
    </w:sdt>
    <w:p w14:paraId="43B6CAEC" w14:textId="77777777" w:rsidR="00912562" w:rsidRDefault="00912562">
      <w:pPr>
        <w:rPr>
          <w:rFonts w:ascii="Exo" w:eastAsiaTheme="majorEastAsia" w:hAnsi="Exo" w:cstheme="majorBidi"/>
          <w:b/>
          <w:bCs/>
          <w:sz w:val="32"/>
          <w:szCs w:val="32"/>
        </w:rPr>
      </w:pPr>
      <w:r>
        <w:rPr>
          <w:rFonts w:ascii="Exo" w:hAnsi="Exo"/>
          <w:b/>
          <w:bCs/>
        </w:rPr>
        <w:br w:type="page"/>
      </w:r>
    </w:p>
    <w:p w14:paraId="7021F616" w14:textId="7F538F8B" w:rsidR="00A80BE7" w:rsidRPr="00815952" w:rsidRDefault="00A80BE7" w:rsidP="00815952">
      <w:pPr>
        <w:pStyle w:val="Ttulo1"/>
        <w:spacing w:after="200" w:line="360" w:lineRule="auto"/>
        <w:jc w:val="center"/>
        <w:rPr>
          <w:rFonts w:ascii="Exo" w:hAnsi="Exo"/>
          <w:b/>
          <w:bCs/>
          <w:color w:val="auto"/>
        </w:rPr>
      </w:pPr>
      <w:bookmarkStart w:id="0" w:name="_Toc188267166"/>
      <w:r w:rsidRPr="00815952">
        <w:rPr>
          <w:rFonts w:ascii="Exo" w:hAnsi="Exo"/>
          <w:b/>
          <w:bCs/>
          <w:color w:val="auto"/>
        </w:rPr>
        <w:lastRenderedPageBreak/>
        <w:t>Introdução</w:t>
      </w:r>
      <w:bookmarkEnd w:id="0"/>
    </w:p>
    <w:p w14:paraId="74067599" w14:textId="77777777" w:rsidR="00C05F73" w:rsidRPr="00971322" w:rsidRDefault="00C05F73" w:rsidP="00C05F73">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3A12849B4BD046B0826D5F89E0D3B7D1"/>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73BCE0BB" w14:textId="77777777" w:rsidR="00C05F73" w:rsidRPr="00971322" w:rsidRDefault="00C05F73" w:rsidP="00C05F73">
      <w:pPr>
        <w:pStyle w:val="SemEspaamento"/>
        <w:spacing w:after="200" w:line="360" w:lineRule="auto"/>
        <w:ind w:firstLine="851"/>
        <w:jc w:val="both"/>
        <w:rPr>
          <w:rFonts w:ascii="Exo" w:hAnsi="Exo"/>
          <w:sz w:val="20"/>
          <w:szCs w:val="20"/>
        </w:rPr>
      </w:pPr>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84B5EC34DE034CDC8E349DBD11BB3B62"/>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84B5EC34DE034CDC8E349DBD11BB3B62"/>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p w14:paraId="00B525C2" w14:textId="7F06622E" w:rsidR="00D36EEF" w:rsidRPr="00815952" w:rsidRDefault="00D36EEF" w:rsidP="00C55C88">
      <w:pPr>
        <w:pStyle w:val="SemEspaamento"/>
        <w:spacing w:after="200" w:line="360" w:lineRule="auto"/>
        <w:ind w:firstLine="851"/>
        <w:jc w:val="both"/>
        <w:rPr>
          <w:rFonts w:ascii="Exo" w:hAnsi="Exo"/>
          <w:sz w:val="20"/>
          <w:szCs w:val="20"/>
        </w:rPr>
      </w:pPr>
      <w:r w:rsidRPr="00815952">
        <w:rPr>
          <w:rFonts w:ascii="Exo" w:hAnsi="Exo"/>
          <w:sz w:val="20"/>
          <w:szCs w:val="20"/>
        </w:rPr>
        <w:t>Neste documento descrevemos os processos executados para construção do indicador</w:t>
      </w:r>
      <w:r w:rsidR="00E47210" w:rsidRPr="00815952">
        <w:rPr>
          <w:rFonts w:ascii="Exo" w:hAnsi="Exo"/>
          <w:sz w:val="20"/>
          <w:szCs w:val="20"/>
        </w:rPr>
        <w:t xml:space="preserve"> </w:t>
      </w:r>
      <w:r w:rsidR="00FB57F0" w:rsidRPr="00EC355E">
        <w:rPr>
          <w:rFonts w:ascii="Exo" w:hAnsi="Exo"/>
          <w:sz w:val="20"/>
          <w:szCs w:val="20"/>
        </w:rPr>
        <w:t>Proporção de vínculos precarizados entre profissionais de saúde</w:t>
      </w:r>
      <w:r w:rsidR="00E47210" w:rsidRPr="00815952">
        <w:rPr>
          <w:rFonts w:ascii="Exo" w:hAnsi="Exo"/>
          <w:sz w:val="20"/>
          <w:szCs w:val="20"/>
        </w:rPr>
        <w:t>.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r w:rsidR="00EC355E" w:rsidRPr="00EC355E">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883636644"/>
          <w:placeholder>
            <w:docPart w:val="99956B972B4C4B40A3A81FCF2A6EE091"/>
          </w:placeholder>
        </w:sdtPr>
        <w:sdtEndPr/>
        <w:sdtContent>
          <w:r w:rsidR="00EC355E">
            <w:rPr>
              <w:rFonts w:ascii="Exo" w:hAnsi="Exo"/>
              <w:color w:val="000000"/>
              <w:sz w:val="20"/>
              <w:szCs w:val="20"/>
              <w:vertAlign w:val="superscript"/>
            </w:rPr>
            <w:t>7</w:t>
          </w:r>
          <w:r w:rsidR="00EC355E" w:rsidRPr="00971322">
            <w:rPr>
              <w:rFonts w:ascii="Exo" w:hAnsi="Exo"/>
              <w:color w:val="000000"/>
              <w:sz w:val="20"/>
              <w:szCs w:val="20"/>
              <w:vertAlign w:val="superscript"/>
            </w:rPr>
            <w:t>–</w:t>
          </w:r>
          <w:r w:rsidR="00EC355E">
            <w:rPr>
              <w:rFonts w:ascii="Exo" w:hAnsi="Exo"/>
              <w:color w:val="000000"/>
              <w:sz w:val="20"/>
              <w:szCs w:val="20"/>
              <w:vertAlign w:val="superscript"/>
            </w:rPr>
            <w:t>10</w:t>
          </w:r>
        </w:sdtContent>
      </w:sdt>
      <w:r w:rsidR="00EC355E">
        <w:rPr>
          <w:rFonts w:ascii="Exo" w:hAnsi="Exo"/>
          <w:sz w:val="20"/>
          <w:szCs w:val="20"/>
        </w:rPr>
        <w:t xml:space="preserve">. </w:t>
      </w:r>
      <w:r w:rsidR="00BB2978" w:rsidRPr="00815952">
        <w:rPr>
          <w:rFonts w:ascii="Exo" w:hAnsi="Exo"/>
          <w:sz w:val="20"/>
          <w:szCs w:val="20"/>
        </w:rPr>
        <w:t>Cabe destacar que precarização é um constructo multidimensional e aqui estamos analisando apenas o recorte dos vínculos de trabalho.</w:t>
      </w:r>
    </w:p>
    <w:p w14:paraId="752D0874" w14:textId="63D16850" w:rsidR="00912562" w:rsidRPr="00DF31B4" w:rsidRDefault="00DF31B4" w:rsidP="00DF31B4">
      <w:pPr>
        <w:pStyle w:val="SemEspaamento"/>
        <w:spacing w:after="200" w:line="360" w:lineRule="auto"/>
        <w:ind w:firstLine="851"/>
        <w:jc w:val="both"/>
        <w:rPr>
          <w:rFonts w:ascii="Exo" w:hAnsi="Exo"/>
          <w:sz w:val="20"/>
          <w:szCs w:val="20"/>
        </w:rPr>
      </w:pPr>
      <w:bookmarkStart w:id="1" w:name="_Hlk188029404"/>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 trabalhadores da </w:t>
      </w:r>
      <w:bookmarkEnd w:id="1"/>
      <w:r w:rsidRPr="00971322">
        <w:rPr>
          <w:rFonts w:ascii="Exo" w:hAnsi="Exo"/>
          <w:sz w:val="20"/>
          <w:szCs w:val="20"/>
        </w:rPr>
        <w:t>enfermagem</w:t>
      </w:r>
      <w:r w:rsidR="005243FA">
        <w:rPr>
          <w:rFonts w:ascii="Exo" w:hAnsi="Exo"/>
          <w:sz w:val="20"/>
          <w:szCs w:val="20"/>
        </w:rPr>
        <w:t>.</w:t>
      </w:r>
      <w:r w:rsidR="00912562">
        <w:rPr>
          <w:rFonts w:ascii="Exo" w:hAnsi="Exo"/>
          <w:b/>
          <w:bCs/>
        </w:rPr>
        <w:br w:type="page"/>
      </w:r>
    </w:p>
    <w:p w14:paraId="2FA2B78C" w14:textId="77777777" w:rsidR="00912562" w:rsidRPr="00FA3DC1" w:rsidRDefault="00912562" w:rsidP="00912562">
      <w:pPr>
        <w:pStyle w:val="Ttulo1"/>
        <w:spacing w:after="200" w:line="360" w:lineRule="auto"/>
        <w:jc w:val="center"/>
        <w:rPr>
          <w:rFonts w:ascii="Exo" w:hAnsi="Exo"/>
          <w:b/>
          <w:bCs/>
          <w:color w:val="auto"/>
        </w:rPr>
      </w:pPr>
      <w:bookmarkStart w:id="2" w:name="_Toc188017875"/>
      <w:bookmarkStart w:id="3" w:name="_Toc188267167"/>
      <w:bookmarkStart w:id="4" w:name="_Hlk188033349"/>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2"/>
      <w:bookmarkEnd w:id="3"/>
    </w:p>
    <w:tbl>
      <w:tblPr>
        <w:tblStyle w:val="Tabelacomgrade"/>
        <w:tblpPr w:leftFromText="141" w:rightFromText="141" w:vertAnchor="text" w:horzAnchor="margin" w:tblpX="-10" w:tblpY="83"/>
        <w:tblW w:w="9175" w:type="dxa"/>
        <w:tblLook w:val="04A0" w:firstRow="1" w:lastRow="0" w:firstColumn="1" w:lastColumn="0" w:noHBand="0" w:noVBand="1"/>
      </w:tblPr>
      <w:tblGrid>
        <w:gridCol w:w="1838"/>
        <w:gridCol w:w="7337"/>
      </w:tblGrid>
      <w:tr w:rsidR="00A80BE7" w:rsidRPr="00DB6E59" w14:paraId="576FEBF6" w14:textId="77777777" w:rsidTr="00B47B13">
        <w:tc>
          <w:tcPr>
            <w:tcW w:w="1838" w:type="dxa"/>
            <w:shd w:val="clear" w:color="auto" w:fill="2C3864"/>
            <w:vAlign w:val="center"/>
          </w:tcPr>
          <w:bookmarkEnd w:id="4"/>
          <w:p w14:paraId="04C57AB0"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Nome do indicador</w:t>
            </w:r>
          </w:p>
        </w:tc>
        <w:tc>
          <w:tcPr>
            <w:tcW w:w="7337" w:type="dxa"/>
            <w:vAlign w:val="center"/>
          </w:tcPr>
          <w:p w14:paraId="27007407" w14:textId="65C87E2C" w:rsidR="0078205E" w:rsidRPr="00815952" w:rsidRDefault="00FB57F0" w:rsidP="004A3585">
            <w:pPr>
              <w:pStyle w:val="QuadrosFiguras1"/>
              <w:spacing w:before="60" w:after="60" w:line="240" w:lineRule="auto"/>
              <w:jc w:val="left"/>
              <w:rPr>
                <w:rFonts w:ascii="Exo" w:hAnsi="Exo"/>
                <w:b/>
                <w:bCs/>
                <w:color w:val="auto"/>
              </w:rPr>
            </w:pPr>
            <w:r>
              <w:rPr>
                <w:rFonts w:ascii="Exo" w:hAnsi="Exo"/>
                <w:b/>
                <w:bCs/>
                <w:color w:val="auto"/>
                <w:sz w:val="22"/>
                <w:szCs w:val="24"/>
              </w:rPr>
              <w:t>Proporção de vínculos precarizados entre profissionais de saúde</w:t>
            </w:r>
          </w:p>
        </w:tc>
      </w:tr>
      <w:tr w:rsidR="00A80BE7" w14:paraId="7F38CD43" w14:textId="77777777" w:rsidTr="00B47B13">
        <w:tc>
          <w:tcPr>
            <w:tcW w:w="1838" w:type="dxa"/>
            <w:shd w:val="clear" w:color="auto" w:fill="2C3864"/>
            <w:vAlign w:val="center"/>
          </w:tcPr>
          <w:p w14:paraId="7BBC17C7" w14:textId="77777777" w:rsidR="0078205E" w:rsidRPr="00815952" w:rsidRDefault="0078205E" w:rsidP="00815952">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Dimensão do indicador</w:t>
            </w:r>
          </w:p>
        </w:tc>
        <w:tc>
          <w:tcPr>
            <w:tcW w:w="7337" w:type="dxa"/>
            <w:vAlign w:val="center"/>
          </w:tcPr>
          <w:p w14:paraId="79E91E35" w14:textId="49FEE22C" w:rsidR="0078205E" w:rsidRPr="00815952" w:rsidRDefault="00815952" w:rsidP="004A3585">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A80BE7" w14:paraId="79CA8711" w14:textId="77777777" w:rsidTr="00B47B13">
        <w:tc>
          <w:tcPr>
            <w:tcW w:w="1838" w:type="dxa"/>
            <w:shd w:val="clear" w:color="auto" w:fill="2C3864"/>
            <w:vAlign w:val="center"/>
          </w:tcPr>
          <w:p w14:paraId="412786D7"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Unidade de medida</w:t>
            </w:r>
          </w:p>
        </w:tc>
        <w:tc>
          <w:tcPr>
            <w:tcW w:w="7337" w:type="dxa"/>
            <w:vAlign w:val="center"/>
          </w:tcPr>
          <w:p w14:paraId="246CB78E" w14:textId="47E830D3"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Proporção de vínculos</w:t>
            </w:r>
            <w:r w:rsidR="00815952">
              <w:rPr>
                <w:rFonts w:ascii="Exo" w:hAnsi="Exo"/>
                <w:color w:val="auto"/>
              </w:rPr>
              <w:t xml:space="preserve"> precarizados</w:t>
            </w:r>
          </w:p>
        </w:tc>
      </w:tr>
      <w:tr w:rsidR="00A80BE7" w14:paraId="1D04846A" w14:textId="77777777" w:rsidTr="00B47B13">
        <w:tc>
          <w:tcPr>
            <w:tcW w:w="1838" w:type="dxa"/>
            <w:shd w:val="clear" w:color="auto" w:fill="2C3864"/>
            <w:vAlign w:val="center"/>
          </w:tcPr>
          <w:p w14:paraId="69AC9820"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Fonte dos dados</w:t>
            </w:r>
          </w:p>
        </w:tc>
        <w:tc>
          <w:tcPr>
            <w:tcW w:w="7337" w:type="dxa"/>
            <w:vAlign w:val="center"/>
          </w:tcPr>
          <w:p w14:paraId="397190CB" w14:textId="2EF2FB3C" w:rsidR="00A80BE7" w:rsidRPr="00815952" w:rsidRDefault="00E716E5" w:rsidP="00E716E5">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5F3C07CF" w14:textId="40D4127E"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 xml:space="preserve">Instituição: Ministério da Saúde, disponibilizado via </w:t>
            </w:r>
            <w:proofErr w:type="spellStart"/>
            <w:r w:rsidRPr="00815952">
              <w:rPr>
                <w:rFonts w:ascii="Exo" w:hAnsi="Exo"/>
                <w:color w:val="auto"/>
              </w:rPr>
              <w:t>Datasus</w:t>
            </w:r>
            <w:proofErr w:type="spellEnd"/>
          </w:p>
        </w:tc>
      </w:tr>
      <w:tr w:rsidR="00A80BE7" w:rsidRPr="00D90F6D" w14:paraId="3D63DF76" w14:textId="77777777" w:rsidTr="00B47B13">
        <w:tc>
          <w:tcPr>
            <w:tcW w:w="1838" w:type="dxa"/>
            <w:shd w:val="clear" w:color="auto" w:fill="2C3864"/>
            <w:vAlign w:val="center"/>
          </w:tcPr>
          <w:p w14:paraId="5158A5C8"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Descrição das variáveis que compõem o indicador</w:t>
            </w:r>
          </w:p>
        </w:tc>
        <w:tc>
          <w:tcPr>
            <w:tcW w:w="7337" w:type="dxa"/>
            <w:vAlign w:val="center"/>
          </w:tcPr>
          <w:p w14:paraId="4147652B" w14:textId="782D5F1E" w:rsidR="0078205E" w:rsidRPr="00C14CAD" w:rsidRDefault="0078205E" w:rsidP="00C14CAD">
            <w:pPr>
              <w:pStyle w:val="QuadrosFiguras1"/>
              <w:spacing w:before="60" w:after="200" w:line="240" w:lineRule="auto"/>
              <w:jc w:val="both"/>
              <w:rPr>
                <w:rFonts w:ascii="Exo" w:hAnsi="Exo"/>
                <w:color w:val="auto"/>
              </w:rPr>
            </w:pPr>
            <w:r w:rsidRPr="00815952">
              <w:rPr>
                <w:rFonts w:ascii="Exo" w:hAnsi="Exo"/>
                <w:color w:val="auto"/>
              </w:rPr>
              <w:t>A variável VINCULAC (CNES-PF) foi utilizada como referência para classificar os tipos de vínculo, empregando a classificação de Vieira et al. (2023), que mostra a seguinte relação:</w:t>
            </w:r>
          </w:p>
          <w:p w14:paraId="6B0108BF" w14:textId="77777777" w:rsidR="0078205E" w:rsidRPr="00815952" w:rsidRDefault="0078205E" w:rsidP="00815952">
            <w:pPr>
              <w:rPr>
                <w:rFonts w:ascii="Exo" w:hAnsi="Exo"/>
                <w:sz w:val="20"/>
              </w:rPr>
            </w:pPr>
            <w:r w:rsidRPr="00815952">
              <w:rPr>
                <w:rFonts w:ascii="Exo" w:hAnsi="Exo"/>
                <w:sz w:val="20"/>
              </w:rPr>
              <w:t>Vínculos precarizados: </w:t>
            </w:r>
          </w:p>
          <w:p w14:paraId="21B97755"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vínculo empregatício do tipo contrato por prazo determinado (VINCULAC iniciados por “0103”); </w:t>
            </w:r>
          </w:p>
          <w:p w14:paraId="6323B9BD"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vínculo empregatício por cargo comissionado (VINCULAC iniciados por “0104”); </w:t>
            </w:r>
          </w:p>
          <w:p w14:paraId="6C997AE6"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autônomo (VINCULAC iniciados por “02”); </w:t>
            </w:r>
          </w:p>
          <w:p w14:paraId="570CB154"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cooperativa (VINCULAC iniciados por “03”); </w:t>
            </w:r>
          </w:p>
          <w:p w14:paraId="1CFBD363"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outros - bolsista (VINCULAC iniciados por “0401”); </w:t>
            </w:r>
          </w:p>
          <w:p w14:paraId="03E937B6"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outros - sem tipo (VINCULAC iniciados por “0402”); </w:t>
            </w:r>
          </w:p>
          <w:p w14:paraId="250B042E"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bolsa (VINCULAC iniciados por “07”); </w:t>
            </w:r>
          </w:p>
          <w:p w14:paraId="10A0D97B" w14:textId="7C7DBE88" w:rsidR="0078205E" w:rsidRPr="00C14CAD" w:rsidRDefault="0078205E" w:rsidP="00C14CAD">
            <w:pPr>
              <w:numPr>
                <w:ilvl w:val="0"/>
                <w:numId w:val="1"/>
              </w:numPr>
              <w:spacing w:after="200"/>
              <w:ind w:left="714" w:hanging="357"/>
              <w:textAlignment w:val="baseline"/>
              <w:rPr>
                <w:rFonts w:ascii="Exo" w:hAnsi="Exo"/>
                <w:sz w:val="20"/>
              </w:rPr>
            </w:pPr>
            <w:r w:rsidRPr="00815952">
              <w:rPr>
                <w:rFonts w:ascii="Exo" w:hAnsi="Exo"/>
                <w:sz w:val="20"/>
              </w:rPr>
              <w:t>intermediado (VINCULAC iniciados por “08”) e informal (VINCULAC iniciados por “09”). </w:t>
            </w:r>
          </w:p>
          <w:p w14:paraId="05C3ECC0" w14:textId="35E53C02" w:rsidR="0078205E" w:rsidRPr="00815952" w:rsidRDefault="0078205E" w:rsidP="00C14CAD">
            <w:pPr>
              <w:spacing w:after="200"/>
              <w:ind w:right="-249"/>
              <w:rPr>
                <w:rFonts w:ascii="Exo" w:hAnsi="Exo"/>
                <w:sz w:val="20"/>
              </w:rPr>
            </w:pPr>
            <w:r w:rsidRPr="00815952">
              <w:rPr>
                <w:rFonts w:ascii="Exo" w:hAnsi="Exo"/>
                <w:sz w:val="20"/>
              </w:rPr>
              <w:t>De posse da contagem de vínculos precarizados, foi calculado o indicador.</w:t>
            </w:r>
          </w:p>
          <w:p w14:paraId="5E866243" w14:textId="1009EE74" w:rsidR="0078205E" w:rsidRPr="00815952" w:rsidRDefault="0078205E" w:rsidP="00C14CAD">
            <w:pPr>
              <w:spacing w:after="200"/>
              <w:jc w:val="both"/>
              <w:rPr>
                <w:rFonts w:ascii="Exo" w:hAnsi="Exo"/>
                <w:sz w:val="20"/>
              </w:rPr>
            </w:pPr>
            <w:r w:rsidRPr="00815952">
              <w:rPr>
                <w:rFonts w:ascii="Exo" w:hAnsi="Exo"/>
                <w:sz w:val="20"/>
              </w:rPr>
              <w:t>A variável TP_UNID (CNES_PF) foi utilizada para classificar a unidade a qual o vínculo pertence. A divisão foi feita conforme:</w:t>
            </w:r>
          </w:p>
          <w:p w14:paraId="64748B37" w14:textId="77777777" w:rsidR="0078205E" w:rsidRPr="00815952" w:rsidRDefault="0078205E" w:rsidP="00815952">
            <w:pPr>
              <w:rPr>
                <w:rFonts w:ascii="Exo" w:hAnsi="Exo"/>
                <w:sz w:val="20"/>
              </w:rPr>
            </w:pPr>
            <w:r w:rsidRPr="00815952">
              <w:rPr>
                <w:rFonts w:ascii="Exo" w:hAnsi="Exo"/>
                <w:sz w:val="20"/>
              </w:rPr>
              <w:t>Atenção Primária à Saúde: </w:t>
            </w:r>
          </w:p>
          <w:p w14:paraId="660DA5E1"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posto de saúde (TP_UNID = “01”);</w:t>
            </w:r>
          </w:p>
          <w:p w14:paraId="34A18DF8"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centro de saúde/unidade básica (TP_UNID = “02”);</w:t>
            </w:r>
          </w:p>
          <w:p w14:paraId="34D025C8"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móvel fluvial (TP_UNID = “32”);</w:t>
            </w:r>
          </w:p>
          <w:p w14:paraId="30463676"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móvel terrestre (TP_UNID = “40”);</w:t>
            </w:r>
          </w:p>
          <w:p w14:paraId="10A40751"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centro de apoio a saúde da família (TP_UNID = “71”)</w:t>
            </w:r>
          </w:p>
          <w:p w14:paraId="7FB9559C"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de atenção à saúde indígena (TP_UNID = “72”) e</w:t>
            </w:r>
          </w:p>
          <w:p w14:paraId="64E72053" w14:textId="3B876911" w:rsidR="0078205E" w:rsidRPr="00C14CAD" w:rsidRDefault="0078205E" w:rsidP="00C14CAD">
            <w:pPr>
              <w:numPr>
                <w:ilvl w:val="0"/>
                <w:numId w:val="2"/>
              </w:numPr>
              <w:spacing w:after="200"/>
              <w:ind w:left="714" w:hanging="357"/>
              <w:textAlignment w:val="baseline"/>
              <w:rPr>
                <w:rFonts w:ascii="Exo" w:hAnsi="Exo"/>
                <w:sz w:val="20"/>
              </w:rPr>
            </w:pPr>
            <w:proofErr w:type="gramStart"/>
            <w:r w:rsidRPr="00815952">
              <w:rPr>
                <w:rFonts w:ascii="Exo" w:hAnsi="Exo"/>
                <w:sz w:val="20"/>
              </w:rPr>
              <w:t>polo academia</w:t>
            </w:r>
            <w:proofErr w:type="gramEnd"/>
            <w:r w:rsidRPr="00815952">
              <w:rPr>
                <w:rFonts w:ascii="Exo" w:hAnsi="Exo"/>
                <w:sz w:val="20"/>
              </w:rPr>
              <w:t xml:space="preserve"> da saúde (TP_UNID = “74”).</w:t>
            </w:r>
          </w:p>
          <w:p w14:paraId="11CFFB9A" w14:textId="77777777" w:rsidR="0078205E" w:rsidRPr="00815952" w:rsidRDefault="0078205E" w:rsidP="00815952">
            <w:pPr>
              <w:rPr>
                <w:rFonts w:ascii="Exo" w:hAnsi="Exo"/>
                <w:sz w:val="20"/>
              </w:rPr>
            </w:pPr>
            <w:r w:rsidRPr="00815952">
              <w:rPr>
                <w:rFonts w:ascii="Exo" w:hAnsi="Exo"/>
                <w:sz w:val="20"/>
              </w:rPr>
              <w:t>Atenção Secundária à Saúde: </w:t>
            </w:r>
          </w:p>
          <w:p w14:paraId="72F4088D"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policlínica (TP_UNID = “04”);</w:t>
            </w:r>
          </w:p>
          <w:p w14:paraId="16F8FF9D"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mista (TP_UNID = “15”);</w:t>
            </w:r>
          </w:p>
          <w:p w14:paraId="6972DD35" w14:textId="0393E48C" w:rsidR="0078205E" w:rsidRPr="00815952" w:rsidRDefault="0078205E" w:rsidP="00815952">
            <w:pPr>
              <w:numPr>
                <w:ilvl w:val="0"/>
                <w:numId w:val="3"/>
              </w:numPr>
              <w:textAlignment w:val="baseline"/>
              <w:rPr>
                <w:rFonts w:ascii="Exo" w:hAnsi="Exo"/>
                <w:sz w:val="20"/>
              </w:rPr>
            </w:pPr>
            <w:r w:rsidRPr="00815952">
              <w:rPr>
                <w:rFonts w:ascii="Exo" w:hAnsi="Exo"/>
                <w:sz w:val="20"/>
              </w:rPr>
              <w:t>pronto socorro geral (TP_UNID = “20”);</w:t>
            </w:r>
          </w:p>
          <w:p w14:paraId="769D3CC7"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pronto socorro especializado (TP_UNID = “21”);</w:t>
            </w:r>
          </w:p>
          <w:p w14:paraId="0931882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consultório isolado (TP_UNID = “22”);</w:t>
            </w:r>
          </w:p>
          <w:p w14:paraId="4C41A66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clínica/centro de especialidade (TP_UNID = “36”);</w:t>
            </w:r>
          </w:p>
          <w:p w14:paraId="0D9A5E0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de apoio diagnose e terapia (</w:t>
            </w:r>
            <w:proofErr w:type="spellStart"/>
            <w:r w:rsidRPr="00815952">
              <w:rPr>
                <w:rFonts w:ascii="Exo" w:hAnsi="Exo"/>
                <w:sz w:val="20"/>
              </w:rPr>
              <w:t>sadt</w:t>
            </w:r>
            <w:proofErr w:type="spellEnd"/>
            <w:r w:rsidRPr="00815952">
              <w:rPr>
                <w:rFonts w:ascii="Exo" w:hAnsi="Exo"/>
                <w:sz w:val="20"/>
              </w:rPr>
              <w:t xml:space="preserve"> isolado) (TP_UNID = “39”);</w:t>
            </w:r>
          </w:p>
          <w:p w14:paraId="7616998B"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móvel de nível pré-hospitalar na área de urgência (TP_UNID = “42”);</w:t>
            </w:r>
          </w:p>
          <w:p w14:paraId="5C0D699F"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parto normal – isolado (TP_UNID = “61”);</w:t>
            </w:r>
          </w:p>
          <w:p w14:paraId="0999E9FB"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lastRenderedPageBreak/>
              <w:t>hospital/dia – isolado (TP_UNID = “62”);</w:t>
            </w:r>
          </w:p>
          <w:p w14:paraId="70B20744"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atenção hemoterapia e ou hematológica (TP_UNID = “69”);</w:t>
            </w:r>
          </w:p>
          <w:p w14:paraId="78CDA7A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atenção psicossocial (TP_UNID = “70”);</w:t>
            </w:r>
          </w:p>
          <w:p w14:paraId="04A667F3"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pronto atendimento (TP_UNID = “73”);</w:t>
            </w:r>
          </w:p>
          <w:p w14:paraId="7EEE8F7E"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oficina ortopédica (TP_UNID = “79”) e </w:t>
            </w:r>
          </w:p>
          <w:p w14:paraId="2BD4A392" w14:textId="74E65486" w:rsidR="0078205E" w:rsidRPr="00C14CAD" w:rsidRDefault="0078205E" w:rsidP="00C14CAD">
            <w:pPr>
              <w:numPr>
                <w:ilvl w:val="0"/>
                <w:numId w:val="3"/>
              </w:numPr>
              <w:spacing w:after="200"/>
              <w:ind w:left="714" w:hanging="357"/>
              <w:textAlignment w:val="baseline"/>
              <w:rPr>
                <w:rFonts w:ascii="Exo" w:hAnsi="Exo"/>
                <w:sz w:val="20"/>
              </w:rPr>
            </w:pPr>
            <w:r w:rsidRPr="00815952">
              <w:rPr>
                <w:rFonts w:ascii="Exo" w:hAnsi="Exo"/>
                <w:sz w:val="20"/>
              </w:rPr>
              <w:t>polo de prevenção de doenças e agravos e promoção da saúde (TP_UNID = “83”).</w:t>
            </w:r>
          </w:p>
          <w:p w14:paraId="1793E19F" w14:textId="77777777" w:rsidR="0078205E" w:rsidRPr="00815952" w:rsidRDefault="0078205E" w:rsidP="00815952">
            <w:pPr>
              <w:rPr>
                <w:rFonts w:ascii="Exo" w:hAnsi="Exo"/>
                <w:sz w:val="20"/>
              </w:rPr>
            </w:pPr>
            <w:r w:rsidRPr="00815952">
              <w:rPr>
                <w:rFonts w:ascii="Exo" w:hAnsi="Exo"/>
                <w:sz w:val="20"/>
              </w:rPr>
              <w:t>Atenção Terciária à Saúde: </w:t>
            </w:r>
          </w:p>
          <w:p w14:paraId="1F43527A" w14:textId="77777777" w:rsidR="0078205E" w:rsidRPr="00815952" w:rsidRDefault="0078205E" w:rsidP="00815952">
            <w:pPr>
              <w:numPr>
                <w:ilvl w:val="0"/>
                <w:numId w:val="4"/>
              </w:numPr>
              <w:textAlignment w:val="baseline"/>
              <w:rPr>
                <w:rFonts w:ascii="Exo" w:hAnsi="Exo"/>
                <w:sz w:val="20"/>
              </w:rPr>
            </w:pPr>
            <w:r w:rsidRPr="00815952">
              <w:rPr>
                <w:rFonts w:ascii="Exo" w:hAnsi="Exo"/>
                <w:sz w:val="20"/>
              </w:rPr>
              <w:t>hospital geral (TP_UNID = “05”) e</w:t>
            </w:r>
          </w:p>
          <w:p w14:paraId="7DCBC0FE" w14:textId="6ECC9586" w:rsidR="0078205E" w:rsidRPr="00C14CAD" w:rsidRDefault="0078205E" w:rsidP="00C14CAD">
            <w:pPr>
              <w:numPr>
                <w:ilvl w:val="0"/>
                <w:numId w:val="4"/>
              </w:numPr>
              <w:spacing w:after="200"/>
              <w:ind w:left="714" w:hanging="357"/>
              <w:textAlignment w:val="baseline"/>
              <w:rPr>
                <w:rFonts w:ascii="Exo" w:hAnsi="Exo"/>
                <w:sz w:val="20"/>
              </w:rPr>
            </w:pPr>
            <w:r w:rsidRPr="00815952">
              <w:rPr>
                <w:rFonts w:ascii="Exo" w:hAnsi="Exo"/>
                <w:sz w:val="20"/>
              </w:rPr>
              <w:t>hospital especializado (TP_UNID = “07”).</w:t>
            </w:r>
          </w:p>
          <w:p w14:paraId="0CB7BF65" w14:textId="77777777" w:rsidR="0078205E" w:rsidRPr="00815952" w:rsidRDefault="0078205E" w:rsidP="00815952">
            <w:pPr>
              <w:rPr>
                <w:rFonts w:ascii="Exo" w:hAnsi="Exo"/>
                <w:sz w:val="20"/>
              </w:rPr>
            </w:pPr>
            <w:r w:rsidRPr="00815952">
              <w:rPr>
                <w:rFonts w:ascii="Exo" w:hAnsi="Exo"/>
                <w:sz w:val="20"/>
              </w:rPr>
              <w:t>Outros/Múltiplos: </w:t>
            </w:r>
          </w:p>
          <w:p w14:paraId="0036478F" w14:textId="77777777" w:rsidR="0078205E" w:rsidRPr="00815952" w:rsidRDefault="0078205E" w:rsidP="00C14CAD">
            <w:pPr>
              <w:numPr>
                <w:ilvl w:val="0"/>
                <w:numId w:val="5"/>
              </w:numPr>
              <w:spacing w:after="60"/>
              <w:ind w:left="714" w:hanging="357"/>
              <w:textAlignment w:val="baseline"/>
              <w:rPr>
                <w:rFonts w:ascii="Exo" w:hAnsi="Exo"/>
                <w:sz w:val="20"/>
              </w:rPr>
            </w:pPr>
            <w:r w:rsidRPr="00815952">
              <w:rPr>
                <w:rFonts w:ascii="Exo" w:hAnsi="Exo"/>
                <w:sz w:val="20"/>
              </w:rPr>
              <w:t>demais códigos TP_UNID não citados anteriormente.</w:t>
            </w:r>
          </w:p>
        </w:tc>
      </w:tr>
      <w:tr w:rsidR="00A80BE7" w:rsidRPr="00C769CC" w14:paraId="5B42B5D2" w14:textId="77777777" w:rsidTr="00B47B13">
        <w:trPr>
          <w:trHeight w:val="1254"/>
        </w:trPr>
        <w:tc>
          <w:tcPr>
            <w:tcW w:w="1838" w:type="dxa"/>
            <w:shd w:val="clear" w:color="auto" w:fill="2C3864"/>
            <w:vAlign w:val="center"/>
          </w:tcPr>
          <w:p w14:paraId="3B8099A5"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lastRenderedPageBreak/>
              <w:t>Fórmula de cálculo</w:t>
            </w:r>
          </w:p>
        </w:tc>
        <w:tc>
          <w:tcPr>
            <w:tcW w:w="7337" w:type="dxa"/>
            <w:vAlign w:val="center"/>
          </w:tcPr>
          <w:p w14:paraId="4F9326C2" w14:textId="77777777" w:rsidR="0078205E" w:rsidRPr="00815952" w:rsidRDefault="0078205E" w:rsidP="00815952">
            <w:pPr>
              <w:pStyle w:val="QuadrosFiguras1"/>
              <w:spacing w:before="60" w:after="60" w:line="240" w:lineRule="auto"/>
              <w:jc w:val="left"/>
              <w:rPr>
                <w:rFonts w:ascii="Exo" w:hAnsi="Exo"/>
                <w:color w:val="auto"/>
              </w:rPr>
            </w:pPr>
            <m:oMathPara>
              <m:oMath>
                <m:r>
                  <m:rPr>
                    <m:nor/>
                  </m:rPr>
                  <w:rPr>
                    <w:rFonts w:ascii="Exo" w:hAnsi="Exo"/>
                    <w:color w:val="auto"/>
                  </w:rPr>
                  <m:t xml:space="preserve">percentual precarizado = </m:t>
                </m:r>
                <m:d>
                  <m:dPr>
                    <m:ctrlPr>
                      <w:rPr>
                        <w:rFonts w:ascii="Cambria Math" w:eastAsia="Cambria Math" w:hAnsi="Cambria Math" w:cs="Cambria Math"/>
                        <w:color w:val="auto"/>
                      </w:rPr>
                    </m:ctrlPr>
                  </m:dPr>
                  <m:e>
                    <m:f>
                      <m:fPr>
                        <m:ctrlPr>
                          <w:rPr>
                            <w:rFonts w:ascii="Cambria Math" w:eastAsia="Cambria Math" w:hAnsi="Cambria Math" w:cs="Cambria Math"/>
                            <w:color w:val="auto"/>
                          </w:rPr>
                        </m:ctrlPr>
                      </m:fPr>
                      <m:num>
                        <m:r>
                          <m:rPr>
                            <m:nor/>
                          </m:rPr>
                          <w:rPr>
                            <w:rFonts w:ascii="Exo" w:hAnsi="Exo"/>
                            <w:color w:val="auto"/>
                          </w:rPr>
                          <m:t xml:space="preserve">contagem dos vínculos precarizados  </m:t>
                        </m:r>
                      </m:num>
                      <m:den>
                        <m:r>
                          <m:rPr>
                            <m:nor/>
                          </m:rPr>
                          <w:rPr>
                            <w:rFonts w:ascii="Exo" w:hAnsi="Exo"/>
                            <w:color w:val="auto"/>
                          </w:rPr>
                          <m:t xml:space="preserve">total de vínculos </m:t>
                        </m:r>
                      </m:den>
                    </m:f>
                  </m:e>
                </m:d>
                <m:r>
                  <m:rPr>
                    <m:nor/>
                  </m:rPr>
                  <w:rPr>
                    <w:rFonts w:ascii="Exo" w:hAnsi="Exo"/>
                    <w:color w:val="auto"/>
                  </w:rPr>
                  <m:t xml:space="preserve"> × 100</m:t>
                </m:r>
              </m:oMath>
            </m:oMathPara>
          </w:p>
        </w:tc>
      </w:tr>
      <w:tr w:rsidR="00A80BE7" w14:paraId="56EA5B04" w14:textId="77777777" w:rsidTr="00B47B13">
        <w:tc>
          <w:tcPr>
            <w:tcW w:w="1838" w:type="dxa"/>
            <w:shd w:val="clear" w:color="auto" w:fill="2C3864"/>
            <w:vAlign w:val="center"/>
          </w:tcPr>
          <w:p w14:paraId="29460EDC"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Abrangência geográfica</w:t>
            </w:r>
          </w:p>
        </w:tc>
        <w:tc>
          <w:tcPr>
            <w:tcW w:w="7337" w:type="dxa"/>
            <w:vAlign w:val="center"/>
          </w:tcPr>
          <w:p w14:paraId="7FB4D207" w14:textId="3109771C" w:rsidR="0078205E" w:rsidRPr="00815952" w:rsidRDefault="0078205E" w:rsidP="00E716E5">
            <w:pPr>
              <w:pStyle w:val="QuadrosFiguras1"/>
              <w:spacing w:before="60" w:after="60" w:line="240" w:lineRule="auto"/>
              <w:jc w:val="both"/>
              <w:rPr>
                <w:rFonts w:ascii="Exo" w:hAnsi="Exo"/>
                <w:color w:val="auto"/>
              </w:rPr>
            </w:pPr>
            <w:r w:rsidRPr="00815952">
              <w:rPr>
                <w:rFonts w:ascii="Exo" w:hAnsi="Exo"/>
                <w:color w:val="auto"/>
              </w:rPr>
              <w:t>Brasil, Região, Unidade</w:t>
            </w:r>
            <w:r w:rsidR="009848F1">
              <w:rPr>
                <w:rFonts w:ascii="Exo" w:hAnsi="Exo"/>
                <w:color w:val="auto"/>
              </w:rPr>
              <w:t>s</w:t>
            </w:r>
            <w:r w:rsidRPr="00815952">
              <w:rPr>
                <w:rFonts w:ascii="Exo" w:hAnsi="Exo"/>
                <w:color w:val="auto"/>
              </w:rPr>
              <w:t xml:space="preserve"> da Federação, Macrorregiões de Saúde, Regiões de Saúde e Municípios.</w:t>
            </w:r>
          </w:p>
        </w:tc>
      </w:tr>
      <w:tr w:rsidR="00A80BE7" w14:paraId="4BF1010A" w14:textId="77777777" w:rsidTr="00B47B13">
        <w:tc>
          <w:tcPr>
            <w:tcW w:w="1838" w:type="dxa"/>
            <w:shd w:val="clear" w:color="auto" w:fill="2C3864"/>
            <w:vAlign w:val="center"/>
          </w:tcPr>
          <w:p w14:paraId="77B287AF"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Níveis de desagregação indicador</w:t>
            </w:r>
          </w:p>
        </w:tc>
        <w:tc>
          <w:tcPr>
            <w:tcW w:w="7337" w:type="dxa"/>
            <w:vAlign w:val="center"/>
          </w:tcPr>
          <w:p w14:paraId="170C3F9C" w14:textId="22D64B02" w:rsidR="0078205E" w:rsidRPr="00815952" w:rsidRDefault="0078205E" w:rsidP="00E716E5">
            <w:pPr>
              <w:pStyle w:val="QuadrosFiguras1"/>
              <w:spacing w:before="60" w:after="60" w:line="240" w:lineRule="auto"/>
              <w:jc w:val="both"/>
              <w:rPr>
                <w:rFonts w:ascii="Exo" w:hAnsi="Exo"/>
                <w:color w:val="auto"/>
              </w:rPr>
            </w:pPr>
            <w:r w:rsidRPr="00815952">
              <w:rPr>
                <w:rFonts w:ascii="Exo" w:hAnsi="Exo"/>
                <w:color w:val="auto"/>
              </w:rPr>
              <w:t>Nível de atenção (primária, secundária e terciária) e categoria profissional</w:t>
            </w:r>
          </w:p>
        </w:tc>
      </w:tr>
      <w:tr w:rsidR="00A80BE7" w14:paraId="42A31A2F" w14:textId="77777777" w:rsidTr="00B47B13">
        <w:tc>
          <w:tcPr>
            <w:tcW w:w="1838" w:type="dxa"/>
            <w:shd w:val="clear" w:color="auto" w:fill="2C3864"/>
            <w:vAlign w:val="center"/>
          </w:tcPr>
          <w:p w14:paraId="77C1AD67" w14:textId="0FDDFE97" w:rsidR="0078205E" w:rsidRPr="00815952" w:rsidRDefault="00125D8F" w:rsidP="004A3585">
            <w:pPr>
              <w:pStyle w:val="QuadrosFiguras1"/>
              <w:spacing w:before="60" w:line="276" w:lineRule="auto"/>
              <w:jc w:val="left"/>
              <w:rPr>
                <w:rFonts w:ascii="Exo" w:hAnsi="Exo"/>
                <w:b/>
                <w:bCs/>
                <w:color w:val="FFFFFF" w:themeColor="background1"/>
                <w:sz w:val="22"/>
                <w:szCs w:val="24"/>
              </w:rPr>
            </w:pPr>
            <w:r w:rsidRPr="00B3380F">
              <w:rPr>
                <w:rFonts w:ascii="Exo" w:hAnsi="Exo"/>
                <w:b/>
                <w:bCs/>
                <w:color w:val="auto"/>
                <w:sz w:val="22"/>
                <w:szCs w:val="24"/>
              </w:rPr>
              <w:t>Periodicidade de atualização do indicador</w:t>
            </w:r>
          </w:p>
        </w:tc>
        <w:tc>
          <w:tcPr>
            <w:tcW w:w="7337" w:type="dxa"/>
            <w:vAlign w:val="center"/>
          </w:tcPr>
          <w:p w14:paraId="5C264147" w14:textId="77777777"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Anual</w:t>
            </w:r>
          </w:p>
        </w:tc>
      </w:tr>
      <w:tr w:rsidR="00A80BE7" w14:paraId="07E76F8D" w14:textId="77777777" w:rsidTr="00B47B13">
        <w:tc>
          <w:tcPr>
            <w:tcW w:w="1838" w:type="dxa"/>
            <w:shd w:val="clear" w:color="auto" w:fill="2C3864"/>
            <w:vAlign w:val="center"/>
          </w:tcPr>
          <w:p w14:paraId="06304B4E"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Série histórica utilizada</w:t>
            </w:r>
          </w:p>
        </w:tc>
        <w:tc>
          <w:tcPr>
            <w:tcW w:w="7337" w:type="dxa"/>
            <w:vAlign w:val="center"/>
          </w:tcPr>
          <w:p w14:paraId="05C594BB" w14:textId="77777777" w:rsidR="0078205E" w:rsidRPr="00815952" w:rsidRDefault="0078205E" w:rsidP="00815952">
            <w:pPr>
              <w:pStyle w:val="QuadrosFiguras1"/>
              <w:spacing w:before="60" w:after="60" w:line="240" w:lineRule="auto"/>
              <w:jc w:val="left"/>
              <w:rPr>
                <w:rFonts w:ascii="Exo" w:hAnsi="Exo"/>
                <w:color w:val="auto"/>
              </w:rPr>
            </w:pPr>
            <w:r w:rsidRPr="00815952">
              <w:rPr>
                <w:rFonts w:ascii="Exo" w:hAnsi="Exo"/>
                <w:color w:val="auto"/>
              </w:rPr>
              <w:t>Competência de janeiro de cada ano de 2010 ao último ano com dados disponíveis.</w:t>
            </w:r>
          </w:p>
        </w:tc>
      </w:tr>
      <w:tr w:rsidR="00A80BE7" w14:paraId="3F11C124" w14:textId="77777777" w:rsidTr="00B47B13">
        <w:tc>
          <w:tcPr>
            <w:tcW w:w="1838" w:type="dxa"/>
            <w:shd w:val="clear" w:color="auto" w:fill="2C3864"/>
            <w:vAlign w:val="center"/>
          </w:tcPr>
          <w:p w14:paraId="54AF2EBE"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Referências</w:t>
            </w:r>
          </w:p>
        </w:tc>
        <w:tc>
          <w:tcPr>
            <w:tcW w:w="7337" w:type="dxa"/>
            <w:vAlign w:val="center"/>
          </w:tcPr>
          <w:p w14:paraId="5FA1038A" w14:textId="77777777"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 xml:space="preserve">Vieira, L. A., Caldas, L. C., Gama, M. R. D. J., Almeida, U. R., Lemos, E. C. D., &amp; Carvalho, F. F. B. D. (2023). A Educação Física como força de trabalho do SUS: análise dos tipos de vínculos profissionais. Trabalho, Educação e Saúde, 21, e01991210. </w:t>
            </w:r>
            <w:proofErr w:type="spellStart"/>
            <w:r w:rsidRPr="00815952">
              <w:rPr>
                <w:rFonts w:ascii="Exo" w:hAnsi="Exo"/>
                <w:color w:val="auto"/>
              </w:rPr>
              <w:t>doi</w:t>
            </w:r>
            <w:proofErr w:type="spellEnd"/>
            <w:r w:rsidRPr="00815952">
              <w:rPr>
                <w:rFonts w:ascii="Exo" w:hAnsi="Exo"/>
                <w:color w:val="auto"/>
              </w:rPr>
              <w:t xml:space="preserve">: </w:t>
            </w:r>
            <w:hyperlink r:id="rId11" w:history="1">
              <w:r w:rsidRPr="00815952">
                <w:rPr>
                  <w:rFonts w:ascii="Exo" w:hAnsi="Exo"/>
                  <w:color w:val="auto"/>
                </w:rPr>
                <w:t>https://doi.org/10.1590/1981-7746-ojs01991</w:t>
              </w:r>
            </w:hyperlink>
            <w:r w:rsidRPr="00815952">
              <w:rPr>
                <w:rFonts w:ascii="Exo" w:hAnsi="Exo"/>
                <w:color w:val="auto"/>
              </w:rPr>
              <w:t>.</w:t>
            </w:r>
          </w:p>
        </w:tc>
      </w:tr>
      <w:tr w:rsidR="00A80BE7" w:rsidRPr="00DB6E59" w14:paraId="68E1BAEC" w14:textId="77777777" w:rsidTr="00B47B13">
        <w:trPr>
          <w:trHeight w:val="60"/>
        </w:trPr>
        <w:tc>
          <w:tcPr>
            <w:tcW w:w="1838" w:type="dxa"/>
            <w:shd w:val="clear" w:color="auto" w:fill="2C3864"/>
            <w:vAlign w:val="center"/>
          </w:tcPr>
          <w:p w14:paraId="272B4D28"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Polaridade</w:t>
            </w:r>
          </w:p>
        </w:tc>
        <w:tc>
          <w:tcPr>
            <w:tcW w:w="7337" w:type="dxa"/>
            <w:vAlign w:val="center"/>
          </w:tcPr>
          <w:p w14:paraId="433BD185" w14:textId="54E8454F" w:rsidR="0078205E" w:rsidRPr="00815952" w:rsidRDefault="005C3030" w:rsidP="00815952">
            <w:pPr>
              <w:pStyle w:val="QuadrosFiguras1"/>
              <w:spacing w:before="60" w:after="60" w:line="240" w:lineRule="auto"/>
              <w:jc w:val="left"/>
              <w:rPr>
                <w:rFonts w:ascii="Exo" w:hAnsi="Exo"/>
                <w:color w:val="auto"/>
              </w:rPr>
            </w:pPr>
            <w:r w:rsidRPr="00815952">
              <w:rPr>
                <w:rFonts w:ascii="Exo" w:hAnsi="Exo"/>
                <w:color w:val="auto"/>
              </w:rPr>
              <w:t>Quantos maior o valor deste indicador, maior a prevalência de vínculos caracterizados como precários, de acordo com a classificação de Vieira et al. (2023).</w:t>
            </w:r>
          </w:p>
        </w:tc>
      </w:tr>
      <w:tr w:rsidR="00125D8F" w:rsidRPr="00DB6E59" w14:paraId="5F998FE4" w14:textId="77777777" w:rsidTr="00B47B13">
        <w:trPr>
          <w:trHeight w:val="60"/>
        </w:trPr>
        <w:tc>
          <w:tcPr>
            <w:tcW w:w="1838" w:type="dxa"/>
            <w:shd w:val="clear" w:color="auto" w:fill="2C3864"/>
            <w:vAlign w:val="center"/>
          </w:tcPr>
          <w:p w14:paraId="25939661" w14:textId="6872746C" w:rsidR="00125D8F" w:rsidRPr="00815952" w:rsidRDefault="00125D8F" w:rsidP="00125D8F">
            <w:pPr>
              <w:pStyle w:val="QuadrosFiguras1"/>
              <w:spacing w:before="60" w:line="276"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37" w:type="dxa"/>
            <w:vAlign w:val="center"/>
          </w:tcPr>
          <w:p w14:paraId="29FCBADE" w14:textId="09E95144" w:rsidR="00125D8F" w:rsidRPr="00815952" w:rsidRDefault="00125D8F" w:rsidP="00125D8F">
            <w:pPr>
              <w:pStyle w:val="QuadrosFiguras1"/>
              <w:spacing w:before="60" w:after="60" w:line="240" w:lineRule="auto"/>
              <w:jc w:val="left"/>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3FBCB999" w14:textId="6768D390" w:rsidR="00D7294F" w:rsidRPr="00815952" w:rsidRDefault="006F3C63" w:rsidP="00815952">
      <w:pPr>
        <w:pStyle w:val="SemEspaamento"/>
        <w:spacing w:before="200" w:after="200" w:line="360" w:lineRule="auto"/>
        <w:ind w:firstLine="851"/>
        <w:jc w:val="both"/>
        <w:rPr>
          <w:rFonts w:ascii="Exo" w:hAnsi="Exo"/>
          <w:sz w:val="20"/>
          <w:szCs w:val="20"/>
        </w:rPr>
      </w:pPr>
      <w:bookmarkStart w:id="5" w:name="_Hlk188276167"/>
      <w:r w:rsidRPr="00815952">
        <w:rPr>
          <w:rFonts w:ascii="Exo" w:hAnsi="Exo"/>
          <w:sz w:val="20"/>
          <w:szCs w:val="20"/>
        </w:rPr>
        <w:t xml:space="preserve">Como informado acima, existem alguns artefatos que decorrem da criação deste indicador, como o código SQL usado para construir o indicador, o resultado dos cálculos e o </w:t>
      </w:r>
      <w:r w:rsidRPr="00125D8F">
        <w:rPr>
          <w:rFonts w:ascii="Exo" w:hAnsi="Exo"/>
          <w:i/>
          <w:iCs/>
          <w:sz w:val="20"/>
          <w:szCs w:val="20"/>
        </w:rPr>
        <w:t>dashboard</w:t>
      </w:r>
      <w:r w:rsidRPr="00815952">
        <w:rPr>
          <w:rFonts w:ascii="Exo" w:hAnsi="Exo"/>
          <w:sz w:val="20"/>
          <w:szCs w:val="20"/>
        </w:rPr>
        <w:t xml:space="preserve"> interativo. Para acessar estes artefatos, basta clicar nos ícones abaixo. </w:t>
      </w:r>
    </w:p>
    <w:bookmarkEnd w:id="5"/>
    <w:p w14:paraId="0E1BC1F0" w14:textId="5A0F2EAB" w:rsidR="00C55C88" w:rsidRPr="00125D8F" w:rsidRDefault="00C55C88" w:rsidP="00C55C88">
      <w:pPr>
        <w:pStyle w:val="Legenda"/>
        <w:keepNext/>
        <w:spacing w:after="0"/>
        <w:jc w:val="center"/>
        <w:rPr>
          <w:rFonts w:ascii="Exo" w:hAnsi="Exo"/>
          <w:b/>
          <w:bCs/>
          <w:color w:val="auto"/>
        </w:rPr>
      </w:pPr>
      <w:r w:rsidRPr="00125D8F">
        <w:rPr>
          <w:rFonts w:ascii="Exo" w:hAnsi="Exo"/>
          <w:b/>
          <w:bCs/>
          <w:color w:val="auto"/>
        </w:rPr>
        <w:lastRenderedPageBreak/>
        <w:t>Figura 1 - Artefatos da consulta</w:t>
      </w:r>
    </w:p>
    <w:p w14:paraId="045DC2D3" w14:textId="14A2067D" w:rsidR="00D51554" w:rsidRPr="00125D8F" w:rsidRDefault="00125D8F" w:rsidP="00125D8F">
      <w:pPr>
        <w:pStyle w:val="PargrafodaLista"/>
        <w:ind w:left="0"/>
        <w:jc w:val="center"/>
        <w:rPr>
          <w:rFonts w:ascii="Montserrat" w:hAnsi="Montserrat"/>
          <w:noProof/>
        </w:rPr>
      </w:pPr>
      <w:commentRangeStart w:id="6"/>
      <w:r>
        <w:rPr>
          <w:rFonts w:ascii="Montserrat" w:hAnsi="Montserrat"/>
          <w:noProof/>
        </w:rPr>
        <w:drawing>
          <wp:inline distT="0" distB="0" distL="0" distR="0" wp14:anchorId="4C728E8B" wp14:editId="50F66617">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commentRangeEnd w:id="6"/>
      <w:r w:rsidR="004309CE">
        <w:rPr>
          <w:rStyle w:val="Refdecomentrio"/>
        </w:rPr>
        <w:commentReference w:id="6"/>
      </w:r>
    </w:p>
    <w:p w14:paraId="168BADB3" w14:textId="7CC1A3EB" w:rsidR="00A359AE" w:rsidRPr="00E42B2D" w:rsidRDefault="006F3C63" w:rsidP="00E42B2D">
      <w:pPr>
        <w:pStyle w:val="PargrafodaLista"/>
        <w:ind w:left="0"/>
        <w:jc w:val="center"/>
        <w:rPr>
          <w:rFonts w:ascii="Exo" w:hAnsi="Exo"/>
          <w:i/>
          <w:iCs/>
          <w:sz w:val="18"/>
          <w:szCs w:val="18"/>
        </w:rPr>
      </w:pPr>
      <w:r w:rsidRPr="00125D8F">
        <w:rPr>
          <w:rFonts w:ascii="Exo" w:hAnsi="Exo"/>
          <w:i/>
          <w:iCs/>
          <w:sz w:val="18"/>
          <w:szCs w:val="18"/>
        </w:rPr>
        <w:t>Fonte: elaborado pelos autores</w:t>
      </w:r>
      <w:r w:rsidR="00A359AE">
        <w:rPr>
          <w:rFonts w:ascii="Montserrat" w:hAnsi="Montserrat"/>
          <w:b/>
          <w:bCs/>
        </w:rPr>
        <w:br w:type="page"/>
      </w:r>
    </w:p>
    <w:p w14:paraId="0824521B" w14:textId="2BDE9F22" w:rsidR="0078205E" w:rsidRPr="00EC355E" w:rsidRDefault="004A3585" w:rsidP="006E11B0">
      <w:pPr>
        <w:pStyle w:val="Ttulo1"/>
        <w:spacing w:after="200" w:line="360" w:lineRule="auto"/>
        <w:jc w:val="center"/>
        <w:rPr>
          <w:rFonts w:ascii="Exo" w:hAnsi="Exo"/>
          <w:b/>
          <w:bCs/>
          <w:color w:val="auto"/>
        </w:rPr>
      </w:pPr>
      <w:bookmarkStart w:id="9" w:name="_Toc188267168"/>
      <w:r w:rsidRPr="00EC355E">
        <w:rPr>
          <w:rFonts w:ascii="Exo" w:hAnsi="Exo"/>
          <w:b/>
          <w:bCs/>
          <w:color w:val="auto"/>
        </w:rPr>
        <w:lastRenderedPageBreak/>
        <w:t>Exemplo de aplicação</w:t>
      </w:r>
      <w:bookmarkEnd w:id="9"/>
    </w:p>
    <w:p w14:paraId="43A51949" w14:textId="3864D330" w:rsidR="00C55C88" w:rsidRPr="00EC355E" w:rsidRDefault="00C55C88" w:rsidP="00890A13">
      <w:pPr>
        <w:pStyle w:val="SemEspaamento"/>
        <w:spacing w:after="200" w:line="360" w:lineRule="auto"/>
        <w:ind w:firstLine="851"/>
        <w:jc w:val="both"/>
        <w:rPr>
          <w:rFonts w:ascii="Exo" w:hAnsi="Exo"/>
          <w:sz w:val="20"/>
          <w:szCs w:val="20"/>
        </w:rPr>
      </w:pPr>
      <w:bookmarkStart w:id="10" w:name="_Hlk188276652"/>
      <w:bookmarkStart w:id="11" w:name="_Hlk188344943"/>
      <w:r w:rsidRPr="00EC355E">
        <w:rPr>
          <w:rFonts w:ascii="Exo" w:hAnsi="Exo"/>
          <w:sz w:val="20"/>
          <w:szCs w:val="20"/>
        </w:rPr>
        <w:t xml:space="preserve">A figura 2 </w:t>
      </w:r>
      <w:r w:rsidR="00E82102">
        <w:rPr>
          <w:rFonts w:ascii="Exo" w:hAnsi="Exo"/>
          <w:sz w:val="20"/>
          <w:szCs w:val="20"/>
        </w:rPr>
        <w:t>exemplifica</w:t>
      </w:r>
      <w:r w:rsidR="00E82102" w:rsidRPr="002E7BD9">
        <w:rPr>
          <w:rFonts w:ascii="Exo" w:hAnsi="Exo"/>
          <w:sz w:val="20"/>
          <w:szCs w:val="20"/>
        </w:rPr>
        <w:t xml:space="preserve"> </w:t>
      </w:r>
      <w:r w:rsidR="00E82102">
        <w:rPr>
          <w:rFonts w:ascii="Exo" w:hAnsi="Exo"/>
          <w:sz w:val="20"/>
          <w:szCs w:val="20"/>
        </w:rPr>
        <w:t>a</w:t>
      </w:r>
      <w:r w:rsidR="00E82102" w:rsidRPr="002E7BD9">
        <w:rPr>
          <w:rFonts w:ascii="Exo" w:hAnsi="Exo"/>
          <w:sz w:val="20"/>
          <w:szCs w:val="20"/>
        </w:rPr>
        <w:t xml:space="preserve"> aplicação </w:t>
      </w:r>
      <w:r w:rsidR="00E82102">
        <w:rPr>
          <w:rFonts w:ascii="Exo" w:hAnsi="Exo"/>
          <w:sz w:val="20"/>
          <w:szCs w:val="20"/>
        </w:rPr>
        <w:t>do</w:t>
      </w:r>
      <w:r w:rsidR="00E82102" w:rsidRPr="002E7BD9">
        <w:rPr>
          <w:rFonts w:ascii="Exo" w:hAnsi="Exo"/>
          <w:sz w:val="20"/>
          <w:szCs w:val="20"/>
        </w:rPr>
        <w:t xml:space="preserve"> indicador</w:t>
      </w:r>
      <w:r w:rsidRPr="00EC355E">
        <w:rPr>
          <w:rFonts w:ascii="Exo" w:hAnsi="Exo"/>
          <w:sz w:val="20"/>
          <w:szCs w:val="20"/>
        </w:rPr>
        <w:t>,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bookmarkEnd w:id="11"/>
    <w:p w14:paraId="2FC7ED26" w14:textId="540F5BBD" w:rsidR="00C55C88" w:rsidRPr="00DF31B4" w:rsidRDefault="00C55C88" w:rsidP="00C55C88">
      <w:pPr>
        <w:pStyle w:val="Legenda"/>
        <w:keepNext/>
        <w:spacing w:after="0"/>
        <w:jc w:val="center"/>
        <w:rPr>
          <w:rFonts w:ascii="Exo" w:hAnsi="Exo"/>
          <w:b/>
          <w:bCs/>
          <w:color w:val="auto"/>
        </w:rPr>
      </w:pPr>
      <w:r w:rsidRPr="00DF31B4">
        <w:rPr>
          <w:rFonts w:ascii="Exo" w:hAnsi="Exo"/>
          <w:b/>
          <w:bCs/>
          <w:color w:val="auto"/>
        </w:rPr>
        <w:t xml:space="preserve">Figura </w:t>
      </w:r>
      <w:r w:rsidR="00A359AE" w:rsidRPr="00DF31B4">
        <w:rPr>
          <w:rFonts w:ascii="Exo" w:hAnsi="Exo"/>
          <w:b/>
          <w:bCs/>
          <w:color w:val="auto"/>
        </w:rPr>
        <w:t>2</w:t>
      </w:r>
      <w:r w:rsidRPr="00DF31B4">
        <w:rPr>
          <w:rFonts w:ascii="Exo" w:hAnsi="Exo"/>
          <w:b/>
          <w:bCs/>
          <w:color w:val="auto"/>
        </w:rPr>
        <w:t xml:space="preserve"> - Distribuição d</w:t>
      </w:r>
      <w:r w:rsidR="00E82102">
        <w:rPr>
          <w:rFonts w:ascii="Exo" w:hAnsi="Exo"/>
          <w:b/>
          <w:bCs/>
          <w:color w:val="auto"/>
        </w:rPr>
        <w:t>o</w:t>
      </w:r>
      <w:r w:rsidRPr="00DF31B4">
        <w:rPr>
          <w:rFonts w:ascii="Exo" w:hAnsi="Exo"/>
          <w:b/>
          <w:bCs/>
          <w:color w:val="auto"/>
        </w:rPr>
        <w:t xml:space="preserve"> indicador por municípios</w:t>
      </w:r>
    </w:p>
    <w:p w14:paraId="23E1864D" w14:textId="03137D82" w:rsidR="00C55C88" w:rsidRDefault="00E716E5" w:rsidP="00314571">
      <w:pPr>
        <w:pStyle w:val="NormalWeb"/>
        <w:spacing w:before="0" w:beforeAutospacing="0" w:after="0" w:afterAutospacing="0"/>
        <w:jc w:val="center"/>
        <w:rPr>
          <w:noProof/>
        </w:rPr>
      </w:pPr>
      <w:r w:rsidRPr="00314571">
        <w:rPr>
          <w:noProof/>
        </w:rPr>
        <w:drawing>
          <wp:inline distT="0" distB="0" distL="0" distR="0" wp14:anchorId="1DC29B00" wp14:editId="6DDEABA9">
            <wp:extent cx="5708968" cy="4906010"/>
            <wp:effectExtent l="19050" t="19050" r="25400" b="279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21" cstate="print">
                      <a:extLst>
                        <a:ext uri="{28A0092B-C50C-407E-A947-70E740481C1C}">
                          <a14:useLocalDpi xmlns:a14="http://schemas.microsoft.com/office/drawing/2010/main" val="0"/>
                        </a:ext>
                      </a:extLst>
                    </a:blip>
                    <a:srcRect l="13269" r="14003"/>
                    <a:stretch/>
                  </pic:blipFill>
                  <pic:spPr bwMode="auto">
                    <a:xfrm>
                      <a:off x="0" y="0"/>
                      <a:ext cx="5744918" cy="4936904"/>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DE9F3FE" w14:textId="7B0D2110" w:rsidR="00C55C88" w:rsidRPr="00DF31B4" w:rsidRDefault="00C55C88" w:rsidP="00DF31B4">
      <w:pPr>
        <w:pStyle w:val="PargrafodaLista"/>
        <w:ind w:left="0"/>
        <w:jc w:val="center"/>
        <w:rPr>
          <w:rFonts w:ascii="Exo" w:hAnsi="Exo"/>
          <w:i/>
          <w:iCs/>
          <w:sz w:val="18"/>
          <w:szCs w:val="18"/>
        </w:rPr>
      </w:pPr>
      <w:r w:rsidRPr="00DF31B4">
        <w:rPr>
          <w:rFonts w:ascii="Exo" w:hAnsi="Exo"/>
          <w:i/>
          <w:iCs/>
          <w:sz w:val="18"/>
          <w:szCs w:val="18"/>
        </w:rPr>
        <w:t>Fonte: elaborado pelos autores</w:t>
      </w:r>
    </w:p>
    <w:p w14:paraId="5F87E8B2" w14:textId="2BBA7A1D" w:rsidR="00C55C88" w:rsidRPr="00E42B2D" w:rsidRDefault="00C55C88" w:rsidP="00E42B2D">
      <w:pPr>
        <w:pStyle w:val="NormalWeb"/>
        <w:ind w:firstLine="851"/>
        <w:jc w:val="both"/>
      </w:pPr>
      <w:r w:rsidRPr="00EC355E">
        <w:rPr>
          <w:rFonts w:ascii="Exo" w:eastAsiaTheme="minorHAnsi" w:hAnsi="Exo" w:cstheme="minorBidi"/>
          <w:kern w:val="2"/>
          <w:sz w:val="20"/>
          <w:szCs w:val="20"/>
          <w:lang w:eastAsia="en-US"/>
          <w14:ligatures w14:val="standardContextual"/>
        </w:rPr>
        <w:t>Para acessar o link do código que resultou no mapa, cliqu</w:t>
      </w:r>
      <w:r w:rsidR="00E716E5">
        <w:rPr>
          <w:rFonts w:ascii="Exo" w:eastAsiaTheme="minorHAnsi" w:hAnsi="Exo" w:cstheme="minorBidi"/>
          <w:kern w:val="2"/>
          <w:sz w:val="20"/>
          <w:szCs w:val="20"/>
          <w:lang w:eastAsia="en-US"/>
          <w14:ligatures w14:val="standardContextual"/>
        </w:rPr>
        <w:t xml:space="preserve">e </w:t>
      </w:r>
      <w:hyperlink r:id="rId22" w:history="1">
        <w:r w:rsidR="00E716E5" w:rsidRPr="00E716E5">
          <w:rPr>
            <w:rStyle w:val="Hyperlink"/>
            <w:rFonts w:ascii="Exo" w:eastAsiaTheme="minorHAnsi" w:hAnsi="Exo" w:cstheme="minorBidi"/>
            <w:kern w:val="2"/>
            <w:sz w:val="20"/>
            <w:szCs w:val="20"/>
            <w:lang w:eastAsia="en-US"/>
            <w14:ligatures w14:val="standardContextual"/>
          </w:rPr>
          <w:t>aqui</w:t>
        </w:r>
      </w:hyperlink>
      <w:r w:rsidR="00E716E5">
        <w:rPr>
          <w:rFonts w:ascii="Exo" w:eastAsiaTheme="minorHAnsi" w:hAnsi="Exo" w:cstheme="minorBidi"/>
          <w:kern w:val="2"/>
          <w:sz w:val="20"/>
          <w:szCs w:val="20"/>
          <w:lang w:eastAsia="en-US"/>
          <w14:ligatures w14:val="standardContextual"/>
        </w:rPr>
        <w:t>.</w:t>
      </w:r>
      <w:bookmarkEnd w:id="10"/>
      <w:r>
        <w:rPr>
          <w:rFonts w:ascii="Montserrat" w:hAnsi="Montserrat"/>
          <w:b/>
          <w:bCs/>
        </w:rPr>
        <w:br w:type="page"/>
      </w:r>
    </w:p>
    <w:p w14:paraId="134DFC03" w14:textId="1F782749" w:rsidR="00BB2978" w:rsidRPr="00EC355E" w:rsidRDefault="00666086" w:rsidP="00EC355E">
      <w:pPr>
        <w:pStyle w:val="Ttulo1"/>
        <w:spacing w:after="200" w:line="360" w:lineRule="auto"/>
        <w:jc w:val="center"/>
        <w:rPr>
          <w:rFonts w:ascii="Exo" w:hAnsi="Exo"/>
          <w:b/>
          <w:bCs/>
          <w:color w:val="auto"/>
        </w:rPr>
      </w:pPr>
      <w:bookmarkStart w:id="12" w:name="_Toc188267169"/>
      <w:r w:rsidRPr="00EC355E">
        <w:rPr>
          <w:rFonts w:ascii="Exo" w:hAnsi="Exo"/>
          <w:b/>
          <w:bCs/>
          <w:color w:val="auto"/>
        </w:rPr>
        <w:lastRenderedPageBreak/>
        <w:t>Referências</w:t>
      </w:r>
      <w:bookmarkEnd w:id="12"/>
    </w:p>
    <w:sdt>
      <w:sdtPr>
        <w:rPr>
          <w:rFonts w:ascii="Exo" w:eastAsia="Times New Roman" w:hAnsi="Exo"/>
          <w:color w:val="000000"/>
          <w:sz w:val="20"/>
          <w:szCs w:val="20"/>
        </w:rPr>
        <w:tag w:val="MENDELEY_BIBLIOGRAPHY"/>
        <w:id w:val="369422545"/>
        <w:placeholder>
          <w:docPart w:val="DefaultPlaceholder_-1854013440"/>
        </w:placeholder>
      </w:sdtPr>
      <w:sdtEndPr/>
      <w:sdtContent>
        <w:p w14:paraId="43E80BAE" w14:textId="18DBDDF0" w:rsidR="004A34E0" w:rsidRPr="005F3617" w:rsidRDefault="00EC355E" w:rsidP="004A34E0">
          <w:pPr>
            <w:autoSpaceDE w:val="0"/>
            <w:autoSpaceDN w:val="0"/>
            <w:ind w:hanging="640"/>
            <w:jc w:val="both"/>
            <w:divId w:val="925573533"/>
            <w:rPr>
              <w:rFonts w:ascii="Exo" w:eastAsia="Times New Roman" w:hAnsi="Exo"/>
              <w:color w:val="000000"/>
              <w:sz w:val="20"/>
              <w:szCs w:val="20"/>
            </w:rPr>
          </w:pPr>
          <w:r w:rsidRPr="004309CE">
            <w:rPr>
              <w:rFonts w:ascii="Exo" w:eastAsia="Times New Roman" w:hAnsi="Exo"/>
              <w:color w:val="000000"/>
              <w:sz w:val="20"/>
              <w:szCs w:val="20"/>
            </w:rPr>
            <w:t xml:space="preserve">1. </w:t>
          </w:r>
          <w:r w:rsidRPr="004309CE">
            <w:rPr>
              <w:rFonts w:ascii="Exo" w:eastAsia="Times New Roman" w:hAnsi="Exo"/>
              <w:color w:val="000000"/>
              <w:sz w:val="20"/>
              <w:szCs w:val="20"/>
            </w:rPr>
            <w:tab/>
          </w:r>
          <w:bookmarkStart w:id="13" w:name="_Hlk188366308"/>
          <w:r w:rsidR="004A34E0" w:rsidRPr="00962562">
            <w:rPr>
              <w:rFonts w:ascii="Exo" w:eastAsia="Times New Roman" w:hAnsi="Exo"/>
              <w:color w:val="000000"/>
              <w:sz w:val="20"/>
              <w:szCs w:val="20"/>
            </w:rPr>
            <w:t xml:space="preserve">World Health </w:t>
          </w:r>
          <w:proofErr w:type="spellStart"/>
          <w:r w:rsidR="004A34E0" w:rsidRPr="00962562">
            <w:rPr>
              <w:rFonts w:ascii="Exo" w:eastAsia="Times New Roman" w:hAnsi="Exo"/>
              <w:color w:val="000000"/>
              <w:sz w:val="20"/>
              <w:szCs w:val="20"/>
            </w:rPr>
            <w:t>Organization</w:t>
          </w:r>
          <w:proofErr w:type="spellEnd"/>
          <w:r w:rsidR="004A34E0" w:rsidRPr="00420B56">
            <w:rPr>
              <w:rFonts w:ascii="Exo" w:eastAsia="Times New Roman" w:hAnsi="Exo"/>
              <w:color w:val="000000"/>
              <w:sz w:val="20"/>
              <w:szCs w:val="20"/>
            </w:rPr>
            <w:t xml:space="preserve">. Global </w:t>
          </w:r>
          <w:proofErr w:type="spellStart"/>
          <w:r w:rsidR="004A34E0" w:rsidRPr="00420B56">
            <w:rPr>
              <w:rFonts w:ascii="Exo" w:eastAsia="Times New Roman" w:hAnsi="Exo"/>
              <w:color w:val="000000"/>
              <w:sz w:val="20"/>
              <w:szCs w:val="20"/>
            </w:rPr>
            <w:t>strategy</w:t>
          </w:r>
          <w:proofErr w:type="spellEnd"/>
          <w:r w:rsidR="004A34E0" w:rsidRPr="00420B56">
            <w:rPr>
              <w:rFonts w:ascii="Exo" w:eastAsia="Times New Roman" w:hAnsi="Exo"/>
              <w:color w:val="000000"/>
              <w:sz w:val="20"/>
              <w:szCs w:val="20"/>
            </w:rPr>
            <w:t xml:space="preserve"> </w:t>
          </w:r>
          <w:proofErr w:type="spellStart"/>
          <w:r w:rsidR="004A34E0" w:rsidRPr="00420B56">
            <w:rPr>
              <w:rFonts w:ascii="Exo" w:eastAsia="Times New Roman" w:hAnsi="Exo"/>
              <w:color w:val="000000"/>
              <w:sz w:val="20"/>
              <w:szCs w:val="20"/>
            </w:rPr>
            <w:t>on</w:t>
          </w:r>
          <w:proofErr w:type="spellEnd"/>
          <w:r w:rsidR="004A34E0" w:rsidRPr="00420B56">
            <w:rPr>
              <w:rFonts w:ascii="Exo" w:eastAsia="Times New Roman" w:hAnsi="Exo"/>
              <w:color w:val="000000"/>
              <w:sz w:val="20"/>
              <w:szCs w:val="20"/>
            </w:rPr>
            <w:t xml:space="preserve"> </w:t>
          </w:r>
          <w:proofErr w:type="spellStart"/>
          <w:r w:rsidR="004A34E0" w:rsidRPr="00420B56">
            <w:rPr>
              <w:rFonts w:ascii="Exo" w:eastAsia="Times New Roman" w:hAnsi="Exo"/>
              <w:color w:val="000000"/>
              <w:sz w:val="20"/>
              <w:szCs w:val="20"/>
            </w:rPr>
            <w:t>human</w:t>
          </w:r>
          <w:proofErr w:type="spellEnd"/>
          <w:r w:rsidR="004A34E0" w:rsidRPr="00420B56">
            <w:rPr>
              <w:rFonts w:ascii="Exo" w:eastAsia="Times New Roman" w:hAnsi="Exo"/>
              <w:color w:val="000000"/>
              <w:sz w:val="20"/>
              <w:szCs w:val="20"/>
            </w:rPr>
            <w:t xml:space="preserve"> </w:t>
          </w:r>
          <w:proofErr w:type="spellStart"/>
          <w:r w:rsidR="004A34E0" w:rsidRPr="00420B56">
            <w:rPr>
              <w:rFonts w:ascii="Exo" w:eastAsia="Times New Roman" w:hAnsi="Exo"/>
              <w:color w:val="000000"/>
              <w:sz w:val="20"/>
              <w:szCs w:val="20"/>
            </w:rPr>
            <w:t>resources</w:t>
          </w:r>
          <w:proofErr w:type="spellEnd"/>
          <w:r w:rsidR="004A34E0" w:rsidRPr="00420B56">
            <w:rPr>
              <w:rFonts w:ascii="Exo" w:eastAsia="Times New Roman" w:hAnsi="Exo"/>
              <w:color w:val="000000"/>
              <w:sz w:val="20"/>
              <w:szCs w:val="20"/>
            </w:rPr>
            <w:t xml:space="preserve"> for </w:t>
          </w:r>
          <w:proofErr w:type="spellStart"/>
          <w:r w:rsidR="004A34E0" w:rsidRPr="00420B56">
            <w:rPr>
              <w:rFonts w:ascii="Exo" w:eastAsia="Times New Roman" w:hAnsi="Exo"/>
              <w:color w:val="000000"/>
              <w:sz w:val="20"/>
              <w:szCs w:val="20"/>
            </w:rPr>
            <w:t>health</w:t>
          </w:r>
          <w:proofErr w:type="spellEnd"/>
          <w:r w:rsidR="004A34E0" w:rsidRPr="00420B56">
            <w:rPr>
              <w:rFonts w:ascii="Exo" w:eastAsia="Times New Roman" w:hAnsi="Exo"/>
              <w:color w:val="000000"/>
              <w:sz w:val="20"/>
              <w:szCs w:val="20"/>
            </w:rPr>
            <w:t xml:space="preserve">: </w:t>
          </w:r>
          <w:proofErr w:type="spellStart"/>
          <w:r w:rsidR="004A34E0" w:rsidRPr="00420B56">
            <w:rPr>
              <w:rFonts w:ascii="Exo" w:eastAsia="Times New Roman" w:hAnsi="Exo"/>
              <w:color w:val="000000"/>
              <w:sz w:val="20"/>
              <w:szCs w:val="20"/>
            </w:rPr>
            <w:t>Workforce</w:t>
          </w:r>
          <w:proofErr w:type="spellEnd"/>
          <w:r w:rsidR="004A34E0" w:rsidRPr="00420B56">
            <w:rPr>
              <w:rFonts w:ascii="Exo" w:eastAsia="Times New Roman" w:hAnsi="Exo"/>
              <w:color w:val="000000"/>
              <w:sz w:val="20"/>
              <w:szCs w:val="20"/>
            </w:rPr>
            <w:t xml:space="preserve"> 2030.</w:t>
          </w:r>
          <w:r w:rsidR="004A34E0">
            <w:rPr>
              <w:rFonts w:ascii="Exo" w:eastAsia="Times New Roman" w:hAnsi="Exo"/>
              <w:color w:val="000000"/>
              <w:sz w:val="20"/>
              <w:szCs w:val="20"/>
            </w:rPr>
            <w:t xml:space="preserve"> </w:t>
          </w:r>
          <w:r w:rsidR="004A34E0" w:rsidRPr="00962562">
            <w:rPr>
              <w:rFonts w:ascii="Exo" w:eastAsia="Times New Roman" w:hAnsi="Exo"/>
              <w:color w:val="000000"/>
              <w:sz w:val="20"/>
              <w:szCs w:val="20"/>
            </w:rPr>
            <w:t>Geneva: WHO;</w:t>
          </w:r>
          <w:r w:rsidR="004A34E0" w:rsidRPr="00420B56">
            <w:rPr>
              <w:rFonts w:ascii="Exo" w:eastAsia="Times New Roman" w:hAnsi="Exo"/>
              <w:color w:val="000000"/>
              <w:sz w:val="20"/>
              <w:szCs w:val="20"/>
            </w:rPr>
            <w:t xml:space="preserve"> 2016. </w:t>
          </w:r>
        </w:p>
        <w:p w14:paraId="3814E72E" w14:textId="77777777"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2. </w:t>
          </w:r>
          <w:r w:rsidRPr="00420B56">
            <w:rPr>
              <w:rFonts w:ascii="Exo" w:eastAsia="Times New Roman" w:hAnsi="Exo"/>
              <w:color w:val="000000"/>
              <w:sz w:val="20"/>
              <w:szCs w:val="20"/>
            </w:rPr>
            <w:tab/>
          </w:r>
          <w:proofErr w:type="spellStart"/>
          <w:r w:rsidRPr="00962562">
            <w:rPr>
              <w:rFonts w:ascii="Exo" w:eastAsia="Times New Roman" w:hAnsi="Exo"/>
              <w:color w:val="000000"/>
              <w:sz w:val="20"/>
              <w:szCs w:val="20"/>
            </w:rPr>
            <w:t>Najafpour</w:t>
          </w:r>
          <w:proofErr w:type="spellEnd"/>
          <w:r w:rsidRPr="00962562">
            <w:rPr>
              <w:rFonts w:ascii="Exo" w:eastAsia="Times New Roman" w:hAnsi="Exo"/>
              <w:color w:val="000000"/>
              <w:sz w:val="20"/>
              <w:szCs w:val="20"/>
            </w:rPr>
            <w:t xml:space="preserve"> Z, </w:t>
          </w:r>
          <w:proofErr w:type="spellStart"/>
          <w:r w:rsidRPr="00962562">
            <w:rPr>
              <w:rFonts w:ascii="Exo" w:eastAsia="Times New Roman" w:hAnsi="Exo"/>
              <w:color w:val="000000"/>
              <w:sz w:val="20"/>
              <w:szCs w:val="20"/>
            </w:rPr>
            <w:t>Arab</w:t>
          </w:r>
          <w:proofErr w:type="spellEnd"/>
          <w:r w:rsidRPr="00962562">
            <w:rPr>
              <w:rFonts w:ascii="Exo" w:eastAsia="Times New Roman" w:hAnsi="Exo"/>
              <w:color w:val="000000"/>
              <w:sz w:val="20"/>
              <w:szCs w:val="20"/>
            </w:rPr>
            <w:t xml:space="preserve"> M, </w:t>
          </w:r>
          <w:proofErr w:type="spellStart"/>
          <w:r w:rsidRPr="00962562">
            <w:rPr>
              <w:rFonts w:ascii="Exo" w:eastAsia="Times New Roman" w:hAnsi="Exo"/>
              <w:color w:val="000000"/>
              <w:sz w:val="20"/>
              <w:szCs w:val="20"/>
            </w:rPr>
            <w:t>Shayanfard</w:t>
          </w:r>
          <w:proofErr w:type="spellEnd"/>
          <w:r w:rsidRPr="00962562">
            <w:rPr>
              <w:rFonts w:ascii="Exo" w:eastAsia="Times New Roman" w:hAnsi="Exo"/>
              <w:color w:val="000000"/>
              <w:sz w:val="20"/>
              <w:szCs w:val="20"/>
            </w:rPr>
            <w:t xml:space="preserve"> K. A </w:t>
          </w:r>
          <w:proofErr w:type="spellStart"/>
          <w:r w:rsidRPr="00962562">
            <w:rPr>
              <w:rFonts w:ascii="Exo" w:eastAsia="Times New Roman" w:hAnsi="Exo"/>
              <w:color w:val="000000"/>
              <w:sz w:val="20"/>
              <w:szCs w:val="20"/>
            </w:rPr>
            <w:t>multi-phase</w:t>
          </w:r>
          <w:proofErr w:type="spellEnd"/>
          <w:r w:rsidRPr="00962562">
            <w:rPr>
              <w:rFonts w:ascii="Exo" w:eastAsia="Times New Roman" w:hAnsi="Exo"/>
              <w:color w:val="000000"/>
              <w:sz w:val="20"/>
              <w:szCs w:val="20"/>
            </w:rPr>
            <w:t xml:space="preserve"> approach for </w:t>
          </w:r>
          <w:proofErr w:type="spellStart"/>
          <w:r w:rsidRPr="00962562">
            <w:rPr>
              <w:rFonts w:ascii="Exo" w:eastAsia="Times New Roman" w:hAnsi="Exo"/>
              <w:color w:val="000000"/>
              <w:sz w:val="20"/>
              <w:szCs w:val="20"/>
            </w:rPr>
            <w:t>developing</w:t>
          </w:r>
          <w:proofErr w:type="spellEnd"/>
          <w:r w:rsidRPr="00962562">
            <w:rPr>
              <w:rFonts w:ascii="Exo" w:eastAsia="Times New Roman" w:hAnsi="Exo"/>
              <w:color w:val="000000"/>
              <w:sz w:val="20"/>
              <w:szCs w:val="20"/>
            </w:rPr>
            <w:t xml:space="preserve"> a conceptual model for </w:t>
          </w:r>
          <w:proofErr w:type="spellStart"/>
          <w:r w:rsidRPr="00962562">
            <w:rPr>
              <w:rFonts w:ascii="Exo" w:eastAsia="Times New Roman" w:hAnsi="Exo"/>
              <w:color w:val="000000"/>
              <w:sz w:val="20"/>
              <w:szCs w:val="20"/>
            </w:rPr>
            <w:t>human</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resources</w:t>
          </w:r>
          <w:proofErr w:type="spellEnd"/>
          <w:r w:rsidRPr="00962562">
            <w:rPr>
              <w:rFonts w:ascii="Exo" w:eastAsia="Times New Roman" w:hAnsi="Exo"/>
              <w:color w:val="000000"/>
              <w:sz w:val="20"/>
              <w:szCs w:val="20"/>
            </w:rPr>
            <w:t xml:space="preserve"> for </w:t>
          </w:r>
          <w:proofErr w:type="spellStart"/>
          <w:r w:rsidRPr="00962562">
            <w:rPr>
              <w:rFonts w:ascii="Exo" w:eastAsia="Times New Roman" w:hAnsi="Exo"/>
              <w:color w:val="000000"/>
              <w:sz w:val="20"/>
              <w:szCs w:val="20"/>
            </w:rPr>
            <w:t>health</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observatory</w:t>
          </w:r>
          <w:proofErr w:type="spellEnd"/>
          <w:r w:rsidRPr="00962562">
            <w:rPr>
              <w:rFonts w:ascii="Exo" w:eastAsia="Times New Roman" w:hAnsi="Exo"/>
              <w:color w:val="000000"/>
              <w:sz w:val="20"/>
              <w:szCs w:val="20"/>
            </w:rPr>
            <w:t xml:space="preserve"> (HRHO) </w:t>
          </w:r>
          <w:proofErr w:type="spellStart"/>
          <w:r w:rsidRPr="00962562">
            <w:rPr>
              <w:rFonts w:ascii="Exo" w:eastAsia="Times New Roman" w:hAnsi="Exo"/>
              <w:color w:val="000000"/>
              <w:sz w:val="20"/>
              <w:szCs w:val="20"/>
            </w:rPr>
            <w:t>toward</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integrating</w:t>
          </w:r>
          <w:proofErr w:type="spellEnd"/>
          <w:r w:rsidRPr="00962562">
            <w:rPr>
              <w:rFonts w:ascii="Exo" w:eastAsia="Times New Roman" w:hAnsi="Exo"/>
              <w:color w:val="000000"/>
              <w:sz w:val="20"/>
              <w:szCs w:val="20"/>
            </w:rPr>
            <w:t xml:space="preserve"> data </w:t>
          </w:r>
          <w:proofErr w:type="spellStart"/>
          <w:r w:rsidRPr="00962562">
            <w:rPr>
              <w:rFonts w:ascii="Exo" w:eastAsia="Times New Roman" w:hAnsi="Exo"/>
              <w:color w:val="000000"/>
              <w:sz w:val="20"/>
              <w:szCs w:val="20"/>
            </w:rPr>
            <w:t>and</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evidence</w:t>
          </w:r>
          <w:proofErr w:type="spellEnd"/>
          <w:r w:rsidRPr="00962562">
            <w:rPr>
              <w:rFonts w:ascii="Exo" w:eastAsia="Times New Roman" w:hAnsi="Exo"/>
              <w:color w:val="000000"/>
              <w:sz w:val="20"/>
              <w:szCs w:val="20"/>
            </w:rPr>
            <w:t xml:space="preserve">: a case </w:t>
          </w:r>
          <w:proofErr w:type="spellStart"/>
          <w:r w:rsidRPr="00962562">
            <w:rPr>
              <w:rFonts w:ascii="Exo" w:eastAsia="Times New Roman" w:hAnsi="Exo"/>
              <w:color w:val="000000"/>
              <w:sz w:val="20"/>
              <w:szCs w:val="20"/>
            </w:rPr>
            <w:t>study</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of</w:t>
          </w:r>
          <w:proofErr w:type="spellEnd"/>
          <w:r w:rsidRPr="00962562">
            <w:rPr>
              <w:rFonts w:ascii="Exo" w:eastAsia="Times New Roman" w:hAnsi="Exo"/>
              <w:color w:val="000000"/>
              <w:sz w:val="20"/>
              <w:szCs w:val="20"/>
            </w:rPr>
            <w:t xml:space="preserve"> Iran. Health Res </w:t>
          </w:r>
          <w:proofErr w:type="spellStart"/>
          <w:r w:rsidRPr="00962562">
            <w:rPr>
              <w:rFonts w:ascii="Exo" w:eastAsia="Times New Roman" w:hAnsi="Exo"/>
              <w:color w:val="000000"/>
              <w:sz w:val="20"/>
              <w:szCs w:val="20"/>
            </w:rPr>
            <w:t>Policy</w:t>
          </w:r>
          <w:proofErr w:type="spellEnd"/>
          <w:r w:rsidRPr="00962562">
            <w:rPr>
              <w:rFonts w:ascii="Exo" w:eastAsia="Times New Roman" w:hAnsi="Exo"/>
              <w:color w:val="000000"/>
              <w:sz w:val="20"/>
              <w:szCs w:val="20"/>
            </w:rPr>
            <w:t xml:space="preserve"> </w:t>
          </w:r>
          <w:proofErr w:type="spellStart"/>
          <w:r w:rsidRPr="00962562">
            <w:rPr>
              <w:rFonts w:ascii="Exo" w:eastAsia="Times New Roman" w:hAnsi="Exo"/>
              <w:color w:val="000000"/>
              <w:sz w:val="20"/>
              <w:szCs w:val="20"/>
            </w:rPr>
            <w:t>Syst</w:t>
          </w:r>
          <w:proofErr w:type="spellEnd"/>
          <w:r w:rsidRPr="00962562">
            <w:rPr>
              <w:rFonts w:ascii="Exo" w:eastAsia="Times New Roman" w:hAnsi="Exo"/>
              <w:color w:val="000000"/>
              <w:sz w:val="20"/>
              <w:szCs w:val="20"/>
            </w:rPr>
            <w:t xml:space="preserve">. 2023 </w:t>
          </w:r>
          <w:proofErr w:type="spellStart"/>
          <w:r w:rsidRPr="00962562">
            <w:rPr>
              <w:rFonts w:ascii="Exo" w:eastAsia="Times New Roman" w:hAnsi="Exo"/>
              <w:color w:val="000000"/>
              <w:sz w:val="20"/>
              <w:szCs w:val="20"/>
            </w:rPr>
            <w:t>Jun</w:t>
          </w:r>
          <w:proofErr w:type="spellEnd"/>
          <w:r w:rsidRPr="00962562">
            <w:rPr>
              <w:rFonts w:ascii="Exo" w:eastAsia="Times New Roman" w:hAnsi="Exo"/>
              <w:color w:val="000000"/>
              <w:sz w:val="20"/>
              <w:szCs w:val="20"/>
            </w:rPr>
            <w:t xml:space="preserve"> 1;21(1):41. </w:t>
          </w:r>
          <w:proofErr w:type="spellStart"/>
          <w:r w:rsidRPr="00962562">
            <w:rPr>
              <w:rFonts w:ascii="Exo" w:eastAsia="Times New Roman" w:hAnsi="Exo"/>
              <w:color w:val="000000"/>
              <w:sz w:val="20"/>
              <w:szCs w:val="20"/>
            </w:rPr>
            <w:t>doi</w:t>
          </w:r>
          <w:proofErr w:type="spellEnd"/>
          <w:r w:rsidRPr="00962562">
            <w:rPr>
              <w:rFonts w:ascii="Exo" w:eastAsia="Times New Roman" w:hAnsi="Exo"/>
              <w:color w:val="000000"/>
              <w:sz w:val="20"/>
              <w:szCs w:val="20"/>
            </w:rPr>
            <w:t>: 10.1186/s12961-023-00994-8.</w:t>
          </w:r>
        </w:p>
        <w:p w14:paraId="14F5A8CE" w14:textId="77777777"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3. </w:t>
          </w:r>
          <w:r w:rsidRPr="00420B56">
            <w:rPr>
              <w:rFonts w:ascii="Exo" w:eastAsia="Times New Roman" w:hAnsi="Exo"/>
              <w:color w:val="000000"/>
              <w:sz w:val="20"/>
              <w:szCs w:val="20"/>
            </w:rPr>
            <w:tab/>
          </w:r>
          <w:proofErr w:type="spellStart"/>
          <w:r w:rsidRPr="00A13EB6">
            <w:rPr>
              <w:rFonts w:ascii="Exo" w:eastAsia="Times New Roman" w:hAnsi="Exo"/>
              <w:color w:val="000000"/>
              <w:sz w:val="20"/>
              <w:szCs w:val="20"/>
            </w:rPr>
            <w:t>Rees</w:t>
          </w:r>
          <w:proofErr w:type="spellEnd"/>
          <w:r w:rsidRPr="00A13EB6">
            <w:rPr>
              <w:rFonts w:ascii="Exo" w:eastAsia="Times New Roman" w:hAnsi="Exo"/>
              <w:color w:val="000000"/>
              <w:sz w:val="20"/>
              <w:szCs w:val="20"/>
            </w:rPr>
            <w:t xml:space="preserve"> GH, James R, </w:t>
          </w:r>
          <w:proofErr w:type="spellStart"/>
          <w:r w:rsidRPr="00A13EB6">
            <w:rPr>
              <w:rFonts w:ascii="Exo" w:eastAsia="Times New Roman" w:hAnsi="Exo"/>
              <w:color w:val="000000"/>
              <w:sz w:val="20"/>
              <w:szCs w:val="20"/>
            </w:rPr>
            <w:t>Samadashvili</w:t>
          </w:r>
          <w:proofErr w:type="spellEnd"/>
          <w:r w:rsidRPr="00A13EB6">
            <w:rPr>
              <w:rFonts w:ascii="Exo" w:eastAsia="Times New Roman" w:hAnsi="Exo"/>
              <w:color w:val="000000"/>
              <w:sz w:val="20"/>
              <w:szCs w:val="20"/>
            </w:rPr>
            <w:t xml:space="preserve"> L, </w:t>
          </w:r>
          <w:proofErr w:type="spellStart"/>
          <w:r w:rsidRPr="00A13EB6">
            <w:rPr>
              <w:rFonts w:ascii="Exo" w:eastAsia="Times New Roman" w:hAnsi="Exo"/>
              <w:color w:val="000000"/>
              <w:sz w:val="20"/>
              <w:szCs w:val="20"/>
            </w:rPr>
            <w:t>Scotter</w:t>
          </w:r>
          <w:proofErr w:type="spellEnd"/>
          <w:r w:rsidRPr="00A13EB6">
            <w:rPr>
              <w:rFonts w:ascii="Exo" w:eastAsia="Times New Roman" w:hAnsi="Exo"/>
              <w:color w:val="000000"/>
              <w:sz w:val="20"/>
              <w:szCs w:val="20"/>
            </w:rPr>
            <w:t xml:space="preserve"> C. Are </w:t>
          </w:r>
          <w:proofErr w:type="spellStart"/>
          <w:r w:rsidRPr="00A13EB6">
            <w:rPr>
              <w:rFonts w:ascii="Exo" w:eastAsia="Times New Roman" w:hAnsi="Exo"/>
              <w:color w:val="000000"/>
              <w:sz w:val="20"/>
              <w:szCs w:val="20"/>
            </w:rPr>
            <w:t>sustainable</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health</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workforces</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possible</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Issues</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and</w:t>
          </w:r>
          <w:proofErr w:type="spellEnd"/>
          <w:r w:rsidRPr="00A13EB6">
            <w:rPr>
              <w:rFonts w:ascii="Exo" w:eastAsia="Times New Roman" w:hAnsi="Exo"/>
              <w:color w:val="000000"/>
              <w:sz w:val="20"/>
              <w:szCs w:val="20"/>
            </w:rPr>
            <w:t xml:space="preserve"> a </w:t>
          </w:r>
          <w:proofErr w:type="spellStart"/>
          <w:r w:rsidRPr="00A13EB6">
            <w:rPr>
              <w:rFonts w:ascii="Exo" w:eastAsia="Times New Roman" w:hAnsi="Exo"/>
              <w:color w:val="000000"/>
              <w:sz w:val="20"/>
              <w:szCs w:val="20"/>
            </w:rPr>
            <w:t>possible</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remedy</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Sustainability</w:t>
          </w:r>
          <w:proofErr w:type="spellEnd"/>
          <w:r w:rsidRPr="00A13EB6">
            <w:rPr>
              <w:rFonts w:ascii="Exo" w:eastAsia="Times New Roman" w:hAnsi="Exo"/>
              <w:color w:val="000000"/>
              <w:sz w:val="20"/>
              <w:szCs w:val="20"/>
            </w:rPr>
            <w:t xml:space="preserve">. 2023;15(4):3596. </w:t>
          </w:r>
          <w:proofErr w:type="spellStart"/>
          <w:r w:rsidRPr="00A13EB6">
            <w:rPr>
              <w:rFonts w:ascii="Exo" w:eastAsia="Times New Roman" w:hAnsi="Exo"/>
              <w:color w:val="000000"/>
              <w:sz w:val="20"/>
              <w:szCs w:val="20"/>
            </w:rPr>
            <w:t>doi</w:t>
          </w:r>
          <w:proofErr w:type="spellEnd"/>
          <w:r w:rsidRPr="00A13EB6">
            <w:rPr>
              <w:rFonts w:ascii="Exo" w:eastAsia="Times New Roman" w:hAnsi="Exo"/>
              <w:color w:val="000000"/>
              <w:sz w:val="20"/>
              <w:szCs w:val="20"/>
            </w:rPr>
            <w:t>: 10.3390/su15043596.</w:t>
          </w:r>
        </w:p>
        <w:p w14:paraId="2F599930" w14:textId="3B64C511"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Organização Pan-Americana da Saúde. Contas Nacionais da Força de Trabalho em Saúde: Um Manual. Brasília: </w:t>
          </w:r>
          <w:r w:rsidR="005F3617">
            <w:rPr>
              <w:rFonts w:ascii="Exo" w:eastAsia="Times New Roman" w:hAnsi="Exo"/>
              <w:color w:val="000000"/>
              <w:sz w:val="20"/>
              <w:szCs w:val="20"/>
            </w:rPr>
            <w:t>OPAS</w:t>
          </w:r>
          <w:r w:rsidRPr="00A13EB6">
            <w:rPr>
              <w:rFonts w:ascii="Exo" w:eastAsia="Times New Roman" w:hAnsi="Exo"/>
              <w:color w:val="000000"/>
              <w:sz w:val="20"/>
              <w:szCs w:val="20"/>
            </w:rPr>
            <w:t>; 2020.</w:t>
          </w:r>
        </w:p>
        <w:p w14:paraId="1B56A2AD" w14:textId="40A8F878"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Pr="00A13EB6">
            <w:rPr>
              <w:rFonts w:ascii="Exo" w:eastAsia="Times New Roman" w:hAnsi="Exo"/>
              <w:color w:val="000000"/>
              <w:sz w:val="20"/>
              <w:szCs w:val="20"/>
            </w:rPr>
            <w:t>ProgeSUS</w:t>
          </w:r>
          <w:proofErr w:type="spellEnd"/>
          <w:r w:rsidRPr="00A13EB6">
            <w:rPr>
              <w:rFonts w:ascii="Exo" w:eastAsia="Times New Roman" w:hAnsi="Exo"/>
              <w:color w:val="000000"/>
              <w:sz w:val="20"/>
              <w:szCs w:val="20"/>
            </w:rPr>
            <w:t>. Brasília: Editora MS; 2007.</w:t>
          </w:r>
        </w:p>
        <w:p w14:paraId="65AB9153" w14:textId="7ABF3159" w:rsidR="004A34E0"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6. </w:t>
          </w:r>
          <w:r w:rsidRPr="00420B56">
            <w:rPr>
              <w:rFonts w:ascii="Exo" w:eastAsia="Times New Roman" w:hAnsi="Exo"/>
              <w:color w:val="000000"/>
              <w:sz w:val="20"/>
              <w:szCs w:val="20"/>
            </w:rPr>
            <w:tab/>
          </w:r>
          <w:r w:rsidRPr="004B310A">
            <w:rPr>
              <w:rFonts w:ascii="Exo" w:eastAsia="Times New Roman" w:hAnsi="Exo"/>
              <w:color w:val="000000"/>
              <w:sz w:val="20"/>
              <w:szCs w:val="20"/>
            </w:rPr>
            <w:t xml:space="preserve">World Health </w:t>
          </w:r>
          <w:proofErr w:type="spellStart"/>
          <w:r w:rsidRPr="004B310A">
            <w:rPr>
              <w:rFonts w:ascii="Exo" w:eastAsia="Times New Roman" w:hAnsi="Exo"/>
              <w:color w:val="000000"/>
              <w:sz w:val="20"/>
              <w:szCs w:val="20"/>
            </w:rPr>
            <w:t>Organization</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Strengthening</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the</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collection</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analysis</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and</w:t>
          </w:r>
          <w:proofErr w:type="spellEnd"/>
          <w:r w:rsidRPr="004B310A">
            <w:rPr>
              <w:rFonts w:ascii="Exo" w:eastAsia="Times New Roman" w:hAnsi="Exo"/>
              <w:color w:val="000000"/>
              <w:sz w:val="20"/>
              <w:szCs w:val="20"/>
            </w:rPr>
            <w:t xml:space="preserve"> use </w:t>
          </w:r>
          <w:proofErr w:type="spellStart"/>
          <w:r w:rsidRPr="004B310A">
            <w:rPr>
              <w:rFonts w:ascii="Exo" w:eastAsia="Times New Roman" w:hAnsi="Exo"/>
              <w:color w:val="000000"/>
              <w:sz w:val="20"/>
              <w:szCs w:val="20"/>
            </w:rPr>
            <w:t>of</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health</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workforce</w:t>
          </w:r>
          <w:proofErr w:type="spellEnd"/>
          <w:r w:rsidRPr="004B310A">
            <w:rPr>
              <w:rFonts w:ascii="Exo" w:eastAsia="Times New Roman" w:hAnsi="Exo"/>
              <w:color w:val="000000"/>
              <w:sz w:val="20"/>
              <w:szCs w:val="20"/>
            </w:rPr>
            <w:t xml:space="preserve"> data </w:t>
          </w:r>
          <w:proofErr w:type="spellStart"/>
          <w:r w:rsidRPr="004B310A">
            <w:rPr>
              <w:rFonts w:ascii="Exo" w:eastAsia="Times New Roman" w:hAnsi="Exo"/>
              <w:color w:val="000000"/>
              <w:sz w:val="20"/>
              <w:szCs w:val="20"/>
            </w:rPr>
            <w:t>and</w:t>
          </w:r>
          <w:proofErr w:type="spellEnd"/>
          <w:r w:rsidRPr="004B310A">
            <w:rPr>
              <w:rFonts w:ascii="Exo" w:eastAsia="Times New Roman" w:hAnsi="Exo"/>
              <w:color w:val="000000"/>
              <w:sz w:val="20"/>
              <w:szCs w:val="20"/>
            </w:rPr>
            <w:t xml:space="preserve"> </w:t>
          </w:r>
          <w:proofErr w:type="spellStart"/>
          <w:r w:rsidRPr="004B310A">
            <w:rPr>
              <w:rFonts w:ascii="Exo" w:eastAsia="Times New Roman" w:hAnsi="Exo"/>
              <w:color w:val="000000"/>
              <w:sz w:val="20"/>
              <w:szCs w:val="20"/>
            </w:rPr>
            <w:t>information</w:t>
          </w:r>
          <w:proofErr w:type="spellEnd"/>
          <w:r w:rsidRPr="004B310A">
            <w:rPr>
              <w:rFonts w:ascii="Exo" w:eastAsia="Times New Roman" w:hAnsi="Exo"/>
              <w:color w:val="000000"/>
              <w:sz w:val="20"/>
              <w:szCs w:val="20"/>
            </w:rPr>
            <w:t xml:space="preserve">: a handbook. Geneva: </w:t>
          </w:r>
          <w:r>
            <w:rPr>
              <w:rFonts w:ascii="Exo" w:eastAsia="Times New Roman" w:hAnsi="Exo"/>
              <w:color w:val="000000"/>
              <w:sz w:val="20"/>
              <w:szCs w:val="20"/>
            </w:rPr>
            <w:t>WHO</w:t>
          </w:r>
          <w:r w:rsidRPr="004B310A">
            <w:rPr>
              <w:rFonts w:ascii="Exo" w:eastAsia="Times New Roman" w:hAnsi="Exo"/>
              <w:color w:val="000000"/>
              <w:sz w:val="20"/>
              <w:szCs w:val="20"/>
            </w:rPr>
            <w:t>; 2023.</w:t>
          </w:r>
        </w:p>
        <w:bookmarkEnd w:id="13"/>
        <w:p w14:paraId="6A7181D5" w14:textId="7694F46A" w:rsidR="004A34E0" w:rsidRPr="004309CE" w:rsidRDefault="00BB2978" w:rsidP="005F3617">
          <w:pPr>
            <w:autoSpaceDE w:val="0"/>
            <w:autoSpaceDN w:val="0"/>
            <w:ind w:hanging="640"/>
            <w:jc w:val="both"/>
            <w:divId w:val="925573533"/>
            <w:rPr>
              <w:rFonts w:ascii="Exo" w:eastAsia="Times New Roman" w:hAnsi="Exo"/>
              <w:color w:val="000000"/>
              <w:sz w:val="20"/>
              <w:szCs w:val="20"/>
            </w:rPr>
          </w:pPr>
          <w:r w:rsidRPr="004309CE">
            <w:rPr>
              <w:rFonts w:ascii="Exo" w:eastAsia="Times New Roman" w:hAnsi="Exo"/>
              <w:color w:val="000000"/>
              <w:sz w:val="20"/>
              <w:szCs w:val="20"/>
            </w:rPr>
            <w:t>7.</w:t>
          </w:r>
          <w:r w:rsidRPr="004309CE">
            <w:rPr>
              <w:rFonts w:ascii="Exo" w:eastAsia="Times New Roman" w:hAnsi="Exo"/>
              <w:color w:val="000000"/>
              <w:sz w:val="20"/>
              <w:szCs w:val="20"/>
            </w:rPr>
            <w:tab/>
          </w:r>
          <w:r w:rsidR="007100E2" w:rsidRPr="005F3617">
            <w:rPr>
              <w:rFonts w:ascii="Exo" w:eastAsia="Times New Roman" w:hAnsi="Exo"/>
              <w:color w:val="000000"/>
              <w:sz w:val="20"/>
              <w:szCs w:val="20"/>
            </w:rPr>
            <w:t>Pérez</w:t>
          </w:r>
          <w:r w:rsidR="007100E2" w:rsidRPr="005F3617">
            <w:rPr>
              <w:rFonts w:ascii="Exo" w:eastAsia="Times New Roman" w:hAnsi="Exo"/>
              <w:color w:val="000000"/>
              <w:sz w:val="20"/>
              <w:szCs w:val="20"/>
            </w:rPr>
            <w:t xml:space="preserve"> </w:t>
          </w:r>
          <w:r w:rsidR="004A34E0" w:rsidRPr="004A34E0">
            <w:rPr>
              <w:rFonts w:ascii="Exo" w:eastAsia="Times New Roman" w:hAnsi="Exo"/>
              <w:color w:val="000000"/>
              <w:sz w:val="20"/>
              <w:szCs w:val="20"/>
            </w:rPr>
            <w:t>E</w:t>
          </w:r>
          <w:r w:rsidRPr="004309CE">
            <w:rPr>
              <w:rFonts w:ascii="Exo" w:eastAsia="Times New Roman" w:hAnsi="Exo"/>
              <w:color w:val="000000"/>
              <w:sz w:val="20"/>
              <w:szCs w:val="20"/>
            </w:rPr>
            <w:t>F J</w:t>
          </w:r>
          <w:r w:rsidR="003950A5">
            <w:rPr>
              <w:rFonts w:ascii="Exo" w:eastAsia="Times New Roman" w:hAnsi="Exo"/>
              <w:color w:val="000000"/>
              <w:sz w:val="20"/>
              <w:szCs w:val="20"/>
            </w:rPr>
            <w:t>r.</w:t>
          </w:r>
          <w:r w:rsidRPr="004309CE">
            <w:rPr>
              <w:rFonts w:ascii="Exo" w:eastAsia="Times New Roman" w:hAnsi="Exo"/>
              <w:color w:val="000000"/>
              <w:sz w:val="20"/>
              <w:szCs w:val="20"/>
            </w:rPr>
            <w:t>,</w:t>
          </w:r>
          <w:r w:rsidR="005F3617">
            <w:rPr>
              <w:rFonts w:ascii="Exo" w:eastAsia="Times New Roman" w:hAnsi="Exo"/>
              <w:color w:val="000000"/>
              <w:sz w:val="20"/>
              <w:szCs w:val="20"/>
            </w:rPr>
            <w:t xml:space="preserve"> </w:t>
          </w:r>
          <w:r w:rsidR="005F3617" w:rsidRPr="004309CE">
            <w:rPr>
              <w:rFonts w:ascii="Exo" w:eastAsia="Times New Roman" w:hAnsi="Exo"/>
              <w:color w:val="000000"/>
              <w:sz w:val="20"/>
              <w:szCs w:val="20"/>
            </w:rPr>
            <w:t>David</w:t>
          </w:r>
          <w:r w:rsidRPr="004309CE">
            <w:rPr>
              <w:rFonts w:ascii="Exo" w:eastAsia="Times New Roman" w:hAnsi="Exo"/>
              <w:color w:val="000000"/>
              <w:sz w:val="20"/>
              <w:szCs w:val="20"/>
            </w:rPr>
            <w:t xml:space="preserve"> </w:t>
          </w:r>
          <w:r w:rsidR="005F3617">
            <w:rPr>
              <w:rFonts w:ascii="Exo" w:eastAsia="Times New Roman" w:hAnsi="Exo"/>
              <w:color w:val="000000"/>
              <w:sz w:val="20"/>
              <w:szCs w:val="20"/>
            </w:rPr>
            <w:t>HMSL</w:t>
          </w:r>
          <w:r w:rsidRPr="004309CE">
            <w:rPr>
              <w:rFonts w:ascii="Exo" w:eastAsia="Times New Roman" w:hAnsi="Exo"/>
              <w:color w:val="000000"/>
              <w:sz w:val="20"/>
              <w:szCs w:val="20"/>
            </w:rPr>
            <w:t>. Trabalho de enfermagem e precarização: uma revisão integrativa.</w:t>
          </w:r>
          <w:r w:rsidR="005F3617">
            <w:rPr>
              <w:rFonts w:ascii="Exo" w:eastAsia="Times New Roman" w:hAnsi="Exo"/>
              <w:color w:val="000000"/>
              <w:sz w:val="20"/>
              <w:szCs w:val="20"/>
            </w:rPr>
            <w:t xml:space="preserve"> </w:t>
          </w:r>
          <w:proofErr w:type="spellStart"/>
          <w:r w:rsidR="005F3617" w:rsidRPr="004A34E0">
            <w:rPr>
              <w:rFonts w:ascii="Exo" w:eastAsia="Times New Roman" w:hAnsi="Exo"/>
              <w:color w:val="000000"/>
              <w:sz w:val="20"/>
              <w:szCs w:val="20"/>
            </w:rPr>
            <w:t>Enferm</w:t>
          </w:r>
          <w:proofErr w:type="spellEnd"/>
          <w:r w:rsidR="005F3617" w:rsidRPr="004A34E0">
            <w:rPr>
              <w:rFonts w:ascii="Exo" w:eastAsia="Times New Roman" w:hAnsi="Exo"/>
              <w:color w:val="000000"/>
              <w:sz w:val="20"/>
              <w:szCs w:val="20"/>
            </w:rPr>
            <w:t xml:space="preserve"> Foco.</w:t>
          </w:r>
          <w:r w:rsidR="005F3617">
            <w:rPr>
              <w:rFonts w:ascii="Exo" w:eastAsia="Times New Roman" w:hAnsi="Exo"/>
              <w:color w:val="000000"/>
              <w:sz w:val="20"/>
              <w:szCs w:val="20"/>
            </w:rPr>
            <w:t xml:space="preserve"> </w:t>
          </w:r>
          <w:r w:rsidR="005F3617" w:rsidRPr="004A34E0">
            <w:rPr>
              <w:rFonts w:ascii="Exo" w:eastAsia="Times New Roman" w:hAnsi="Exo"/>
              <w:color w:val="000000"/>
              <w:sz w:val="20"/>
              <w:szCs w:val="20"/>
            </w:rPr>
            <w:t>2018;9(4).</w:t>
          </w:r>
        </w:p>
        <w:p w14:paraId="4D27086F" w14:textId="4B717BC5" w:rsidR="00BB2978" w:rsidRPr="004309CE" w:rsidRDefault="00BB2978" w:rsidP="004309CE">
          <w:pPr>
            <w:autoSpaceDE w:val="0"/>
            <w:autoSpaceDN w:val="0"/>
            <w:ind w:hanging="640"/>
            <w:jc w:val="both"/>
            <w:divId w:val="49959368"/>
            <w:rPr>
              <w:rFonts w:ascii="Exo" w:eastAsia="Times New Roman" w:hAnsi="Exo"/>
              <w:color w:val="000000"/>
              <w:sz w:val="20"/>
              <w:szCs w:val="20"/>
            </w:rPr>
          </w:pPr>
          <w:r w:rsidRPr="004309CE">
            <w:rPr>
              <w:rFonts w:ascii="Exo" w:eastAsia="Times New Roman" w:hAnsi="Exo"/>
              <w:color w:val="000000"/>
              <w:sz w:val="20"/>
              <w:szCs w:val="20"/>
            </w:rPr>
            <w:t>8.</w:t>
          </w:r>
          <w:r w:rsidRPr="004309CE">
            <w:rPr>
              <w:rFonts w:ascii="Exo" w:eastAsia="Times New Roman" w:hAnsi="Exo"/>
              <w:color w:val="000000"/>
              <w:sz w:val="20"/>
              <w:szCs w:val="20"/>
            </w:rPr>
            <w:tab/>
          </w:r>
          <w:proofErr w:type="spellStart"/>
          <w:r w:rsidRPr="004309CE">
            <w:rPr>
              <w:rFonts w:ascii="Exo" w:eastAsia="Times New Roman" w:hAnsi="Exo"/>
              <w:color w:val="000000"/>
              <w:sz w:val="20"/>
              <w:szCs w:val="20"/>
            </w:rPr>
            <w:t>Morosini</w:t>
          </w:r>
          <w:proofErr w:type="spellEnd"/>
          <w:r w:rsidRPr="004309CE">
            <w:rPr>
              <w:rFonts w:ascii="Exo" w:eastAsia="Times New Roman" w:hAnsi="Exo"/>
              <w:color w:val="000000"/>
              <w:sz w:val="20"/>
              <w:szCs w:val="20"/>
            </w:rPr>
            <w:t xml:space="preserve"> MVGC. Precarização do trabalho: particularidades no setor saúde brasileiro. </w:t>
          </w:r>
          <w:proofErr w:type="spellStart"/>
          <w:r w:rsidR="005F3617" w:rsidRPr="005F3617">
            <w:rPr>
              <w:rFonts w:ascii="Exo" w:eastAsia="Times New Roman" w:hAnsi="Exo"/>
              <w:color w:val="000000"/>
              <w:sz w:val="20"/>
              <w:szCs w:val="20"/>
            </w:rPr>
            <w:t>Trab</w:t>
          </w:r>
          <w:proofErr w:type="spellEnd"/>
          <w:r w:rsidR="005F3617" w:rsidRPr="005F3617">
            <w:rPr>
              <w:rFonts w:ascii="Exo" w:eastAsia="Times New Roman" w:hAnsi="Exo"/>
              <w:color w:val="000000"/>
              <w:sz w:val="20"/>
              <w:szCs w:val="20"/>
            </w:rPr>
            <w:t xml:space="preserve"> </w:t>
          </w:r>
          <w:proofErr w:type="spellStart"/>
          <w:r w:rsidR="005F3617" w:rsidRPr="005F3617">
            <w:rPr>
              <w:rFonts w:ascii="Exo" w:eastAsia="Times New Roman" w:hAnsi="Exo"/>
              <w:color w:val="000000"/>
              <w:sz w:val="20"/>
              <w:szCs w:val="20"/>
            </w:rPr>
            <w:t>Educ</w:t>
          </w:r>
          <w:proofErr w:type="spellEnd"/>
          <w:r w:rsidR="005F3617" w:rsidRPr="005F3617">
            <w:rPr>
              <w:rFonts w:ascii="Exo" w:eastAsia="Times New Roman" w:hAnsi="Exo"/>
              <w:color w:val="000000"/>
              <w:sz w:val="20"/>
              <w:szCs w:val="20"/>
            </w:rPr>
            <w:t xml:space="preserve"> Saúde. 2016 Nov;14(</w:t>
          </w:r>
          <w:proofErr w:type="spellStart"/>
          <w:r w:rsidR="005F3617" w:rsidRPr="005F3617">
            <w:rPr>
              <w:rFonts w:ascii="Exo" w:eastAsia="Times New Roman" w:hAnsi="Exo"/>
              <w:color w:val="000000"/>
              <w:sz w:val="20"/>
              <w:szCs w:val="20"/>
            </w:rPr>
            <w:t>Suppl</w:t>
          </w:r>
          <w:proofErr w:type="spellEnd"/>
          <w:r w:rsidR="005F3617" w:rsidRPr="005F3617">
            <w:rPr>
              <w:rFonts w:ascii="Exo" w:eastAsia="Times New Roman" w:hAnsi="Exo"/>
              <w:color w:val="000000"/>
              <w:sz w:val="20"/>
              <w:szCs w:val="20"/>
            </w:rPr>
            <w:t xml:space="preserve"> 1):5–7</w:t>
          </w:r>
          <w:r w:rsidRPr="004309CE">
            <w:rPr>
              <w:rFonts w:ascii="Exo" w:eastAsia="Times New Roman" w:hAnsi="Exo"/>
              <w:color w:val="000000"/>
              <w:sz w:val="20"/>
              <w:szCs w:val="20"/>
            </w:rPr>
            <w:t>.</w:t>
          </w:r>
        </w:p>
        <w:p w14:paraId="6D7B7060" w14:textId="6287FF9D" w:rsidR="00BB2978" w:rsidRPr="004309CE" w:rsidRDefault="00BB2978" w:rsidP="004309CE">
          <w:pPr>
            <w:autoSpaceDE w:val="0"/>
            <w:autoSpaceDN w:val="0"/>
            <w:ind w:hanging="640"/>
            <w:jc w:val="both"/>
            <w:divId w:val="124197500"/>
            <w:rPr>
              <w:rFonts w:ascii="Exo" w:eastAsia="Times New Roman" w:hAnsi="Exo"/>
              <w:color w:val="000000"/>
              <w:sz w:val="20"/>
              <w:szCs w:val="20"/>
            </w:rPr>
          </w:pPr>
          <w:r w:rsidRPr="004309CE">
            <w:rPr>
              <w:rFonts w:ascii="Exo" w:eastAsia="Times New Roman" w:hAnsi="Exo"/>
              <w:color w:val="000000"/>
              <w:sz w:val="20"/>
              <w:szCs w:val="20"/>
            </w:rPr>
            <w:t>9.</w:t>
          </w:r>
          <w:r w:rsidRPr="004309CE">
            <w:rPr>
              <w:rFonts w:ascii="Exo" w:eastAsia="Times New Roman" w:hAnsi="Exo"/>
              <w:color w:val="000000"/>
              <w:sz w:val="20"/>
              <w:szCs w:val="20"/>
            </w:rPr>
            <w:tab/>
            <w:t>Cabral IB</w:t>
          </w:r>
          <w:r w:rsidR="003950A5">
            <w:rPr>
              <w:rFonts w:ascii="Exo" w:eastAsia="Times New Roman" w:hAnsi="Exo"/>
              <w:color w:val="000000"/>
              <w:sz w:val="20"/>
              <w:szCs w:val="20"/>
            </w:rPr>
            <w:t>V</w:t>
          </w:r>
          <w:r w:rsidRPr="004309CE">
            <w:rPr>
              <w:rFonts w:ascii="Exo" w:eastAsia="Times New Roman" w:hAnsi="Exo"/>
              <w:color w:val="000000"/>
              <w:sz w:val="20"/>
              <w:szCs w:val="20"/>
            </w:rPr>
            <w:t>, Silva PH</w:t>
          </w:r>
          <w:r w:rsidR="003950A5">
            <w:rPr>
              <w:rFonts w:ascii="Exo" w:eastAsia="Times New Roman" w:hAnsi="Exo"/>
              <w:color w:val="000000"/>
              <w:sz w:val="20"/>
              <w:szCs w:val="20"/>
            </w:rPr>
            <w:t>N</w:t>
          </w:r>
          <w:r w:rsidRPr="004309CE">
            <w:rPr>
              <w:rFonts w:ascii="Exo" w:eastAsia="Times New Roman" w:hAnsi="Exo"/>
              <w:color w:val="000000"/>
              <w:sz w:val="20"/>
              <w:szCs w:val="20"/>
            </w:rPr>
            <w:t>, Souza D</w:t>
          </w:r>
          <w:r w:rsidR="003950A5">
            <w:rPr>
              <w:rFonts w:ascii="Exo" w:eastAsia="Times New Roman" w:hAnsi="Exo"/>
              <w:color w:val="000000"/>
              <w:sz w:val="20"/>
              <w:szCs w:val="20"/>
            </w:rPr>
            <w:t>O</w:t>
          </w:r>
          <w:r w:rsidRPr="004309CE">
            <w:rPr>
              <w:rFonts w:ascii="Exo" w:eastAsia="Times New Roman" w:hAnsi="Exo"/>
              <w:color w:val="000000"/>
              <w:sz w:val="20"/>
              <w:szCs w:val="20"/>
            </w:rPr>
            <w:t xml:space="preserve">. Precarização do trabalho e saúde do trabalhador. </w:t>
          </w:r>
          <w:proofErr w:type="spellStart"/>
          <w:r w:rsidRPr="004309CE">
            <w:rPr>
              <w:rFonts w:ascii="Exo" w:eastAsia="Times New Roman" w:hAnsi="Exo"/>
              <w:color w:val="000000"/>
              <w:sz w:val="20"/>
              <w:szCs w:val="20"/>
            </w:rPr>
            <w:t>Trab</w:t>
          </w:r>
          <w:proofErr w:type="spellEnd"/>
          <w:r w:rsidR="003950A5">
            <w:rPr>
              <w:rFonts w:ascii="Exo" w:eastAsia="Times New Roman" w:hAnsi="Exo"/>
              <w:color w:val="000000"/>
              <w:sz w:val="20"/>
              <w:szCs w:val="20"/>
            </w:rPr>
            <w:t xml:space="preserve"> </w:t>
          </w:r>
          <w:r w:rsidRPr="004309CE">
            <w:rPr>
              <w:rFonts w:ascii="Exo" w:eastAsia="Times New Roman" w:hAnsi="Exo"/>
              <w:color w:val="000000"/>
              <w:sz w:val="20"/>
              <w:szCs w:val="20"/>
            </w:rPr>
            <w:t xml:space="preserve">Educ. 2022 </w:t>
          </w:r>
          <w:proofErr w:type="spellStart"/>
          <w:r w:rsidRPr="004309CE">
            <w:rPr>
              <w:rFonts w:ascii="Exo" w:eastAsia="Times New Roman" w:hAnsi="Exo"/>
              <w:color w:val="000000"/>
              <w:sz w:val="20"/>
              <w:szCs w:val="20"/>
            </w:rPr>
            <w:t>Feb</w:t>
          </w:r>
          <w:proofErr w:type="spellEnd"/>
          <w:r w:rsidRPr="004309CE">
            <w:rPr>
              <w:rFonts w:ascii="Exo" w:eastAsia="Times New Roman" w:hAnsi="Exo"/>
              <w:color w:val="000000"/>
              <w:sz w:val="20"/>
              <w:szCs w:val="20"/>
            </w:rPr>
            <w:t xml:space="preserve"> 3;30(3):51–65.</w:t>
          </w:r>
        </w:p>
        <w:p w14:paraId="21589BE9" w14:textId="5F32E8BC" w:rsidR="00BB2978" w:rsidRPr="005243FA" w:rsidRDefault="00BB2978" w:rsidP="005243FA">
          <w:pPr>
            <w:autoSpaceDE w:val="0"/>
            <w:autoSpaceDN w:val="0"/>
            <w:ind w:hanging="640"/>
            <w:jc w:val="both"/>
            <w:divId w:val="569509090"/>
            <w:rPr>
              <w:rFonts w:ascii="Exo" w:eastAsia="Times New Roman" w:hAnsi="Exo"/>
              <w:color w:val="000000"/>
              <w:sz w:val="20"/>
              <w:szCs w:val="20"/>
            </w:rPr>
          </w:pPr>
          <w:r w:rsidRPr="004309CE">
            <w:rPr>
              <w:rFonts w:ascii="Exo" w:eastAsia="Times New Roman" w:hAnsi="Exo"/>
              <w:color w:val="000000"/>
              <w:sz w:val="20"/>
              <w:szCs w:val="20"/>
            </w:rPr>
            <w:t>10.</w:t>
          </w:r>
          <w:r w:rsidRPr="004309CE">
            <w:rPr>
              <w:rFonts w:ascii="Exo" w:eastAsia="Times New Roman" w:hAnsi="Exo"/>
              <w:color w:val="000000"/>
              <w:sz w:val="20"/>
              <w:szCs w:val="20"/>
            </w:rPr>
            <w:tab/>
            <w:t xml:space="preserve">Vieira LA, Caldas LC, Gama MRJ, Almeida UR, Lemos EC, Carvalho FFB. A Educação Física como força de trabalho do SUS: análise dos tipos de vínculos profissionais. </w:t>
          </w:r>
          <w:proofErr w:type="spellStart"/>
          <w:r w:rsidR="00C9361C" w:rsidRPr="005F3617">
            <w:rPr>
              <w:rFonts w:ascii="Exo" w:eastAsia="Times New Roman" w:hAnsi="Exo"/>
              <w:color w:val="000000"/>
              <w:sz w:val="20"/>
              <w:szCs w:val="20"/>
            </w:rPr>
            <w:t>Trab</w:t>
          </w:r>
          <w:proofErr w:type="spellEnd"/>
          <w:r w:rsidR="00C9361C" w:rsidRPr="005F3617">
            <w:rPr>
              <w:rFonts w:ascii="Exo" w:eastAsia="Times New Roman" w:hAnsi="Exo"/>
              <w:color w:val="000000"/>
              <w:sz w:val="20"/>
              <w:szCs w:val="20"/>
            </w:rPr>
            <w:t xml:space="preserve"> </w:t>
          </w:r>
          <w:proofErr w:type="spellStart"/>
          <w:r w:rsidR="00C9361C" w:rsidRPr="005F3617">
            <w:rPr>
              <w:rFonts w:ascii="Exo" w:eastAsia="Times New Roman" w:hAnsi="Exo"/>
              <w:color w:val="000000"/>
              <w:sz w:val="20"/>
              <w:szCs w:val="20"/>
            </w:rPr>
            <w:t>Educ</w:t>
          </w:r>
          <w:proofErr w:type="spellEnd"/>
          <w:r w:rsidR="00C9361C" w:rsidRPr="005F3617">
            <w:rPr>
              <w:rFonts w:ascii="Exo" w:eastAsia="Times New Roman" w:hAnsi="Exo"/>
              <w:color w:val="000000"/>
              <w:sz w:val="20"/>
              <w:szCs w:val="20"/>
            </w:rPr>
            <w:t xml:space="preserve"> Saúde</w:t>
          </w:r>
          <w:r w:rsidRPr="004309CE">
            <w:rPr>
              <w:rFonts w:ascii="Exo" w:eastAsia="Times New Roman" w:hAnsi="Exo"/>
              <w:color w:val="000000"/>
              <w:sz w:val="20"/>
              <w:szCs w:val="20"/>
            </w:rPr>
            <w:t>. 2023;21.</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ENRIQUE RIBEIRO DA SILVEIRA" w:date="2025-01-20T10:44:00Z" w:initials="HRDS">
    <w:p w14:paraId="767EDF16" w14:textId="1470CCB4" w:rsidR="004309CE" w:rsidRDefault="004309CE">
      <w:pPr>
        <w:pStyle w:val="Textodecomentrio"/>
      </w:pPr>
      <w:bookmarkStart w:id="7" w:name="_Hlk188276634"/>
      <w:bookmarkStart w:id="8" w:name="_Hlk188276635"/>
      <w:r>
        <w:rPr>
          <w:rStyle w:val="Refdecomentrio"/>
        </w:rPr>
        <w:annotationRef/>
      </w:r>
      <w:proofErr w:type="spellStart"/>
      <w:r>
        <w:t>Add</w:t>
      </w:r>
      <w:proofErr w:type="spellEnd"/>
      <w:r>
        <w:t xml:space="preserve"> link dos dados resultantes, após atualização do nome no site dados.face.ufg.br. </w:t>
      </w:r>
      <w:proofErr w:type="spellStart"/>
      <w:r>
        <w:t>Add</w:t>
      </w:r>
      <w:proofErr w:type="spellEnd"/>
      <w:r>
        <w:t xml:space="preserve"> o link do dashboard após atualização do nome.</w:t>
      </w:r>
      <w:bookmarkEnd w:id="7"/>
      <w:bookmarkEnd w:id="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EDF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8A785" w16cex:dateUtc="2025-01-20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EDF16" w16cid:durableId="2B38A7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3F62F" w14:textId="77777777" w:rsidR="00797523" w:rsidRDefault="00797523" w:rsidP="0078205E">
      <w:pPr>
        <w:spacing w:after="0" w:line="240" w:lineRule="auto"/>
      </w:pPr>
      <w:r>
        <w:separator/>
      </w:r>
    </w:p>
  </w:endnote>
  <w:endnote w:type="continuationSeparator" w:id="0">
    <w:p w14:paraId="6DC96EC8" w14:textId="77777777" w:rsidR="00797523" w:rsidRDefault="0079752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81560" w14:textId="77777777" w:rsidR="00797523" w:rsidRDefault="00797523" w:rsidP="0078205E">
      <w:pPr>
        <w:spacing w:after="0" w:line="240" w:lineRule="auto"/>
      </w:pPr>
      <w:r>
        <w:separator/>
      </w:r>
    </w:p>
  </w:footnote>
  <w:footnote w:type="continuationSeparator" w:id="0">
    <w:p w14:paraId="30B8E445" w14:textId="77777777" w:rsidR="00797523" w:rsidRDefault="00797523"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37B11"/>
    <w:rsid w:val="00070E8E"/>
    <w:rsid w:val="001239B3"/>
    <w:rsid w:val="00125D8F"/>
    <w:rsid w:val="00127FBE"/>
    <w:rsid w:val="001D0EE0"/>
    <w:rsid w:val="00204B20"/>
    <w:rsid w:val="002826EF"/>
    <w:rsid w:val="00311B70"/>
    <w:rsid w:val="00314571"/>
    <w:rsid w:val="003950A5"/>
    <w:rsid w:val="003A1356"/>
    <w:rsid w:val="003F4F0E"/>
    <w:rsid w:val="003F6595"/>
    <w:rsid w:val="004309CE"/>
    <w:rsid w:val="004368D9"/>
    <w:rsid w:val="00484810"/>
    <w:rsid w:val="00484CCE"/>
    <w:rsid w:val="00485EA4"/>
    <w:rsid w:val="00496AA8"/>
    <w:rsid w:val="004A34E0"/>
    <w:rsid w:val="004A3585"/>
    <w:rsid w:val="004C446E"/>
    <w:rsid w:val="004E0F3E"/>
    <w:rsid w:val="0051118D"/>
    <w:rsid w:val="005243FA"/>
    <w:rsid w:val="005C3030"/>
    <w:rsid w:val="005F3617"/>
    <w:rsid w:val="00666086"/>
    <w:rsid w:val="006E11B0"/>
    <w:rsid w:val="006F3C63"/>
    <w:rsid w:val="007100E2"/>
    <w:rsid w:val="00761CA8"/>
    <w:rsid w:val="00766032"/>
    <w:rsid w:val="0078205E"/>
    <w:rsid w:val="0078211F"/>
    <w:rsid w:val="00797523"/>
    <w:rsid w:val="007A3D02"/>
    <w:rsid w:val="007D4175"/>
    <w:rsid w:val="00814305"/>
    <w:rsid w:val="00815952"/>
    <w:rsid w:val="0086056D"/>
    <w:rsid w:val="00861C49"/>
    <w:rsid w:val="00890A13"/>
    <w:rsid w:val="00891DF0"/>
    <w:rsid w:val="00912562"/>
    <w:rsid w:val="009523F1"/>
    <w:rsid w:val="009848F1"/>
    <w:rsid w:val="009A5EFB"/>
    <w:rsid w:val="009D5B60"/>
    <w:rsid w:val="009E5CEE"/>
    <w:rsid w:val="00A10CBD"/>
    <w:rsid w:val="00A24051"/>
    <w:rsid w:val="00A359AE"/>
    <w:rsid w:val="00A80BE7"/>
    <w:rsid w:val="00AF207A"/>
    <w:rsid w:val="00B13018"/>
    <w:rsid w:val="00B14702"/>
    <w:rsid w:val="00B42F76"/>
    <w:rsid w:val="00B47B13"/>
    <w:rsid w:val="00B55CBE"/>
    <w:rsid w:val="00BB2978"/>
    <w:rsid w:val="00C05C2B"/>
    <w:rsid w:val="00C05F73"/>
    <w:rsid w:val="00C14CAD"/>
    <w:rsid w:val="00C55C88"/>
    <w:rsid w:val="00C9361C"/>
    <w:rsid w:val="00D03007"/>
    <w:rsid w:val="00D24869"/>
    <w:rsid w:val="00D36EEF"/>
    <w:rsid w:val="00D51554"/>
    <w:rsid w:val="00D7294F"/>
    <w:rsid w:val="00D94AD2"/>
    <w:rsid w:val="00DF31B4"/>
    <w:rsid w:val="00E42B2D"/>
    <w:rsid w:val="00E47210"/>
    <w:rsid w:val="00E716E5"/>
    <w:rsid w:val="00E82102"/>
    <w:rsid w:val="00E91B6E"/>
    <w:rsid w:val="00EC355E"/>
    <w:rsid w:val="00EE6E4B"/>
    <w:rsid w:val="00EF704C"/>
    <w:rsid w:val="00F2030D"/>
    <w:rsid w:val="00F4077B"/>
    <w:rsid w:val="00F71A42"/>
    <w:rsid w:val="00FB57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 w:type="paragraph" w:styleId="Reviso">
    <w:name w:val="Revision"/>
    <w:hidden/>
    <w:uiPriority w:val="99"/>
    <w:semiHidden/>
    <w:rsid w:val="009D5B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sChild>
            <w:div w:id="240217507">
              <w:marLeft w:val="0"/>
              <w:marRight w:val="0"/>
              <w:marTop w:val="0"/>
              <w:marBottom w:val="0"/>
              <w:divBdr>
                <w:top w:val="none" w:sz="0" w:space="0" w:color="auto"/>
                <w:left w:val="none" w:sz="0" w:space="0" w:color="auto"/>
                <w:bottom w:val="none" w:sz="0" w:space="0" w:color="auto"/>
                <w:right w:val="none" w:sz="0" w:space="0" w:color="auto"/>
              </w:divBdr>
              <w:divsChild>
                <w:div w:id="810439996">
                  <w:marLeft w:val="0"/>
                  <w:marRight w:val="0"/>
                  <w:marTop w:val="0"/>
                  <w:marBottom w:val="0"/>
                  <w:divBdr>
                    <w:top w:val="none" w:sz="0" w:space="0" w:color="auto"/>
                    <w:left w:val="none" w:sz="0" w:space="0" w:color="auto"/>
                    <w:bottom w:val="none" w:sz="0" w:space="0" w:color="auto"/>
                    <w:right w:val="none" w:sz="0" w:space="0" w:color="auto"/>
                  </w:divBdr>
                  <w:divsChild>
                    <w:div w:id="563177877">
                      <w:marLeft w:val="0"/>
                      <w:marRight w:val="0"/>
                      <w:marTop w:val="0"/>
                      <w:marBottom w:val="0"/>
                      <w:divBdr>
                        <w:top w:val="none" w:sz="0" w:space="0" w:color="auto"/>
                        <w:left w:val="none" w:sz="0" w:space="0" w:color="auto"/>
                        <w:bottom w:val="none" w:sz="0" w:space="0" w:color="auto"/>
                        <w:right w:val="none" w:sz="0" w:space="0" w:color="auto"/>
                      </w:divBdr>
                      <w:divsChild>
                        <w:div w:id="2015764099">
                          <w:marLeft w:val="0"/>
                          <w:marRight w:val="0"/>
                          <w:marTop w:val="0"/>
                          <w:marBottom w:val="0"/>
                          <w:divBdr>
                            <w:top w:val="none" w:sz="0" w:space="0" w:color="auto"/>
                            <w:left w:val="none" w:sz="0" w:space="0" w:color="auto"/>
                            <w:bottom w:val="none" w:sz="0" w:space="0" w:color="auto"/>
                            <w:right w:val="none" w:sz="0" w:space="0" w:color="auto"/>
                          </w:divBdr>
                          <w:divsChild>
                            <w:div w:id="19937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16619">
              <w:marLeft w:val="0"/>
              <w:marRight w:val="0"/>
              <w:marTop w:val="0"/>
              <w:marBottom w:val="0"/>
              <w:divBdr>
                <w:top w:val="none" w:sz="0" w:space="0" w:color="auto"/>
                <w:left w:val="none" w:sz="0" w:space="0" w:color="auto"/>
                <w:bottom w:val="none" w:sz="0" w:space="0" w:color="auto"/>
                <w:right w:val="none" w:sz="0" w:space="0" w:color="auto"/>
              </w:divBdr>
              <w:divsChild>
                <w:div w:id="1795753120">
                  <w:marLeft w:val="0"/>
                  <w:marRight w:val="0"/>
                  <w:marTop w:val="0"/>
                  <w:marBottom w:val="0"/>
                  <w:divBdr>
                    <w:top w:val="none" w:sz="0" w:space="0" w:color="auto"/>
                    <w:left w:val="none" w:sz="0" w:space="0" w:color="auto"/>
                    <w:bottom w:val="none" w:sz="0" w:space="0" w:color="auto"/>
                    <w:right w:val="none" w:sz="0" w:space="0" w:color="auto"/>
                  </w:divBdr>
                  <w:divsChild>
                    <w:div w:id="1253050641">
                      <w:marLeft w:val="0"/>
                      <w:marRight w:val="0"/>
                      <w:marTop w:val="0"/>
                      <w:marBottom w:val="0"/>
                      <w:divBdr>
                        <w:top w:val="none" w:sz="0" w:space="0" w:color="auto"/>
                        <w:left w:val="none" w:sz="0" w:space="0" w:color="auto"/>
                        <w:bottom w:val="none" w:sz="0" w:space="0" w:color="auto"/>
                        <w:right w:val="none" w:sz="0" w:space="0" w:color="auto"/>
                      </w:divBdr>
                      <w:divsChild>
                        <w:div w:id="1319190040">
                          <w:marLeft w:val="0"/>
                          <w:marRight w:val="0"/>
                          <w:marTop w:val="0"/>
                          <w:marBottom w:val="0"/>
                          <w:divBdr>
                            <w:top w:val="none" w:sz="0" w:space="0" w:color="auto"/>
                            <w:left w:val="none" w:sz="0" w:space="0" w:color="auto"/>
                            <w:bottom w:val="none" w:sz="0" w:space="0" w:color="auto"/>
                            <w:right w:val="none" w:sz="0" w:space="0" w:color="auto"/>
                          </w:divBdr>
                          <w:divsChild>
                            <w:div w:id="143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1668">
              <w:marLeft w:val="0"/>
              <w:marRight w:val="0"/>
              <w:marTop w:val="0"/>
              <w:marBottom w:val="0"/>
              <w:divBdr>
                <w:top w:val="none" w:sz="0" w:space="0" w:color="auto"/>
                <w:left w:val="none" w:sz="0" w:space="0" w:color="auto"/>
                <w:bottom w:val="none" w:sz="0" w:space="0" w:color="auto"/>
                <w:right w:val="none" w:sz="0" w:space="0" w:color="auto"/>
              </w:divBdr>
              <w:divsChild>
                <w:div w:id="1122652639">
                  <w:marLeft w:val="0"/>
                  <w:marRight w:val="0"/>
                  <w:marTop w:val="0"/>
                  <w:marBottom w:val="0"/>
                  <w:divBdr>
                    <w:top w:val="none" w:sz="0" w:space="0" w:color="auto"/>
                    <w:left w:val="none" w:sz="0" w:space="0" w:color="auto"/>
                    <w:bottom w:val="none" w:sz="0" w:space="0" w:color="auto"/>
                    <w:right w:val="none" w:sz="0" w:space="0" w:color="auto"/>
                  </w:divBdr>
                  <w:divsChild>
                    <w:div w:id="413091810">
                      <w:marLeft w:val="0"/>
                      <w:marRight w:val="0"/>
                      <w:marTop w:val="0"/>
                      <w:marBottom w:val="0"/>
                      <w:divBdr>
                        <w:top w:val="none" w:sz="0" w:space="0" w:color="auto"/>
                        <w:left w:val="none" w:sz="0" w:space="0" w:color="auto"/>
                        <w:bottom w:val="none" w:sz="0" w:space="0" w:color="auto"/>
                        <w:right w:val="none" w:sz="0" w:space="0" w:color="auto"/>
                      </w:divBdr>
                      <w:divsChild>
                        <w:div w:id="273487140">
                          <w:marLeft w:val="0"/>
                          <w:marRight w:val="0"/>
                          <w:marTop w:val="0"/>
                          <w:marBottom w:val="0"/>
                          <w:divBdr>
                            <w:top w:val="none" w:sz="0" w:space="0" w:color="auto"/>
                            <w:left w:val="none" w:sz="0" w:space="0" w:color="auto"/>
                            <w:bottom w:val="none" w:sz="0" w:space="0" w:color="auto"/>
                            <w:right w:val="none" w:sz="0" w:space="0" w:color="auto"/>
                          </w:divBdr>
                          <w:divsChild>
                            <w:div w:id="43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14107">
              <w:marLeft w:val="0"/>
              <w:marRight w:val="0"/>
              <w:marTop w:val="0"/>
              <w:marBottom w:val="0"/>
              <w:divBdr>
                <w:top w:val="none" w:sz="0" w:space="0" w:color="auto"/>
                <w:left w:val="none" w:sz="0" w:space="0" w:color="auto"/>
                <w:bottom w:val="none" w:sz="0" w:space="0" w:color="auto"/>
                <w:right w:val="none" w:sz="0" w:space="0" w:color="auto"/>
              </w:divBdr>
              <w:divsChild>
                <w:div w:id="411589440">
                  <w:marLeft w:val="0"/>
                  <w:marRight w:val="0"/>
                  <w:marTop w:val="0"/>
                  <w:marBottom w:val="0"/>
                  <w:divBdr>
                    <w:top w:val="none" w:sz="0" w:space="0" w:color="auto"/>
                    <w:left w:val="none" w:sz="0" w:space="0" w:color="auto"/>
                    <w:bottom w:val="none" w:sz="0" w:space="0" w:color="auto"/>
                    <w:right w:val="none" w:sz="0" w:space="0" w:color="auto"/>
                  </w:divBdr>
                  <w:divsChild>
                    <w:div w:id="695809505">
                      <w:marLeft w:val="0"/>
                      <w:marRight w:val="0"/>
                      <w:marTop w:val="0"/>
                      <w:marBottom w:val="0"/>
                      <w:divBdr>
                        <w:top w:val="none" w:sz="0" w:space="0" w:color="auto"/>
                        <w:left w:val="none" w:sz="0" w:space="0" w:color="auto"/>
                        <w:bottom w:val="none" w:sz="0" w:space="0" w:color="auto"/>
                        <w:right w:val="none" w:sz="0" w:space="0" w:color="auto"/>
                      </w:divBdr>
                      <w:divsChild>
                        <w:div w:id="1371101692">
                          <w:marLeft w:val="0"/>
                          <w:marRight w:val="0"/>
                          <w:marTop w:val="0"/>
                          <w:marBottom w:val="0"/>
                          <w:divBdr>
                            <w:top w:val="none" w:sz="0" w:space="0" w:color="auto"/>
                            <w:left w:val="none" w:sz="0" w:space="0" w:color="auto"/>
                            <w:bottom w:val="none" w:sz="0" w:space="0" w:color="auto"/>
                            <w:right w:val="none" w:sz="0" w:space="0" w:color="auto"/>
                          </w:divBdr>
                          <w:divsChild>
                            <w:div w:id="2413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98363">
              <w:marLeft w:val="0"/>
              <w:marRight w:val="0"/>
              <w:marTop w:val="0"/>
              <w:marBottom w:val="0"/>
              <w:divBdr>
                <w:top w:val="none" w:sz="0" w:space="0" w:color="auto"/>
                <w:left w:val="none" w:sz="0" w:space="0" w:color="auto"/>
                <w:bottom w:val="none" w:sz="0" w:space="0" w:color="auto"/>
                <w:right w:val="none" w:sz="0" w:space="0" w:color="auto"/>
              </w:divBdr>
              <w:divsChild>
                <w:div w:id="531266513">
                  <w:marLeft w:val="0"/>
                  <w:marRight w:val="0"/>
                  <w:marTop w:val="0"/>
                  <w:marBottom w:val="0"/>
                  <w:divBdr>
                    <w:top w:val="none" w:sz="0" w:space="0" w:color="auto"/>
                    <w:left w:val="none" w:sz="0" w:space="0" w:color="auto"/>
                    <w:bottom w:val="none" w:sz="0" w:space="0" w:color="auto"/>
                    <w:right w:val="none" w:sz="0" w:space="0" w:color="auto"/>
                  </w:divBdr>
                  <w:divsChild>
                    <w:div w:id="844516882">
                      <w:marLeft w:val="0"/>
                      <w:marRight w:val="0"/>
                      <w:marTop w:val="0"/>
                      <w:marBottom w:val="0"/>
                      <w:divBdr>
                        <w:top w:val="none" w:sz="0" w:space="0" w:color="auto"/>
                        <w:left w:val="none" w:sz="0" w:space="0" w:color="auto"/>
                        <w:bottom w:val="none" w:sz="0" w:space="0" w:color="auto"/>
                        <w:right w:val="none" w:sz="0" w:space="0" w:color="auto"/>
                      </w:divBdr>
                      <w:divsChild>
                        <w:div w:id="533732465">
                          <w:marLeft w:val="0"/>
                          <w:marRight w:val="0"/>
                          <w:marTop w:val="0"/>
                          <w:marBottom w:val="0"/>
                          <w:divBdr>
                            <w:top w:val="none" w:sz="0" w:space="0" w:color="auto"/>
                            <w:left w:val="none" w:sz="0" w:space="0" w:color="auto"/>
                            <w:bottom w:val="none" w:sz="0" w:space="0" w:color="auto"/>
                            <w:right w:val="none" w:sz="0" w:space="0" w:color="auto"/>
                          </w:divBdr>
                          <w:divsChild>
                            <w:div w:id="11369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0262">
              <w:marLeft w:val="0"/>
              <w:marRight w:val="0"/>
              <w:marTop w:val="0"/>
              <w:marBottom w:val="0"/>
              <w:divBdr>
                <w:top w:val="none" w:sz="0" w:space="0" w:color="auto"/>
                <w:left w:val="none" w:sz="0" w:space="0" w:color="auto"/>
                <w:bottom w:val="none" w:sz="0" w:space="0" w:color="auto"/>
                <w:right w:val="none" w:sz="0" w:space="0" w:color="auto"/>
              </w:divBdr>
              <w:divsChild>
                <w:div w:id="966426425">
                  <w:marLeft w:val="0"/>
                  <w:marRight w:val="0"/>
                  <w:marTop w:val="0"/>
                  <w:marBottom w:val="0"/>
                  <w:divBdr>
                    <w:top w:val="none" w:sz="0" w:space="0" w:color="auto"/>
                    <w:left w:val="none" w:sz="0" w:space="0" w:color="auto"/>
                    <w:bottom w:val="none" w:sz="0" w:space="0" w:color="auto"/>
                    <w:right w:val="none" w:sz="0" w:space="0" w:color="auto"/>
                  </w:divBdr>
                  <w:divsChild>
                    <w:div w:id="660813476">
                      <w:marLeft w:val="0"/>
                      <w:marRight w:val="0"/>
                      <w:marTop w:val="0"/>
                      <w:marBottom w:val="0"/>
                      <w:divBdr>
                        <w:top w:val="none" w:sz="0" w:space="0" w:color="auto"/>
                        <w:left w:val="none" w:sz="0" w:space="0" w:color="auto"/>
                        <w:bottom w:val="none" w:sz="0" w:space="0" w:color="auto"/>
                        <w:right w:val="none" w:sz="0" w:space="0" w:color="auto"/>
                      </w:divBdr>
                      <w:divsChild>
                        <w:div w:id="1839465924">
                          <w:marLeft w:val="0"/>
                          <w:marRight w:val="0"/>
                          <w:marTop w:val="0"/>
                          <w:marBottom w:val="0"/>
                          <w:divBdr>
                            <w:top w:val="none" w:sz="0" w:space="0" w:color="auto"/>
                            <w:left w:val="none" w:sz="0" w:space="0" w:color="auto"/>
                            <w:bottom w:val="none" w:sz="0" w:space="0" w:color="auto"/>
                            <w:right w:val="none" w:sz="0" w:space="0" w:color="auto"/>
                          </w:divBdr>
                          <w:divsChild>
                            <w:div w:id="1370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1295">
              <w:marLeft w:val="0"/>
              <w:marRight w:val="0"/>
              <w:marTop w:val="0"/>
              <w:marBottom w:val="0"/>
              <w:divBdr>
                <w:top w:val="none" w:sz="0" w:space="0" w:color="auto"/>
                <w:left w:val="none" w:sz="0" w:space="0" w:color="auto"/>
                <w:bottom w:val="none" w:sz="0" w:space="0" w:color="auto"/>
                <w:right w:val="none" w:sz="0" w:space="0" w:color="auto"/>
              </w:divBdr>
            </w:div>
          </w:divsChild>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11/relationships/commentsExtended" Target="commentsExtended.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microsoft.com/office/2007/relationships/diagramDrawing" Target="diagrams/drawing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1981-7746-ojs0199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yperlink" Target="https://github.com/danielppagotto/dimensionamento_m4/blob/main/01_indicadores/03_precarizacao/03_precarizacao.R"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03_precarizacao/03_indicador_precarizacao.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3A12849B4BD046B0826D5F89E0D3B7D1"/>
        <w:category>
          <w:name w:val="Geral"/>
          <w:gallery w:val="placeholder"/>
        </w:category>
        <w:types>
          <w:type w:val="bbPlcHdr"/>
        </w:types>
        <w:behaviors>
          <w:behavior w:val="content"/>
        </w:behaviors>
        <w:guid w:val="{6F921D9B-1387-4EF0-8D18-54165C63D771}"/>
      </w:docPartPr>
      <w:docPartBody>
        <w:p w:rsidR="002225DE" w:rsidRDefault="0072311A" w:rsidP="0072311A">
          <w:pPr>
            <w:pStyle w:val="3A12849B4BD046B0826D5F89E0D3B7D1"/>
          </w:pPr>
          <w:r w:rsidRPr="0031018C">
            <w:rPr>
              <w:rStyle w:val="TextodoEspaoReservado"/>
            </w:rPr>
            <w:t>Clique ou toque aqui para inserir o texto.</w:t>
          </w:r>
        </w:p>
      </w:docPartBody>
    </w:docPart>
    <w:docPart>
      <w:docPartPr>
        <w:name w:val="84B5EC34DE034CDC8E349DBD11BB3B62"/>
        <w:category>
          <w:name w:val="Geral"/>
          <w:gallery w:val="placeholder"/>
        </w:category>
        <w:types>
          <w:type w:val="bbPlcHdr"/>
        </w:types>
        <w:behaviors>
          <w:behavior w:val="content"/>
        </w:behaviors>
        <w:guid w:val="{F84FA0E8-54EF-46C8-B871-67EA8BEA4F0F}"/>
      </w:docPartPr>
      <w:docPartBody>
        <w:p w:rsidR="002225DE" w:rsidRDefault="0072311A" w:rsidP="0072311A">
          <w:pPr>
            <w:pStyle w:val="84B5EC34DE034CDC8E349DBD11BB3B62"/>
          </w:pPr>
          <w:r w:rsidRPr="0031018C">
            <w:rPr>
              <w:rStyle w:val="TextodoEspaoReservado"/>
            </w:rPr>
            <w:t>Clique ou toque aqui para inserir o texto.</w:t>
          </w:r>
        </w:p>
      </w:docPartBody>
    </w:docPart>
    <w:docPart>
      <w:docPartPr>
        <w:name w:val="99956B972B4C4B40A3A81FCF2A6EE091"/>
        <w:category>
          <w:name w:val="Geral"/>
          <w:gallery w:val="placeholder"/>
        </w:category>
        <w:types>
          <w:type w:val="bbPlcHdr"/>
        </w:types>
        <w:behaviors>
          <w:behavior w:val="content"/>
        </w:behaviors>
        <w:guid w:val="{27C9C481-514C-4554-B28F-DBCB5BF4705C}"/>
      </w:docPartPr>
      <w:docPartBody>
        <w:p w:rsidR="002225DE" w:rsidRDefault="0072311A" w:rsidP="0072311A">
          <w:pPr>
            <w:pStyle w:val="99956B972B4C4B40A3A81FCF2A6EE091"/>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07AA7"/>
    <w:rsid w:val="001E112C"/>
    <w:rsid w:val="00201B4E"/>
    <w:rsid w:val="002225DE"/>
    <w:rsid w:val="00225B57"/>
    <w:rsid w:val="002F75FF"/>
    <w:rsid w:val="003E3E09"/>
    <w:rsid w:val="003F4F0E"/>
    <w:rsid w:val="005F6ABA"/>
    <w:rsid w:val="006A6E0B"/>
    <w:rsid w:val="0072311A"/>
    <w:rsid w:val="007A3D02"/>
    <w:rsid w:val="009A2513"/>
    <w:rsid w:val="00A647F7"/>
    <w:rsid w:val="00A9681F"/>
    <w:rsid w:val="00AE103D"/>
    <w:rsid w:val="00BA0934"/>
    <w:rsid w:val="00C558F1"/>
    <w:rsid w:val="00CB76FE"/>
    <w:rsid w:val="00CE3671"/>
    <w:rsid w:val="00D65F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72311A"/>
    <w:rPr>
      <w:color w:val="808080"/>
    </w:rPr>
  </w:style>
  <w:style w:type="paragraph" w:customStyle="1" w:styleId="3A12849B4BD046B0826D5F89E0D3B7D1">
    <w:name w:val="3A12849B4BD046B0826D5F89E0D3B7D1"/>
    <w:rsid w:val="0072311A"/>
  </w:style>
  <w:style w:type="paragraph" w:customStyle="1" w:styleId="84B5EC34DE034CDC8E349DBD11BB3B62">
    <w:name w:val="84B5EC34DE034CDC8E349DBD11BB3B62"/>
    <w:rsid w:val="0072311A"/>
  </w:style>
  <w:style w:type="paragraph" w:customStyle="1" w:styleId="99956B972B4C4B40A3A81FCF2A6EE091">
    <w:name w:val="99956B972B4C4B40A3A81FCF2A6EE091"/>
    <w:rsid w:val="00723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10</Pages>
  <Words>1697</Words>
  <Characters>9166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12</cp:revision>
  <cp:lastPrinted>2024-12-17T16:56:00Z</cp:lastPrinted>
  <dcterms:created xsi:type="dcterms:W3CDTF">2025-01-20T14:50:00Z</dcterms:created>
  <dcterms:modified xsi:type="dcterms:W3CDTF">2025-01-21T20:45:00Z</dcterms:modified>
</cp:coreProperties>
</file>