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14:ligatures w14:val="standardContextual"/>
        </w:rPr>
        <w:drawing>
          <wp:anchor distT="0" distB="0" distL="114300" distR="114300" simplePos="0" relativeHeight="251661312" behindDoc="1" locked="0" layoutInCell="1" allowOverlap="1" wp14:anchorId="7CB288AD" wp14:editId="5A1ADD1C">
            <wp:simplePos x="0" y="0"/>
            <wp:positionH relativeFrom="column">
              <wp:posOffset>-1093783</wp:posOffset>
            </wp:positionH>
            <wp:positionV relativeFrom="paragraph">
              <wp:posOffset>-906619</wp:posOffset>
            </wp:positionV>
            <wp:extent cx="7573101" cy="10711601"/>
            <wp:effectExtent l="0" t="0" r="8890" b="0"/>
            <wp:wrapNone/>
            <wp:docPr id="97369900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7573101" cy="10711601"/>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b/>
          <w:bCs/>
          <w:sz w:val="30"/>
          <w:szCs w:val="30"/>
        </w:rPr>
      </w:pPr>
    </w:p>
    <w:p w14:paraId="70C2B532" w14:textId="77777777" w:rsidR="00475655" w:rsidRDefault="00475655" w:rsidP="0078205E">
      <w:pPr>
        <w:pStyle w:val="Texto"/>
        <w:spacing w:after="0" w:line="240" w:lineRule="auto"/>
        <w:jc w:val="center"/>
        <w:rPr>
          <w:b/>
          <w:bCs/>
          <w:sz w:val="30"/>
          <w:szCs w:val="30"/>
        </w:rPr>
      </w:pPr>
    </w:p>
    <w:p w14:paraId="4D38281F" w14:textId="77777777" w:rsidR="00475655" w:rsidRDefault="00475655" w:rsidP="0078205E">
      <w:pPr>
        <w:pStyle w:val="Texto"/>
        <w:spacing w:after="0" w:line="240" w:lineRule="auto"/>
        <w:jc w:val="center"/>
        <w:rPr>
          <w:b/>
          <w:bCs/>
          <w:sz w:val="30"/>
          <w:szCs w:val="30"/>
        </w:rPr>
      </w:pPr>
    </w:p>
    <w:p w14:paraId="74390EFA" w14:textId="3743F639" w:rsidR="0078205E" w:rsidRDefault="006C724A" w:rsidP="0078205E">
      <w:pPr>
        <w:pStyle w:val="Texto"/>
        <w:spacing w:after="0" w:line="240" w:lineRule="auto"/>
        <w:jc w:val="center"/>
        <w:rPr>
          <w:b/>
          <w:bCs/>
          <w:sz w:val="30"/>
          <w:szCs w:val="30"/>
        </w:rPr>
      </w:pPr>
      <w:r w:rsidRPr="006C724A">
        <w:rPr>
          <w:b/>
          <w:bCs/>
          <w:sz w:val="30"/>
          <w:szCs w:val="30"/>
        </w:rPr>
        <w:lastRenderedPageBreak/>
        <w:t>RAZÃO DE ESTABELECIMENTOS DE SAÚDE POR POPULAÇÃO</w:t>
      </w:r>
      <w:r w:rsidRPr="00155B1B">
        <w:rPr>
          <w:b/>
          <w:bCs/>
          <w:sz w:val="30"/>
          <w:szCs w:val="30"/>
        </w:rPr>
        <w:t xml:space="preserve"> </w:t>
      </w:r>
    </w:p>
    <w:p w14:paraId="4C007F63" w14:textId="2C2D9636"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D660A8">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059256A" w:rsidR="0078205E" w:rsidRDefault="009F317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71BFC445"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64D98A25"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089589AF"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6BCFA2B0"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E681855" w:rsidR="0078205E" w:rsidRDefault="0078205E" w:rsidP="0078205E">
      <w:pPr>
        <w:ind w:left="-1701"/>
        <w:jc w:val="center"/>
      </w:pPr>
    </w:p>
    <w:p w14:paraId="7A7A645E" w14:textId="77777777" w:rsidR="00475655" w:rsidRDefault="00475655" w:rsidP="0078205E">
      <w:pPr>
        <w:ind w:left="-1701"/>
        <w:jc w:val="center"/>
      </w:pPr>
    </w:p>
    <w:p w14:paraId="0253B670" w14:textId="4AC645ED" w:rsidR="004A3585" w:rsidRPr="00D660A8" w:rsidRDefault="00D660A8" w:rsidP="00D660A8">
      <w:pPr>
        <w:tabs>
          <w:tab w:val="left" w:pos="4188"/>
        </w:tabs>
        <w:ind w:left="-1701"/>
        <w:rPr>
          <w:rFonts w:ascii="Exo" w:hAnsi="Exo"/>
        </w:rPr>
      </w:pPr>
      <w:r>
        <w:tab/>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660A8" w:rsidRDefault="00D36EEF" w:rsidP="009F317F">
          <w:pPr>
            <w:pStyle w:val="CabealhodoSumrio"/>
            <w:spacing w:after="200" w:line="360" w:lineRule="auto"/>
            <w:jc w:val="center"/>
            <w:rPr>
              <w:rFonts w:ascii="Exo" w:hAnsi="Exo"/>
              <w:b/>
              <w:bCs/>
              <w:color w:val="auto"/>
            </w:rPr>
          </w:pPr>
          <w:r w:rsidRPr="00D660A8">
            <w:rPr>
              <w:rFonts w:ascii="Exo" w:hAnsi="Exo"/>
              <w:b/>
              <w:bCs/>
              <w:color w:val="auto"/>
            </w:rPr>
            <w:t>Sumário</w:t>
          </w:r>
        </w:p>
        <w:p w14:paraId="4086B261" w14:textId="1C219964" w:rsidR="001076A5" w:rsidRPr="001076A5" w:rsidRDefault="00D36EEF">
          <w:pPr>
            <w:pStyle w:val="Sumrio1"/>
            <w:tabs>
              <w:tab w:val="right" w:leader="dot" w:pos="9062"/>
            </w:tabs>
            <w:rPr>
              <w:rStyle w:val="Hyperlink"/>
              <w:rFonts w:ascii="Exo" w:hAnsi="Exo"/>
              <w:b/>
              <w:bCs/>
              <w:noProof/>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8974602" w:history="1">
            <w:r w:rsidR="001076A5" w:rsidRPr="0057503B">
              <w:rPr>
                <w:rStyle w:val="Hyperlink"/>
                <w:rFonts w:ascii="Exo" w:hAnsi="Exo"/>
                <w:b/>
                <w:bCs/>
                <w:noProof/>
              </w:rPr>
              <w:t>Introdução</w:t>
            </w:r>
            <w:r w:rsidR="001076A5" w:rsidRPr="001076A5">
              <w:rPr>
                <w:rStyle w:val="Hyperlink"/>
                <w:rFonts w:ascii="Exo" w:hAnsi="Exo"/>
                <w:b/>
                <w:bCs/>
                <w:noProof/>
                <w:webHidden/>
              </w:rPr>
              <w:tab/>
            </w:r>
            <w:r w:rsidR="001076A5" w:rsidRPr="001076A5">
              <w:rPr>
                <w:rStyle w:val="Hyperlink"/>
                <w:rFonts w:ascii="Exo" w:hAnsi="Exo"/>
                <w:b/>
                <w:bCs/>
                <w:noProof/>
                <w:webHidden/>
              </w:rPr>
              <w:fldChar w:fldCharType="begin"/>
            </w:r>
            <w:r w:rsidR="001076A5" w:rsidRPr="001076A5">
              <w:rPr>
                <w:rStyle w:val="Hyperlink"/>
                <w:rFonts w:ascii="Exo" w:hAnsi="Exo"/>
                <w:b/>
                <w:bCs/>
                <w:noProof/>
                <w:webHidden/>
              </w:rPr>
              <w:instrText xml:space="preserve"> PAGEREF _Toc188974602 \h </w:instrText>
            </w:r>
            <w:r w:rsidR="001076A5" w:rsidRPr="001076A5">
              <w:rPr>
                <w:rStyle w:val="Hyperlink"/>
                <w:rFonts w:ascii="Exo" w:hAnsi="Exo"/>
                <w:b/>
                <w:bCs/>
                <w:noProof/>
                <w:webHidden/>
              </w:rPr>
            </w:r>
            <w:r w:rsidR="001076A5" w:rsidRPr="001076A5">
              <w:rPr>
                <w:rStyle w:val="Hyperlink"/>
                <w:rFonts w:ascii="Exo" w:hAnsi="Exo"/>
                <w:b/>
                <w:bCs/>
                <w:noProof/>
                <w:webHidden/>
              </w:rPr>
              <w:fldChar w:fldCharType="separate"/>
            </w:r>
            <w:r w:rsidR="00180CCA">
              <w:rPr>
                <w:rStyle w:val="Hyperlink"/>
                <w:rFonts w:ascii="Exo" w:hAnsi="Exo"/>
                <w:b/>
                <w:bCs/>
                <w:noProof/>
                <w:webHidden/>
              </w:rPr>
              <w:t>4</w:t>
            </w:r>
            <w:r w:rsidR="001076A5" w:rsidRPr="001076A5">
              <w:rPr>
                <w:rStyle w:val="Hyperlink"/>
                <w:rFonts w:ascii="Exo" w:hAnsi="Exo"/>
                <w:b/>
                <w:bCs/>
                <w:noProof/>
                <w:webHidden/>
              </w:rPr>
              <w:fldChar w:fldCharType="end"/>
            </w:r>
          </w:hyperlink>
        </w:p>
        <w:p w14:paraId="0A760570" w14:textId="6A381BD1" w:rsidR="001076A5" w:rsidRPr="001076A5" w:rsidRDefault="00F0420A">
          <w:pPr>
            <w:pStyle w:val="Sumrio1"/>
            <w:tabs>
              <w:tab w:val="right" w:leader="dot" w:pos="9062"/>
            </w:tabs>
            <w:rPr>
              <w:rStyle w:val="Hyperlink"/>
              <w:rFonts w:ascii="Exo" w:hAnsi="Exo"/>
              <w:b/>
              <w:bCs/>
              <w:noProof/>
            </w:rPr>
          </w:pPr>
          <w:hyperlink w:anchor="_Toc188974603" w:history="1">
            <w:r w:rsidR="001076A5" w:rsidRPr="0057503B">
              <w:rPr>
                <w:rStyle w:val="Hyperlink"/>
                <w:rFonts w:ascii="Exo" w:hAnsi="Exo"/>
                <w:b/>
                <w:bCs/>
                <w:noProof/>
              </w:rPr>
              <w:t>Ficha de qualificação do indicador</w:t>
            </w:r>
            <w:r w:rsidR="001076A5" w:rsidRPr="001076A5">
              <w:rPr>
                <w:rStyle w:val="Hyperlink"/>
                <w:rFonts w:ascii="Exo" w:hAnsi="Exo"/>
                <w:b/>
                <w:bCs/>
                <w:noProof/>
                <w:webHidden/>
              </w:rPr>
              <w:tab/>
            </w:r>
            <w:r w:rsidR="001076A5" w:rsidRPr="001076A5">
              <w:rPr>
                <w:rStyle w:val="Hyperlink"/>
                <w:rFonts w:ascii="Exo" w:hAnsi="Exo"/>
                <w:b/>
                <w:bCs/>
                <w:noProof/>
                <w:webHidden/>
              </w:rPr>
              <w:fldChar w:fldCharType="begin"/>
            </w:r>
            <w:r w:rsidR="001076A5" w:rsidRPr="001076A5">
              <w:rPr>
                <w:rStyle w:val="Hyperlink"/>
                <w:rFonts w:ascii="Exo" w:hAnsi="Exo"/>
                <w:b/>
                <w:bCs/>
                <w:noProof/>
                <w:webHidden/>
              </w:rPr>
              <w:instrText xml:space="preserve"> PAGEREF _Toc188974603 \h </w:instrText>
            </w:r>
            <w:r w:rsidR="001076A5" w:rsidRPr="001076A5">
              <w:rPr>
                <w:rStyle w:val="Hyperlink"/>
                <w:rFonts w:ascii="Exo" w:hAnsi="Exo"/>
                <w:b/>
                <w:bCs/>
                <w:noProof/>
                <w:webHidden/>
              </w:rPr>
            </w:r>
            <w:r w:rsidR="001076A5" w:rsidRPr="001076A5">
              <w:rPr>
                <w:rStyle w:val="Hyperlink"/>
                <w:rFonts w:ascii="Exo" w:hAnsi="Exo"/>
                <w:b/>
                <w:bCs/>
                <w:noProof/>
                <w:webHidden/>
              </w:rPr>
              <w:fldChar w:fldCharType="separate"/>
            </w:r>
            <w:r w:rsidR="00180CCA">
              <w:rPr>
                <w:rStyle w:val="Hyperlink"/>
                <w:rFonts w:ascii="Exo" w:hAnsi="Exo"/>
                <w:b/>
                <w:bCs/>
                <w:noProof/>
                <w:webHidden/>
              </w:rPr>
              <w:t>6</w:t>
            </w:r>
            <w:r w:rsidR="001076A5" w:rsidRPr="001076A5">
              <w:rPr>
                <w:rStyle w:val="Hyperlink"/>
                <w:rFonts w:ascii="Exo" w:hAnsi="Exo"/>
                <w:b/>
                <w:bCs/>
                <w:noProof/>
                <w:webHidden/>
              </w:rPr>
              <w:fldChar w:fldCharType="end"/>
            </w:r>
          </w:hyperlink>
        </w:p>
        <w:p w14:paraId="6CBB5720" w14:textId="03500FC0" w:rsidR="001076A5" w:rsidRPr="001076A5" w:rsidRDefault="00F0420A">
          <w:pPr>
            <w:pStyle w:val="Sumrio1"/>
            <w:tabs>
              <w:tab w:val="right" w:leader="dot" w:pos="9062"/>
            </w:tabs>
            <w:rPr>
              <w:rStyle w:val="Hyperlink"/>
              <w:rFonts w:ascii="Exo" w:hAnsi="Exo"/>
              <w:b/>
              <w:bCs/>
              <w:noProof/>
            </w:rPr>
          </w:pPr>
          <w:hyperlink w:anchor="_Toc188974604" w:history="1">
            <w:r w:rsidR="001076A5" w:rsidRPr="0057503B">
              <w:rPr>
                <w:rStyle w:val="Hyperlink"/>
                <w:rFonts w:ascii="Exo" w:hAnsi="Exo"/>
                <w:b/>
                <w:bCs/>
                <w:noProof/>
              </w:rPr>
              <w:t>Exemplo de aplicação</w:t>
            </w:r>
            <w:r w:rsidR="001076A5" w:rsidRPr="001076A5">
              <w:rPr>
                <w:rStyle w:val="Hyperlink"/>
                <w:rFonts w:ascii="Exo" w:hAnsi="Exo"/>
                <w:b/>
                <w:bCs/>
                <w:noProof/>
                <w:webHidden/>
              </w:rPr>
              <w:tab/>
            </w:r>
            <w:r w:rsidR="001076A5" w:rsidRPr="001076A5">
              <w:rPr>
                <w:rStyle w:val="Hyperlink"/>
                <w:rFonts w:ascii="Exo" w:hAnsi="Exo"/>
                <w:b/>
                <w:bCs/>
                <w:noProof/>
                <w:webHidden/>
              </w:rPr>
              <w:fldChar w:fldCharType="begin"/>
            </w:r>
            <w:r w:rsidR="001076A5" w:rsidRPr="001076A5">
              <w:rPr>
                <w:rStyle w:val="Hyperlink"/>
                <w:rFonts w:ascii="Exo" w:hAnsi="Exo"/>
                <w:b/>
                <w:bCs/>
                <w:noProof/>
                <w:webHidden/>
              </w:rPr>
              <w:instrText xml:space="preserve"> PAGEREF _Toc188974604 \h </w:instrText>
            </w:r>
            <w:r w:rsidR="001076A5" w:rsidRPr="001076A5">
              <w:rPr>
                <w:rStyle w:val="Hyperlink"/>
                <w:rFonts w:ascii="Exo" w:hAnsi="Exo"/>
                <w:b/>
                <w:bCs/>
                <w:noProof/>
                <w:webHidden/>
              </w:rPr>
            </w:r>
            <w:r w:rsidR="001076A5" w:rsidRPr="001076A5">
              <w:rPr>
                <w:rStyle w:val="Hyperlink"/>
                <w:rFonts w:ascii="Exo" w:hAnsi="Exo"/>
                <w:b/>
                <w:bCs/>
                <w:noProof/>
                <w:webHidden/>
              </w:rPr>
              <w:fldChar w:fldCharType="separate"/>
            </w:r>
            <w:r w:rsidR="00180CCA">
              <w:rPr>
                <w:rStyle w:val="Hyperlink"/>
                <w:rFonts w:ascii="Exo" w:hAnsi="Exo"/>
                <w:b/>
                <w:bCs/>
                <w:noProof/>
                <w:webHidden/>
              </w:rPr>
              <w:t>9</w:t>
            </w:r>
            <w:r w:rsidR="001076A5" w:rsidRPr="001076A5">
              <w:rPr>
                <w:rStyle w:val="Hyperlink"/>
                <w:rFonts w:ascii="Exo" w:hAnsi="Exo"/>
                <w:b/>
                <w:bCs/>
                <w:noProof/>
                <w:webHidden/>
              </w:rPr>
              <w:fldChar w:fldCharType="end"/>
            </w:r>
          </w:hyperlink>
        </w:p>
        <w:p w14:paraId="6A0A64BA" w14:textId="611C447E" w:rsidR="001076A5" w:rsidRDefault="00F0420A">
          <w:pPr>
            <w:pStyle w:val="Sumrio1"/>
            <w:tabs>
              <w:tab w:val="right" w:leader="dot" w:pos="9062"/>
            </w:tabs>
            <w:rPr>
              <w:rFonts w:eastAsiaTheme="minorEastAsia"/>
              <w:noProof/>
              <w:kern w:val="0"/>
              <w:lang w:eastAsia="pt-BR"/>
              <w14:ligatures w14:val="none"/>
            </w:rPr>
          </w:pPr>
          <w:hyperlink w:anchor="_Toc188974605" w:history="1">
            <w:r w:rsidR="001076A5" w:rsidRPr="0057503B">
              <w:rPr>
                <w:rStyle w:val="Hyperlink"/>
                <w:rFonts w:ascii="Exo" w:hAnsi="Exo"/>
                <w:b/>
                <w:bCs/>
                <w:noProof/>
              </w:rPr>
              <w:t>Referências</w:t>
            </w:r>
            <w:r w:rsidR="001076A5" w:rsidRPr="001076A5">
              <w:rPr>
                <w:rStyle w:val="Hyperlink"/>
                <w:rFonts w:ascii="Exo" w:hAnsi="Exo"/>
                <w:b/>
                <w:bCs/>
                <w:noProof/>
                <w:webHidden/>
              </w:rPr>
              <w:tab/>
            </w:r>
            <w:r w:rsidR="001076A5" w:rsidRPr="001076A5">
              <w:rPr>
                <w:rStyle w:val="Hyperlink"/>
                <w:rFonts w:ascii="Exo" w:hAnsi="Exo"/>
                <w:b/>
                <w:bCs/>
                <w:noProof/>
                <w:webHidden/>
              </w:rPr>
              <w:fldChar w:fldCharType="begin"/>
            </w:r>
            <w:r w:rsidR="001076A5" w:rsidRPr="001076A5">
              <w:rPr>
                <w:rStyle w:val="Hyperlink"/>
                <w:rFonts w:ascii="Exo" w:hAnsi="Exo"/>
                <w:b/>
                <w:bCs/>
                <w:noProof/>
                <w:webHidden/>
              </w:rPr>
              <w:instrText xml:space="preserve"> PAGEREF _Toc188974605 \h </w:instrText>
            </w:r>
            <w:r w:rsidR="001076A5" w:rsidRPr="001076A5">
              <w:rPr>
                <w:rStyle w:val="Hyperlink"/>
                <w:rFonts w:ascii="Exo" w:hAnsi="Exo"/>
                <w:b/>
                <w:bCs/>
                <w:noProof/>
                <w:webHidden/>
              </w:rPr>
            </w:r>
            <w:r w:rsidR="001076A5" w:rsidRPr="001076A5">
              <w:rPr>
                <w:rStyle w:val="Hyperlink"/>
                <w:rFonts w:ascii="Exo" w:hAnsi="Exo"/>
                <w:b/>
                <w:bCs/>
                <w:noProof/>
                <w:webHidden/>
              </w:rPr>
              <w:fldChar w:fldCharType="separate"/>
            </w:r>
            <w:r w:rsidR="00180CCA">
              <w:rPr>
                <w:rStyle w:val="Hyperlink"/>
                <w:rFonts w:ascii="Exo" w:hAnsi="Exo"/>
                <w:b/>
                <w:bCs/>
                <w:noProof/>
                <w:webHidden/>
              </w:rPr>
              <w:t>10</w:t>
            </w:r>
            <w:r w:rsidR="001076A5" w:rsidRPr="001076A5">
              <w:rPr>
                <w:rStyle w:val="Hyperlink"/>
                <w:rFonts w:ascii="Exo" w:hAnsi="Exo"/>
                <w:b/>
                <w:bCs/>
                <w:noProof/>
                <w:webHidden/>
              </w:rPr>
              <w:fldChar w:fldCharType="end"/>
            </w:r>
          </w:hyperlink>
        </w:p>
        <w:p w14:paraId="69F39152" w14:textId="2BC72863" w:rsidR="00D36EEF" w:rsidRPr="00D660A8" w:rsidRDefault="00D36EEF">
          <w:pPr>
            <w:rPr>
              <w:rFonts w:ascii="Exo" w:hAnsi="Exo"/>
            </w:rPr>
          </w:pPr>
          <w:r w:rsidRPr="00D660A8">
            <w:rPr>
              <w:rFonts w:ascii="Exo" w:hAnsi="Exo"/>
            </w:rPr>
            <w:fldChar w:fldCharType="end"/>
          </w:r>
        </w:p>
      </w:sdtContent>
    </w:sdt>
    <w:p w14:paraId="0B1E65F7" w14:textId="77777777" w:rsidR="009F317F" w:rsidRDefault="009F317F">
      <w:pPr>
        <w:rPr>
          <w:rFonts w:ascii="Exo" w:eastAsiaTheme="majorEastAsia" w:hAnsi="Exo" w:cstheme="majorBidi"/>
          <w:b/>
          <w:bCs/>
          <w:sz w:val="32"/>
          <w:szCs w:val="32"/>
        </w:rPr>
      </w:pPr>
      <w:r>
        <w:rPr>
          <w:rFonts w:ascii="Exo" w:hAnsi="Exo"/>
          <w:b/>
          <w:bCs/>
        </w:rPr>
        <w:br w:type="page"/>
      </w:r>
    </w:p>
    <w:p w14:paraId="7021F616" w14:textId="1749FD0E" w:rsidR="00A80BE7" w:rsidRPr="009F317F" w:rsidRDefault="00A80BE7" w:rsidP="009F317F">
      <w:pPr>
        <w:pStyle w:val="Ttulo1"/>
        <w:spacing w:after="200" w:line="360" w:lineRule="auto"/>
        <w:jc w:val="center"/>
        <w:rPr>
          <w:rFonts w:ascii="Exo" w:hAnsi="Exo"/>
          <w:b/>
          <w:bCs/>
          <w:color w:val="auto"/>
        </w:rPr>
      </w:pPr>
      <w:bookmarkStart w:id="0" w:name="_Toc188974602"/>
      <w:r w:rsidRPr="00D660A8">
        <w:rPr>
          <w:rFonts w:ascii="Exo" w:hAnsi="Exo"/>
          <w:b/>
          <w:bCs/>
          <w:color w:val="auto"/>
        </w:rPr>
        <w:lastRenderedPageBreak/>
        <w:t>Introdução</w:t>
      </w:r>
      <w:bookmarkEnd w:id="0"/>
    </w:p>
    <w:p w14:paraId="0BA8FAD2" w14:textId="77777777" w:rsidR="00180CCA" w:rsidRPr="00B56436" w:rsidRDefault="00180CCA" w:rsidP="00180CCA">
      <w:pPr>
        <w:pStyle w:val="SemEspaamento"/>
        <w:spacing w:line="360" w:lineRule="auto"/>
        <w:ind w:firstLine="851"/>
        <w:jc w:val="both"/>
        <w:rPr>
          <w:rFonts w:ascii="Exo" w:hAnsi="Exo"/>
          <w:sz w:val="24"/>
          <w:szCs w:val="24"/>
        </w:rPr>
      </w:pPr>
      <w:bookmarkStart w:id="1" w:name="_Hlk190939755"/>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6377B5EF6D394F95A03AE774554191CD"/>
          </w:placeholder>
        </w:sdtPr>
        <w:sdtContent>
          <w:r w:rsidRPr="00B56436">
            <w:rPr>
              <w:rFonts w:ascii="Exo" w:hAnsi="Exo"/>
              <w:sz w:val="24"/>
              <w:szCs w:val="24"/>
              <w:vertAlign w:val="superscript"/>
            </w:rPr>
            <w:t>1</w:t>
          </w:r>
        </w:sdtContent>
      </w:sdt>
      <w:r w:rsidRPr="00B56436">
        <w:rPr>
          <w:rFonts w:ascii="Exo" w:hAnsi="Exo"/>
          <w:sz w:val="24"/>
          <w:szCs w:val="24"/>
        </w:rPr>
        <w:t>.</w:t>
      </w:r>
    </w:p>
    <w:p w14:paraId="6CAAF66B" w14:textId="77777777" w:rsidR="00180CCA" w:rsidRPr="00AA460F" w:rsidRDefault="00180CCA" w:rsidP="00180CCA">
      <w:pPr>
        <w:pStyle w:val="SemEspaamento"/>
        <w:spacing w:line="360" w:lineRule="auto"/>
        <w:ind w:firstLine="851"/>
        <w:jc w:val="both"/>
        <w:rPr>
          <w:rFonts w:ascii="Exo" w:hAnsi="Exo"/>
          <w:sz w:val="24"/>
          <w:szCs w:val="24"/>
        </w:rPr>
      </w:pPr>
      <w:bookmarkStart w:id="2" w:name="_Hlk188254946"/>
      <w:bookmarkStart w:id="3"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BDA82B664744D41B95BDB3EBB28D8E3"/>
          </w:placeholder>
        </w:sdt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BDA82B664744D41B95BDB3EBB28D8E3"/>
          </w:placeholder>
        </w:sdt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2"/>
    </w:p>
    <w:bookmarkEnd w:id="1"/>
    <w:bookmarkEnd w:id="3"/>
    <w:p w14:paraId="22F978D9" w14:textId="5889D6EF" w:rsidR="00AA39BC" w:rsidRPr="00180CCA" w:rsidRDefault="00AA39BC" w:rsidP="00180CCA">
      <w:pPr>
        <w:pStyle w:val="SemEspaamento"/>
        <w:spacing w:line="360" w:lineRule="auto"/>
        <w:ind w:firstLine="851"/>
        <w:jc w:val="both"/>
        <w:rPr>
          <w:rFonts w:ascii="Exo" w:hAnsi="Exo"/>
          <w:sz w:val="24"/>
          <w:szCs w:val="24"/>
        </w:rPr>
      </w:pPr>
      <w:r w:rsidRPr="00180CCA">
        <w:rPr>
          <w:rFonts w:ascii="Exo" w:hAnsi="Exo"/>
          <w:sz w:val="24"/>
          <w:szCs w:val="24"/>
        </w:rPr>
        <w:t>O indicador Razão de estabelecimentos de saúde por população é fundamental para avaliar a disponibilidade e acessibilidade dos serviços de saúde em uma determinada região. Este indicador reflete a capacidade do sistema de saúde em atender às necessidades da população, permitindo identificar áreas com possível escassez ou excesso de estabelecimentos de saúde</w:t>
      </w:r>
      <w:r w:rsidR="00180CCA">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F377D19C487843EAA8976EBC346353FB"/>
          </w:placeholder>
        </w:sdtPr>
        <w:sdtEndPr/>
        <w:sdtContent>
          <w:r w:rsidRPr="00180CCA">
            <w:rPr>
              <w:rFonts w:ascii="Exo" w:hAnsi="Exo"/>
              <w:sz w:val="24"/>
              <w:szCs w:val="24"/>
              <w:vertAlign w:val="superscript"/>
            </w:rPr>
            <w:t>7</w:t>
          </w:r>
        </w:sdtContent>
      </w:sdt>
      <w:r w:rsidRPr="00180CCA">
        <w:rPr>
          <w:rFonts w:ascii="Exo" w:hAnsi="Exo"/>
          <w:sz w:val="24"/>
          <w:szCs w:val="24"/>
        </w:rPr>
        <w:t>.</w:t>
      </w:r>
    </w:p>
    <w:p w14:paraId="579DD4E1" w14:textId="423AA8C0" w:rsidR="00AA39BC" w:rsidRPr="00180CCA" w:rsidRDefault="00AA39BC" w:rsidP="00180CCA">
      <w:pPr>
        <w:pStyle w:val="SemEspaamento"/>
        <w:spacing w:line="360" w:lineRule="auto"/>
        <w:ind w:firstLine="851"/>
        <w:jc w:val="both"/>
        <w:rPr>
          <w:rFonts w:ascii="Exo" w:hAnsi="Exo"/>
          <w:sz w:val="24"/>
          <w:szCs w:val="24"/>
        </w:rPr>
      </w:pPr>
      <w:r w:rsidRPr="00180CCA">
        <w:rPr>
          <w:rFonts w:ascii="Exo" w:hAnsi="Exo"/>
          <w:sz w:val="24"/>
          <w:szCs w:val="24"/>
        </w:rPr>
        <w:t>Estudos apontam que a distribuição desigual de estabelecimentos de saúde pode influenciar diretamente o acesso da população aos serviços necessários. Por exemplo, uma pesquisa realizada em um município da Região Metropolitana de Belo Horizonte analisou os fatores que influenciam o acesso aos serviços de saúde, destacando que a organização e a disponibilidade dos estabelecimentos de saúde são determinantes para a efetividade do atendimento à população</w:t>
      </w:r>
      <w:r w:rsidR="00180CCA">
        <w:rPr>
          <w:rFonts w:ascii="Exo" w:hAnsi="Exo"/>
          <w:sz w:val="24"/>
          <w:szCs w:val="24"/>
        </w:rPr>
        <w:t xml:space="preserve"> </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67D4890DA89E4C49A1230D34A1F8875B"/>
          </w:placeholder>
        </w:sdtPr>
        <w:sdtEndPr/>
        <w:sdtContent>
          <w:r w:rsidRPr="00180CCA">
            <w:rPr>
              <w:rFonts w:ascii="Exo" w:hAnsi="Exo"/>
              <w:sz w:val="24"/>
              <w:szCs w:val="24"/>
              <w:vertAlign w:val="superscript"/>
            </w:rPr>
            <w:t>8</w:t>
          </w:r>
        </w:sdtContent>
      </w:sdt>
      <w:r w:rsidRPr="00180CCA">
        <w:rPr>
          <w:rFonts w:ascii="Exo" w:hAnsi="Exo"/>
          <w:sz w:val="24"/>
          <w:szCs w:val="24"/>
        </w:rPr>
        <w:t>.</w:t>
      </w:r>
    </w:p>
    <w:p w14:paraId="5CFC907B" w14:textId="5F68B3CD" w:rsidR="00AA39BC" w:rsidRPr="00180CCA" w:rsidRDefault="00AA39BC" w:rsidP="00180CCA">
      <w:pPr>
        <w:pStyle w:val="SemEspaamento"/>
        <w:spacing w:line="360" w:lineRule="auto"/>
        <w:ind w:firstLine="851"/>
        <w:jc w:val="both"/>
        <w:rPr>
          <w:rFonts w:ascii="Exo" w:hAnsi="Exo"/>
          <w:sz w:val="24"/>
          <w:szCs w:val="24"/>
        </w:rPr>
      </w:pPr>
      <w:r w:rsidRPr="00180CCA">
        <w:rPr>
          <w:rFonts w:ascii="Exo" w:hAnsi="Exo"/>
          <w:sz w:val="24"/>
          <w:szCs w:val="24"/>
        </w:rPr>
        <w:t xml:space="preserve">Além disso, a análise da oferta de estabelecimentos de saúde em relação à população é crucial para o planejamento e a implementação de políticas públicas que visem à equidade no acesso aos serviços de saúde. Um estudo sobre a evolução da oferta de estabelecimentos e recursos de saúde no Brasil nos últimos 30 anos destacou a importância desse indicador para </w:t>
      </w:r>
      <w:r w:rsidRPr="00180CCA">
        <w:rPr>
          <w:rFonts w:ascii="Exo" w:hAnsi="Exo"/>
          <w:sz w:val="24"/>
          <w:szCs w:val="24"/>
        </w:rPr>
        <w:lastRenderedPageBreak/>
        <w:t>entender as mudanças na oferta e na utilização dos serviços de saúde, bem como para identificar desigualdades regionais que possam afetar a qualidade e a eficiência do sistema de saúde</w:t>
      </w:r>
      <w:r w:rsidR="00180CCA">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B37CB788AC8943D09487A0088D2CAE9E"/>
          </w:placeholder>
        </w:sdtPr>
        <w:sdtEndPr/>
        <w:sdtContent>
          <w:r w:rsidRPr="00180CCA">
            <w:rPr>
              <w:rFonts w:ascii="Exo" w:hAnsi="Exo"/>
              <w:sz w:val="24"/>
              <w:szCs w:val="24"/>
              <w:vertAlign w:val="superscript"/>
            </w:rPr>
            <w:t>9</w:t>
          </w:r>
        </w:sdtContent>
      </w:sdt>
      <w:r w:rsidRPr="00180CCA">
        <w:rPr>
          <w:rFonts w:ascii="Exo" w:hAnsi="Exo"/>
          <w:sz w:val="24"/>
          <w:szCs w:val="24"/>
        </w:rPr>
        <w:t>.</w:t>
      </w:r>
    </w:p>
    <w:p w14:paraId="4803C206" w14:textId="45328A9A" w:rsidR="00560865" w:rsidRPr="00180CCA" w:rsidRDefault="00AA39BC" w:rsidP="00180CCA">
      <w:pPr>
        <w:pStyle w:val="SemEspaamento"/>
        <w:spacing w:line="360" w:lineRule="auto"/>
        <w:ind w:firstLine="851"/>
        <w:jc w:val="both"/>
        <w:rPr>
          <w:rFonts w:ascii="Exo" w:hAnsi="Exo"/>
          <w:sz w:val="24"/>
          <w:szCs w:val="24"/>
        </w:rPr>
      </w:pPr>
      <w:r w:rsidRPr="00180CCA">
        <w:rPr>
          <w:rFonts w:ascii="Exo" w:hAnsi="Exo"/>
          <w:sz w:val="24"/>
          <w:szCs w:val="24"/>
        </w:rPr>
        <w:t>Portanto, monitorar a razão de estabelecimentos de saúde por população é essencial para garantir que os serviços de saúde sejam distribuídos de maneira equitativa e estejam acessíveis a toda a população, contribuindo para a melhoria da saúde pública e a redução das desigualdades no acesso aos cuidados de saúde</w:t>
      </w:r>
      <w:r w:rsidR="00180CCA">
        <w:rPr>
          <w:rFonts w:ascii="Exo" w:hAnsi="Exo"/>
          <w:sz w:val="24"/>
          <w:szCs w:val="24"/>
        </w:rPr>
        <w:t xml:space="preserve"> </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3764144"/>
          <w:placeholder>
            <w:docPart w:val="18E37CFCC1C14E32A86814CCE7496D29"/>
          </w:placeholder>
        </w:sdtPr>
        <w:sdtEndPr/>
        <w:sdtContent>
          <w:r w:rsidRPr="00180CCA">
            <w:rPr>
              <w:rFonts w:ascii="Exo" w:hAnsi="Exo"/>
              <w:sz w:val="24"/>
              <w:szCs w:val="24"/>
              <w:vertAlign w:val="superscript"/>
            </w:rPr>
            <w:t>10</w:t>
          </w:r>
        </w:sdtContent>
      </w:sdt>
      <w:r w:rsidRPr="00180CCA">
        <w:rPr>
          <w:rFonts w:ascii="Exo" w:hAnsi="Exo"/>
          <w:sz w:val="24"/>
          <w:szCs w:val="24"/>
        </w:rPr>
        <w:t>.</w:t>
      </w:r>
    </w:p>
    <w:p w14:paraId="12976689" w14:textId="7EDA3765" w:rsidR="0098316B" w:rsidRPr="00180CCA" w:rsidRDefault="00180CCA" w:rsidP="0098316B">
      <w:pPr>
        <w:pStyle w:val="SemEspaamento"/>
        <w:spacing w:after="200" w:line="360" w:lineRule="auto"/>
        <w:ind w:firstLine="851"/>
        <w:jc w:val="both"/>
        <w:rPr>
          <w:rFonts w:ascii="Exo" w:hAnsi="Exo"/>
          <w:sz w:val="24"/>
          <w:szCs w:val="24"/>
        </w:rPr>
      </w:pPr>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390CEF">
        <w:rPr>
          <w:rFonts w:ascii="Exo" w:hAnsi="Exo"/>
          <w:i/>
          <w:iCs/>
          <w:sz w:val="24"/>
          <w:szCs w:val="24"/>
        </w:rPr>
        <w:t>dashboard</w:t>
      </w:r>
      <w:r w:rsidRPr="00B56436">
        <w:rPr>
          <w:rFonts w:ascii="Exo" w:hAnsi="Exo"/>
          <w:sz w:val="24"/>
          <w:szCs w:val="24"/>
        </w:rPr>
        <w:t xml:space="preserve"> interativo que ilustra os resultados da consulta. </w:t>
      </w:r>
      <w:r w:rsidR="0098316B" w:rsidRPr="00180CCA">
        <w:rPr>
          <w:rFonts w:ascii="Exo" w:hAnsi="Exo"/>
          <w:sz w:val="24"/>
          <w:szCs w:val="24"/>
        </w:rPr>
        <w:t xml:space="preserve">A seção </w:t>
      </w:r>
      <w:r w:rsidR="007633D1">
        <w:rPr>
          <w:rFonts w:ascii="Exo" w:hAnsi="Exo"/>
          <w:sz w:val="24"/>
          <w:szCs w:val="24"/>
        </w:rPr>
        <w:t>final</w:t>
      </w:r>
      <w:r w:rsidR="0098316B" w:rsidRPr="00180CCA">
        <w:rPr>
          <w:rFonts w:ascii="Exo" w:hAnsi="Exo"/>
          <w:sz w:val="24"/>
          <w:szCs w:val="24"/>
        </w:rPr>
        <w:t xml:space="preserve"> traz um exemplo de aplicação do indicador para um recorte </w:t>
      </w:r>
      <w:r w:rsidR="0019536E" w:rsidRPr="00180CCA">
        <w:rPr>
          <w:rFonts w:ascii="Exo" w:hAnsi="Exo"/>
          <w:sz w:val="24"/>
          <w:szCs w:val="24"/>
        </w:rPr>
        <w:t>d</w:t>
      </w:r>
      <w:r w:rsidR="00560865" w:rsidRPr="00180CCA">
        <w:rPr>
          <w:rFonts w:ascii="Exo" w:hAnsi="Exo"/>
          <w:sz w:val="24"/>
          <w:szCs w:val="24"/>
        </w:rPr>
        <w:t>e estabelecimentos de saúde por população nos estados da Região Sul do Brasil</w:t>
      </w:r>
      <w:r w:rsidR="0098316B" w:rsidRPr="00180CCA">
        <w:rPr>
          <w:rFonts w:ascii="Exo" w:hAnsi="Exo"/>
          <w:sz w:val="24"/>
          <w:szCs w:val="24"/>
        </w:rPr>
        <w:t>.</w:t>
      </w:r>
      <w:r w:rsidR="0098316B" w:rsidRPr="00180CCA">
        <w:rPr>
          <w:rFonts w:ascii="Exo" w:hAnsi="Exo"/>
          <w:sz w:val="24"/>
          <w:szCs w:val="24"/>
        </w:rPr>
        <w:br w:type="page"/>
      </w:r>
    </w:p>
    <w:p w14:paraId="23169FA3" w14:textId="77777777" w:rsidR="009F317F" w:rsidRPr="00901191" w:rsidRDefault="009F317F" w:rsidP="009F317F">
      <w:pPr>
        <w:pStyle w:val="Ttulo1"/>
        <w:spacing w:after="200" w:line="360" w:lineRule="auto"/>
        <w:jc w:val="center"/>
        <w:rPr>
          <w:rFonts w:ascii="Exo" w:hAnsi="Exo"/>
          <w:b/>
          <w:bCs/>
          <w:color w:val="auto"/>
        </w:rPr>
      </w:pPr>
      <w:bookmarkStart w:id="4" w:name="_Toc188949654"/>
      <w:bookmarkStart w:id="5" w:name="_Toc188974603"/>
      <w:r w:rsidRPr="00A440DB">
        <w:rPr>
          <w:rFonts w:ascii="Exo" w:hAnsi="Exo"/>
          <w:b/>
          <w:bCs/>
          <w:color w:val="auto"/>
        </w:rPr>
        <w:lastRenderedPageBreak/>
        <w:t>Ficha de qualificação do indicador</w:t>
      </w:r>
      <w:bookmarkEnd w:id="4"/>
      <w:bookmarkEnd w:id="5"/>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660A8"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660A8" w:rsidRDefault="001229AD" w:rsidP="00961815">
            <w:pPr>
              <w:pStyle w:val="QuadrosFiguras1"/>
              <w:spacing w:before="60" w:after="60" w:line="240" w:lineRule="auto"/>
              <w:jc w:val="left"/>
              <w:rPr>
                <w:rFonts w:ascii="Exo" w:hAnsi="Exo"/>
                <w:sz w:val="22"/>
                <w:szCs w:val="24"/>
              </w:rPr>
            </w:pPr>
            <w:bookmarkStart w:id="6" w:name="_Hlk179444851"/>
            <w:r w:rsidRPr="00D660A8">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31248E27" w:rsidR="001229AD" w:rsidRPr="00D660A8" w:rsidRDefault="006C724A" w:rsidP="00961815">
            <w:pPr>
              <w:spacing w:before="60" w:after="60"/>
              <w:rPr>
                <w:rFonts w:ascii="Exo" w:hAnsi="Exo"/>
                <w:b/>
                <w:bCs/>
                <w:szCs w:val="24"/>
              </w:rPr>
            </w:pPr>
            <w:r w:rsidRPr="006C724A">
              <w:rPr>
                <w:rFonts w:ascii="Exo" w:hAnsi="Exo"/>
                <w:b/>
                <w:bCs/>
                <w:szCs w:val="24"/>
              </w:rPr>
              <w:t>Razão de estabelecimentos de saúde por população</w:t>
            </w:r>
          </w:p>
        </w:tc>
      </w:tr>
      <w:tr w:rsidR="001229AD" w:rsidRPr="00D660A8"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660A8" w:rsidRDefault="001229AD" w:rsidP="00961815">
            <w:pPr>
              <w:spacing w:before="60" w:after="60"/>
              <w:rPr>
                <w:rFonts w:ascii="Exo" w:hAnsi="Exo"/>
                <w:b/>
                <w:bCs/>
                <w:color w:val="FFFFFF" w:themeColor="background1"/>
                <w:szCs w:val="24"/>
              </w:rPr>
            </w:pPr>
            <w:r w:rsidRPr="00D660A8">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Infraestrutura</w:t>
            </w:r>
          </w:p>
        </w:tc>
      </w:tr>
      <w:tr w:rsidR="001229AD" w:rsidRPr="00D660A8"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4CB37DBC" w:rsidR="001229AD" w:rsidRPr="009F317F" w:rsidRDefault="006C724A" w:rsidP="00961815">
            <w:pPr>
              <w:pStyle w:val="QuadrosFiguras1"/>
              <w:spacing w:before="60" w:after="60" w:line="240" w:lineRule="auto"/>
              <w:jc w:val="left"/>
              <w:rPr>
                <w:rFonts w:ascii="Exo" w:hAnsi="Exo"/>
                <w:color w:val="auto"/>
              </w:rPr>
            </w:pPr>
            <w:r w:rsidRPr="006C724A">
              <w:rPr>
                <w:rFonts w:ascii="Exo" w:hAnsi="Exo"/>
                <w:color w:val="auto"/>
              </w:rPr>
              <w:t>Total de estabelecimentos de saúde em municípios de acordo com o tipo</w:t>
            </w:r>
          </w:p>
        </w:tc>
      </w:tr>
      <w:tr w:rsidR="001229AD" w:rsidRPr="00D660A8"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4CCBCBFA" w:rsidR="001229AD" w:rsidRDefault="001229AD" w:rsidP="00961815">
            <w:pPr>
              <w:pStyle w:val="QuadrosFiguras1"/>
              <w:spacing w:before="60" w:after="60" w:line="240" w:lineRule="auto"/>
              <w:jc w:val="left"/>
              <w:rPr>
                <w:rFonts w:ascii="Exo" w:hAnsi="Exo"/>
                <w:color w:val="auto"/>
              </w:rPr>
            </w:pPr>
            <w:r w:rsidRPr="009F317F">
              <w:rPr>
                <w:rFonts w:ascii="Exo" w:hAnsi="Exo"/>
                <w:color w:val="auto"/>
              </w:rPr>
              <w:t xml:space="preserve">● </w:t>
            </w:r>
            <w:r w:rsidRPr="00D660A8">
              <w:rPr>
                <w:rFonts w:ascii="Exo" w:hAnsi="Exo"/>
                <w:color w:val="auto"/>
              </w:rPr>
              <w:t>Cadastro Nacional de Estabelecimentos de Sa</w:t>
            </w:r>
            <w:r w:rsidRPr="009F317F">
              <w:rPr>
                <w:rFonts w:ascii="Exo" w:hAnsi="Exo"/>
                <w:color w:val="auto"/>
              </w:rPr>
              <w:t>ú</w:t>
            </w:r>
            <w:r w:rsidRPr="00D660A8">
              <w:rPr>
                <w:rFonts w:ascii="Exo" w:hAnsi="Exo"/>
                <w:color w:val="auto"/>
              </w:rPr>
              <w:t xml:space="preserve">de - </w:t>
            </w:r>
            <w:r w:rsidR="00A6050A" w:rsidRPr="00A6050A">
              <w:rPr>
                <w:rFonts w:ascii="Exo" w:hAnsi="Exo"/>
                <w:color w:val="auto"/>
              </w:rPr>
              <w:t>Estabelecimentos (CNES-ST)</w:t>
            </w:r>
          </w:p>
          <w:p w14:paraId="7778B02E" w14:textId="194626EA" w:rsidR="009F317F" w:rsidRPr="00D660A8" w:rsidRDefault="009F317F" w:rsidP="00961815">
            <w:pPr>
              <w:pStyle w:val="QuadrosFiguras1"/>
              <w:spacing w:before="60" w:after="60" w:line="240" w:lineRule="auto"/>
              <w:jc w:val="left"/>
              <w:rPr>
                <w:rFonts w:ascii="Exo" w:hAnsi="Exo"/>
                <w:color w:val="auto"/>
              </w:rPr>
            </w:pPr>
            <w:r w:rsidRPr="009F317F">
              <w:rPr>
                <w:rFonts w:ascii="Exo" w:hAnsi="Exo"/>
                <w:color w:val="auto"/>
              </w:rPr>
              <w:t>● Projeções Populacionais da Secretaria de Vigilância em Saúde e Ambiente (SVSA)</w:t>
            </w:r>
          </w:p>
          <w:p w14:paraId="7B0FF8E1"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 xml:space="preserve">Instituição: Ministério da Saúde, disponibilizado via </w:t>
            </w:r>
            <w:proofErr w:type="spellStart"/>
            <w:r w:rsidRPr="00D660A8">
              <w:rPr>
                <w:rFonts w:ascii="Exo" w:hAnsi="Exo"/>
                <w:color w:val="auto"/>
              </w:rPr>
              <w:t>Datasus</w:t>
            </w:r>
            <w:proofErr w:type="spellEnd"/>
            <w:r w:rsidRPr="00D660A8">
              <w:rPr>
                <w:rFonts w:ascii="Exo" w:hAnsi="Exo"/>
                <w:color w:val="auto"/>
              </w:rPr>
              <w:t>.</w:t>
            </w:r>
          </w:p>
        </w:tc>
      </w:tr>
      <w:tr w:rsidR="001229AD" w:rsidRPr="00D660A8"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3414F50" w14:textId="2BD6BD31"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São somados os tipos de unidade de saúde (TP_UNID) encontrados na CNES-ST para todos os municípios do Brasil. A partir disso, é gerado a variável que mostra o código da unidade de saúde (</w:t>
            </w:r>
            <w:proofErr w:type="spellStart"/>
            <w:r w:rsidRPr="00A6050A">
              <w:rPr>
                <w:rFonts w:ascii="Exo" w:hAnsi="Exo"/>
                <w:color w:val="auto"/>
              </w:rPr>
              <w:t>tipo_de_unidade</w:t>
            </w:r>
            <w:proofErr w:type="spellEnd"/>
            <w:r w:rsidRPr="00A6050A">
              <w:rPr>
                <w:rFonts w:ascii="Exo" w:hAnsi="Exo"/>
                <w:color w:val="auto"/>
              </w:rPr>
              <w:t>) e uma nova variável que representa o quantitativo de unidades de saúde para cada município (</w:t>
            </w:r>
            <w:proofErr w:type="spellStart"/>
            <w:r w:rsidRPr="00A6050A">
              <w:rPr>
                <w:rFonts w:ascii="Exo" w:hAnsi="Exo"/>
                <w:color w:val="auto"/>
              </w:rPr>
              <w:t>numero_estabelecimentos</w:t>
            </w:r>
            <w:proofErr w:type="spellEnd"/>
            <w:r w:rsidRPr="00A6050A">
              <w:rPr>
                <w:rFonts w:ascii="Exo" w:hAnsi="Exo"/>
                <w:color w:val="auto"/>
              </w:rPr>
              <w:t>).</w:t>
            </w:r>
          </w:p>
          <w:p w14:paraId="53C7F753" w14:textId="473DE067"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Ademais, é realizada a união com a base de dados ‘Tipos de Unidades’ (TP_UNID) para identificar a definição (DESCRIÇÃO) correspondente a cada código da variável TP_UNID. Após esse procedimento, é gerado uma nova variável chamada de ‘</w:t>
            </w:r>
            <w:proofErr w:type="spellStart"/>
            <w:r w:rsidRPr="00A6050A">
              <w:rPr>
                <w:rFonts w:ascii="Exo" w:hAnsi="Exo"/>
                <w:color w:val="auto"/>
              </w:rPr>
              <w:t>descricao</w:t>
            </w:r>
            <w:proofErr w:type="spellEnd"/>
            <w:r w:rsidRPr="00A6050A">
              <w:rPr>
                <w:rFonts w:ascii="Exo" w:hAnsi="Exo"/>
                <w:color w:val="auto"/>
              </w:rPr>
              <w:t>'.</w:t>
            </w:r>
          </w:p>
          <w:p w14:paraId="396805BE" w14:textId="77777777"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Sendo assim são considerados os seguintes códigos de unidades de saúde, conforme encontrados na base da CNES:</w:t>
            </w:r>
          </w:p>
          <w:p w14:paraId="66B114A6" w14:textId="0C7CB6FB" w:rsidR="00A6050A" w:rsidRPr="00A6050A" w:rsidRDefault="00A6050A" w:rsidP="00A6050A">
            <w:pPr>
              <w:pStyle w:val="PargrafodaLista"/>
              <w:numPr>
                <w:ilvl w:val="0"/>
                <w:numId w:val="10"/>
              </w:numPr>
              <w:tabs>
                <w:tab w:val="num" w:pos="720"/>
              </w:tabs>
              <w:spacing w:before="60" w:after="60"/>
              <w:textAlignment w:val="baseline"/>
              <w:rPr>
                <w:rFonts w:ascii="Exo" w:hAnsi="Exo"/>
              </w:rPr>
            </w:pPr>
            <w:r w:rsidRPr="00A6050A">
              <w:rPr>
                <w:rFonts w:ascii="Exo" w:hAnsi="Exo"/>
              </w:rPr>
              <w:t>01 (Posto de Saúde)</w:t>
            </w:r>
          </w:p>
          <w:p w14:paraId="32722136" w14:textId="17EEBACD"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02 (Centro de Saúde/Unidade Básica)</w:t>
            </w:r>
          </w:p>
          <w:p w14:paraId="5F70E696" w14:textId="3C80FC9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04 (Policlínica)</w:t>
            </w:r>
          </w:p>
          <w:p w14:paraId="094AFDC2" w14:textId="3B67674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05 (Hospital Geral)</w:t>
            </w:r>
          </w:p>
          <w:p w14:paraId="1CF5B938" w14:textId="08F1E5A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07 (Hospital Especializado)</w:t>
            </w:r>
          </w:p>
          <w:p w14:paraId="19CF6699" w14:textId="430365B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09 (Pronto Socorro de Hospital Geral (Antigo))</w:t>
            </w:r>
          </w:p>
          <w:p w14:paraId="449FB979" w14:textId="7461427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 xml:space="preserve">12 (Pronto Socorro </w:t>
            </w:r>
            <w:proofErr w:type="spellStart"/>
            <w:r w:rsidRPr="00A6050A">
              <w:rPr>
                <w:rFonts w:ascii="Exo" w:hAnsi="Exo"/>
                <w:color w:val="auto"/>
              </w:rPr>
              <w:t>Traumato</w:t>
            </w:r>
            <w:proofErr w:type="spellEnd"/>
            <w:r w:rsidRPr="00A6050A">
              <w:rPr>
                <w:rFonts w:ascii="Exo" w:hAnsi="Exo"/>
                <w:color w:val="auto"/>
              </w:rPr>
              <w:t>-Ortopédico (Antigo))</w:t>
            </w:r>
          </w:p>
          <w:p w14:paraId="3E9B3225" w14:textId="523ECEA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15 (Unidade Mista)</w:t>
            </w:r>
          </w:p>
          <w:p w14:paraId="62DF9174" w14:textId="4E8AC23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20 (Pronto Socorro Geral)</w:t>
            </w:r>
          </w:p>
          <w:p w14:paraId="35DBEB14" w14:textId="3C48D6B9"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21 (Pronto Socorro Especializado)</w:t>
            </w:r>
          </w:p>
          <w:p w14:paraId="50D6333C" w14:textId="516259E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22 (Consultório Isolado)</w:t>
            </w:r>
          </w:p>
          <w:p w14:paraId="44785DE3" w14:textId="451F3BC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32 (Unidade Móvel Fluvial)</w:t>
            </w:r>
          </w:p>
          <w:p w14:paraId="58B6A62E" w14:textId="5A44DA6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36 (Clínica/Centro de Especialidade)</w:t>
            </w:r>
          </w:p>
          <w:p w14:paraId="72120EF2" w14:textId="1E7B28C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39 (Unidade de Apoio Diagnose e Terapia (SADT Isolado))</w:t>
            </w:r>
          </w:p>
          <w:p w14:paraId="39D44AC2" w14:textId="75D79309"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40 (Unidade Móvel Terrestre)</w:t>
            </w:r>
          </w:p>
          <w:p w14:paraId="2044BD3C" w14:textId="6A30A41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42 (Unidade Móvel de Nível Pré-Hospitalar na Área de Urgência)</w:t>
            </w:r>
          </w:p>
          <w:p w14:paraId="081C6896" w14:textId="671344A4"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43 (Farmácia)</w:t>
            </w:r>
          </w:p>
          <w:p w14:paraId="44E50866" w14:textId="693D3C50"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45 (Unidade de Saúde da Família)</w:t>
            </w:r>
          </w:p>
          <w:p w14:paraId="21801CF4" w14:textId="6D3FC91D"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50 (Unidade de Vigilância em Saúde)</w:t>
            </w:r>
          </w:p>
          <w:p w14:paraId="4AE385B2" w14:textId="431347A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60 (Cooperativa ou Empresa de Cessão de Trabalhadores na Saúde)</w:t>
            </w:r>
          </w:p>
          <w:p w14:paraId="158CDB54" w14:textId="55AFF37B"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61 (Centro de Parto Normal - Isolado)</w:t>
            </w:r>
          </w:p>
          <w:p w14:paraId="57C6DAF0" w14:textId="5A1CA98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62 (Hospital/Dia - Isolado)</w:t>
            </w:r>
          </w:p>
          <w:p w14:paraId="02CA1696" w14:textId="18A04C7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63 (Unidade Autorizadora)</w:t>
            </w:r>
          </w:p>
          <w:p w14:paraId="1DD13377" w14:textId="58A2B32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64 (Central de Regulação de Serviços de Saúde)</w:t>
            </w:r>
          </w:p>
          <w:p w14:paraId="7DB00DD5" w14:textId="74BF6F9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lastRenderedPageBreak/>
              <w:t>65 (Unidade de Vigilância Epidemiológica (Antigo))</w:t>
            </w:r>
          </w:p>
          <w:p w14:paraId="660F9EA9" w14:textId="6F28522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66 (Unidade de Vigilância Sanitária (Antigo))</w:t>
            </w:r>
          </w:p>
          <w:p w14:paraId="0046A406" w14:textId="78E3ECBE"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67 (Laboratório Central de Saúde Pública LACEN)</w:t>
            </w:r>
          </w:p>
          <w:p w14:paraId="310F1980" w14:textId="5AFE21BE"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68 (Central de Gestão em Saúde)</w:t>
            </w:r>
          </w:p>
          <w:p w14:paraId="2B521A7F" w14:textId="6261657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69 (Centro de Atenção Hemoterapia e/ou Hematológica)</w:t>
            </w:r>
          </w:p>
          <w:p w14:paraId="07CF3795" w14:textId="4D7D7DB6"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70 (Centro de Atenção Psicossocial)</w:t>
            </w:r>
          </w:p>
          <w:p w14:paraId="33940082" w14:textId="624C8AE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71 (Centro de Apoio à Saúde da Família)</w:t>
            </w:r>
          </w:p>
          <w:p w14:paraId="4FE4499A" w14:textId="2D79AD5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72 (Unidade de Atenção à Saúde Indígena)</w:t>
            </w:r>
          </w:p>
          <w:p w14:paraId="03E872A3" w14:textId="2FFAB76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73 (Pronto Atendimento)</w:t>
            </w:r>
          </w:p>
          <w:p w14:paraId="07829AF4" w14:textId="405A75A8"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74 (Polo Academia da Saúde)</w:t>
            </w:r>
          </w:p>
          <w:p w14:paraId="387F3DE9" w14:textId="6960914F"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75 (</w:t>
            </w:r>
            <w:proofErr w:type="spellStart"/>
            <w:r w:rsidRPr="00A6050A">
              <w:rPr>
                <w:rFonts w:ascii="Exo" w:hAnsi="Exo"/>
                <w:color w:val="auto"/>
              </w:rPr>
              <w:t>Telessaúde</w:t>
            </w:r>
            <w:proofErr w:type="spellEnd"/>
            <w:r w:rsidRPr="00A6050A">
              <w:rPr>
                <w:rFonts w:ascii="Exo" w:hAnsi="Exo"/>
                <w:color w:val="auto"/>
              </w:rPr>
              <w:t>)</w:t>
            </w:r>
          </w:p>
          <w:p w14:paraId="0476E120" w14:textId="38B37764"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76 (Central de Regulação Médica das Urgências)</w:t>
            </w:r>
          </w:p>
          <w:p w14:paraId="5FA7350E" w14:textId="57F7FC30"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 xml:space="preserve">77 (Serviço de Atenção Domiciliar Isolado (Home </w:t>
            </w:r>
            <w:proofErr w:type="spellStart"/>
            <w:r w:rsidRPr="00A6050A">
              <w:rPr>
                <w:rFonts w:ascii="Exo" w:hAnsi="Exo"/>
                <w:color w:val="auto"/>
              </w:rPr>
              <w:t>Care</w:t>
            </w:r>
            <w:proofErr w:type="spellEnd"/>
            <w:r w:rsidRPr="00A6050A">
              <w:rPr>
                <w:rFonts w:ascii="Exo" w:hAnsi="Exo"/>
                <w:color w:val="auto"/>
              </w:rPr>
              <w:t>))</w:t>
            </w:r>
          </w:p>
          <w:p w14:paraId="2CAB4F46" w14:textId="5F92948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78 (Unidade de Atenção em Regime Residencial)</w:t>
            </w:r>
          </w:p>
          <w:p w14:paraId="430D0D91" w14:textId="1557F54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79 (Oficina Ortopédica)</w:t>
            </w:r>
          </w:p>
          <w:p w14:paraId="66CE450C" w14:textId="6A6870A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80 (Laboratório de Saúde Pública)</w:t>
            </w:r>
          </w:p>
          <w:p w14:paraId="123BC13E" w14:textId="43B7107C"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81 (Central de Regulação do Acesso)</w:t>
            </w:r>
          </w:p>
          <w:p w14:paraId="19711FDF" w14:textId="6100400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82 (Central de Notificação, Captação e Distribuição de Órgãos Estadual)</w:t>
            </w:r>
          </w:p>
          <w:p w14:paraId="322D3E9C" w14:textId="77777777" w:rsidR="001229AD"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83 (</w:t>
            </w:r>
            <w:proofErr w:type="spellStart"/>
            <w:r w:rsidRPr="00A6050A">
              <w:rPr>
                <w:rFonts w:ascii="Exo" w:hAnsi="Exo"/>
                <w:color w:val="auto"/>
              </w:rPr>
              <w:t>Pólo</w:t>
            </w:r>
            <w:proofErr w:type="spellEnd"/>
            <w:r w:rsidRPr="00A6050A">
              <w:rPr>
                <w:rFonts w:ascii="Exo" w:hAnsi="Exo"/>
                <w:color w:val="auto"/>
              </w:rPr>
              <w:t xml:space="preserve"> de Prevenção de Doenças e Agravos e Promoção da Saúde)</w:t>
            </w:r>
          </w:p>
          <w:p w14:paraId="62E04A44" w14:textId="5F899362" w:rsidR="00B301AA" w:rsidRPr="009F317F" w:rsidRDefault="00B301AA" w:rsidP="00B301AA">
            <w:pPr>
              <w:pStyle w:val="QuadrosFiguras1"/>
              <w:spacing w:before="60" w:after="60" w:line="240" w:lineRule="auto"/>
              <w:jc w:val="both"/>
              <w:rPr>
                <w:rFonts w:ascii="Exo" w:hAnsi="Exo"/>
                <w:color w:val="auto"/>
              </w:rPr>
            </w:pPr>
            <w:r w:rsidRPr="00B301AA">
              <w:rPr>
                <w:rFonts w:ascii="Exo" w:hAnsi="Exo"/>
                <w:color w:val="auto"/>
              </w:rPr>
              <w:t xml:space="preserve">Após isso, é feita a divisão entre o número de estabelecimentos de saúde </w:t>
            </w:r>
            <w:r>
              <w:rPr>
                <w:rFonts w:ascii="Exo" w:hAnsi="Exo"/>
                <w:color w:val="auto"/>
              </w:rPr>
              <w:t>pela população</w:t>
            </w:r>
            <w:r w:rsidRPr="00B301AA">
              <w:rPr>
                <w:rFonts w:ascii="Exo" w:hAnsi="Exo"/>
                <w:color w:val="auto"/>
              </w:rPr>
              <w:t xml:space="preserve"> e multiplicado o resultado por 10</w:t>
            </w:r>
            <w:r>
              <w:rPr>
                <w:rFonts w:ascii="Exo" w:hAnsi="Exo"/>
                <w:color w:val="auto"/>
              </w:rPr>
              <w:t>.00</w:t>
            </w:r>
            <w:r w:rsidRPr="00B301AA">
              <w:rPr>
                <w:rFonts w:ascii="Exo" w:hAnsi="Exo"/>
                <w:color w:val="auto"/>
              </w:rPr>
              <w:t>0, gerando, então, a variável “</w:t>
            </w:r>
            <w:r>
              <w:rPr>
                <w:rFonts w:ascii="Exo" w:hAnsi="Exo"/>
                <w:color w:val="auto"/>
              </w:rPr>
              <w:t>razão</w:t>
            </w:r>
            <w:r w:rsidRPr="00B301AA">
              <w:rPr>
                <w:rFonts w:ascii="Exo" w:hAnsi="Exo"/>
                <w:color w:val="auto"/>
              </w:rPr>
              <w:t>”.</w:t>
            </w:r>
          </w:p>
        </w:tc>
      </w:tr>
      <w:tr w:rsidR="001229AD" w:rsidRPr="00D660A8"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211FAD" w14:textId="77777777" w:rsidR="001229AD" w:rsidRPr="00B301AA" w:rsidRDefault="00A6050A" w:rsidP="00560865">
            <w:pPr>
              <w:pStyle w:val="QuadrosFiguras1"/>
              <w:spacing w:before="60" w:after="200" w:line="240" w:lineRule="auto"/>
              <w:jc w:val="left"/>
              <w:rPr>
                <w:rFonts w:ascii="Cambria Math" w:eastAsiaTheme="minorEastAsia" w:hAnsi="Cambria Math"/>
                <w:i/>
                <w:iCs/>
                <w:color w:val="auto"/>
              </w:rPr>
            </w:pPr>
            <m:oMathPara>
              <m:oMath>
                <m:r>
                  <m:rPr>
                    <m:nor/>
                  </m:rPr>
                  <w:rPr>
                    <w:rFonts w:ascii="Cambria Math" w:hAnsi="Cambria Math"/>
                    <w:i/>
                    <w:iCs/>
                    <w:color w:val="auto"/>
                  </w:rPr>
                  <m:t>número de estabelecimentos = COUNT(</m:t>
                </m:r>
                <w:proofErr w:type="spellStart"/>
                <m:r>
                  <m:rPr>
                    <m:nor/>
                  </m:rPr>
                  <w:rPr>
                    <w:rFonts w:ascii="Cambria Math" w:hAnsi="Cambria Math"/>
                    <w:i/>
                    <w:iCs/>
                    <w:color w:val="auto"/>
                  </w:rPr>
                  <m:t>tipo_de_unidade</m:t>
                </m:r>
                <w:proofErr w:type="spellEnd"/>
                <m:r>
                  <m:rPr>
                    <m:nor/>
                  </m:rPr>
                  <w:rPr>
                    <w:rFonts w:ascii="Cambria Math" w:hAnsi="Cambria Math"/>
                    <w:i/>
                    <w:iCs/>
                    <w:color w:val="auto"/>
                  </w:rPr>
                  <m:t>)</m:t>
                </m:r>
              </m:oMath>
            </m:oMathPara>
          </w:p>
          <w:p w14:paraId="14603669" w14:textId="0A87417B" w:rsidR="00560865" w:rsidRPr="00B301AA" w:rsidRDefault="00560865" w:rsidP="00560865">
            <w:pPr>
              <w:pStyle w:val="QuadrosFiguras1"/>
              <w:spacing w:before="60" w:after="60" w:line="240" w:lineRule="auto"/>
              <w:jc w:val="left"/>
              <w:rPr>
                <w:rFonts w:ascii="Cambria Math" w:eastAsiaTheme="minorEastAsia" w:hAnsi="Cambria Math"/>
                <w:i/>
                <w:iCs/>
                <w:szCs w:val="20"/>
              </w:rPr>
            </w:pPr>
            <m:oMathPara>
              <m:oMath>
                <m:r>
                  <m:rPr>
                    <m:nor/>
                  </m:rPr>
                  <w:rPr>
                    <w:rFonts w:ascii="Cambria Math" w:hAnsi="Cambria Math"/>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Cambria Math" w:hAnsi="Cambria Math"/>
                            <w:i/>
                            <w:iCs/>
                            <w:color w:val="auto"/>
                          </w:rPr>
                          <m:t xml:space="preserve">estabelecimentos  </m:t>
                        </m:r>
                      </m:num>
                      <m:den>
                        <m:r>
                          <w:rPr>
                            <w:rFonts w:ascii="Cambria Math" w:eastAsia="Cambria Math" w:hAnsi="Cambria Math" w:cs="Cambria Math"/>
                            <w:color w:val="auto"/>
                          </w:rPr>
                          <m:t>população</m:t>
                        </m:r>
                      </m:den>
                    </m:f>
                  </m:e>
                </m:d>
                <m:r>
                  <m:rPr>
                    <m:nor/>
                  </m:rPr>
                  <w:rPr>
                    <w:rFonts w:ascii="Cambria Math" w:hAnsi="Cambria Math"/>
                    <w:i/>
                    <w:iCs/>
                    <w:color w:val="auto"/>
                  </w:rPr>
                  <m:t xml:space="preserve"> × 10.000</m:t>
                </m:r>
              </m:oMath>
            </m:oMathPara>
          </w:p>
        </w:tc>
      </w:tr>
      <w:tr w:rsidR="001229AD" w:rsidRPr="00D660A8"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Brasil, Região, Unidade</w:t>
            </w:r>
            <w:r w:rsidR="00901191">
              <w:rPr>
                <w:rFonts w:ascii="Exo" w:hAnsi="Exo"/>
                <w:color w:val="auto"/>
              </w:rPr>
              <w:t>s</w:t>
            </w:r>
            <w:r w:rsidRPr="00D660A8">
              <w:rPr>
                <w:rFonts w:ascii="Exo" w:hAnsi="Exo"/>
                <w:color w:val="auto"/>
              </w:rPr>
              <w:t xml:space="preserve"> da Federação, Macrorregiões de Saúde, Regiões de Saúde e Municípios.</w:t>
            </w:r>
          </w:p>
        </w:tc>
      </w:tr>
      <w:tr w:rsidR="001229AD" w:rsidRPr="00D660A8"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55A357E3"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 xml:space="preserve">Níveis de desagregação </w:t>
            </w:r>
            <w:r w:rsidR="00180CCA">
              <w:rPr>
                <w:rFonts w:ascii="Exo" w:hAnsi="Exo"/>
                <w:b/>
                <w:bCs/>
                <w:color w:val="FFFFFF" w:themeColor="background1"/>
                <w:sz w:val="22"/>
                <w:szCs w:val="24"/>
              </w:rPr>
              <w:t xml:space="preserve">do </w:t>
            </w:r>
            <w:r w:rsidRPr="00D660A8">
              <w:rPr>
                <w:rFonts w:ascii="Exo" w:hAnsi="Exo"/>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Não se aplica</w:t>
            </w:r>
          </w:p>
        </w:tc>
      </w:tr>
      <w:tr w:rsidR="001229AD" w:rsidRPr="00D660A8"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Anual</w:t>
            </w:r>
          </w:p>
        </w:tc>
      </w:tr>
      <w:tr w:rsidR="001229AD" w:rsidRPr="00D660A8"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Competência de janeiro de cada ano de 2006 ao último ano com dados disponíveis.</w:t>
            </w:r>
          </w:p>
        </w:tc>
      </w:tr>
      <w:tr w:rsidR="001229AD" w:rsidRPr="00D660A8"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1CC2A18F" w14:textId="71BCAD55" w:rsidR="00727091" w:rsidRDefault="00727091" w:rsidP="002B2ADA">
            <w:pPr>
              <w:autoSpaceDE w:val="0"/>
              <w:autoSpaceDN w:val="0"/>
              <w:spacing w:before="60" w:after="60"/>
              <w:rPr>
                <w:rFonts w:ascii="Exo" w:eastAsia="Times New Roman" w:hAnsi="Exo"/>
                <w:color w:val="000000"/>
                <w:sz w:val="20"/>
                <w:szCs w:val="20"/>
              </w:rPr>
            </w:pPr>
            <w:proofErr w:type="spellStart"/>
            <w:r w:rsidRPr="00AA39BC">
              <w:rPr>
                <w:rFonts w:ascii="Exo" w:eastAsia="Times New Roman" w:hAnsi="Exo"/>
                <w:color w:val="000000"/>
                <w:sz w:val="20"/>
                <w:szCs w:val="20"/>
              </w:rPr>
              <w:t>Viacava</w:t>
            </w:r>
            <w:proofErr w:type="spellEnd"/>
            <w:r w:rsidRPr="00AA39BC">
              <w:rPr>
                <w:rFonts w:ascii="Exo" w:eastAsia="Times New Roman" w:hAnsi="Exo"/>
                <w:color w:val="000000"/>
                <w:sz w:val="20"/>
                <w:szCs w:val="20"/>
              </w:rPr>
              <w:t xml:space="preserve"> F, Oliveira RAD, Carvalho CDC, </w:t>
            </w:r>
            <w:proofErr w:type="spellStart"/>
            <w:r w:rsidRPr="00AA39BC">
              <w:rPr>
                <w:rFonts w:ascii="Exo" w:eastAsia="Times New Roman" w:hAnsi="Exo"/>
                <w:color w:val="000000"/>
                <w:sz w:val="20"/>
                <w:szCs w:val="20"/>
              </w:rPr>
              <w:t>Laguardia</w:t>
            </w:r>
            <w:proofErr w:type="spellEnd"/>
            <w:r w:rsidRPr="00AA39BC">
              <w:rPr>
                <w:rFonts w:ascii="Exo" w:eastAsia="Times New Roman" w:hAnsi="Exo"/>
                <w:color w:val="000000"/>
                <w:sz w:val="20"/>
                <w:szCs w:val="20"/>
              </w:rPr>
              <w:t xml:space="preserve"> J, </w:t>
            </w:r>
            <w:proofErr w:type="spellStart"/>
            <w:r w:rsidRPr="00AA39BC">
              <w:rPr>
                <w:rFonts w:ascii="Exo" w:eastAsia="Times New Roman" w:hAnsi="Exo"/>
                <w:color w:val="000000"/>
                <w:sz w:val="20"/>
                <w:szCs w:val="20"/>
              </w:rPr>
              <w:t>Bellido</w:t>
            </w:r>
            <w:proofErr w:type="spellEnd"/>
            <w:r w:rsidRPr="00AA39BC">
              <w:rPr>
                <w:rFonts w:ascii="Exo" w:eastAsia="Times New Roman" w:hAnsi="Exo"/>
                <w:color w:val="000000"/>
                <w:sz w:val="20"/>
                <w:szCs w:val="20"/>
              </w:rPr>
              <w:t xml:space="preserve"> JG. SUS: oferta, acesso e utilização de serviços de saúde nos últimos 30 anos. Cien </w:t>
            </w:r>
            <w:proofErr w:type="spellStart"/>
            <w:r w:rsidRPr="00AA39BC">
              <w:rPr>
                <w:rFonts w:ascii="Exo" w:eastAsia="Times New Roman" w:hAnsi="Exo"/>
                <w:color w:val="000000"/>
                <w:sz w:val="20"/>
                <w:szCs w:val="20"/>
              </w:rPr>
              <w:t>Saude</w:t>
            </w:r>
            <w:proofErr w:type="spellEnd"/>
            <w:r w:rsidRPr="00AA39BC">
              <w:rPr>
                <w:rFonts w:ascii="Exo" w:eastAsia="Times New Roman" w:hAnsi="Exo"/>
                <w:color w:val="000000"/>
                <w:sz w:val="20"/>
                <w:szCs w:val="20"/>
              </w:rPr>
              <w:t xml:space="preserve"> Colet. </w:t>
            </w:r>
            <w:proofErr w:type="gramStart"/>
            <w:r w:rsidRPr="00AA39BC">
              <w:rPr>
                <w:rFonts w:ascii="Exo" w:eastAsia="Times New Roman" w:hAnsi="Exo"/>
                <w:color w:val="000000"/>
                <w:sz w:val="20"/>
                <w:szCs w:val="20"/>
              </w:rPr>
              <w:t>2018;23:1751</w:t>
            </w:r>
            <w:proofErr w:type="gramEnd"/>
            <w:r w:rsidRPr="00AA39BC">
              <w:rPr>
                <w:rFonts w:ascii="Exo" w:eastAsia="Times New Roman" w:hAnsi="Exo"/>
                <w:color w:val="000000"/>
                <w:sz w:val="20"/>
                <w:szCs w:val="20"/>
              </w:rPr>
              <w:t>-62.</w:t>
            </w:r>
          </w:p>
          <w:p w14:paraId="0EB065D1" w14:textId="0BC5D1B5" w:rsidR="00727091" w:rsidRPr="00961815" w:rsidRDefault="00727091" w:rsidP="002B2ADA">
            <w:pPr>
              <w:spacing w:before="60" w:after="60"/>
              <w:rPr>
                <w:rFonts w:ascii="Exo" w:hAnsi="Exo"/>
                <w:sz w:val="20"/>
              </w:rPr>
            </w:pPr>
            <w:r w:rsidRPr="00727091">
              <w:rPr>
                <w:rFonts w:ascii="Exo" w:hAnsi="Exo"/>
                <w:sz w:val="20"/>
              </w:rPr>
              <w:t xml:space="preserve">Souza MSPL, Aquino R, Pereira SM, Costa MCN, Barreto ML, Natividade M, et al. Fatores associados ao acesso geográfico aos serviços de saúde por pessoas com tuberculose em três capitais do Nordeste brasileiro. </w:t>
            </w:r>
            <w:proofErr w:type="spellStart"/>
            <w:r w:rsidRPr="00727091">
              <w:rPr>
                <w:rFonts w:ascii="Exo" w:hAnsi="Exo"/>
                <w:sz w:val="20"/>
              </w:rPr>
              <w:t>Cad</w:t>
            </w:r>
            <w:proofErr w:type="spellEnd"/>
            <w:r w:rsidRPr="00727091">
              <w:rPr>
                <w:rFonts w:ascii="Exo" w:hAnsi="Exo"/>
                <w:sz w:val="20"/>
              </w:rPr>
              <w:t xml:space="preserve"> </w:t>
            </w:r>
            <w:proofErr w:type="spellStart"/>
            <w:r w:rsidRPr="00727091">
              <w:rPr>
                <w:rFonts w:ascii="Exo" w:hAnsi="Exo"/>
                <w:sz w:val="20"/>
              </w:rPr>
              <w:t>Saude</w:t>
            </w:r>
            <w:proofErr w:type="spellEnd"/>
            <w:r w:rsidRPr="00727091">
              <w:rPr>
                <w:rFonts w:ascii="Exo" w:hAnsi="Exo"/>
                <w:sz w:val="20"/>
              </w:rPr>
              <w:t xml:space="preserve"> Publica. 2015;31(1):111-20.</w:t>
            </w:r>
          </w:p>
        </w:tc>
      </w:tr>
      <w:tr w:rsidR="001229AD" w:rsidRPr="00D660A8"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6BE51103" w:rsidR="001229AD" w:rsidRPr="00D660A8" w:rsidRDefault="004B486F" w:rsidP="00961815">
            <w:pPr>
              <w:spacing w:before="60" w:after="60"/>
              <w:jc w:val="both"/>
              <w:rPr>
                <w:rFonts w:ascii="Exo" w:hAnsi="Exo"/>
                <w:sz w:val="20"/>
              </w:rPr>
            </w:pPr>
            <w:r w:rsidRPr="004B486F">
              <w:rPr>
                <w:rFonts w:ascii="Exo" w:hAnsi="Exo"/>
                <w:sz w:val="20"/>
              </w:rPr>
              <w:t>Este indicador quantifica um aspecto positivo para a saúde, pois indica maior quantidade de estabelecimentos para prover serviços de saúde à população. Nesse sentido, quanto maior o valor obtido, melhor é o resultado.</w:t>
            </w:r>
          </w:p>
        </w:tc>
      </w:tr>
      <w:tr w:rsidR="001229AD" w:rsidRPr="00D660A8"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lastRenderedPageBreak/>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7437D53E" w:rsidR="001229AD" w:rsidRPr="00D660A8" w:rsidRDefault="001229AD" w:rsidP="00961815">
            <w:pPr>
              <w:spacing w:before="60" w:after="60"/>
              <w:jc w:val="both"/>
              <w:rPr>
                <w:rFonts w:ascii="Exo" w:hAnsi="Exo"/>
                <w:sz w:val="20"/>
              </w:rPr>
            </w:pPr>
            <w:r w:rsidRPr="00D660A8">
              <w:rPr>
                <w:rFonts w:ascii="Exo" w:hAnsi="Exo"/>
                <w:sz w:val="20"/>
              </w:rPr>
              <w:t>As análises realizadas são limitadas aos dados disponíveis na base do CNES-</w:t>
            </w:r>
            <w:r w:rsidR="004B486F">
              <w:rPr>
                <w:rFonts w:ascii="Exo" w:hAnsi="Exo"/>
                <w:sz w:val="20"/>
              </w:rPr>
              <w:t>ST</w:t>
            </w:r>
            <w:r w:rsidRPr="00D660A8">
              <w:rPr>
                <w:rFonts w:ascii="Exo" w:hAnsi="Exo"/>
                <w:sz w:val="20"/>
              </w:rPr>
              <w:t xml:space="preserve">, disponibilizado pelo Ministério da Saúde, disponibilizado via </w:t>
            </w:r>
            <w:proofErr w:type="spellStart"/>
            <w:r w:rsidRPr="00D660A8">
              <w:rPr>
                <w:rFonts w:ascii="Exo" w:hAnsi="Exo"/>
                <w:sz w:val="20"/>
              </w:rPr>
              <w:t>Datasus</w:t>
            </w:r>
            <w:proofErr w:type="spellEnd"/>
            <w:r w:rsidRPr="00D660A8">
              <w:rPr>
                <w:rFonts w:ascii="Exo" w:hAnsi="Exo"/>
                <w:sz w:val="20"/>
              </w:rPr>
              <w:t>.</w:t>
            </w:r>
          </w:p>
        </w:tc>
      </w:tr>
    </w:tbl>
    <w:p w14:paraId="48DF6F2B" w14:textId="77777777" w:rsidR="00180CCA" w:rsidRPr="00AA460F" w:rsidRDefault="00180CCA" w:rsidP="00180CCA">
      <w:pPr>
        <w:pStyle w:val="SemEspaamento"/>
        <w:spacing w:before="100" w:line="360" w:lineRule="auto"/>
        <w:ind w:firstLine="851"/>
        <w:jc w:val="both"/>
        <w:rPr>
          <w:rFonts w:ascii="Exo" w:hAnsi="Exo"/>
          <w:sz w:val="24"/>
          <w:szCs w:val="24"/>
        </w:rPr>
      </w:pPr>
      <w:bookmarkStart w:id="7" w:name="_Hlk191282454"/>
      <w:bookmarkEnd w:id="6"/>
      <w:r w:rsidRPr="00AA460F">
        <w:rPr>
          <w:rFonts w:ascii="Exo" w:hAnsi="Exo"/>
          <w:sz w:val="24"/>
          <w:szCs w:val="24"/>
        </w:rPr>
        <w:t>Como informado acima, existem alguns artefatos que decorrem da criação deste indicador, como o código SQL usado para constru</w:t>
      </w:r>
      <w:r>
        <w:rPr>
          <w:rFonts w:ascii="Exo" w:hAnsi="Exo"/>
          <w:sz w:val="24"/>
          <w:szCs w:val="24"/>
        </w:rPr>
        <w:t>í-lo</w:t>
      </w:r>
      <w:r w:rsidRPr="00AA460F">
        <w:rPr>
          <w:rFonts w:ascii="Exo" w:hAnsi="Exo"/>
          <w:sz w:val="24"/>
          <w:szCs w:val="24"/>
        </w:rPr>
        <w:t xml:space="preserve">, o resultado dos cálculos e o </w:t>
      </w:r>
      <w:r w:rsidRPr="00390CEF">
        <w:rPr>
          <w:rFonts w:ascii="Exo" w:hAnsi="Exo"/>
          <w:i/>
          <w:iCs/>
          <w:sz w:val="24"/>
          <w:szCs w:val="24"/>
        </w:rPr>
        <w:t>dashboard</w:t>
      </w:r>
      <w:r w:rsidRPr="00AA460F">
        <w:rPr>
          <w:rFonts w:ascii="Exo" w:hAnsi="Exo"/>
          <w:sz w:val="24"/>
          <w:szCs w:val="24"/>
        </w:rPr>
        <w:t xml:space="preserve"> interativo. Para acessar estes artefatos, basta clicar nos ícones abaixo.</w:t>
      </w:r>
    </w:p>
    <w:bookmarkEnd w:id="7"/>
    <w:p w14:paraId="6D5DB7D9" w14:textId="335E8CAF" w:rsidR="00901191" w:rsidRPr="00982DD4" w:rsidRDefault="00901191" w:rsidP="00901191">
      <w:pPr>
        <w:pStyle w:val="Legenda"/>
        <w:keepNext/>
        <w:spacing w:after="0"/>
        <w:jc w:val="center"/>
        <w:rPr>
          <w:rFonts w:ascii="Exo" w:hAnsi="Exo"/>
          <w:b/>
          <w:bCs/>
          <w:color w:val="auto"/>
        </w:rPr>
      </w:pPr>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2B2ADA">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2527F78F" w14:textId="77777777" w:rsidR="002B3BF6" w:rsidRDefault="002B3BF6" w:rsidP="00901191">
      <w:pPr>
        <w:pStyle w:val="PargrafodaLista"/>
        <w:ind w:left="0"/>
        <w:jc w:val="center"/>
        <w:rPr>
          <w:rFonts w:ascii="Montserrat" w:hAnsi="Montserrat"/>
        </w:rPr>
      </w:pPr>
      <w:r>
        <w:rPr>
          <w:rFonts w:ascii="Montserrat" w:hAnsi="Montserrat"/>
          <w:noProof/>
        </w:rPr>
        <w:drawing>
          <wp:inline distT="0" distB="0" distL="0" distR="0" wp14:anchorId="01528EAD" wp14:editId="7039E661">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9C16EF2" w14:textId="47677EAE" w:rsidR="00901191" w:rsidRPr="00901191" w:rsidRDefault="00901191" w:rsidP="00901191">
      <w:pPr>
        <w:pStyle w:val="PargrafodaLista"/>
        <w:ind w:left="0"/>
        <w:jc w:val="center"/>
        <w:rPr>
          <w:rFonts w:ascii="Exo" w:hAnsi="Exo"/>
        </w:rPr>
      </w:pPr>
      <w:r w:rsidRPr="00982DD4">
        <w:rPr>
          <w:rFonts w:ascii="Exo" w:hAnsi="Exo"/>
          <w:i/>
          <w:iCs/>
          <w:sz w:val="18"/>
          <w:szCs w:val="18"/>
        </w:rPr>
        <w:t>Fonte: elaborado pelos autores</w:t>
      </w:r>
      <w:r>
        <w:rPr>
          <w:rFonts w:ascii="Exo" w:hAnsi="Exo"/>
          <w:b/>
          <w:bCs/>
        </w:rPr>
        <w:br w:type="page"/>
      </w:r>
    </w:p>
    <w:p w14:paraId="7E846215" w14:textId="03777B4A" w:rsidR="00901191" w:rsidRPr="00D660A8" w:rsidRDefault="00901191" w:rsidP="00901191">
      <w:pPr>
        <w:pStyle w:val="Ttulo1"/>
        <w:spacing w:after="200" w:line="360" w:lineRule="auto"/>
        <w:jc w:val="center"/>
        <w:rPr>
          <w:rFonts w:ascii="Exo" w:hAnsi="Exo"/>
          <w:b/>
          <w:bCs/>
          <w:color w:val="auto"/>
        </w:rPr>
      </w:pPr>
      <w:bookmarkStart w:id="8" w:name="_Toc188974604"/>
      <w:r w:rsidRPr="00D660A8">
        <w:rPr>
          <w:rFonts w:ascii="Exo" w:hAnsi="Exo"/>
          <w:b/>
          <w:bCs/>
          <w:color w:val="auto"/>
        </w:rPr>
        <w:lastRenderedPageBreak/>
        <w:t>Exemplo de aplicação</w:t>
      </w:r>
      <w:bookmarkEnd w:id="8"/>
    </w:p>
    <w:p w14:paraId="4F0C908C" w14:textId="532D4A54" w:rsidR="00381945" w:rsidRPr="00180CCA" w:rsidRDefault="00560865" w:rsidP="00180CCA">
      <w:pPr>
        <w:pStyle w:val="SemEspaamento"/>
        <w:spacing w:line="360" w:lineRule="auto"/>
        <w:ind w:firstLine="851"/>
        <w:jc w:val="both"/>
        <w:rPr>
          <w:rFonts w:ascii="Exo" w:hAnsi="Exo"/>
          <w:sz w:val="24"/>
          <w:szCs w:val="24"/>
        </w:rPr>
      </w:pPr>
      <w:r w:rsidRPr="00180CCA">
        <w:rPr>
          <w:rFonts w:ascii="Exo" w:hAnsi="Exo"/>
          <w:sz w:val="24"/>
          <w:szCs w:val="24"/>
        </w:rPr>
        <w:t>A Figura 2 ilustra a aplicação do indicador, apresentando a razão de estabelecimentos de saúde por população nos estados do Paraná, Santa Catarina e Rio Grande do Sul, entre 2015 e 2024. Observa-se que Santa Catarina apresenta um crescimento notavelmente acentuado, enquanto o Paraná exibe um crescimento mais lento e linear, e o Rio Grande do Sul manteve-se relativamente estável, com um leve declínio ao final do período</w:t>
      </w:r>
      <w:r w:rsidR="00EF4F2C" w:rsidRPr="00180CCA">
        <w:rPr>
          <w:rFonts w:ascii="Exo" w:hAnsi="Exo"/>
          <w:sz w:val="24"/>
          <w:szCs w:val="24"/>
        </w:rPr>
        <w:t>.</w:t>
      </w:r>
    </w:p>
    <w:p w14:paraId="30123D0D" w14:textId="2A631E5C" w:rsidR="00381945" w:rsidRPr="00CE06B6" w:rsidRDefault="00381945" w:rsidP="00381945">
      <w:pPr>
        <w:pStyle w:val="Legenda"/>
        <w:keepNext/>
        <w:spacing w:after="0"/>
        <w:jc w:val="center"/>
        <w:rPr>
          <w:rFonts w:ascii="Exo" w:hAnsi="Exo"/>
          <w:b/>
          <w:bCs/>
          <w:color w:val="auto"/>
        </w:rPr>
      </w:pPr>
      <w:r w:rsidRPr="00CE06B6">
        <w:rPr>
          <w:rFonts w:ascii="Exo" w:hAnsi="Exo"/>
          <w:b/>
          <w:bCs/>
          <w:color w:val="auto"/>
        </w:rPr>
        <w:t>Figura 2 - Distribuição do indicador n</w:t>
      </w:r>
      <w:r w:rsidR="00931C90">
        <w:rPr>
          <w:rFonts w:ascii="Exo" w:hAnsi="Exo"/>
          <w:b/>
          <w:bCs/>
          <w:color w:val="auto"/>
        </w:rPr>
        <w:t>a região</w:t>
      </w:r>
    </w:p>
    <w:p w14:paraId="46BCEEAB" w14:textId="69BC3256" w:rsidR="00381945" w:rsidRDefault="00931C90" w:rsidP="00381945">
      <w:pPr>
        <w:pStyle w:val="NormalWeb"/>
        <w:spacing w:before="0" w:beforeAutospacing="0" w:after="0" w:afterAutospacing="0"/>
        <w:jc w:val="center"/>
      </w:pPr>
      <w:bookmarkStart w:id="9" w:name="_Hlk184288995"/>
      <w:r>
        <w:rPr>
          <w:noProof/>
          <w14:ligatures w14:val="standardContextual"/>
        </w:rPr>
        <w:drawing>
          <wp:inline distT="0" distB="0" distL="0" distR="0" wp14:anchorId="73E3ED5F" wp14:editId="48AD7788">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3C4C52BC" w14:textId="3426F540" w:rsidR="00537021" w:rsidRPr="00381945" w:rsidRDefault="00381945" w:rsidP="0038194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9"/>
    </w:p>
    <w:p w14:paraId="6ADA4CC2" w14:textId="3A2ABA7E" w:rsidR="00901191" w:rsidRPr="00901191" w:rsidRDefault="009E5CEE" w:rsidP="00901191">
      <w:pPr>
        <w:pStyle w:val="SemEspaamento"/>
        <w:spacing w:line="360" w:lineRule="auto"/>
        <w:ind w:firstLine="851"/>
        <w:rPr>
          <w:rFonts w:ascii="Exo" w:hAnsi="Exo"/>
          <w:sz w:val="20"/>
          <w:szCs w:val="20"/>
        </w:rPr>
      </w:pPr>
      <w:r w:rsidRPr="00180CCA">
        <w:rPr>
          <w:rFonts w:ascii="Exo" w:hAnsi="Exo"/>
          <w:sz w:val="24"/>
          <w:szCs w:val="24"/>
        </w:rPr>
        <w:t>Para acessar o link do código que resultou no mapa, clique</w:t>
      </w:r>
      <w:r w:rsidR="00180CCA">
        <w:rPr>
          <w:rFonts w:ascii="Exo" w:hAnsi="Exo"/>
          <w:sz w:val="24"/>
          <w:szCs w:val="24"/>
        </w:rPr>
        <w:t xml:space="preserve"> </w:t>
      </w:r>
      <w:hyperlink r:id="rId17" w:history="1">
        <w:r w:rsidR="00180CCA" w:rsidRPr="00180CCA">
          <w:rPr>
            <w:rStyle w:val="Hyperlink"/>
            <w:rFonts w:ascii="Exo" w:hAnsi="Exo"/>
            <w:sz w:val="24"/>
            <w:szCs w:val="24"/>
          </w:rPr>
          <w:t>aqui</w:t>
        </w:r>
      </w:hyperlink>
      <w:r w:rsidR="00180CCA">
        <w:rPr>
          <w:rFonts w:ascii="Exo" w:hAnsi="Exo"/>
          <w:sz w:val="24"/>
          <w:szCs w:val="24"/>
        </w:rPr>
        <w:t>.</w:t>
      </w:r>
      <w:r w:rsidR="00901191">
        <w:rPr>
          <w:rFonts w:ascii="Exo" w:hAnsi="Exo"/>
          <w:b/>
          <w:bCs/>
        </w:rPr>
        <w:br w:type="page"/>
      </w:r>
    </w:p>
    <w:p w14:paraId="393A9936" w14:textId="062C7A6C" w:rsidR="00666086" w:rsidRPr="00901191" w:rsidRDefault="00666086" w:rsidP="00901191">
      <w:pPr>
        <w:pStyle w:val="Ttulo1"/>
        <w:spacing w:after="200" w:line="360" w:lineRule="auto"/>
        <w:jc w:val="center"/>
        <w:rPr>
          <w:rFonts w:ascii="Exo" w:hAnsi="Exo"/>
          <w:b/>
          <w:bCs/>
          <w:color w:val="auto"/>
        </w:rPr>
      </w:pPr>
      <w:bookmarkStart w:id="10" w:name="_Toc188974605"/>
      <w:r w:rsidRPr="00D660A8">
        <w:rPr>
          <w:rFonts w:ascii="Exo" w:hAnsi="Exo"/>
          <w:b/>
          <w:bCs/>
          <w:color w:val="auto"/>
        </w:rPr>
        <w:lastRenderedPageBreak/>
        <w:t>Referências</w:t>
      </w:r>
      <w:bookmarkEnd w:id="10"/>
    </w:p>
    <w:sdt>
      <w:sdtPr>
        <w:rPr>
          <w:rFonts w:ascii="Exo" w:hAnsi="Exo"/>
          <w:color w:val="000000"/>
        </w:rPr>
        <w:tag w:val="MENDELEY_BIBLIOGRAPHY"/>
        <w:id w:val="951600538"/>
        <w:placeholder>
          <w:docPart w:val="DefaultPlaceholder_-1854013440"/>
        </w:placeholder>
      </w:sdtPr>
      <w:sdtEndPr>
        <w:rPr>
          <w:rFonts w:asciiTheme="minorHAnsi" w:hAnsiTheme="minorHAnsi"/>
          <w:highlight w:val="yellow"/>
        </w:rPr>
      </w:sdtEndPr>
      <w:sdtContent>
        <w:p w14:paraId="46DA4EFB" w14:textId="77777777" w:rsidR="00901191" w:rsidRDefault="00901191" w:rsidP="002B2ADA">
          <w:pPr>
            <w:autoSpaceDE w:val="0"/>
            <w:autoSpaceDN w:val="0"/>
            <w:ind w:hanging="640"/>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4014DE55" w14:textId="77777777" w:rsidR="00901191" w:rsidRDefault="00901191"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7BA232F9" w14:textId="77777777" w:rsidR="00901191" w:rsidRDefault="00901191"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188A8155" w14:textId="77777777" w:rsidR="00901191" w:rsidRDefault="00901191"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14904B8F" w14:textId="77777777" w:rsidR="00901191" w:rsidRDefault="00901191"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43E7215D" w14:textId="77777777" w:rsidR="00AA39BC" w:rsidRDefault="00901191"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34B05242" w14:textId="77777777" w:rsidR="00AA39BC" w:rsidRDefault="00AA39BC"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Pr="00AA39BC">
            <w:rPr>
              <w:rFonts w:ascii="Exo" w:eastAsia="Times New Roman" w:hAnsi="Exo"/>
              <w:color w:val="000000"/>
              <w:sz w:val="20"/>
              <w:szCs w:val="20"/>
            </w:rPr>
            <w:t xml:space="preserve">Assis MMA, Villa TCS, Nascimento MAA. Acesso aos serviços de saúde: uma possibilidade a ser construída na prática. Cien </w:t>
          </w:r>
          <w:proofErr w:type="spellStart"/>
          <w:r w:rsidRPr="00AA39BC">
            <w:rPr>
              <w:rFonts w:ascii="Exo" w:eastAsia="Times New Roman" w:hAnsi="Exo"/>
              <w:color w:val="000000"/>
              <w:sz w:val="20"/>
              <w:szCs w:val="20"/>
            </w:rPr>
            <w:t>Saude</w:t>
          </w:r>
          <w:proofErr w:type="spellEnd"/>
          <w:r w:rsidRPr="00AA39BC">
            <w:rPr>
              <w:rFonts w:ascii="Exo" w:eastAsia="Times New Roman" w:hAnsi="Exo"/>
              <w:color w:val="000000"/>
              <w:sz w:val="20"/>
              <w:szCs w:val="20"/>
            </w:rPr>
            <w:t xml:space="preserve"> Colet. </w:t>
          </w:r>
          <w:proofErr w:type="gramStart"/>
          <w:r w:rsidRPr="00AA39BC">
            <w:rPr>
              <w:rFonts w:ascii="Exo" w:eastAsia="Times New Roman" w:hAnsi="Exo"/>
              <w:color w:val="000000"/>
              <w:sz w:val="20"/>
              <w:szCs w:val="20"/>
            </w:rPr>
            <w:t>2003;8:815</w:t>
          </w:r>
          <w:proofErr w:type="gramEnd"/>
          <w:r w:rsidRPr="00AA39BC">
            <w:rPr>
              <w:rFonts w:ascii="Exo" w:eastAsia="Times New Roman" w:hAnsi="Exo"/>
              <w:color w:val="000000"/>
              <w:sz w:val="20"/>
              <w:szCs w:val="20"/>
            </w:rPr>
            <w:t>-23.</w:t>
          </w:r>
        </w:p>
        <w:p w14:paraId="511CB45A" w14:textId="77777777" w:rsidR="00AA39BC" w:rsidRDefault="00AA39BC"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AA39BC">
            <w:rPr>
              <w:rFonts w:ascii="Exo" w:eastAsia="Times New Roman" w:hAnsi="Exo"/>
              <w:color w:val="000000"/>
              <w:sz w:val="20"/>
              <w:szCs w:val="20"/>
            </w:rPr>
            <w:t xml:space="preserve">Viegas APB, Carmo RF, Luz ZMP. Fatores que influenciam o acesso aos serviços de saúde na visão de profissionais e usuários de uma unidade básica de referência. </w:t>
          </w:r>
          <w:proofErr w:type="spellStart"/>
          <w:r w:rsidRPr="00AA39BC">
            <w:rPr>
              <w:rFonts w:ascii="Exo" w:eastAsia="Times New Roman" w:hAnsi="Exo"/>
              <w:color w:val="000000"/>
              <w:sz w:val="20"/>
              <w:szCs w:val="20"/>
            </w:rPr>
            <w:t>Saude</w:t>
          </w:r>
          <w:proofErr w:type="spellEnd"/>
          <w:r w:rsidRPr="00AA39BC">
            <w:rPr>
              <w:rFonts w:ascii="Exo" w:eastAsia="Times New Roman" w:hAnsi="Exo"/>
              <w:color w:val="000000"/>
              <w:sz w:val="20"/>
              <w:szCs w:val="20"/>
            </w:rPr>
            <w:t xml:space="preserve"> Soc. 2015;24(1):100-12.</w:t>
          </w:r>
        </w:p>
        <w:p w14:paraId="4FABCBA8" w14:textId="77777777" w:rsidR="00AA39BC" w:rsidRDefault="00AA39BC"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proofErr w:type="spellStart"/>
          <w:r w:rsidRPr="00AA39BC">
            <w:rPr>
              <w:rFonts w:ascii="Exo" w:eastAsia="Times New Roman" w:hAnsi="Exo"/>
              <w:color w:val="000000"/>
              <w:sz w:val="20"/>
              <w:szCs w:val="20"/>
            </w:rPr>
            <w:t>Viacava</w:t>
          </w:r>
          <w:proofErr w:type="spellEnd"/>
          <w:r w:rsidRPr="00AA39BC">
            <w:rPr>
              <w:rFonts w:ascii="Exo" w:eastAsia="Times New Roman" w:hAnsi="Exo"/>
              <w:color w:val="000000"/>
              <w:sz w:val="20"/>
              <w:szCs w:val="20"/>
            </w:rPr>
            <w:t xml:space="preserve"> F, Oliveira RAD, Carvalho CDC, </w:t>
          </w:r>
          <w:proofErr w:type="spellStart"/>
          <w:r w:rsidRPr="00AA39BC">
            <w:rPr>
              <w:rFonts w:ascii="Exo" w:eastAsia="Times New Roman" w:hAnsi="Exo"/>
              <w:color w:val="000000"/>
              <w:sz w:val="20"/>
              <w:szCs w:val="20"/>
            </w:rPr>
            <w:t>Laguardia</w:t>
          </w:r>
          <w:proofErr w:type="spellEnd"/>
          <w:r w:rsidRPr="00AA39BC">
            <w:rPr>
              <w:rFonts w:ascii="Exo" w:eastAsia="Times New Roman" w:hAnsi="Exo"/>
              <w:color w:val="000000"/>
              <w:sz w:val="20"/>
              <w:szCs w:val="20"/>
            </w:rPr>
            <w:t xml:space="preserve"> J, </w:t>
          </w:r>
          <w:proofErr w:type="spellStart"/>
          <w:r w:rsidRPr="00AA39BC">
            <w:rPr>
              <w:rFonts w:ascii="Exo" w:eastAsia="Times New Roman" w:hAnsi="Exo"/>
              <w:color w:val="000000"/>
              <w:sz w:val="20"/>
              <w:szCs w:val="20"/>
            </w:rPr>
            <w:t>Bellido</w:t>
          </w:r>
          <w:proofErr w:type="spellEnd"/>
          <w:r w:rsidRPr="00AA39BC">
            <w:rPr>
              <w:rFonts w:ascii="Exo" w:eastAsia="Times New Roman" w:hAnsi="Exo"/>
              <w:color w:val="000000"/>
              <w:sz w:val="20"/>
              <w:szCs w:val="20"/>
            </w:rPr>
            <w:t xml:space="preserve"> JG. SUS: oferta, acesso e utilização de serviços de saúde nos últimos 30 anos. Cien </w:t>
          </w:r>
          <w:proofErr w:type="spellStart"/>
          <w:r w:rsidRPr="00AA39BC">
            <w:rPr>
              <w:rFonts w:ascii="Exo" w:eastAsia="Times New Roman" w:hAnsi="Exo"/>
              <w:color w:val="000000"/>
              <w:sz w:val="20"/>
              <w:szCs w:val="20"/>
            </w:rPr>
            <w:t>Saude</w:t>
          </w:r>
          <w:proofErr w:type="spellEnd"/>
          <w:r w:rsidRPr="00AA39BC">
            <w:rPr>
              <w:rFonts w:ascii="Exo" w:eastAsia="Times New Roman" w:hAnsi="Exo"/>
              <w:color w:val="000000"/>
              <w:sz w:val="20"/>
              <w:szCs w:val="20"/>
            </w:rPr>
            <w:t xml:space="preserve"> Colet. </w:t>
          </w:r>
          <w:proofErr w:type="gramStart"/>
          <w:r w:rsidRPr="00AA39BC">
            <w:rPr>
              <w:rFonts w:ascii="Exo" w:eastAsia="Times New Roman" w:hAnsi="Exo"/>
              <w:color w:val="000000"/>
              <w:sz w:val="20"/>
              <w:szCs w:val="20"/>
            </w:rPr>
            <w:t>2018;23:1751</w:t>
          </w:r>
          <w:proofErr w:type="gramEnd"/>
          <w:r w:rsidRPr="00AA39BC">
            <w:rPr>
              <w:rFonts w:ascii="Exo" w:eastAsia="Times New Roman" w:hAnsi="Exo"/>
              <w:color w:val="000000"/>
              <w:sz w:val="20"/>
              <w:szCs w:val="20"/>
            </w:rPr>
            <w:t>-62.</w:t>
          </w:r>
        </w:p>
        <w:p w14:paraId="1AD0438A" w14:textId="0CB0DF0D" w:rsidR="0078205E" w:rsidRPr="00901191" w:rsidRDefault="00AA39BC"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10.</w:t>
          </w:r>
          <w:r>
            <w:rPr>
              <w:rFonts w:ascii="Exo" w:eastAsia="Times New Roman" w:hAnsi="Exo"/>
              <w:color w:val="000000"/>
              <w:sz w:val="20"/>
              <w:szCs w:val="20"/>
            </w:rPr>
            <w:tab/>
          </w:r>
          <w:r w:rsidRPr="00AA39BC">
            <w:rPr>
              <w:rFonts w:ascii="Exo" w:eastAsia="Times New Roman" w:hAnsi="Exo"/>
              <w:color w:val="000000"/>
              <w:sz w:val="20"/>
              <w:szCs w:val="20"/>
            </w:rPr>
            <w:t xml:space="preserve">Silva ZP, Ribeiro MCSA, Barata RB, Almeida MF. Perfil sociodemográfico e padrão de utilização dos serviços de saúde do Sistema Único de Saúde (SUS), 2003-2008. Cien </w:t>
          </w:r>
          <w:proofErr w:type="spellStart"/>
          <w:r w:rsidRPr="00AA39BC">
            <w:rPr>
              <w:rFonts w:ascii="Exo" w:eastAsia="Times New Roman" w:hAnsi="Exo"/>
              <w:color w:val="000000"/>
              <w:sz w:val="20"/>
              <w:szCs w:val="20"/>
            </w:rPr>
            <w:t>Saude</w:t>
          </w:r>
          <w:proofErr w:type="spellEnd"/>
          <w:r w:rsidRPr="00AA39BC">
            <w:rPr>
              <w:rFonts w:ascii="Exo" w:eastAsia="Times New Roman" w:hAnsi="Exo"/>
              <w:color w:val="000000"/>
              <w:sz w:val="20"/>
              <w:szCs w:val="20"/>
            </w:rPr>
            <w:t xml:space="preserve"> Colet. </w:t>
          </w:r>
          <w:proofErr w:type="gramStart"/>
          <w:r w:rsidRPr="00AA39BC">
            <w:rPr>
              <w:rFonts w:ascii="Exo" w:eastAsia="Times New Roman" w:hAnsi="Exo"/>
              <w:color w:val="000000"/>
              <w:sz w:val="20"/>
              <w:szCs w:val="20"/>
            </w:rPr>
            <w:t>2011;16:3807</w:t>
          </w:r>
          <w:proofErr w:type="gramEnd"/>
          <w:r w:rsidRPr="00AA39BC">
            <w:rPr>
              <w:rFonts w:ascii="Exo" w:eastAsia="Times New Roman" w:hAnsi="Exo"/>
              <w:color w:val="000000"/>
              <w:sz w:val="20"/>
              <w:szCs w:val="20"/>
            </w:rPr>
            <w:t>-16.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20CE5" w14:textId="77777777" w:rsidR="00F0420A" w:rsidRDefault="00F0420A" w:rsidP="0078205E">
      <w:pPr>
        <w:spacing w:after="0" w:line="240" w:lineRule="auto"/>
      </w:pPr>
      <w:r>
        <w:separator/>
      </w:r>
    </w:p>
  </w:endnote>
  <w:endnote w:type="continuationSeparator" w:id="0">
    <w:p w14:paraId="396D4065" w14:textId="77777777" w:rsidR="00F0420A" w:rsidRDefault="00F0420A"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EB01E" w14:textId="77777777" w:rsidR="00F0420A" w:rsidRDefault="00F0420A" w:rsidP="0078205E">
      <w:pPr>
        <w:spacing w:after="0" w:line="240" w:lineRule="auto"/>
      </w:pPr>
      <w:r>
        <w:separator/>
      </w:r>
    </w:p>
  </w:footnote>
  <w:footnote w:type="continuationSeparator" w:id="0">
    <w:p w14:paraId="5E41F973" w14:textId="77777777" w:rsidR="00F0420A" w:rsidRDefault="00F0420A"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03F2F"/>
    <w:multiLevelType w:val="hybridMultilevel"/>
    <w:tmpl w:val="3CC0F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841FE6"/>
    <w:multiLevelType w:val="hybridMultilevel"/>
    <w:tmpl w:val="1C181E18"/>
    <w:lvl w:ilvl="0" w:tplc="6A34D5A8">
      <w:numFmt w:val="bullet"/>
      <w:lvlText w:val="•"/>
      <w:lvlJc w:val="left"/>
      <w:pPr>
        <w:ind w:left="1065" w:hanging="705"/>
      </w:pPr>
      <w:rPr>
        <w:rFonts w:ascii="Exo" w:eastAsiaTheme="minorHAnsi" w:hAnsi="Exo"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73430"/>
    <w:multiLevelType w:val="hybridMultilevel"/>
    <w:tmpl w:val="856AC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1"/>
  </w:num>
  <w:num w:numId="5">
    <w:abstractNumId w:val="4"/>
  </w:num>
  <w:num w:numId="6">
    <w:abstractNumId w:val="6"/>
  </w:num>
  <w:num w:numId="7">
    <w:abstractNumId w:val="7"/>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E28D6"/>
    <w:rsid w:val="001076A5"/>
    <w:rsid w:val="00120708"/>
    <w:rsid w:val="00120CD9"/>
    <w:rsid w:val="001229AD"/>
    <w:rsid w:val="001239B3"/>
    <w:rsid w:val="00180CCA"/>
    <w:rsid w:val="001870C7"/>
    <w:rsid w:val="0019536E"/>
    <w:rsid w:val="001D0EE0"/>
    <w:rsid w:val="00253EE3"/>
    <w:rsid w:val="00255C97"/>
    <w:rsid w:val="002826EF"/>
    <w:rsid w:val="002B2ADA"/>
    <w:rsid w:val="002B3BF6"/>
    <w:rsid w:val="002D5D78"/>
    <w:rsid w:val="00330060"/>
    <w:rsid w:val="00376763"/>
    <w:rsid w:val="00381945"/>
    <w:rsid w:val="00383CBD"/>
    <w:rsid w:val="003D1894"/>
    <w:rsid w:val="003E43DE"/>
    <w:rsid w:val="003F6595"/>
    <w:rsid w:val="00454E1C"/>
    <w:rsid w:val="00475655"/>
    <w:rsid w:val="00496AA8"/>
    <w:rsid w:val="004A3585"/>
    <w:rsid w:val="004B486F"/>
    <w:rsid w:val="004C446E"/>
    <w:rsid w:val="004C52AF"/>
    <w:rsid w:val="004E0F3E"/>
    <w:rsid w:val="0051118D"/>
    <w:rsid w:val="00537021"/>
    <w:rsid w:val="00560865"/>
    <w:rsid w:val="005C3030"/>
    <w:rsid w:val="005D48C1"/>
    <w:rsid w:val="0060775C"/>
    <w:rsid w:val="0062688D"/>
    <w:rsid w:val="006447AB"/>
    <w:rsid w:val="00666086"/>
    <w:rsid w:val="00667927"/>
    <w:rsid w:val="0067139C"/>
    <w:rsid w:val="006C724A"/>
    <w:rsid w:val="006E0F33"/>
    <w:rsid w:val="00727091"/>
    <w:rsid w:val="007633D1"/>
    <w:rsid w:val="0076462F"/>
    <w:rsid w:val="0078205E"/>
    <w:rsid w:val="00787BCB"/>
    <w:rsid w:val="007D79D2"/>
    <w:rsid w:val="00814305"/>
    <w:rsid w:val="008B03A0"/>
    <w:rsid w:val="0090118B"/>
    <w:rsid w:val="00901191"/>
    <w:rsid w:val="00931C90"/>
    <w:rsid w:val="00946D11"/>
    <w:rsid w:val="00961815"/>
    <w:rsid w:val="0098316B"/>
    <w:rsid w:val="009C3FA1"/>
    <w:rsid w:val="009E5CEE"/>
    <w:rsid w:val="009F317F"/>
    <w:rsid w:val="00A154DD"/>
    <w:rsid w:val="00A442E3"/>
    <w:rsid w:val="00A6050A"/>
    <w:rsid w:val="00A80BE7"/>
    <w:rsid w:val="00A92A31"/>
    <w:rsid w:val="00AA39BC"/>
    <w:rsid w:val="00AB1250"/>
    <w:rsid w:val="00B13018"/>
    <w:rsid w:val="00B17EE0"/>
    <w:rsid w:val="00B301AA"/>
    <w:rsid w:val="00B55CBE"/>
    <w:rsid w:val="00B8537D"/>
    <w:rsid w:val="00BE57F7"/>
    <w:rsid w:val="00C05C2B"/>
    <w:rsid w:val="00C567EB"/>
    <w:rsid w:val="00C653E7"/>
    <w:rsid w:val="00C94923"/>
    <w:rsid w:val="00CA4CA1"/>
    <w:rsid w:val="00CD12BF"/>
    <w:rsid w:val="00D22860"/>
    <w:rsid w:val="00D24869"/>
    <w:rsid w:val="00D36EEF"/>
    <w:rsid w:val="00D37E3F"/>
    <w:rsid w:val="00D660A8"/>
    <w:rsid w:val="00D7294F"/>
    <w:rsid w:val="00D94AD2"/>
    <w:rsid w:val="00DE09B8"/>
    <w:rsid w:val="00E01518"/>
    <w:rsid w:val="00E22171"/>
    <w:rsid w:val="00E4138E"/>
    <w:rsid w:val="00E47210"/>
    <w:rsid w:val="00E72E2A"/>
    <w:rsid w:val="00EB757B"/>
    <w:rsid w:val="00EF4F2C"/>
    <w:rsid w:val="00F0420A"/>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91938">
              <w:marLeft w:val="0"/>
              <w:marRight w:val="0"/>
              <w:marTop w:val="0"/>
              <w:marBottom w:val="0"/>
              <w:divBdr>
                <w:top w:val="none" w:sz="0" w:space="0" w:color="auto"/>
                <w:left w:val="none" w:sz="0" w:space="0" w:color="auto"/>
                <w:bottom w:val="none" w:sz="0" w:space="0" w:color="auto"/>
                <w:right w:val="none" w:sz="0" w:space="0" w:color="auto"/>
              </w:divBdr>
              <w:divsChild>
                <w:div w:id="1136332672">
                  <w:marLeft w:val="0"/>
                  <w:marRight w:val="0"/>
                  <w:marTop w:val="0"/>
                  <w:marBottom w:val="0"/>
                  <w:divBdr>
                    <w:top w:val="none" w:sz="0" w:space="0" w:color="auto"/>
                    <w:left w:val="none" w:sz="0" w:space="0" w:color="auto"/>
                    <w:bottom w:val="none" w:sz="0" w:space="0" w:color="auto"/>
                    <w:right w:val="none" w:sz="0" w:space="0" w:color="auto"/>
                  </w:divBdr>
                  <w:divsChild>
                    <w:div w:id="8738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878">
              <w:marLeft w:val="0"/>
              <w:marRight w:val="0"/>
              <w:marTop w:val="0"/>
              <w:marBottom w:val="0"/>
              <w:divBdr>
                <w:top w:val="none" w:sz="0" w:space="0" w:color="auto"/>
                <w:left w:val="none" w:sz="0" w:space="0" w:color="auto"/>
                <w:bottom w:val="none" w:sz="0" w:space="0" w:color="auto"/>
                <w:right w:val="none" w:sz="0" w:space="0" w:color="auto"/>
              </w:divBdr>
              <w:divsChild>
                <w:div w:id="1268344358">
                  <w:marLeft w:val="0"/>
                  <w:marRight w:val="0"/>
                  <w:marTop w:val="0"/>
                  <w:marBottom w:val="0"/>
                  <w:divBdr>
                    <w:top w:val="none" w:sz="0" w:space="0" w:color="auto"/>
                    <w:left w:val="none" w:sz="0" w:space="0" w:color="auto"/>
                    <w:bottom w:val="none" w:sz="0" w:space="0" w:color="auto"/>
                    <w:right w:val="none" w:sz="0" w:space="0" w:color="auto"/>
                  </w:divBdr>
                  <w:divsChild>
                    <w:div w:id="12543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61713">
              <w:marLeft w:val="0"/>
              <w:marRight w:val="0"/>
              <w:marTop w:val="0"/>
              <w:marBottom w:val="0"/>
              <w:divBdr>
                <w:top w:val="none" w:sz="0" w:space="0" w:color="auto"/>
                <w:left w:val="none" w:sz="0" w:space="0" w:color="auto"/>
                <w:bottom w:val="none" w:sz="0" w:space="0" w:color="auto"/>
                <w:right w:val="none" w:sz="0" w:space="0" w:color="auto"/>
              </w:divBdr>
              <w:divsChild>
                <w:div w:id="536820879">
                  <w:marLeft w:val="0"/>
                  <w:marRight w:val="0"/>
                  <w:marTop w:val="0"/>
                  <w:marBottom w:val="0"/>
                  <w:divBdr>
                    <w:top w:val="none" w:sz="0" w:space="0" w:color="auto"/>
                    <w:left w:val="none" w:sz="0" w:space="0" w:color="auto"/>
                    <w:bottom w:val="none" w:sz="0" w:space="0" w:color="auto"/>
                    <w:right w:val="none" w:sz="0" w:space="0" w:color="auto"/>
                  </w:divBdr>
                  <w:divsChild>
                    <w:div w:id="16760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4553">
              <w:marLeft w:val="0"/>
              <w:marRight w:val="0"/>
              <w:marTop w:val="0"/>
              <w:marBottom w:val="0"/>
              <w:divBdr>
                <w:top w:val="none" w:sz="0" w:space="0" w:color="auto"/>
                <w:left w:val="none" w:sz="0" w:space="0" w:color="auto"/>
                <w:bottom w:val="none" w:sz="0" w:space="0" w:color="auto"/>
                <w:right w:val="none" w:sz="0" w:space="0" w:color="auto"/>
              </w:divBdr>
              <w:divsChild>
                <w:div w:id="978802601">
                  <w:marLeft w:val="0"/>
                  <w:marRight w:val="0"/>
                  <w:marTop w:val="0"/>
                  <w:marBottom w:val="0"/>
                  <w:divBdr>
                    <w:top w:val="none" w:sz="0" w:space="0" w:color="auto"/>
                    <w:left w:val="none" w:sz="0" w:space="0" w:color="auto"/>
                    <w:bottom w:val="none" w:sz="0" w:space="0" w:color="auto"/>
                    <w:right w:val="none" w:sz="0" w:space="0" w:color="auto"/>
                  </w:divBdr>
                  <w:divsChild>
                    <w:div w:id="3756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201940952">
      <w:bodyDiv w:val="1"/>
      <w:marLeft w:val="0"/>
      <w:marRight w:val="0"/>
      <w:marTop w:val="0"/>
      <w:marBottom w:val="0"/>
      <w:divBdr>
        <w:top w:val="none" w:sz="0" w:space="0" w:color="auto"/>
        <w:left w:val="none" w:sz="0" w:space="0" w:color="auto"/>
        <w:bottom w:val="none" w:sz="0" w:space="0" w:color="auto"/>
        <w:right w:val="none" w:sz="0" w:space="0" w:color="auto"/>
      </w:divBdr>
      <w:divsChild>
        <w:div w:id="1658727394">
          <w:marLeft w:val="0"/>
          <w:marRight w:val="0"/>
          <w:marTop w:val="0"/>
          <w:marBottom w:val="0"/>
          <w:divBdr>
            <w:top w:val="none" w:sz="0" w:space="0" w:color="auto"/>
            <w:left w:val="none" w:sz="0" w:space="0" w:color="auto"/>
            <w:bottom w:val="none" w:sz="0" w:space="0" w:color="auto"/>
            <w:right w:val="none" w:sz="0" w:space="0" w:color="auto"/>
          </w:divBdr>
          <w:divsChild>
            <w:div w:id="1515413116">
              <w:marLeft w:val="0"/>
              <w:marRight w:val="0"/>
              <w:marTop w:val="0"/>
              <w:marBottom w:val="0"/>
              <w:divBdr>
                <w:top w:val="none" w:sz="0" w:space="0" w:color="auto"/>
                <w:left w:val="none" w:sz="0" w:space="0" w:color="auto"/>
                <w:bottom w:val="none" w:sz="0" w:space="0" w:color="auto"/>
                <w:right w:val="none" w:sz="0" w:space="0" w:color="auto"/>
              </w:divBdr>
              <w:divsChild>
                <w:div w:id="9059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199273700">
      <w:bodyDiv w:val="1"/>
      <w:marLeft w:val="0"/>
      <w:marRight w:val="0"/>
      <w:marTop w:val="0"/>
      <w:marBottom w:val="0"/>
      <w:divBdr>
        <w:top w:val="none" w:sz="0" w:space="0" w:color="auto"/>
        <w:left w:val="none" w:sz="0" w:space="0" w:color="auto"/>
        <w:bottom w:val="none" w:sz="0" w:space="0" w:color="auto"/>
        <w:right w:val="none" w:sz="0" w:space="0" w:color="auto"/>
      </w:divBdr>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96300533">
      <w:bodyDiv w:val="1"/>
      <w:marLeft w:val="0"/>
      <w:marRight w:val="0"/>
      <w:marTop w:val="0"/>
      <w:marBottom w:val="0"/>
      <w:divBdr>
        <w:top w:val="none" w:sz="0" w:space="0" w:color="auto"/>
        <w:left w:val="none" w:sz="0" w:space="0" w:color="auto"/>
        <w:bottom w:val="none" w:sz="0" w:space="0" w:color="auto"/>
        <w:right w:val="none" w:sz="0" w:space="0" w:color="auto"/>
      </w:divBdr>
      <w:divsChild>
        <w:div w:id="1062630853">
          <w:marLeft w:val="0"/>
          <w:marRight w:val="0"/>
          <w:marTop w:val="0"/>
          <w:marBottom w:val="0"/>
          <w:divBdr>
            <w:top w:val="none" w:sz="0" w:space="0" w:color="auto"/>
            <w:left w:val="none" w:sz="0" w:space="0" w:color="auto"/>
            <w:bottom w:val="none" w:sz="0" w:space="0" w:color="auto"/>
            <w:right w:val="none" w:sz="0" w:space="0" w:color="auto"/>
          </w:divBdr>
          <w:divsChild>
            <w:div w:id="14351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8_razao_estabelecimentos/08_razao_estabelecimen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M2I5YmJmMTItYTU2NS00ZjkyLTg3MTItMGVjMmVlMDg3NzFj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estabelecimentos_de_sade_por_populaao" TargetMode="External"/><Relationship Id="rId1" Type="http://schemas.openxmlformats.org/officeDocument/2006/relationships/hyperlink" Target="https://github.com/danielppagotto/dimensionamento_m4/blob/main/01_indicadores/08_razao_estabelecimentos/08_razao_estabeleci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377D19C487843EAA8976EBC346353FB"/>
        <w:category>
          <w:name w:val="Geral"/>
          <w:gallery w:val="placeholder"/>
        </w:category>
        <w:types>
          <w:type w:val="bbPlcHdr"/>
        </w:types>
        <w:behaviors>
          <w:behavior w:val="content"/>
        </w:behaviors>
        <w:guid w:val="{55BFD90A-4C47-421F-8BE0-DF712EC9235C}"/>
      </w:docPartPr>
      <w:docPartBody>
        <w:p w:rsidR="000E308D" w:rsidRDefault="00ED319E" w:rsidP="00ED319E">
          <w:pPr>
            <w:pStyle w:val="F377D19C487843EAA8976EBC346353FB"/>
          </w:pPr>
          <w:r w:rsidRPr="0031018C">
            <w:rPr>
              <w:rStyle w:val="TextodoEspaoReservado"/>
            </w:rPr>
            <w:t>Clique ou toque aqui para inserir o texto.</w:t>
          </w:r>
        </w:p>
      </w:docPartBody>
    </w:docPart>
    <w:docPart>
      <w:docPartPr>
        <w:name w:val="67D4890DA89E4C49A1230D34A1F8875B"/>
        <w:category>
          <w:name w:val="Geral"/>
          <w:gallery w:val="placeholder"/>
        </w:category>
        <w:types>
          <w:type w:val="bbPlcHdr"/>
        </w:types>
        <w:behaviors>
          <w:behavior w:val="content"/>
        </w:behaviors>
        <w:guid w:val="{EC46EF42-8702-46DD-B9FC-544D06967F24}"/>
      </w:docPartPr>
      <w:docPartBody>
        <w:p w:rsidR="000E308D" w:rsidRDefault="00ED319E" w:rsidP="00ED319E">
          <w:pPr>
            <w:pStyle w:val="67D4890DA89E4C49A1230D34A1F8875B"/>
          </w:pPr>
          <w:r w:rsidRPr="0031018C">
            <w:rPr>
              <w:rStyle w:val="TextodoEspaoReservado"/>
            </w:rPr>
            <w:t>Clique ou toque aqui para inserir o texto.</w:t>
          </w:r>
        </w:p>
      </w:docPartBody>
    </w:docPart>
    <w:docPart>
      <w:docPartPr>
        <w:name w:val="B37CB788AC8943D09487A0088D2CAE9E"/>
        <w:category>
          <w:name w:val="Geral"/>
          <w:gallery w:val="placeholder"/>
        </w:category>
        <w:types>
          <w:type w:val="bbPlcHdr"/>
        </w:types>
        <w:behaviors>
          <w:behavior w:val="content"/>
        </w:behaviors>
        <w:guid w:val="{895E7B5A-AA6D-4FCA-8603-38118CBE935D}"/>
      </w:docPartPr>
      <w:docPartBody>
        <w:p w:rsidR="000E308D" w:rsidRDefault="00ED319E" w:rsidP="00ED319E">
          <w:pPr>
            <w:pStyle w:val="B37CB788AC8943D09487A0088D2CAE9E"/>
          </w:pPr>
          <w:r w:rsidRPr="0031018C">
            <w:rPr>
              <w:rStyle w:val="TextodoEspaoReservado"/>
            </w:rPr>
            <w:t>Clique ou toque aqui para inserir o texto.</w:t>
          </w:r>
        </w:p>
      </w:docPartBody>
    </w:docPart>
    <w:docPart>
      <w:docPartPr>
        <w:name w:val="18E37CFCC1C14E32A86814CCE7496D29"/>
        <w:category>
          <w:name w:val="Geral"/>
          <w:gallery w:val="placeholder"/>
        </w:category>
        <w:types>
          <w:type w:val="bbPlcHdr"/>
        </w:types>
        <w:behaviors>
          <w:behavior w:val="content"/>
        </w:behaviors>
        <w:guid w:val="{B57D908B-D741-4C32-A2B9-06AFFEEA98CE}"/>
      </w:docPartPr>
      <w:docPartBody>
        <w:p w:rsidR="000E308D" w:rsidRDefault="00ED319E" w:rsidP="00ED319E">
          <w:pPr>
            <w:pStyle w:val="18E37CFCC1C14E32A86814CCE7496D29"/>
          </w:pPr>
          <w:r w:rsidRPr="0031018C">
            <w:rPr>
              <w:rStyle w:val="TextodoEspaoReservado"/>
            </w:rPr>
            <w:t>Clique ou toque aqui para inserir o texto.</w:t>
          </w:r>
        </w:p>
      </w:docPartBody>
    </w:docPart>
    <w:docPart>
      <w:docPartPr>
        <w:name w:val="6377B5EF6D394F95A03AE774554191CD"/>
        <w:category>
          <w:name w:val="Geral"/>
          <w:gallery w:val="placeholder"/>
        </w:category>
        <w:types>
          <w:type w:val="bbPlcHdr"/>
        </w:types>
        <w:behaviors>
          <w:behavior w:val="content"/>
        </w:behaviors>
        <w:guid w:val="{BDE8B636-AAC0-42A2-9017-03A6FF6F1F65}"/>
      </w:docPartPr>
      <w:docPartBody>
        <w:p w:rsidR="00000000" w:rsidRDefault="00E318E6" w:rsidP="00E318E6">
          <w:pPr>
            <w:pStyle w:val="6377B5EF6D394F95A03AE774554191CD"/>
          </w:pPr>
          <w:r w:rsidRPr="0031018C">
            <w:rPr>
              <w:rStyle w:val="TextodoEspaoReservado"/>
            </w:rPr>
            <w:t>Clique ou toque aqui para inserir o texto.</w:t>
          </w:r>
        </w:p>
      </w:docPartBody>
    </w:docPart>
    <w:docPart>
      <w:docPartPr>
        <w:name w:val="ABDA82B664744D41B95BDB3EBB28D8E3"/>
        <w:category>
          <w:name w:val="Geral"/>
          <w:gallery w:val="placeholder"/>
        </w:category>
        <w:types>
          <w:type w:val="bbPlcHdr"/>
        </w:types>
        <w:behaviors>
          <w:behavior w:val="content"/>
        </w:behaviors>
        <w:guid w:val="{F7FA47B4-BBAE-4471-BA94-338EE6ADA2DB}"/>
      </w:docPartPr>
      <w:docPartBody>
        <w:p w:rsidR="00000000" w:rsidRDefault="00E318E6" w:rsidP="00E318E6">
          <w:pPr>
            <w:pStyle w:val="ABDA82B664744D41B95BDB3EBB28D8E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569E3"/>
    <w:rsid w:val="000E308D"/>
    <w:rsid w:val="00120CD9"/>
    <w:rsid w:val="00201B4E"/>
    <w:rsid w:val="002663E9"/>
    <w:rsid w:val="00287637"/>
    <w:rsid w:val="00352A0C"/>
    <w:rsid w:val="004024CF"/>
    <w:rsid w:val="00403343"/>
    <w:rsid w:val="00475F54"/>
    <w:rsid w:val="004B17D2"/>
    <w:rsid w:val="005C02AF"/>
    <w:rsid w:val="007A5051"/>
    <w:rsid w:val="007B06B1"/>
    <w:rsid w:val="00835B2D"/>
    <w:rsid w:val="00865FD5"/>
    <w:rsid w:val="009A2513"/>
    <w:rsid w:val="00A00BCA"/>
    <w:rsid w:val="00A647F7"/>
    <w:rsid w:val="00AB1250"/>
    <w:rsid w:val="00AE103D"/>
    <w:rsid w:val="00B777F3"/>
    <w:rsid w:val="00BA0934"/>
    <w:rsid w:val="00C62BB1"/>
    <w:rsid w:val="00E00BAC"/>
    <w:rsid w:val="00E318E6"/>
    <w:rsid w:val="00EB6977"/>
    <w:rsid w:val="00ED319E"/>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318E6"/>
    <w:rPr>
      <w:color w:val="808080"/>
    </w:rPr>
  </w:style>
  <w:style w:type="paragraph" w:customStyle="1" w:styleId="7B87DA82A0C64C79B64A5ADA458812F3">
    <w:name w:val="7B87DA82A0C64C79B64A5ADA458812F3"/>
    <w:rsid w:val="00475F54"/>
  </w:style>
  <w:style w:type="paragraph" w:customStyle="1" w:styleId="0948D4BFFCB04DB694F2F8D6B9595443">
    <w:name w:val="0948D4BFFCB04DB694F2F8D6B9595443"/>
    <w:rsid w:val="00475F54"/>
  </w:style>
  <w:style w:type="paragraph" w:customStyle="1" w:styleId="F377D19C487843EAA8976EBC346353FB">
    <w:name w:val="F377D19C487843EAA8976EBC346353FB"/>
    <w:rsid w:val="00ED319E"/>
  </w:style>
  <w:style w:type="paragraph" w:customStyle="1" w:styleId="67D4890DA89E4C49A1230D34A1F8875B">
    <w:name w:val="67D4890DA89E4C49A1230D34A1F8875B"/>
    <w:rsid w:val="00ED319E"/>
  </w:style>
  <w:style w:type="paragraph" w:customStyle="1" w:styleId="B37CB788AC8943D09487A0088D2CAE9E">
    <w:name w:val="B37CB788AC8943D09487A0088D2CAE9E"/>
    <w:rsid w:val="00ED319E"/>
  </w:style>
  <w:style w:type="paragraph" w:customStyle="1" w:styleId="18E37CFCC1C14E32A86814CCE7496D29">
    <w:name w:val="18E37CFCC1C14E32A86814CCE7496D29"/>
    <w:rsid w:val="00ED319E"/>
  </w:style>
  <w:style w:type="paragraph" w:customStyle="1" w:styleId="6377B5EF6D394F95A03AE774554191CD">
    <w:name w:val="6377B5EF6D394F95A03AE774554191CD"/>
    <w:rsid w:val="00E318E6"/>
  </w:style>
  <w:style w:type="paragraph" w:customStyle="1" w:styleId="ABDA82B664744D41B95BDB3EBB28D8E3">
    <w:name w:val="ABDA82B664744D41B95BDB3EBB28D8E3"/>
    <w:rsid w:val="00E318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11</Pages>
  <Words>1979</Words>
  <Characters>10689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13</cp:revision>
  <cp:lastPrinted>2025-02-18T14:16:00Z</cp:lastPrinted>
  <dcterms:created xsi:type="dcterms:W3CDTF">2025-02-03T15:17:00Z</dcterms:created>
  <dcterms:modified xsi:type="dcterms:W3CDTF">2025-02-24T12:41:00Z</dcterms:modified>
</cp:coreProperties>
</file>