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EA073" w14:textId="2F15649C" w:rsidR="0078205E" w:rsidRDefault="00AA2977" w:rsidP="0078205E">
      <w:pPr>
        <w:ind w:left="-1701"/>
        <w:jc w:val="center"/>
        <w:rPr>
          <w:noProof/>
          <w:color w:val="FF0000"/>
        </w:rPr>
      </w:pPr>
      <w:r>
        <w:rPr>
          <w:noProof/>
          <w:color w:val="FF0000"/>
        </w:rPr>
        <w:drawing>
          <wp:anchor distT="0" distB="0" distL="114300" distR="114300" simplePos="0" relativeHeight="251661312" behindDoc="1" locked="0" layoutInCell="1" allowOverlap="1" wp14:anchorId="472B67DE" wp14:editId="5C678505">
            <wp:simplePos x="0" y="0"/>
            <wp:positionH relativeFrom="column">
              <wp:posOffset>-1073311</wp:posOffset>
            </wp:positionH>
            <wp:positionV relativeFrom="paragraph">
              <wp:posOffset>-892425</wp:posOffset>
            </wp:positionV>
            <wp:extent cx="7562938" cy="10697225"/>
            <wp:effectExtent l="0" t="0" r="0" b="8890"/>
            <wp:wrapNone/>
            <wp:docPr id="2142005412"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2005412" name="Imagem 3"/>
                    <pic:cNvPicPr/>
                  </pic:nvPicPr>
                  <pic:blipFill>
                    <a:blip r:embed="rId8">
                      <a:extLst>
                        <a:ext uri="{28A0092B-C50C-407E-A947-70E740481C1C}">
                          <a14:useLocalDpi xmlns:a14="http://schemas.microsoft.com/office/drawing/2010/main" val="0"/>
                        </a:ext>
                      </a:extLst>
                    </a:blip>
                    <a:stretch>
                      <a:fillRect/>
                    </a:stretch>
                  </pic:blipFill>
                  <pic:spPr>
                    <a:xfrm>
                      <a:off x="0" y="0"/>
                      <a:ext cx="7562938" cy="10697225"/>
                    </a:xfrm>
                    <a:prstGeom prst="rect">
                      <a:avLst/>
                    </a:prstGeom>
                  </pic:spPr>
                </pic:pic>
              </a:graphicData>
            </a:graphic>
            <wp14:sizeRelH relativeFrom="margin">
              <wp14:pctWidth>0</wp14:pctWidth>
            </wp14:sizeRelH>
            <wp14:sizeRelV relativeFrom="margin">
              <wp14:pctHeight>0</wp14:pctHeight>
            </wp14:sizeRelV>
          </wp:anchor>
        </w:drawing>
      </w:r>
    </w:p>
    <w:p w14:paraId="64D05E9F" w14:textId="5D1182DB" w:rsidR="00AA2977" w:rsidRDefault="00AA2977" w:rsidP="0078205E">
      <w:pPr>
        <w:ind w:left="-1701"/>
        <w:jc w:val="center"/>
        <w:rPr>
          <w:noProof/>
          <w:color w:val="FF0000"/>
        </w:rPr>
      </w:pPr>
    </w:p>
    <w:p w14:paraId="5E9EFEB7" w14:textId="773CAC1D" w:rsidR="00AA2977" w:rsidRDefault="00AA2977" w:rsidP="0078205E">
      <w:pPr>
        <w:ind w:left="-1701"/>
        <w:jc w:val="center"/>
        <w:rPr>
          <w:noProof/>
          <w:color w:val="FF0000"/>
        </w:rPr>
      </w:pPr>
    </w:p>
    <w:p w14:paraId="20FB7D27" w14:textId="02E6F3A8" w:rsidR="00AA2977" w:rsidRDefault="00AA2977" w:rsidP="0078205E">
      <w:pPr>
        <w:ind w:left="-1701"/>
        <w:jc w:val="center"/>
        <w:rPr>
          <w:noProof/>
          <w:color w:val="FF0000"/>
        </w:rPr>
      </w:pPr>
    </w:p>
    <w:p w14:paraId="095E4049" w14:textId="7FD4D767" w:rsidR="00AA2977" w:rsidRDefault="00AA2977" w:rsidP="0078205E">
      <w:pPr>
        <w:ind w:left="-1701"/>
        <w:jc w:val="center"/>
        <w:rPr>
          <w:noProof/>
          <w:color w:val="FF0000"/>
        </w:rPr>
      </w:pPr>
    </w:p>
    <w:p w14:paraId="2358950A" w14:textId="185A559C" w:rsidR="00AA2977" w:rsidRDefault="00AA2977" w:rsidP="0078205E">
      <w:pPr>
        <w:ind w:left="-1701"/>
        <w:jc w:val="center"/>
        <w:rPr>
          <w:noProof/>
          <w:color w:val="FF0000"/>
        </w:rPr>
      </w:pPr>
    </w:p>
    <w:p w14:paraId="5C930541" w14:textId="7674F8BF" w:rsidR="00AA2977" w:rsidRDefault="00AA2977" w:rsidP="0078205E">
      <w:pPr>
        <w:ind w:left="-1701"/>
        <w:jc w:val="center"/>
        <w:rPr>
          <w:noProof/>
          <w:color w:val="FF0000"/>
        </w:rPr>
      </w:pPr>
    </w:p>
    <w:p w14:paraId="46B10434" w14:textId="0FFB10F1" w:rsidR="00AA2977" w:rsidRDefault="00AA2977" w:rsidP="0078205E">
      <w:pPr>
        <w:ind w:left="-1701"/>
        <w:jc w:val="center"/>
        <w:rPr>
          <w:noProof/>
          <w:color w:val="FF0000"/>
        </w:rPr>
      </w:pPr>
    </w:p>
    <w:p w14:paraId="2DC59D0F" w14:textId="4EA1BFB1" w:rsidR="00AA2977" w:rsidRDefault="00AA2977" w:rsidP="0078205E">
      <w:pPr>
        <w:ind w:left="-1701"/>
        <w:jc w:val="center"/>
        <w:rPr>
          <w:noProof/>
          <w:color w:val="FF0000"/>
        </w:rPr>
      </w:pPr>
    </w:p>
    <w:p w14:paraId="20873A2B" w14:textId="7ECF3DFD" w:rsidR="00AA2977" w:rsidRDefault="00AA2977" w:rsidP="0078205E">
      <w:pPr>
        <w:ind w:left="-1701"/>
        <w:jc w:val="center"/>
        <w:rPr>
          <w:noProof/>
          <w:color w:val="FF0000"/>
        </w:rPr>
      </w:pPr>
    </w:p>
    <w:p w14:paraId="6F89FFDA" w14:textId="7FAD1BEE" w:rsidR="00AA2977" w:rsidRDefault="00AA2977" w:rsidP="0078205E">
      <w:pPr>
        <w:ind w:left="-1701"/>
        <w:jc w:val="center"/>
        <w:rPr>
          <w:noProof/>
          <w:color w:val="FF0000"/>
        </w:rPr>
      </w:pPr>
    </w:p>
    <w:p w14:paraId="7852698E" w14:textId="1803138A" w:rsidR="00AA2977" w:rsidRDefault="00AA2977" w:rsidP="0078205E">
      <w:pPr>
        <w:ind w:left="-1701"/>
        <w:jc w:val="center"/>
        <w:rPr>
          <w:noProof/>
          <w:color w:val="FF0000"/>
        </w:rPr>
      </w:pPr>
    </w:p>
    <w:p w14:paraId="354568FD" w14:textId="42D98694" w:rsidR="00AA2977" w:rsidRDefault="00AA2977" w:rsidP="0078205E">
      <w:pPr>
        <w:ind w:left="-1701"/>
        <w:jc w:val="center"/>
        <w:rPr>
          <w:noProof/>
          <w:color w:val="FF0000"/>
        </w:rPr>
      </w:pPr>
    </w:p>
    <w:p w14:paraId="2E0CBF59" w14:textId="3A157C2B" w:rsidR="00AA2977" w:rsidRDefault="00AA2977" w:rsidP="0078205E">
      <w:pPr>
        <w:ind w:left="-1701"/>
        <w:jc w:val="center"/>
        <w:rPr>
          <w:noProof/>
          <w:color w:val="FF0000"/>
        </w:rPr>
      </w:pPr>
    </w:p>
    <w:p w14:paraId="6549585B" w14:textId="49CF99FD" w:rsidR="00AA2977" w:rsidRDefault="00AA2977" w:rsidP="0078205E">
      <w:pPr>
        <w:ind w:left="-1701"/>
        <w:jc w:val="center"/>
        <w:rPr>
          <w:noProof/>
          <w:color w:val="FF0000"/>
        </w:rPr>
      </w:pPr>
    </w:p>
    <w:p w14:paraId="3C534D36" w14:textId="62C5E356" w:rsidR="00AA2977" w:rsidRDefault="00AA2977" w:rsidP="0078205E">
      <w:pPr>
        <w:ind w:left="-1701"/>
        <w:jc w:val="center"/>
        <w:rPr>
          <w:noProof/>
          <w:color w:val="FF0000"/>
        </w:rPr>
      </w:pPr>
    </w:p>
    <w:p w14:paraId="5CAF4876" w14:textId="4B7BB820" w:rsidR="00AA2977" w:rsidRDefault="00AA2977" w:rsidP="0078205E">
      <w:pPr>
        <w:ind w:left="-1701"/>
        <w:jc w:val="center"/>
        <w:rPr>
          <w:noProof/>
          <w:color w:val="FF0000"/>
        </w:rPr>
      </w:pPr>
    </w:p>
    <w:p w14:paraId="6453749F" w14:textId="70ADDF29" w:rsidR="00AA2977" w:rsidRDefault="00AA2977" w:rsidP="0078205E">
      <w:pPr>
        <w:ind w:left="-1701"/>
        <w:jc w:val="center"/>
        <w:rPr>
          <w:noProof/>
          <w:color w:val="FF0000"/>
        </w:rPr>
      </w:pPr>
    </w:p>
    <w:p w14:paraId="59571B35" w14:textId="7DBBAF12" w:rsidR="00AA2977" w:rsidRDefault="00AA2977" w:rsidP="0078205E">
      <w:pPr>
        <w:ind w:left="-1701"/>
        <w:jc w:val="center"/>
        <w:rPr>
          <w:noProof/>
          <w:color w:val="FF0000"/>
        </w:rPr>
      </w:pPr>
    </w:p>
    <w:p w14:paraId="2438382E" w14:textId="1BD01341" w:rsidR="00AA2977" w:rsidRDefault="00AA2977" w:rsidP="0078205E">
      <w:pPr>
        <w:ind w:left="-1701"/>
        <w:jc w:val="center"/>
        <w:rPr>
          <w:noProof/>
          <w:color w:val="FF0000"/>
        </w:rPr>
      </w:pPr>
    </w:p>
    <w:p w14:paraId="187F7696" w14:textId="6CF52764" w:rsidR="00AA2977" w:rsidRDefault="00AA2977" w:rsidP="0078205E">
      <w:pPr>
        <w:ind w:left="-1701"/>
        <w:jc w:val="center"/>
        <w:rPr>
          <w:noProof/>
          <w:color w:val="FF0000"/>
        </w:rPr>
      </w:pPr>
    </w:p>
    <w:p w14:paraId="13F50B6F" w14:textId="3AC46E93" w:rsidR="00AA2977" w:rsidRDefault="00AA2977" w:rsidP="0078205E">
      <w:pPr>
        <w:ind w:left="-1701"/>
        <w:jc w:val="center"/>
        <w:rPr>
          <w:noProof/>
          <w:color w:val="FF0000"/>
        </w:rPr>
      </w:pPr>
    </w:p>
    <w:p w14:paraId="1CD2E1A9" w14:textId="6127C538" w:rsidR="00AA2977" w:rsidRDefault="00AA2977" w:rsidP="0078205E">
      <w:pPr>
        <w:ind w:left="-1701"/>
        <w:jc w:val="center"/>
        <w:rPr>
          <w:noProof/>
          <w:color w:val="FF0000"/>
        </w:rPr>
      </w:pPr>
    </w:p>
    <w:p w14:paraId="4DC5D15B" w14:textId="38FD6BFF" w:rsidR="00AA2977" w:rsidRDefault="00AA2977" w:rsidP="0078205E">
      <w:pPr>
        <w:ind w:left="-1701"/>
        <w:jc w:val="center"/>
        <w:rPr>
          <w:noProof/>
          <w:color w:val="FF0000"/>
        </w:rPr>
      </w:pPr>
    </w:p>
    <w:p w14:paraId="6D24EA9A" w14:textId="3C491566" w:rsidR="00AA2977" w:rsidRDefault="00AA2977" w:rsidP="0078205E">
      <w:pPr>
        <w:ind w:left="-1701"/>
        <w:jc w:val="center"/>
        <w:rPr>
          <w:noProof/>
          <w:color w:val="FF0000"/>
        </w:rPr>
      </w:pPr>
    </w:p>
    <w:p w14:paraId="5AC6C2D8" w14:textId="162DBBAD" w:rsidR="00AA2977" w:rsidRDefault="00AA2977" w:rsidP="0078205E">
      <w:pPr>
        <w:ind w:left="-1701"/>
        <w:jc w:val="center"/>
        <w:rPr>
          <w:noProof/>
          <w:color w:val="FF0000"/>
        </w:rPr>
      </w:pPr>
    </w:p>
    <w:p w14:paraId="7385A234" w14:textId="68AC943B" w:rsidR="00AA2977" w:rsidRDefault="00AA2977" w:rsidP="0078205E">
      <w:pPr>
        <w:ind w:left="-1701"/>
        <w:jc w:val="center"/>
        <w:rPr>
          <w:noProof/>
          <w:color w:val="FF0000"/>
        </w:rPr>
      </w:pPr>
    </w:p>
    <w:p w14:paraId="3FBF98A4" w14:textId="344F9310" w:rsidR="00AA2977" w:rsidRDefault="00AA2977" w:rsidP="0078205E">
      <w:pPr>
        <w:ind w:left="-1701"/>
        <w:jc w:val="center"/>
        <w:rPr>
          <w:noProof/>
          <w:color w:val="FF0000"/>
        </w:rPr>
      </w:pPr>
    </w:p>
    <w:p w14:paraId="6BC98B3A" w14:textId="2DEF15AD" w:rsidR="00AA2977" w:rsidRDefault="00AA2977" w:rsidP="0078205E">
      <w:pPr>
        <w:ind w:left="-1701"/>
        <w:jc w:val="center"/>
        <w:rPr>
          <w:noProof/>
          <w:color w:val="FF0000"/>
        </w:rPr>
      </w:pPr>
    </w:p>
    <w:p w14:paraId="481F4D03" w14:textId="73DA4AA6" w:rsidR="00AA2977" w:rsidRDefault="00AA2977" w:rsidP="0078205E">
      <w:pPr>
        <w:ind w:left="-1701"/>
        <w:jc w:val="center"/>
        <w:rPr>
          <w:noProof/>
          <w:color w:val="FF0000"/>
        </w:rPr>
      </w:pPr>
    </w:p>
    <w:p w14:paraId="186EA4FD" w14:textId="67BC39ED" w:rsidR="00AA2977" w:rsidRDefault="00AA2977" w:rsidP="0078205E">
      <w:pPr>
        <w:ind w:left="-1701"/>
        <w:jc w:val="center"/>
        <w:rPr>
          <w:noProof/>
          <w:color w:val="FF0000"/>
        </w:rPr>
      </w:pPr>
    </w:p>
    <w:p w14:paraId="3B0725E5" w14:textId="1C459224" w:rsidR="00AA2977" w:rsidRDefault="00AA2977" w:rsidP="0078205E">
      <w:pPr>
        <w:ind w:left="-1701"/>
        <w:jc w:val="center"/>
        <w:rPr>
          <w:noProof/>
          <w:color w:val="FF0000"/>
        </w:rPr>
      </w:pPr>
    </w:p>
    <w:p w14:paraId="340441A6" w14:textId="22575D97" w:rsidR="00AA2977" w:rsidRDefault="00AA2977" w:rsidP="0078205E">
      <w:pPr>
        <w:ind w:left="-1701"/>
        <w:jc w:val="center"/>
        <w:rPr>
          <w:noProof/>
          <w:color w:val="FF0000"/>
        </w:rPr>
      </w:pPr>
    </w:p>
    <w:p w14:paraId="0CAE2CFF" w14:textId="1100DC86" w:rsidR="00AA2977" w:rsidRDefault="00AA2977" w:rsidP="0078205E">
      <w:pPr>
        <w:ind w:left="-1701"/>
        <w:jc w:val="center"/>
        <w:rPr>
          <w:noProof/>
          <w:color w:val="FF0000"/>
        </w:rPr>
      </w:pPr>
    </w:p>
    <w:p w14:paraId="6918C8C2" w14:textId="76DAB0A3" w:rsidR="00AA2977" w:rsidRDefault="00AA2977" w:rsidP="0078205E">
      <w:pPr>
        <w:ind w:left="-1701"/>
        <w:jc w:val="center"/>
        <w:rPr>
          <w:noProof/>
          <w:color w:val="FF0000"/>
        </w:rPr>
      </w:pPr>
    </w:p>
    <w:p w14:paraId="3EB74836" w14:textId="185A2825" w:rsidR="00AA2977" w:rsidRDefault="00AA2977" w:rsidP="0078205E">
      <w:pPr>
        <w:ind w:left="-1701"/>
        <w:jc w:val="center"/>
        <w:rPr>
          <w:noProof/>
          <w:color w:val="FF0000"/>
        </w:rPr>
      </w:pPr>
    </w:p>
    <w:p w14:paraId="55C2D5D4" w14:textId="2E91FD4F" w:rsidR="00AA2977" w:rsidRDefault="00AA2977" w:rsidP="0078205E">
      <w:pPr>
        <w:ind w:left="-1701"/>
        <w:jc w:val="center"/>
        <w:rPr>
          <w:noProof/>
          <w:color w:val="FF0000"/>
        </w:rPr>
      </w:pPr>
    </w:p>
    <w:p w14:paraId="31AF8AA1" w14:textId="36660E8B" w:rsidR="00AA2977" w:rsidRDefault="00AA2977" w:rsidP="0078205E">
      <w:pPr>
        <w:ind w:left="-1701"/>
        <w:jc w:val="center"/>
        <w:rPr>
          <w:noProof/>
          <w:color w:val="FF0000"/>
        </w:rPr>
      </w:pPr>
    </w:p>
    <w:p w14:paraId="0448ABFD" w14:textId="72FAB2F1" w:rsidR="00AA2977" w:rsidRDefault="00AA2977" w:rsidP="0078205E">
      <w:pPr>
        <w:ind w:left="-1701"/>
        <w:jc w:val="center"/>
        <w:rPr>
          <w:noProof/>
          <w:color w:val="FF0000"/>
        </w:rPr>
      </w:pPr>
    </w:p>
    <w:p w14:paraId="16AFC3EF" w14:textId="6FFC6F61" w:rsidR="00AA2977" w:rsidRDefault="00AA2977" w:rsidP="0078205E">
      <w:pPr>
        <w:ind w:left="-1701"/>
        <w:jc w:val="center"/>
        <w:rPr>
          <w:noProof/>
          <w:color w:val="FF0000"/>
        </w:rPr>
      </w:pPr>
    </w:p>
    <w:p w14:paraId="4249C7FC" w14:textId="2389F02E" w:rsidR="00AA2977" w:rsidRDefault="00AA2977" w:rsidP="0078205E">
      <w:pPr>
        <w:ind w:left="-1701"/>
        <w:jc w:val="center"/>
        <w:rPr>
          <w:noProof/>
          <w:color w:val="FF0000"/>
        </w:rPr>
      </w:pPr>
    </w:p>
    <w:p w14:paraId="7DCFE22F" w14:textId="2B251E3C" w:rsidR="00AA2977" w:rsidRDefault="00AA2977" w:rsidP="0078205E">
      <w:pPr>
        <w:ind w:left="-1701"/>
        <w:jc w:val="center"/>
        <w:rPr>
          <w:noProof/>
          <w:color w:val="FF0000"/>
        </w:rPr>
      </w:pPr>
    </w:p>
    <w:p w14:paraId="4A05B2B2" w14:textId="57A53AC4" w:rsidR="00AA2977" w:rsidRDefault="00AA2977" w:rsidP="0078205E">
      <w:pPr>
        <w:ind w:left="-1701"/>
        <w:jc w:val="center"/>
        <w:rPr>
          <w:noProof/>
          <w:color w:val="FF0000"/>
        </w:rPr>
      </w:pPr>
    </w:p>
    <w:p w14:paraId="78CC64D0" w14:textId="54448A2E" w:rsidR="00AA2977" w:rsidRDefault="00AA2977" w:rsidP="0078205E">
      <w:pPr>
        <w:ind w:left="-1701"/>
        <w:jc w:val="center"/>
        <w:rPr>
          <w:noProof/>
          <w:color w:val="FF0000"/>
        </w:rPr>
      </w:pPr>
    </w:p>
    <w:p w14:paraId="6475E20C" w14:textId="196DD050" w:rsidR="00AA2977" w:rsidRDefault="00AA2977" w:rsidP="0078205E">
      <w:pPr>
        <w:ind w:left="-1701"/>
        <w:jc w:val="center"/>
        <w:rPr>
          <w:noProof/>
          <w:color w:val="FF0000"/>
        </w:rPr>
      </w:pPr>
    </w:p>
    <w:p w14:paraId="24DD3A65" w14:textId="56160A69" w:rsidR="00AA2977" w:rsidRDefault="00AA2977" w:rsidP="0078205E">
      <w:pPr>
        <w:ind w:left="-1701"/>
        <w:jc w:val="center"/>
        <w:rPr>
          <w:noProof/>
          <w:color w:val="FF0000"/>
        </w:rPr>
      </w:pPr>
    </w:p>
    <w:p w14:paraId="269A3031" w14:textId="04379DAC" w:rsidR="00AA2977" w:rsidRDefault="00AA2977" w:rsidP="0078205E">
      <w:pPr>
        <w:ind w:left="-1701"/>
        <w:jc w:val="center"/>
        <w:rPr>
          <w:noProof/>
          <w:color w:val="FF0000"/>
        </w:rPr>
      </w:pPr>
    </w:p>
    <w:p w14:paraId="64A8891A" w14:textId="30A09E70" w:rsidR="00AA2977" w:rsidRDefault="00AA2977" w:rsidP="0078205E">
      <w:pPr>
        <w:ind w:left="-1701"/>
        <w:jc w:val="center"/>
        <w:rPr>
          <w:noProof/>
          <w:color w:val="FF0000"/>
        </w:rPr>
      </w:pPr>
    </w:p>
    <w:p w14:paraId="1CEAE90F" w14:textId="7AFBAB07" w:rsidR="00AA2977" w:rsidRDefault="00AA2977" w:rsidP="0078205E">
      <w:pPr>
        <w:ind w:left="-1701"/>
        <w:jc w:val="center"/>
        <w:rPr>
          <w:noProof/>
          <w:color w:val="FF0000"/>
        </w:rPr>
      </w:pPr>
    </w:p>
    <w:p w14:paraId="23DD2FCB" w14:textId="777F4926" w:rsidR="00AA2977" w:rsidRDefault="00AA2977" w:rsidP="0078205E">
      <w:pPr>
        <w:ind w:left="-1701"/>
        <w:jc w:val="center"/>
        <w:rPr>
          <w:noProof/>
          <w:color w:val="FF0000"/>
        </w:rPr>
      </w:pPr>
    </w:p>
    <w:p w14:paraId="69261ECE" w14:textId="7678A32B" w:rsidR="00AA2977" w:rsidRDefault="00AA2977" w:rsidP="0078205E">
      <w:pPr>
        <w:ind w:left="-1701"/>
        <w:jc w:val="center"/>
        <w:rPr>
          <w:noProof/>
          <w:color w:val="FF0000"/>
        </w:rPr>
      </w:pPr>
    </w:p>
    <w:p w14:paraId="0D189CC3" w14:textId="0442AD4D" w:rsidR="00AA2977" w:rsidRDefault="00AA2977" w:rsidP="0078205E">
      <w:pPr>
        <w:ind w:left="-1701"/>
        <w:jc w:val="center"/>
        <w:rPr>
          <w:noProof/>
          <w:color w:val="FF0000"/>
        </w:rPr>
      </w:pPr>
    </w:p>
    <w:p w14:paraId="0CFF08E4" w14:textId="2F04C2DC" w:rsidR="00AA2977" w:rsidRDefault="00AA2977" w:rsidP="0078205E">
      <w:pPr>
        <w:ind w:left="-1701"/>
        <w:jc w:val="center"/>
        <w:rPr>
          <w:noProof/>
          <w:color w:val="FF0000"/>
        </w:rPr>
      </w:pPr>
    </w:p>
    <w:p w14:paraId="64B435F4" w14:textId="7086CF25" w:rsidR="00AA2977" w:rsidRDefault="00AA2977" w:rsidP="0078205E">
      <w:pPr>
        <w:ind w:left="-1701"/>
        <w:jc w:val="center"/>
        <w:rPr>
          <w:noProof/>
          <w:color w:val="FF0000"/>
        </w:rPr>
      </w:pPr>
    </w:p>
    <w:p w14:paraId="7EC5A1CB" w14:textId="7EDCE38D" w:rsidR="00AA2977" w:rsidRDefault="00AA2977" w:rsidP="0078205E">
      <w:pPr>
        <w:ind w:left="-1701"/>
        <w:jc w:val="center"/>
        <w:rPr>
          <w:noProof/>
          <w:color w:val="FF0000"/>
        </w:rPr>
      </w:pPr>
    </w:p>
    <w:p w14:paraId="7B128D55" w14:textId="11C4F27D" w:rsidR="00AA2977" w:rsidRDefault="00AA2977" w:rsidP="0078205E">
      <w:pPr>
        <w:ind w:left="-1701"/>
        <w:jc w:val="center"/>
        <w:rPr>
          <w:noProof/>
          <w:color w:val="FF0000"/>
        </w:rPr>
      </w:pPr>
    </w:p>
    <w:p w14:paraId="4B975B95" w14:textId="08A1497C" w:rsidR="00AA2977" w:rsidRDefault="00AA2977" w:rsidP="0078205E">
      <w:pPr>
        <w:ind w:left="-1701"/>
        <w:jc w:val="center"/>
        <w:rPr>
          <w:noProof/>
          <w:color w:val="FF0000"/>
        </w:rPr>
      </w:pPr>
    </w:p>
    <w:p w14:paraId="2E8CD22B" w14:textId="6B679755" w:rsidR="00AA2977" w:rsidRDefault="00AA2977" w:rsidP="0078205E">
      <w:pPr>
        <w:ind w:left="-1701"/>
        <w:jc w:val="center"/>
        <w:rPr>
          <w:noProof/>
          <w:color w:val="FF0000"/>
        </w:rPr>
      </w:pPr>
    </w:p>
    <w:p w14:paraId="00257E4F" w14:textId="77777777" w:rsidR="00AA2977" w:rsidRDefault="00AA2977" w:rsidP="0078205E">
      <w:pPr>
        <w:ind w:left="-1701"/>
        <w:jc w:val="center"/>
      </w:pPr>
    </w:p>
    <w:p w14:paraId="556CE399" w14:textId="77777777" w:rsidR="0078205E" w:rsidRDefault="0078205E" w:rsidP="0078205E">
      <w:pPr>
        <w:pStyle w:val="Texto"/>
        <w:spacing w:after="0" w:line="240" w:lineRule="auto"/>
        <w:jc w:val="center"/>
        <w:rPr>
          <w:b/>
          <w:bCs/>
          <w:sz w:val="30"/>
          <w:szCs w:val="30"/>
        </w:rPr>
        <w:sectPr w:rsidR="0078205E" w:rsidSect="0078205E">
          <w:headerReference w:type="default" r:id="rId9"/>
          <w:footerReference w:type="default" r:id="rId10"/>
          <w:pgSz w:w="11906" w:h="16838"/>
          <w:pgMar w:top="1417" w:right="1701" w:bottom="1417" w:left="1701" w:header="708" w:footer="708" w:gutter="0"/>
          <w:cols w:num="2" w:space="708"/>
          <w:docGrid w:linePitch="360"/>
        </w:sectPr>
      </w:pPr>
    </w:p>
    <w:p w14:paraId="3F0FDFA8" w14:textId="51A0D3E3" w:rsidR="00734DA8" w:rsidRDefault="00734DA8" w:rsidP="0078205E">
      <w:pPr>
        <w:pStyle w:val="Texto"/>
        <w:spacing w:after="0" w:line="240" w:lineRule="auto"/>
        <w:jc w:val="center"/>
        <w:rPr>
          <w:b/>
          <w:bCs/>
          <w:sz w:val="30"/>
          <w:szCs w:val="30"/>
        </w:rPr>
      </w:pPr>
      <w:r w:rsidRPr="00734DA8">
        <w:rPr>
          <w:b/>
          <w:bCs/>
          <w:sz w:val="30"/>
          <w:szCs w:val="30"/>
        </w:rPr>
        <w:lastRenderedPageBreak/>
        <w:t xml:space="preserve">QUANTIDADE DE INSTITUIÇÕES DE ENSINO SUPERIOR (IES) COM CURSOS DA ÁREA DA SAÚDE </w:t>
      </w:r>
    </w:p>
    <w:p w14:paraId="4C007F63" w14:textId="2DD0D1DD" w:rsidR="0078205E" w:rsidRPr="00BA05BE" w:rsidRDefault="0078205E" w:rsidP="0078205E">
      <w:pPr>
        <w:pStyle w:val="Texto"/>
        <w:spacing w:after="0" w:line="240" w:lineRule="auto"/>
        <w:jc w:val="center"/>
        <w:rPr>
          <w:sz w:val="30"/>
          <w:szCs w:val="30"/>
        </w:rPr>
      </w:pPr>
      <w:r w:rsidRPr="00BA05BE">
        <w:rPr>
          <w:sz w:val="30"/>
          <w:szCs w:val="30"/>
        </w:rPr>
        <w:t xml:space="preserve">Ficha </w:t>
      </w:r>
      <w:r w:rsidR="00AA2977">
        <w:rPr>
          <w:sz w:val="30"/>
          <w:szCs w:val="30"/>
        </w:rPr>
        <w:t>de indicadores</w:t>
      </w:r>
    </w:p>
    <w:p w14:paraId="4A23C877" w14:textId="77777777" w:rsidR="0078205E" w:rsidRPr="00B61665" w:rsidRDefault="0078205E" w:rsidP="0078205E">
      <w:pPr>
        <w:pStyle w:val="Pretext"/>
      </w:pPr>
    </w:p>
    <w:p w14:paraId="59CE4C5A" w14:textId="77777777" w:rsidR="0078205E" w:rsidRPr="00B61665" w:rsidRDefault="0078205E" w:rsidP="0078205E">
      <w:pPr>
        <w:pStyle w:val="Pretext"/>
      </w:pPr>
      <w:r w:rsidRPr="00B61665">
        <w:t>Versão 2.0 – Material para homologação</w:t>
      </w:r>
    </w:p>
    <w:p w14:paraId="5A5411B4" w14:textId="200F2EB6" w:rsidR="0078205E" w:rsidRDefault="004C586F" w:rsidP="0078205E">
      <w:pPr>
        <w:pStyle w:val="Pretext"/>
      </w:pPr>
      <w:r>
        <w:t>Janeiro</w:t>
      </w:r>
      <w:r w:rsidR="0078205E" w:rsidRPr="00B61665">
        <w:t>, 202</w:t>
      </w:r>
      <w:r>
        <w:t>5</w:t>
      </w:r>
    </w:p>
    <w:p w14:paraId="18823501" w14:textId="77777777" w:rsidR="0078205E" w:rsidRDefault="0078205E" w:rsidP="0078205E">
      <w:pPr>
        <w:pStyle w:val="Pretext"/>
        <w:sectPr w:rsidR="0078205E" w:rsidSect="0078205E">
          <w:type w:val="continuous"/>
          <w:pgSz w:w="11906" w:h="16838"/>
          <w:pgMar w:top="1417" w:right="1701" w:bottom="1417" w:left="1701" w:header="708" w:footer="708" w:gutter="0"/>
          <w:cols w:space="708"/>
          <w:docGrid w:linePitch="360"/>
        </w:sectPr>
      </w:pPr>
    </w:p>
    <w:p w14:paraId="66380DA4" w14:textId="4D643641" w:rsidR="0078205E" w:rsidRDefault="0078205E" w:rsidP="0078205E">
      <w:pPr>
        <w:pStyle w:val="Pretext"/>
      </w:pPr>
    </w:p>
    <w:p w14:paraId="582BD27E" w14:textId="77777777" w:rsidR="00070E8E" w:rsidRDefault="00070E8E" w:rsidP="0078205E">
      <w:pPr>
        <w:pStyle w:val="Ttulo10"/>
        <w:rPr>
          <w:sz w:val="20"/>
          <w:szCs w:val="20"/>
        </w:rPr>
      </w:pPr>
    </w:p>
    <w:p w14:paraId="6F54D8E4" w14:textId="77777777" w:rsidR="00070E8E" w:rsidRDefault="00070E8E" w:rsidP="0078205E">
      <w:pPr>
        <w:pStyle w:val="Ttulo10"/>
        <w:rPr>
          <w:sz w:val="20"/>
          <w:szCs w:val="20"/>
        </w:rPr>
      </w:pPr>
    </w:p>
    <w:p w14:paraId="6B7AD2EA" w14:textId="24370F5B" w:rsidR="0078205E" w:rsidRPr="0078205E" w:rsidRDefault="0078205E" w:rsidP="0078205E">
      <w:pPr>
        <w:pStyle w:val="Ttulo10"/>
        <w:rPr>
          <w:sz w:val="20"/>
          <w:szCs w:val="20"/>
        </w:rPr>
      </w:pPr>
      <w:r w:rsidRPr="0078205E">
        <w:rPr>
          <w:sz w:val="20"/>
          <w:szCs w:val="20"/>
        </w:rPr>
        <w:t>Ministra da Saúde:</w:t>
      </w:r>
    </w:p>
    <w:p w14:paraId="61FA47E0" w14:textId="77777777" w:rsidR="0078205E" w:rsidRPr="0078205E" w:rsidRDefault="0078205E" w:rsidP="0078205E">
      <w:pPr>
        <w:pStyle w:val="Pretext"/>
        <w:rPr>
          <w:szCs w:val="20"/>
        </w:rPr>
      </w:pPr>
      <w:r w:rsidRPr="0078205E">
        <w:rPr>
          <w:szCs w:val="20"/>
        </w:rPr>
        <w:t>Nísia Verônica Trindade Lima</w:t>
      </w:r>
    </w:p>
    <w:p w14:paraId="59A459BB" w14:textId="77777777" w:rsidR="0078205E" w:rsidRPr="0078205E" w:rsidRDefault="0078205E" w:rsidP="0078205E">
      <w:pPr>
        <w:pStyle w:val="Ttulo10"/>
        <w:rPr>
          <w:sz w:val="20"/>
          <w:szCs w:val="20"/>
        </w:rPr>
      </w:pPr>
    </w:p>
    <w:p w14:paraId="1113305B" w14:textId="77777777" w:rsidR="0078205E" w:rsidRPr="0078205E" w:rsidRDefault="0078205E" w:rsidP="0078205E">
      <w:pPr>
        <w:pStyle w:val="Ttulo10"/>
        <w:rPr>
          <w:sz w:val="20"/>
          <w:szCs w:val="20"/>
        </w:rPr>
      </w:pPr>
      <w:r w:rsidRPr="0078205E">
        <w:rPr>
          <w:sz w:val="20"/>
          <w:szCs w:val="20"/>
        </w:rPr>
        <w:t>Secretária de Gestão do Trabalho e da Educação na Saúde:</w:t>
      </w:r>
    </w:p>
    <w:p w14:paraId="2832C93C" w14:textId="77777777" w:rsidR="0078205E" w:rsidRPr="0078205E" w:rsidRDefault="0078205E" w:rsidP="0078205E">
      <w:pPr>
        <w:pStyle w:val="Pretext"/>
        <w:rPr>
          <w:szCs w:val="20"/>
        </w:rPr>
      </w:pPr>
      <w:r w:rsidRPr="0078205E">
        <w:rPr>
          <w:szCs w:val="20"/>
        </w:rPr>
        <w:t>Isabela Cardoso de Matos Pinto</w:t>
      </w:r>
    </w:p>
    <w:p w14:paraId="3F5EC2C9" w14:textId="77777777" w:rsidR="0078205E" w:rsidRPr="0078205E" w:rsidRDefault="0078205E" w:rsidP="0078205E">
      <w:pPr>
        <w:pStyle w:val="Ttulo10"/>
        <w:rPr>
          <w:sz w:val="20"/>
          <w:szCs w:val="20"/>
        </w:rPr>
      </w:pPr>
    </w:p>
    <w:p w14:paraId="31637781" w14:textId="77777777" w:rsidR="0078205E" w:rsidRPr="0078205E" w:rsidRDefault="0078205E" w:rsidP="0078205E">
      <w:pPr>
        <w:pStyle w:val="Ttulo10"/>
        <w:rPr>
          <w:sz w:val="20"/>
          <w:szCs w:val="20"/>
        </w:rPr>
      </w:pPr>
      <w:r w:rsidRPr="0078205E">
        <w:rPr>
          <w:sz w:val="20"/>
          <w:szCs w:val="20"/>
        </w:rPr>
        <w:t>Diretor do Departamento de Gestão e Regulação do Trabalho em Saúde:</w:t>
      </w:r>
    </w:p>
    <w:p w14:paraId="4FEC6B93" w14:textId="77777777" w:rsidR="0078205E" w:rsidRPr="0078205E" w:rsidRDefault="0078205E" w:rsidP="0078205E">
      <w:pPr>
        <w:pStyle w:val="Pretext"/>
        <w:rPr>
          <w:b/>
          <w:bCs/>
          <w:szCs w:val="20"/>
        </w:rPr>
      </w:pPr>
      <w:r w:rsidRPr="0078205E">
        <w:rPr>
          <w:szCs w:val="20"/>
        </w:rPr>
        <w:t>Bruno Guimarães de Almeida</w:t>
      </w:r>
    </w:p>
    <w:p w14:paraId="3BE7CCD4" w14:textId="77777777" w:rsidR="0078205E" w:rsidRPr="0078205E" w:rsidRDefault="0078205E" w:rsidP="0078205E">
      <w:pPr>
        <w:pStyle w:val="Ttulo10"/>
        <w:rPr>
          <w:sz w:val="20"/>
          <w:szCs w:val="20"/>
        </w:rPr>
      </w:pPr>
    </w:p>
    <w:p w14:paraId="46A9C678" w14:textId="77777777" w:rsidR="0078205E" w:rsidRPr="0078205E" w:rsidRDefault="0078205E" w:rsidP="0078205E">
      <w:pPr>
        <w:pStyle w:val="Ttulo10"/>
        <w:rPr>
          <w:sz w:val="20"/>
          <w:szCs w:val="20"/>
        </w:rPr>
      </w:pPr>
      <w:r w:rsidRPr="0078205E">
        <w:rPr>
          <w:sz w:val="20"/>
          <w:szCs w:val="20"/>
        </w:rPr>
        <w:t>Coordenador-Geral de Planejamento da Força de Trabalho em Saúde:</w:t>
      </w:r>
    </w:p>
    <w:p w14:paraId="7A2FC12F" w14:textId="77777777" w:rsidR="0078205E" w:rsidRPr="0078205E" w:rsidRDefault="0078205E" w:rsidP="0078205E">
      <w:pPr>
        <w:pStyle w:val="Pretext"/>
        <w:rPr>
          <w:b/>
          <w:bCs/>
          <w:szCs w:val="20"/>
        </w:rPr>
      </w:pPr>
      <w:r w:rsidRPr="0078205E">
        <w:rPr>
          <w:szCs w:val="20"/>
        </w:rPr>
        <w:t xml:space="preserve">Gustavo </w:t>
      </w:r>
      <w:proofErr w:type="spellStart"/>
      <w:r w:rsidRPr="0078205E">
        <w:rPr>
          <w:szCs w:val="20"/>
        </w:rPr>
        <w:t>Hoff</w:t>
      </w:r>
      <w:proofErr w:type="spellEnd"/>
    </w:p>
    <w:p w14:paraId="15130EE1" w14:textId="77777777" w:rsidR="0078205E" w:rsidRPr="0078205E" w:rsidRDefault="0078205E" w:rsidP="0078205E">
      <w:pPr>
        <w:pStyle w:val="Ttulo10"/>
        <w:rPr>
          <w:sz w:val="20"/>
          <w:szCs w:val="20"/>
        </w:rPr>
      </w:pPr>
    </w:p>
    <w:p w14:paraId="172E894F" w14:textId="77777777" w:rsidR="0078205E" w:rsidRPr="0078205E" w:rsidRDefault="0078205E" w:rsidP="0078205E">
      <w:pPr>
        <w:pStyle w:val="Ttulo10"/>
        <w:rPr>
          <w:sz w:val="20"/>
          <w:szCs w:val="20"/>
        </w:rPr>
      </w:pPr>
      <w:r w:rsidRPr="0078205E">
        <w:rPr>
          <w:sz w:val="20"/>
          <w:szCs w:val="20"/>
        </w:rPr>
        <w:t>Coordenação da Pesquisa</w:t>
      </w:r>
    </w:p>
    <w:p w14:paraId="6F565EAF" w14:textId="77777777" w:rsidR="0078205E" w:rsidRPr="0078205E" w:rsidRDefault="0078205E" w:rsidP="0078205E">
      <w:pPr>
        <w:pStyle w:val="Pretext"/>
        <w:rPr>
          <w:szCs w:val="20"/>
        </w:rPr>
      </w:pPr>
      <w:r w:rsidRPr="0078205E">
        <w:rPr>
          <w:szCs w:val="20"/>
        </w:rPr>
        <w:t xml:space="preserve">Cândido Vieira Borges Júnior </w:t>
      </w:r>
    </w:p>
    <w:p w14:paraId="5F7B483F" w14:textId="77777777" w:rsidR="0078205E" w:rsidRPr="0078205E" w:rsidRDefault="0078205E" w:rsidP="0078205E">
      <w:pPr>
        <w:pStyle w:val="Pretext"/>
        <w:rPr>
          <w:szCs w:val="20"/>
        </w:rPr>
      </w:pPr>
      <w:proofErr w:type="spellStart"/>
      <w:r w:rsidRPr="0078205E">
        <w:rPr>
          <w:szCs w:val="20"/>
        </w:rPr>
        <w:t>Antonio</w:t>
      </w:r>
      <w:proofErr w:type="spellEnd"/>
      <w:r w:rsidRPr="0078205E">
        <w:rPr>
          <w:szCs w:val="20"/>
        </w:rPr>
        <w:t xml:space="preserve"> Isidro da Silva Filho </w:t>
      </w:r>
    </w:p>
    <w:p w14:paraId="178F8FA7" w14:textId="77777777" w:rsidR="0078205E" w:rsidRPr="0078205E" w:rsidRDefault="0078205E" w:rsidP="0078205E">
      <w:pPr>
        <w:pStyle w:val="Pretext"/>
        <w:rPr>
          <w:szCs w:val="20"/>
        </w:rPr>
      </w:pPr>
      <w:r w:rsidRPr="0078205E">
        <w:rPr>
          <w:szCs w:val="20"/>
        </w:rPr>
        <w:t xml:space="preserve">Daniel do Prado </w:t>
      </w:r>
      <w:proofErr w:type="spellStart"/>
      <w:r w:rsidRPr="0078205E">
        <w:rPr>
          <w:szCs w:val="20"/>
        </w:rPr>
        <w:t>Pagotto</w:t>
      </w:r>
      <w:proofErr w:type="spellEnd"/>
    </w:p>
    <w:p w14:paraId="7986A952" w14:textId="77777777" w:rsidR="0078205E" w:rsidRPr="0078205E" w:rsidRDefault="0078205E" w:rsidP="0078205E">
      <w:pPr>
        <w:pStyle w:val="Pretext"/>
        <w:jc w:val="left"/>
        <w:rPr>
          <w:szCs w:val="20"/>
        </w:rPr>
      </w:pPr>
    </w:p>
    <w:p w14:paraId="3E1A9CB6" w14:textId="77777777" w:rsidR="0078205E" w:rsidRPr="0078205E" w:rsidRDefault="0078205E" w:rsidP="0078205E">
      <w:pPr>
        <w:pStyle w:val="Ttulo10"/>
        <w:rPr>
          <w:sz w:val="20"/>
          <w:szCs w:val="20"/>
        </w:rPr>
      </w:pPr>
      <w:r w:rsidRPr="0078205E">
        <w:rPr>
          <w:sz w:val="20"/>
          <w:szCs w:val="20"/>
        </w:rPr>
        <w:t>Equipe de Pesquisa</w:t>
      </w:r>
    </w:p>
    <w:p w14:paraId="5939A67F" w14:textId="57CAAC5F" w:rsidR="00E47210" w:rsidRDefault="00E47210" w:rsidP="0078205E">
      <w:pPr>
        <w:pStyle w:val="Pretext"/>
        <w:rPr>
          <w:szCs w:val="20"/>
        </w:rPr>
      </w:pPr>
      <w:proofErr w:type="spellStart"/>
      <w:r>
        <w:rPr>
          <w:szCs w:val="20"/>
        </w:rPr>
        <w:t>Alef</w:t>
      </w:r>
      <w:proofErr w:type="spellEnd"/>
      <w:r>
        <w:rPr>
          <w:szCs w:val="20"/>
        </w:rPr>
        <w:t xml:space="preserve"> Oliveira dos Santos</w:t>
      </w:r>
    </w:p>
    <w:p w14:paraId="36616ADA" w14:textId="53AAC44D" w:rsidR="0078205E" w:rsidRDefault="0078205E" w:rsidP="0078205E">
      <w:pPr>
        <w:pStyle w:val="Pretext"/>
        <w:rPr>
          <w:szCs w:val="20"/>
        </w:rPr>
      </w:pPr>
      <w:r w:rsidRPr="0078205E">
        <w:rPr>
          <w:szCs w:val="20"/>
        </w:rPr>
        <w:t>Daiane Martins Teixeira</w:t>
      </w:r>
    </w:p>
    <w:p w14:paraId="0CF7952D" w14:textId="74E36BC8" w:rsidR="00E47210" w:rsidRDefault="00E47210" w:rsidP="00E47210">
      <w:pPr>
        <w:pStyle w:val="Pretext"/>
        <w:rPr>
          <w:szCs w:val="20"/>
        </w:rPr>
      </w:pPr>
      <w:r>
        <w:rPr>
          <w:szCs w:val="20"/>
        </w:rPr>
        <w:t>Erika Carvalho de Aquino</w:t>
      </w:r>
    </w:p>
    <w:p w14:paraId="7D28C707" w14:textId="4125AE84" w:rsidR="00D36EEF" w:rsidRPr="0078205E" w:rsidRDefault="00D36EEF" w:rsidP="0078205E">
      <w:pPr>
        <w:pStyle w:val="Pretext"/>
        <w:rPr>
          <w:szCs w:val="20"/>
        </w:rPr>
      </w:pPr>
      <w:r>
        <w:rPr>
          <w:szCs w:val="20"/>
        </w:rPr>
        <w:t>Henrique Ribeiro da Silveira</w:t>
      </w:r>
    </w:p>
    <w:p w14:paraId="35319C58" w14:textId="6EFDF888" w:rsidR="0078205E" w:rsidRDefault="0078205E" w:rsidP="0078205E">
      <w:pPr>
        <w:pStyle w:val="Pretext"/>
        <w:rPr>
          <w:szCs w:val="20"/>
        </w:rPr>
      </w:pPr>
      <w:r w:rsidRPr="0078205E">
        <w:rPr>
          <w:szCs w:val="20"/>
        </w:rPr>
        <w:t>Vinícius Prates Araújo</w:t>
      </w:r>
    </w:p>
    <w:p w14:paraId="2034774A" w14:textId="6E8F32E2" w:rsidR="00D36EEF" w:rsidRPr="0078205E" w:rsidRDefault="00D36EEF" w:rsidP="0078205E">
      <w:pPr>
        <w:pStyle w:val="Pretext"/>
        <w:rPr>
          <w:szCs w:val="20"/>
        </w:rPr>
      </w:pPr>
      <w:r>
        <w:rPr>
          <w:szCs w:val="20"/>
        </w:rPr>
        <w:t>Wanderson Marques</w:t>
      </w:r>
    </w:p>
    <w:p w14:paraId="4B47B908" w14:textId="5DA4CECD" w:rsidR="0078205E" w:rsidRDefault="0078205E" w:rsidP="0078205E">
      <w:pPr>
        <w:pStyle w:val="Pretext"/>
        <w:rPr>
          <w:szCs w:val="20"/>
        </w:rPr>
      </w:pPr>
      <w:proofErr w:type="spellStart"/>
      <w:r w:rsidRPr="0078205E">
        <w:rPr>
          <w:szCs w:val="20"/>
        </w:rPr>
        <w:t>Wemerson</w:t>
      </w:r>
      <w:proofErr w:type="spellEnd"/>
      <w:r w:rsidRPr="0078205E">
        <w:rPr>
          <w:szCs w:val="20"/>
        </w:rPr>
        <w:t xml:space="preserve"> Marques</w:t>
      </w:r>
    </w:p>
    <w:p w14:paraId="169E67F1" w14:textId="647B732A" w:rsidR="00D36EEF" w:rsidRPr="0078205E" w:rsidRDefault="00D36EEF" w:rsidP="0078205E">
      <w:pPr>
        <w:pStyle w:val="Pretext"/>
        <w:rPr>
          <w:szCs w:val="20"/>
        </w:rPr>
      </w:pPr>
    </w:p>
    <w:p w14:paraId="19923250" w14:textId="77777777" w:rsidR="0078205E" w:rsidRPr="0078205E" w:rsidRDefault="0078205E" w:rsidP="0078205E">
      <w:pPr>
        <w:pStyle w:val="Pretext"/>
        <w:rPr>
          <w:szCs w:val="20"/>
        </w:rPr>
      </w:pPr>
    </w:p>
    <w:p w14:paraId="18A0E8B4" w14:textId="77777777" w:rsidR="0078205E" w:rsidRPr="0078205E" w:rsidRDefault="0078205E" w:rsidP="0078205E">
      <w:pPr>
        <w:pStyle w:val="Pretext"/>
        <w:rPr>
          <w:szCs w:val="20"/>
        </w:rPr>
      </w:pPr>
    </w:p>
    <w:p w14:paraId="700BF95C" w14:textId="77777777" w:rsidR="0078205E" w:rsidRPr="0078205E" w:rsidRDefault="0078205E" w:rsidP="0078205E">
      <w:pPr>
        <w:pStyle w:val="Pretext"/>
        <w:rPr>
          <w:szCs w:val="20"/>
        </w:rPr>
      </w:pPr>
    </w:p>
    <w:p w14:paraId="166A3290" w14:textId="77777777" w:rsidR="0078205E" w:rsidRPr="0078205E" w:rsidRDefault="0078205E" w:rsidP="0078205E">
      <w:pPr>
        <w:pStyle w:val="Pretext"/>
        <w:rPr>
          <w:szCs w:val="20"/>
        </w:rPr>
      </w:pPr>
    </w:p>
    <w:p w14:paraId="032286C6" w14:textId="77777777" w:rsidR="0078205E" w:rsidRPr="0078205E" w:rsidRDefault="0078205E" w:rsidP="0078205E">
      <w:pPr>
        <w:pStyle w:val="Pretext"/>
        <w:rPr>
          <w:szCs w:val="20"/>
        </w:rPr>
      </w:pPr>
    </w:p>
    <w:p w14:paraId="5E98FFD8" w14:textId="77777777" w:rsidR="0078205E" w:rsidRPr="0078205E" w:rsidRDefault="0078205E" w:rsidP="0078205E">
      <w:pPr>
        <w:pStyle w:val="Pretext"/>
        <w:rPr>
          <w:szCs w:val="20"/>
        </w:rPr>
      </w:pPr>
    </w:p>
    <w:p w14:paraId="2E9BD7DD" w14:textId="77777777" w:rsidR="0078205E" w:rsidRPr="0078205E" w:rsidRDefault="0078205E" w:rsidP="0078205E">
      <w:pPr>
        <w:pStyle w:val="Pretext"/>
        <w:rPr>
          <w:szCs w:val="20"/>
        </w:rPr>
      </w:pPr>
    </w:p>
    <w:p w14:paraId="2BB51453" w14:textId="77777777" w:rsidR="0078205E" w:rsidRPr="0078205E" w:rsidRDefault="0078205E" w:rsidP="0078205E">
      <w:pPr>
        <w:pStyle w:val="Pretext"/>
        <w:rPr>
          <w:szCs w:val="20"/>
        </w:rPr>
      </w:pPr>
    </w:p>
    <w:p w14:paraId="5CD9823A" w14:textId="77777777" w:rsidR="0078205E" w:rsidRPr="0078205E" w:rsidRDefault="0078205E" w:rsidP="0078205E">
      <w:pPr>
        <w:pStyle w:val="Pretext"/>
        <w:rPr>
          <w:szCs w:val="20"/>
        </w:rPr>
      </w:pPr>
    </w:p>
    <w:p w14:paraId="1F65CF40" w14:textId="77777777" w:rsidR="0078205E" w:rsidRPr="0078205E" w:rsidRDefault="0078205E" w:rsidP="0078205E">
      <w:pPr>
        <w:pStyle w:val="Pretext"/>
        <w:rPr>
          <w:szCs w:val="20"/>
        </w:rPr>
      </w:pPr>
    </w:p>
    <w:p w14:paraId="1FCC9E79" w14:textId="77777777" w:rsidR="0078205E" w:rsidRPr="0078205E" w:rsidRDefault="0078205E" w:rsidP="0078205E">
      <w:pPr>
        <w:pStyle w:val="Pretext"/>
        <w:rPr>
          <w:szCs w:val="20"/>
        </w:rPr>
      </w:pPr>
    </w:p>
    <w:p w14:paraId="30CABA1A" w14:textId="77777777" w:rsidR="00070E8E" w:rsidRDefault="00070E8E" w:rsidP="0078205E">
      <w:pPr>
        <w:pStyle w:val="Ttulo10"/>
        <w:rPr>
          <w:sz w:val="20"/>
          <w:szCs w:val="20"/>
        </w:rPr>
      </w:pPr>
    </w:p>
    <w:p w14:paraId="7F46DCCB" w14:textId="2511A3EE" w:rsidR="0078205E" w:rsidRPr="0078205E" w:rsidRDefault="0078205E" w:rsidP="0078205E">
      <w:pPr>
        <w:pStyle w:val="Ttulo10"/>
        <w:rPr>
          <w:sz w:val="20"/>
          <w:szCs w:val="20"/>
        </w:rPr>
      </w:pPr>
      <w:r w:rsidRPr="0078205E">
        <w:rPr>
          <w:sz w:val="20"/>
          <w:szCs w:val="20"/>
        </w:rPr>
        <w:t>Revisão Técnica</w:t>
      </w:r>
    </w:p>
    <w:p w14:paraId="5C916343" w14:textId="77777777" w:rsidR="0078205E" w:rsidRPr="0078205E" w:rsidRDefault="0078205E" w:rsidP="0078205E">
      <w:pPr>
        <w:pStyle w:val="Pretext"/>
        <w:rPr>
          <w:szCs w:val="20"/>
        </w:rPr>
      </w:pPr>
      <w:r w:rsidRPr="0078205E">
        <w:rPr>
          <w:szCs w:val="20"/>
        </w:rPr>
        <w:t xml:space="preserve">Camilla Barreto Rodrigues </w:t>
      </w:r>
      <w:proofErr w:type="spellStart"/>
      <w:r w:rsidRPr="0078205E">
        <w:rPr>
          <w:szCs w:val="20"/>
        </w:rPr>
        <w:t>Cochia</w:t>
      </w:r>
      <w:proofErr w:type="spellEnd"/>
      <w:r w:rsidRPr="0078205E">
        <w:rPr>
          <w:szCs w:val="20"/>
        </w:rPr>
        <w:t xml:space="preserve"> Caetano</w:t>
      </w:r>
    </w:p>
    <w:p w14:paraId="5099E392" w14:textId="77777777" w:rsidR="0078205E" w:rsidRPr="0078205E" w:rsidRDefault="0078205E" w:rsidP="0078205E">
      <w:pPr>
        <w:pStyle w:val="Pretext"/>
        <w:rPr>
          <w:szCs w:val="20"/>
        </w:rPr>
      </w:pPr>
      <w:r w:rsidRPr="0078205E">
        <w:rPr>
          <w:szCs w:val="20"/>
        </w:rPr>
        <w:t xml:space="preserve">Carla Novara </w:t>
      </w:r>
      <w:proofErr w:type="spellStart"/>
      <w:r w:rsidRPr="0078205E">
        <w:rPr>
          <w:szCs w:val="20"/>
        </w:rPr>
        <w:t>Monclair</w:t>
      </w:r>
      <w:proofErr w:type="spellEnd"/>
    </w:p>
    <w:p w14:paraId="3ABC36E6" w14:textId="77777777" w:rsidR="0078205E" w:rsidRPr="0078205E" w:rsidRDefault="0078205E" w:rsidP="0078205E">
      <w:pPr>
        <w:pStyle w:val="Pretext"/>
        <w:rPr>
          <w:szCs w:val="20"/>
        </w:rPr>
      </w:pPr>
      <w:proofErr w:type="spellStart"/>
      <w:r w:rsidRPr="0078205E">
        <w:rPr>
          <w:szCs w:val="20"/>
        </w:rPr>
        <w:t>Deivyson</w:t>
      </w:r>
      <w:proofErr w:type="spellEnd"/>
      <w:r w:rsidRPr="0078205E">
        <w:rPr>
          <w:szCs w:val="20"/>
        </w:rPr>
        <w:t xml:space="preserve"> José Pereira de Araújo</w:t>
      </w:r>
    </w:p>
    <w:p w14:paraId="6192EDBE" w14:textId="77777777" w:rsidR="0078205E" w:rsidRPr="0078205E" w:rsidRDefault="0078205E" w:rsidP="0078205E">
      <w:pPr>
        <w:pStyle w:val="Pretext"/>
        <w:rPr>
          <w:szCs w:val="20"/>
        </w:rPr>
      </w:pPr>
      <w:proofErr w:type="spellStart"/>
      <w:r w:rsidRPr="0078205E">
        <w:rPr>
          <w:szCs w:val="20"/>
        </w:rPr>
        <w:t>Desirée</w:t>
      </w:r>
      <w:proofErr w:type="spellEnd"/>
      <w:r w:rsidRPr="0078205E">
        <w:rPr>
          <w:szCs w:val="20"/>
        </w:rPr>
        <w:t xml:space="preserve"> dos Santos Carvalho</w:t>
      </w:r>
    </w:p>
    <w:p w14:paraId="5CB78A35" w14:textId="77777777" w:rsidR="0078205E" w:rsidRPr="0078205E" w:rsidRDefault="0078205E" w:rsidP="0078205E">
      <w:pPr>
        <w:pStyle w:val="Pretext"/>
        <w:rPr>
          <w:szCs w:val="20"/>
        </w:rPr>
      </w:pPr>
      <w:r w:rsidRPr="0078205E">
        <w:rPr>
          <w:szCs w:val="20"/>
        </w:rPr>
        <w:t xml:space="preserve">Elisabet Pereira </w:t>
      </w:r>
      <w:proofErr w:type="spellStart"/>
      <w:r w:rsidRPr="0078205E">
        <w:rPr>
          <w:szCs w:val="20"/>
        </w:rPr>
        <w:t>Lelo</w:t>
      </w:r>
      <w:proofErr w:type="spellEnd"/>
      <w:r w:rsidRPr="0078205E">
        <w:rPr>
          <w:szCs w:val="20"/>
        </w:rPr>
        <w:t xml:space="preserve"> Nascimento</w:t>
      </w:r>
    </w:p>
    <w:p w14:paraId="083DFA95" w14:textId="77777777" w:rsidR="0078205E" w:rsidRPr="0078205E" w:rsidRDefault="0078205E" w:rsidP="0078205E">
      <w:pPr>
        <w:pStyle w:val="Pretext"/>
        <w:rPr>
          <w:szCs w:val="20"/>
        </w:rPr>
      </w:pPr>
      <w:r w:rsidRPr="0078205E">
        <w:rPr>
          <w:szCs w:val="20"/>
        </w:rPr>
        <w:t xml:space="preserve">Érika Carvalho de Aquino </w:t>
      </w:r>
    </w:p>
    <w:p w14:paraId="4CC2EC1D" w14:textId="77777777" w:rsidR="0078205E" w:rsidRPr="0078205E" w:rsidRDefault="0078205E" w:rsidP="0078205E">
      <w:pPr>
        <w:pStyle w:val="Pretext"/>
        <w:rPr>
          <w:szCs w:val="20"/>
        </w:rPr>
      </w:pPr>
      <w:r w:rsidRPr="0078205E">
        <w:rPr>
          <w:szCs w:val="20"/>
        </w:rPr>
        <w:t>Fanny Almeida Wu</w:t>
      </w:r>
    </w:p>
    <w:p w14:paraId="6CE8E109" w14:textId="77777777" w:rsidR="0078205E" w:rsidRPr="0078205E" w:rsidRDefault="0078205E" w:rsidP="0078205E">
      <w:pPr>
        <w:pStyle w:val="Pretext"/>
        <w:rPr>
          <w:szCs w:val="20"/>
        </w:rPr>
      </w:pPr>
      <w:r w:rsidRPr="0078205E">
        <w:rPr>
          <w:szCs w:val="20"/>
        </w:rPr>
        <w:t>Gislene Henrique de Souza</w:t>
      </w:r>
    </w:p>
    <w:p w14:paraId="3D0E0191" w14:textId="77777777" w:rsidR="0078205E" w:rsidRPr="0078205E" w:rsidRDefault="0078205E" w:rsidP="0078205E">
      <w:pPr>
        <w:pStyle w:val="Pretext"/>
        <w:rPr>
          <w:szCs w:val="20"/>
        </w:rPr>
      </w:pPr>
      <w:r w:rsidRPr="0078205E">
        <w:rPr>
          <w:szCs w:val="20"/>
        </w:rPr>
        <w:t>Joseane Aparecida Duarte</w:t>
      </w:r>
    </w:p>
    <w:p w14:paraId="5D5EF5B6" w14:textId="77777777" w:rsidR="0078205E" w:rsidRPr="0078205E" w:rsidRDefault="0078205E" w:rsidP="0078205E">
      <w:pPr>
        <w:pStyle w:val="Pretext"/>
        <w:rPr>
          <w:szCs w:val="20"/>
        </w:rPr>
      </w:pPr>
      <w:r w:rsidRPr="0078205E">
        <w:rPr>
          <w:szCs w:val="20"/>
        </w:rPr>
        <w:t>Josefa Maria de Jesus</w:t>
      </w:r>
    </w:p>
    <w:p w14:paraId="1F051F63" w14:textId="77777777" w:rsidR="0078205E" w:rsidRPr="0078205E" w:rsidRDefault="0078205E" w:rsidP="0078205E">
      <w:pPr>
        <w:pStyle w:val="Pretext"/>
        <w:rPr>
          <w:szCs w:val="20"/>
        </w:rPr>
      </w:pPr>
      <w:r w:rsidRPr="0078205E">
        <w:rPr>
          <w:szCs w:val="20"/>
        </w:rPr>
        <w:t>Júlio César Moraes</w:t>
      </w:r>
    </w:p>
    <w:p w14:paraId="2291CB65" w14:textId="77777777" w:rsidR="0078205E" w:rsidRPr="0078205E" w:rsidRDefault="0078205E" w:rsidP="0078205E">
      <w:pPr>
        <w:pStyle w:val="Pretext"/>
        <w:rPr>
          <w:szCs w:val="20"/>
        </w:rPr>
      </w:pPr>
      <w:r w:rsidRPr="0078205E">
        <w:rPr>
          <w:szCs w:val="20"/>
        </w:rPr>
        <w:t xml:space="preserve">Silvia </w:t>
      </w:r>
      <w:proofErr w:type="spellStart"/>
      <w:r w:rsidRPr="0078205E">
        <w:rPr>
          <w:szCs w:val="20"/>
        </w:rPr>
        <w:t>Lutaif</w:t>
      </w:r>
      <w:proofErr w:type="spellEnd"/>
      <w:r w:rsidRPr="0078205E">
        <w:rPr>
          <w:szCs w:val="20"/>
        </w:rPr>
        <w:t xml:space="preserve"> </w:t>
      </w:r>
      <w:proofErr w:type="spellStart"/>
      <w:r w:rsidRPr="0078205E">
        <w:rPr>
          <w:szCs w:val="20"/>
        </w:rPr>
        <w:t>Dolci</w:t>
      </w:r>
      <w:proofErr w:type="spellEnd"/>
      <w:r w:rsidRPr="0078205E">
        <w:rPr>
          <w:szCs w:val="20"/>
        </w:rPr>
        <w:t xml:space="preserve"> Carmona</w:t>
      </w:r>
    </w:p>
    <w:p w14:paraId="4E349E88" w14:textId="77777777" w:rsidR="0078205E" w:rsidRPr="0078205E" w:rsidRDefault="0078205E" w:rsidP="0078205E">
      <w:pPr>
        <w:pStyle w:val="Pretext"/>
        <w:rPr>
          <w:szCs w:val="20"/>
        </w:rPr>
      </w:pPr>
      <w:r w:rsidRPr="0078205E">
        <w:rPr>
          <w:szCs w:val="20"/>
        </w:rPr>
        <w:t xml:space="preserve">Vânia Maria Corrêa </w:t>
      </w:r>
      <w:proofErr w:type="spellStart"/>
      <w:r w:rsidRPr="0078205E">
        <w:rPr>
          <w:szCs w:val="20"/>
        </w:rPr>
        <w:t>Barthmann</w:t>
      </w:r>
      <w:proofErr w:type="spellEnd"/>
    </w:p>
    <w:p w14:paraId="53B2B420" w14:textId="77777777" w:rsidR="0078205E" w:rsidRPr="0078205E" w:rsidRDefault="0078205E" w:rsidP="0078205E">
      <w:pPr>
        <w:pStyle w:val="Pretext"/>
        <w:rPr>
          <w:szCs w:val="20"/>
        </w:rPr>
      </w:pPr>
      <w:r w:rsidRPr="0078205E">
        <w:rPr>
          <w:szCs w:val="20"/>
        </w:rPr>
        <w:t xml:space="preserve">Fernando Canto </w:t>
      </w:r>
      <w:proofErr w:type="spellStart"/>
      <w:r w:rsidRPr="0078205E">
        <w:rPr>
          <w:szCs w:val="20"/>
        </w:rPr>
        <w:t>Michelotti</w:t>
      </w:r>
      <w:proofErr w:type="spellEnd"/>
    </w:p>
    <w:p w14:paraId="09B51EF9" w14:textId="77777777" w:rsidR="0078205E" w:rsidRPr="0078205E" w:rsidRDefault="0078205E" w:rsidP="0078205E">
      <w:pPr>
        <w:pStyle w:val="Pretext"/>
        <w:rPr>
          <w:szCs w:val="20"/>
        </w:rPr>
      </w:pPr>
      <w:r w:rsidRPr="0078205E">
        <w:rPr>
          <w:szCs w:val="20"/>
        </w:rPr>
        <w:t>Marcelo Marques de Lima</w:t>
      </w:r>
    </w:p>
    <w:p w14:paraId="0471E6CA" w14:textId="77777777" w:rsidR="0078205E" w:rsidRPr="0078205E" w:rsidRDefault="0078205E" w:rsidP="0078205E">
      <w:pPr>
        <w:pStyle w:val="Pretext"/>
        <w:rPr>
          <w:szCs w:val="20"/>
        </w:rPr>
      </w:pPr>
    </w:p>
    <w:p w14:paraId="20AF8CEE" w14:textId="77777777" w:rsidR="0078205E" w:rsidRPr="0078205E" w:rsidRDefault="0078205E" w:rsidP="0078205E">
      <w:pPr>
        <w:pStyle w:val="Pretext"/>
        <w:rPr>
          <w:szCs w:val="20"/>
        </w:rPr>
      </w:pPr>
    </w:p>
    <w:p w14:paraId="09BE4D1F" w14:textId="77777777" w:rsidR="0078205E" w:rsidRPr="0078205E" w:rsidRDefault="0078205E" w:rsidP="0078205E">
      <w:pPr>
        <w:pStyle w:val="Ttulo10"/>
        <w:rPr>
          <w:sz w:val="20"/>
          <w:szCs w:val="20"/>
        </w:rPr>
      </w:pPr>
      <w:r w:rsidRPr="0078205E">
        <w:rPr>
          <w:sz w:val="20"/>
          <w:szCs w:val="20"/>
        </w:rPr>
        <w:t xml:space="preserve">Projeto gráfico e capa </w:t>
      </w:r>
    </w:p>
    <w:p w14:paraId="64A15CC0" w14:textId="77777777" w:rsidR="0078205E" w:rsidRPr="0078205E" w:rsidRDefault="0078205E" w:rsidP="0078205E">
      <w:pPr>
        <w:pStyle w:val="Pretext"/>
        <w:rPr>
          <w:rFonts w:cs="Times New Roman"/>
          <w:szCs w:val="20"/>
        </w:rPr>
      </w:pPr>
      <w:r w:rsidRPr="0078205E">
        <w:rPr>
          <w:szCs w:val="20"/>
        </w:rPr>
        <w:t xml:space="preserve">Jacqueline Alves de Oliveira </w:t>
      </w:r>
    </w:p>
    <w:p w14:paraId="1D701E53" w14:textId="77777777" w:rsidR="0078205E" w:rsidRPr="0078205E" w:rsidRDefault="0078205E" w:rsidP="0078205E">
      <w:pPr>
        <w:pStyle w:val="Pretext"/>
        <w:rPr>
          <w:szCs w:val="20"/>
        </w:rPr>
      </w:pPr>
    </w:p>
    <w:p w14:paraId="71481131" w14:textId="77777777" w:rsidR="0078205E" w:rsidRPr="0078205E" w:rsidRDefault="0078205E" w:rsidP="0078205E">
      <w:pPr>
        <w:pStyle w:val="Pretext"/>
        <w:rPr>
          <w:szCs w:val="20"/>
        </w:rPr>
      </w:pPr>
    </w:p>
    <w:p w14:paraId="74C88A18" w14:textId="77777777" w:rsidR="0078205E" w:rsidRPr="0078205E" w:rsidRDefault="0078205E" w:rsidP="0078205E">
      <w:pPr>
        <w:pStyle w:val="Ttulo10"/>
        <w:rPr>
          <w:sz w:val="20"/>
          <w:szCs w:val="20"/>
        </w:rPr>
      </w:pPr>
      <w:r w:rsidRPr="0078205E">
        <w:rPr>
          <w:sz w:val="20"/>
          <w:szCs w:val="20"/>
        </w:rPr>
        <w:t>Registro do Projeto</w:t>
      </w:r>
    </w:p>
    <w:p w14:paraId="4C66C051" w14:textId="77777777" w:rsidR="0078205E" w:rsidRPr="0078205E" w:rsidRDefault="0078205E" w:rsidP="0078205E">
      <w:pPr>
        <w:pStyle w:val="Pretext"/>
        <w:rPr>
          <w:szCs w:val="20"/>
        </w:rPr>
      </w:pPr>
      <w:r w:rsidRPr="0078205E">
        <w:t>O projeto de pesquisa “Pesquisa, desenvolvimento e implementação de modelo referencial de dimensionamento da força de trabalho em regiões de saúde no Brasil” está registrado no Sistema Integrado de Gestão de Atividades Acadêmicas da Universidade Federal de Goiás com código PI 04139-2019</w:t>
      </w:r>
    </w:p>
    <w:p w14:paraId="1CECB82C" w14:textId="77777777" w:rsidR="0078205E" w:rsidRPr="0078205E" w:rsidRDefault="0078205E" w:rsidP="0078205E">
      <w:pPr>
        <w:pStyle w:val="Pretext"/>
        <w:rPr>
          <w:szCs w:val="20"/>
        </w:rPr>
      </w:pPr>
    </w:p>
    <w:p w14:paraId="4062342B" w14:textId="77777777" w:rsidR="0078205E" w:rsidRPr="0078205E" w:rsidRDefault="0078205E" w:rsidP="0078205E">
      <w:pPr>
        <w:pStyle w:val="Ttulo10"/>
        <w:rPr>
          <w:rStyle w:val="fontstyle01"/>
          <w:rFonts w:ascii="Exo" w:hAnsi="Exo"/>
        </w:rPr>
      </w:pPr>
      <w:r w:rsidRPr="0078205E">
        <w:rPr>
          <w:sz w:val="20"/>
          <w:szCs w:val="20"/>
        </w:rPr>
        <w:t>Cooperação Técnica</w:t>
      </w:r>
    </w:p>
    <w:p w14:paraId="12783AB4" w14:textId="77777777" w:rsidR="0078205E" w:rsidRPr="0078205E" w:rsidRDefault="0078205E" w:rsidP="0078205E">
      <w:pPr>
        <w:pStyle w:val="Pretext"/>
      </w:pPr>
      <w:r w:rsidRPr="0078205E">
        <w:t xml:space="preserve">Projeto objeto de acordo de cooperação firmado entre a Universidade Federal de Goiás e a Secretaria de Gestão do Trabalho e da Educação na Saúde/Ministério da Saúde (TED 179/2019, Processo 25000206114201919/FNS) </w:t>
      </w:r>
    </w:p>
    <w:p w14:paraId="5F2C4173" w14:textId="77777777" w:rsidR="0078205E" w:rsidRDefault="0078205E" w:rsidP="0078205E">
      <w:pPr>
        <w:pStyle w:val="Pretext"/>
        <w:sectPr w:rsidR="0078205E" w:rsidSect="0078205E">
          <w:type w:val="continuous"/>
          <w:pgSz w:w="11906" w:h="16838"/>
          <w:pgMar w:top="1417" w:right="1701" w:bottom="1417" w:left="1701" w:header="708" w:footer="708" w:gutter="0"/>
          <w:cols w:num="2" w:space="708"/>
          <w:docGrid w:linePitch="360"/>
        </w:sectPr>
      </w:pPr>
    </w:p>
    <w:p w14:paraId="02E4342D" w14:textId="0029D064" w:rsidR="0078205E" w:rsidRDefault="0078205E" w:rsidP="0078205E">
      <w:pPr>
        <w:ind w:left="-1701"/>
        <w:jc w:val="center"/>
      </w:pPr>
    </w:p>
    <w:p w14:paraId="602E8A57" w14:textId="77777777" w:rsidR="0078205E" w:rsidRDefault="0078205E" w:rsidP="0078205E">
      <w:pPr>
        <w:ind w:left="-1701"/>
        <w:jc w:val="center"/>
      </w:pPr>
    </w:p>
    <w:p w14:paraId="700262DB" w14:textId="77777777" w:rsidR="004C586F" w:rsidRDefault="004C586F">
      <w:pPr>
        <w:rPr>
          <w:b/>
          <w:bCs/>
        </w:rPr>
      </w:pPr>
      <w:r>
        <w:rPr>
          <w:b/>
          <w:bCs/>
        </w:rPr>
        <w:br w:type="page"/>
      </w:r>
    </w:p>
    <w:sdt>
      <w:sdtPr>
        <w:rPr>
          <w:rFonts w:asciiTheme="minorHAnsi" w:eastAsiaTheme="minorHAnsi" w:hAnsiTheme="minorHAnsi" w:cstheme="minorBidi"/>
          <w:b/>
          <w:bCs/>
          <w:color w:val="auto"/>
          <w:kern w:val="2"/>
          <w:sz w:val="22"/>
          <w:szCs w:val="22"/>
          <w:lang w:eastAsia="en-US"/>
          <w14:ligatures w14:val="standardContextual"/>
        </w:rPr>
        <w:id w:val="-2034112522"/>
        <w:docPartObj>
          <w:docPartGallery w:val="Table of Contents"/>
          <w:docPartUnique/>
        </w:docPartObj>
      </w:sdtPr>
      <w:sdtEndPr/>
      <w:sdtContent>
        <w:p w14:paraId="6121D4F4" w14:textId="27472926" w:rsidR="00D36EEF" w:rsidRPr="004C586F" w:rsidRDefault="00D36EEF" w:rsidP="004C586F">
          <w:pPr>
            <w:pStyle w:val="CabealhodoSumrio"/>
            <w:spacing w:after="200" w:line="360" w:lineRule="auto"/>
            <w:jc w:val="center"/>
            <w:rPr>
              <w:rFonts w:ascii="Exo" w:hAnsi="Exo"/>
              <w:b/>
              <w:bCs/>
              <w:color w:val="auto"/>
              <w:kern w:val="2"/>
              <w:lang w:eastAsia="en-US"/>
              <w14:ligatures w14:val="standardContextual"/>
            </w:rPr>
          </w:pPr>
          <w:r w:rsidRPr="004C586F">
            <w:rPr>
              <w:rFonts w:ascii="Exo" w:hAnsi="Exo"/>
              <w:b/>
              <w:bCs/>
              <w:color w:val="auto"/>
              <w:kern w:val="2"/>
              <w:lang w:eastAsia="en-US"/>
              <w14:ligatures w14:val="standardContextual"/>
            </w:rPr>
            <w:t>Sumário</w:t>
          </w:r>
        </w:p>
        <w:p w14:paraId="69C8E3F8" w14:textId="6EADED37" w:rsidR="007D26D7" w:rsidRPr="007D26D7" w:rsidRDefault="00D36EEF">
          <w:pPr>
            <w:pStyle w:val="Sumrio1"/>
            <w:tabs>
              <w:tab w:val="right" w:leader="dot" w:pos="9062"/>
            </w:tabs>
            <w:rPr>
              <w:rStyle w:val="Hyperlink"/>
              <w:rFonts w:ascii="Exo" w:hAnsi="Exo"/>
              <w:b/>
              <w:bCs/>
            </w:rPr>
          </w:pPr>
          <w:r w:rsidRPr="001239B3">
            <w:fldChar w:fldCharType="begin"/>
          </w:r>
          <w:r w:rsidRPr="001239B3">
            <w:instrText xml:space="preserve"> TOC \o "1-3" \h \z \u </w:instrText>
          </w:r>
          <w:r w:rsidRPr="001239B3">
            <w:fldChar w:fldCharType="separate"/>
          </w:r>
          <w:hyperlink w:anchor="_Toc188459874" w:history="1">
            <w:r w:rsidR="007D26D7" w:rsidRPr="00EA6B98">
              <w:rPr>
                <w:rStyle w:val="Hyperlink"/>
                <w:rFonts w:ascii="Exo" w:hAnsi="Exo"/>
                <w:b/>
                <w:bCs/>
                <w:noProof/>
              </w:rPr>
              <w:t>Introdução</w:t>
            </w:r>
            <w:r w:rsidR="007D26D7" w:rsidRPr="007D26D7">
              <w:rPr>
                <w:rStyle w:val="Hyperlink"/>
                <w:rFonts w:ascii="Exo" w:hAnsi="Exo"/>
                <w:b/>
                <w:bCs/>
                <w:webHidden/>
              </w:rPr>
              <w:tab/>
            </w:r>
            <w:r w:rsidR="007D26D7" w:rsidRPr="007D26D7">
              <w:rPr>
                <w:rStyle w:val="Hyperlink"/>
                <w:rFonts w:ascii="Exo" w:hAnsi="Exo"/>
                <w:b/>
                <w:bCs/>
                <w:webHidden/>
              </w:rPr>
              <w:fldChar w:fldCharType="begin"/>
            </w:r>
            <w:r w:rsidR="007D26D7" w:rsidRPr="007D26D7">
              <w:rPr>
                <w:rStyle w:val="Hyperlink"/>
                <w:rFonts w:ascii="Exo" w:hAnsi="Exo"/>
                <w:b/>
                <w:bCs/>
                <w:webHidden/>
              </w:rPr>
              <w:instrText xml:space="preserve"> PAGEREF _Toc188459874 \h </w:instrText>
            </w:r>
            <w:r w:rsidR="007D26D7" w:rsidRPr="007D26D7">
              <w:rPr>
                <w:rStyle w:val="Hyperlink"/>
                <w:rFonts w:ascii="Exo" w:hAnsi="Exo"/>
                <w:b/>
                <w:bCs/>
                <w:webHidden/>
              </w:rPr>
            </w:r>
            <w:r w:rsidR="007D26D7" w:rsidRPr="007D26D7">
              <w:rPr>
                <w:rStyle w:val="Hyperlink"/>
                <w:rFonts w:ascii="Exo" w:hAnsi="Exo"/>
                <w:b/>
                <w:bCs/>
                <w:webHidden/>
              </w:rPr>
              <w:fldChar w:fldCharType="separate"/>
            </w:r>
            <w:r w:rsidR="001420E1">
              <w:rPr>
                <w:rStyle w:val="Hyperlink"/>
                <w:rFonts w:ascii="Exo" w:hAnsi="Exo"/>
                <w:b/>
                <w:bCs/>
                <w:noProof/>
                <w:webHidden/>
              </w:rPr>
              <w:t>4</w:t>
            </w:r>
            <w:r w:rsidR="007D26D7" w:rsidRPr="007D26D7">
              <w:rPr>
                <w:rStyle w:val="Hyperlink"/>
                <w:rFonts w:ascii="Exo" w:hAnsi="Exo"/>
                <w:b/>
                <w:bCs/>
                <w:webHidden/>
              </w:rPr>
              <w:fldChar w:fldCharType="end"/>
            </w:r>
          </w:hyperlink>
        </w:p>
        <w:p w14:paraId="5ADE8605" w14:textId="4FF2B046" w:rsidR="007D26D7" w:rsidRPr="007D26D7" w:rsidRDefault="00D9315E">
          <w:pPr>
            <w:pStyle w:val="Sumrio1"/>
            <w:tabs>
              <w:tab w:val="right" w:leader="dot" w:pos="9062"/>
            </w:tabs>
            <w:rPr>
              <w:rStyle w:val="Hyperlink"/>
              <w:rFonts w:ascii="Exo" w:hAnsi="Exo"/>
              <w:b/>
              <w:bCs/>
            </w:rPr>
          </w:pPr>
          <w:hyperlink w:anchor="_Toc188459875" w:history="1">
            <w:r w:rsidR="007D26D7" w:rsidRPr="00EA6B98">
              <w:rPr>
                <w:rStyle w:val="Hyperlink"/>
                <w:rFonts w:ascii="Exo" w:hAnsi="Exo"/>
                <w:b/>
                <w:bCs/>
                <w:noProof/>
              </w:rPr>
              <w:t>Ficha de qualificação do indicador</w:t>
            </w:r>
            <w:r w:rsidR="007D26D7" w:rsidRPr="007D26D7">
              <w:rPr>
                <w:rStyle w:val="Hyperlink"/>
                <w:rFonts w:ascii="Exo" w:hAnsi="Exo"/>
                <w:b/>
                <w:bCs/>
                <w:webHidden/>
              </w:rPr>
              <w:tab/>
            </w:r>
            <w:r w:rsidR="007D26D7" w:rsidRPr="007D26D7">
              <w:rPr>
                <w:rStyle w:val="Hyperlink"/>
                <w:rFonts w:ascii="Exo" w:hAnsi="Exo"/>
                <w:b/>
                <w:bCs/>
                <w:webHidden/>
              </w:rPr>
              <w:fldChar w:fldCharType="begin"/>
            </w:r>
            <w:r w:rsidR="007D26D7" w:rsidRPr="007D26D7">
              <w:rPr>
                <w:rStyle w:val="Hyperlink"/>
                <w:rFonts w:ascii="Exo" w:hAnsi="Exo"/>
                <w:b/>
                <w:bCs/>
                <w:webHidden/>
              </w:rPr>
              <w:instrText xml:space="preserve"> PAGEREF _Toc188459875 \h </w:instrText>
            </w:r>
            <w:r w:rsidR="007D26D7" w:rsidRPr="007D26D7">
              <w:rPr>
                <w:rStyle w:val="Hyperlink"/>
                <w:rFonts w:ascii="Exo" w:hAnsi="Exo"/>
                <w:b/>
                <w:bCs/>
                <w:webHidden/>
              </w:rPr>
            </w:r>
            <w:r w:rsidR="007D26D7" w:rsidRPr="007D26D7">
              <w:rPr>
                <w:rStyle w:val="Hyperlink"/>
                <w:rFonts w:ascii="Exo" w:hAnsi="Exo"/>
                <w:b/>
                <w:bCs/>
                <w:webHidden/>
              </w:rPr>
              <w:fldChar w:fldCharType="separate"/>
            </w:r>
            <w:r w:rsidR="001420E1">
              <w:rPr>
                <w:rStyle w:val="Hyperlink"/>
                <w:rFonts w:ascii="Exo" w:hAnsi="Exo"/>
                <w:b/>
                <w:bCs/>
                <w:noProof/>
                <w:webHidden/>
              </w:rPr>
              <w:t>5</w:t>
            </w:r>
            <w:r w:rsidR="007D26D7" w:rsidRPr="007D26D7">
              <w:rPr>
                <w:rStyle w:val="Hyperlink"/>
                <w:rFonts w:ascii="Exo" w:hAnsi="Exo"/>
                <w:b/>
                <w:bCs/>
                <w:webHidden/>
              </w:rPr>
              <w:fldChar w:fldCharType="end"/>
            </w:r>
          </w:hyperlink>
        </w:p>
        <w:p w14:paraId="25C8615C" w14:textId="2D7EB6A4" w:rsidR="007D26D7" w:rsidRPr="007D26D7" w:rsidRDefault="00D9315E">
          <w:pPr>
            <w:pStyle w:val="Sumrio1"/>
            <w:tabs>
              <w:tab w:val="right" w:leader="dot" w:pos="9062"/>
            </w:tabs>
            <w:rPr>
              <w:rStyle w:val="Hyperlink"/>
              <w:rFonts w:ascii="Exo" w:hAnsi="Exo"/>
              <w:b/>
              <w:bCs/>
            </w:rPr>
          </w:pPr>
          <w:hyperlink w:anchor="_Toc188459876" w:history="1">
            <w:r w:rsidR="007D26D7" w:rsidRPr="00EA6B98">
              <w:rPr>
                <w:rStyle w:val="Hyperlink"/>
                <w:rFonts w:ascii="Exo" w:hAnsi="Exo"/>
                <w:b/>
                <w:bCs/>
                <w:noProof/>
              </w:rPr>
              <w:t>Exemplo de aplicação</w:t>
            </w:r>
            <w:r w:rsidR="007D26D7" w:rsidRPr="007D26D7">
              <w:rPr>
                <w:rStyle w:val="Hyperlink"/>
                <w:rFonts w:ascii="Exo" w:hAnsi="Exo"/>
                <w:b/>
                <w:bCs/>
                <w:webHidden/>
              </w:rPr>
              <w:tab/>
            </w:r>
            <w:r w:rsidR="007D26D7" w:rsidRPr="007D26D7">
              <w:rPr>
                <w:rStyle w:val="Hyperlink"/>
                <w:rFonts w:ascii="Exo" w:hAnsi="Exo"/>
                <w:b/>
                <w:bCs/>
                <w:webHidden/>
              </w:rPr>
              <w:fldChar w:fldCharType="begin"/>
            </w:r>
            <w:r w:rsidR="007D26D7" w:rsidRPr="007D26D7">
              <w:rPr>
                <w:rStyle w:val="Hyperlink"/>
                <w:rFonts w:ascii="Exo" w:hAnsi="Exo"/>
                <w:b/>
                <w:bCs/>
                <w:webHidden/>
              </w:rPr>
              <w:instrText xml:space="preserve"> PAGEREF _Toc188459876 \h </w:instrText>
            </w:r>
            <w:r w:rsidR="007D26D7" w:rsidRPr="007D26D7">
              <w:rPr>
                <w:rStyle w:val="Hyperlink"/>
                <w:rFonts w:ascii="Exo" w:hAnsi="Exo"/>
                <w:b/>
                <w:bCs/>
                <w:webHidden/>
              </w:rPr>
            </w:r>
            <w:r w:rsidR="007D26D7" w:rsidRPr="007D26D7">
              <w:rPr>
                <w:rStyle w:val="Hyperlink"/>
                <w:rFonts w:ascii="Exo" w:hAnsi="Exo"/>
                <w:b/>
                <w:bCs/>
                <w:webHidden/>
              </w:rPr>
              <w:fldChar w:fldCharType="separate"/>
            </w:r>
            <w:r w:rsidR="001420E1">
              <w:rPr>
                <w:rStyle w:val="Hyperlink"/>
                <w:rFonts w:ascii="Exo" w:hAnsi="Exo"/>
                <w:b/>
                <w:bCs/>
                <w:noProof/>
                <w:webHidden/>
              </w:rPr>
              <w:t>7</w:t>
            </w:r>
            <w:r w:rsidR="007D26D7" w:rsidRPr="007D26D7">
              <w:rPr>
                <w:rStyle w:val="Hyperlink"/>
                <w:rFonts w:ascii="Exo" w:hAnsi="Exo"/>
                <w:b/>
                <w:bCs/>
                <w:webHidden/>
              </w:rPr>
              <w:fldChar w:fldCharType="end"/>
            </w:r>
          </w:hyperlink>
        </w:p>
        <w:p w14:paraId="134BBD59" w14:textId="13B30593" w:rsidR="007D26D7" w:rsidRPr="007D26D7" w:rsidRDefault="00D9315E">
          <w:pPr>
            <w:pStyle w:val="Sumrio1"/>
            <w:tabs>
              <w:tab w:val="right" w:leader="dot" w:pos="9062"/>
            </w:tabs>
            <w:rPr>
              <w:rStyle w:val="Hyperlink"/>
              <w:rFonts w:ascii="Exo" w:hAnsi="Exo"/>
              <w:b/>
              <w:bCs/>
            </w:rPr>
          </w:pPr>
          <w:hyperlink w:anchor="_Toc188459877" w:history="1">
            <w:r w:rsidR="007D26D7" w:rsidRPr="00EA6B98">
              <w:rPr>
                <w:rStyle w:val="Hyperlink"/>
                <w:rFonts w:ascii="Exo" w:hAnsi="Exo"/>
                <w:b/>
                <w:bCs/>
                <w:noProof/>
              </w:rPr>
              <w:t>Referências</w:t>
            </w:r>
            <w:r w:rsidR="007D26D7" w:rsidRPr="007D26D7">
              <w:rPr>
                <w:rStyle w:val="Hyperlink"/>
                <w:rFonts w:ascii="Exo" w:hAnsi="Exo"/>
                <w:b/>
                <w:bCs/>
                <w:webHidden/>
              </w:rPr>
              <w:tab/>
            </w:r>
            <w:r w:rsidR="007D26D7" w:rsidRPr="007D26D7">
              <w:rPr>
                <w:rStyle w:val="Hyperlink"/>
                <w:rFonts w:ascii="Exo" w:hAnsi="Exo"/>
                <w:b/>
                <w:bCs/>
                <w:webHidden/>
              </w:rPr>
              <w:fldChar w:fldCharType="begin"/>
            </w:r>
            <w:r w:rsidR="007D26D7" w:rsidRPr="007D26D7">
              <w:rPr>
                <w:rStyle w:val="Hyperlink"/>
                <w:rFonts w:ascii="Exo" w:hAnsi="Exo"/>
                <w:b/>
                <w:bCs/>
                <w:webHidden/>
              </w:rPr>
              <w:instrText xml:space="preserve"> PAGEREF _Toc188459877 \h </w:instrText>
            </w:r>
            <w:r w:rsidR="007D26D7" w:rsidRPr="007D26D7">
              <w:rPr>
                <w:rStyle w:val="Hyperlink"/>
                <w:rFonts w:ascii="Exo" w:hAnsi="Exo"/>
                <w:b/>
                <w:bCs/>
                <w:webHidden/>
              </w:rPr>
            </w:r>
            <w:r w:rsidR="007D26D7" w:rsidRPr="007D26D7">
              <w:rPr>
                <w:rStyle w:val="Hyperlink"/>
                <w:rFonts w:ascii="Exo" w:hAnsi="Exo"/>
                <w:b/>
                <w:bCs/>
                <w:webHidden/>
              </w:rPr>
              <w:fldChar w:fldCharType="separate"/>
            </w:r>
            <w:r w:rsidR="001420E1">
              <w:rPr>
                <w:rStyle w:val="Hyperlink"/>
                <w:rFonts w:ascii="Exo" w:hAnsi="Exo"/>
                <w:b/>
                <w:bCs/>
                <w:noProof/>
                <w:webHidden/>
              </w:rPr>
              <w:t>8</w:t>
            </w:r>
            <w:r w:rsidR="007D26D7" w:rsidRPr="007D26D7">
              <w:rPr>
                <w:rStyle w:val="Hyperlink"/>
                <w:rFonts w:ascii="Exo" w:hAnsi="Exo"/>
                <w:b/>
                <w:bCs/>
                <w:webHidden/>
              </w:rPr>
              <w:fldChar w:fldCharType="end"/>
            </w:r>
          </w:hyperlink>
        </w:p>
        <w:p w14:paraId="69F39152" w14:textId="5BABB847" w:rsidR="00D36EEF" w:rsidRDefault="00D36EEF">
          <w:r w:rsidRPr="001239B3">
            <w:fldChar w:fldCharType="end"/>
          </w:r>
        </w:p>
      </w:sdtContent>
    </w:sdt>
    <w:p w14:paraId="31C49D2B" w14:textId="77777777" w:rsidR="004C586F" w:rsidRDefault="004C586F">
      <w:pPr>
        <w:rPr>
          <w:rFonts w:ascii="Montserrat" w:eastAsiaTheme="majorEastAsia" w:hAnsi="Montserrat" w:cstheme="majorBidi"/>
          <w:b/>
          <w:bCs/>
          <w:sz w:val="32"/>
          <w:szCs w:val="32"/>
        </w:rPr>
      </w:pPr>
      <w:r>
        <w:rPr>
          <w:rFonts w:ascii="Montserrat" w:hAnsi="Montserrat"/>
          <w:b/>
          <w:bCs/>
        </w:rPr>
        <w:br w:type="page"/>
      </w:r>
    </w:p>
    <w:p w14:paraId="318E65E8" w14:textId="479B742C" w:rsidR="00A80BE7" w:rsidRPr="004C586F" w:rsidRDefault="00A80BE7" w:rsidP="004C586F">
      <w:pPr>
        <w:pStyle w:val="Ttulo1"/>
        <w:spacing w:after="200" w:line="360" w:lineRule="auto"/>
        <w:jc w:val="center"/>
        <w:rPr>
          <w:rFonts w:ascii="Exo" w:hAnsi="Exo"/>
          <w:b/>
          <w:bCs/>
          <w:color w:val="auto"/>
        </w:rPr>
      </w:pPr>
      <w:bookmarkStart w:id="0" w:name="_Toc188459874"/>
      <w:r w:rsidRPr="004C586F">
        <w:rPr>
          <w:rFonts w:ascii="Exo" w:hAnsi="Exo"/>
          <w:b/>
          <w:bCs/>
          <w:color w:val="auto"/>
        </w:rPr>
        <w:lastRenderedPageBreak/>
        <w:t>Introdução</w:t>
      </w:r>
      <w:bookmarkEnd w:id="0"/>
    </w:p>
    <w:p w14:paraId="127EBA6B" w14:textId="77777777" w:rsidR="004C586F" w:rsidRPr="004C586F" w:rsidRDefault="004C586F" w:rsidP="004C586F">
      <w:pPr>
        <w:spacing w:after="200" w:line="360" w:lineRule="auto"/>
        <w:ind w:firstLine="851"/>
        <w:jc w:val="both"/>
        <w:rPr>
          <w:rFonts w:ascii="Exo" w:hAnsi="Exo"/>
          <w:sz w:val="20"/>
          <w:szCs w:val="20"/>
        </w:rPr>
      </w:pPr>
      <w:bookmarkStart w:id="1" w:name="_Hlk188254905"/>
      <w:r w:rsidRPr="004C586F">
        <w:rPr>
          <w:rFonts w:ascii="Exo" w:hAnsi="Exo"/>
          <w:sz w:val="20"/>
          <w:szCs w:val="20"/>
        </w:rPr>
        <w:t xml:space="preserve">Em 2016, motivados por alertas de déficits de profissionais de saúde no futuro, a Organização Mundial da Saúde (OMS) lançou uma estratégia chamada </w:t>
      </w:r>
      <w:r w:rsidRPr="004C586F">
        <w:rPr>
          <w:rFonts w:ascii="Exo" w:hAnsi="Exo"/>
          <w:i/>
          <w:iCs/>
          <w:sz w:val="20"/>
          <w:szCs w:val="20"/>
        </w:rPr>
        <w:t xml:space="preserve">Global </w:t>
      </w:r>
      <w:proofErr w:type="spellStart"/>
      <w:r w:rsidRPr="004C586F">
        <w:rPr>
          <w:rFonts w:ascii="Exo" w:hAnsi="Exo"/>
          <w:i/>
          <w:iCs/>
          <w:sz w:val="20"/>
          <w:szCs w:val="20"/>
        </w:rPr>
        <w:t>Strategy</w:t>
      </w:r>
      <w:proofErr w:type="spellEnd"/>
      <w:r w:rsidRPr="004C586F">
        <w:rPr>
          <w:rFonts w:ascii="Exo" w:hAnsi="Exo"/>
          <w:i/>
          <w:iCs/>
          <w:sz w:val="20"/>
          <w:szCs w:val="20"/>
        </w:rPr>
        <w:t xml:space="preserve"> for </w:t>
      </w:r>
      <w:proofErr w:type="spellStart"/>
      <w:r w:rsidRPr="004C586F">
        <w:rPr>
          <w:rFonts w:ascii="Exo" w:hAnsi="Exo"/>
          <w:i/>
          <w:iCs/>
          <w:sz w:val="20"/>
          <w:szCs w:val="20"/>
        </w:rPr>
        <w:t>Human</w:t>
      </w:r>
      <w:proofErr w:type="spellEnd"/>
      <w:r w:rsidRPr="004C586F">
        <w:rPr>
          <w:rFonts w:ascii="Exo" w:hAnsi="Exo"/>
          <w:i/>
          <w:iCs/>
          <w:sz w:val="20"/>
          <w:szCs w:val="20"/>
        </w:rPr>
        <w:t xml:space="preserve"> </w:t>
      </w:r>
      <w:proofErr w:type="spellStart"/>
      <w:r w:rsidRPr="004C586F">
        <w:rPr>
          <w:rFonts w:ascii="Exo" w:hAnsi="Exo"/>
          <w:i/>
          <w:iCs/>
          <w:sz w:val="20"/>
          <w:szCs w:val="20"/>
        </w:rPr>
        <w:t>Resources</w:t>
      </w:r>
      <w:proofErr w:type="spellEnd"/>
      <w:r w:rsidRPr="004C586F">
        <w:rPr>
          <w:rFonts w:ascii="Exo" w:hAnsi="Exo"/>
          <w:i/>
          <w:iCs/>
          <w:sz w:val="20"/>
          <w:szCs w:val="20"/>
        </w:rPr>
        <w:t xml:space="preserve"> for Health: </w:t>
      </w:r>
      <w:proofErr w:type="spellStart"/>
      <w:r w:rsidRPr="004C586F">
        <w:rPr>
          <w:rFonts w:ascii="Exo" w:hAnsi="Exo"/>
          <w:i/>
          <w:iCs/>
          <w:sz w:val="20"/>
          <w:szCs w:val="20"/>
        </w:rPr>
        <w:t>Workforce</w:t>
      </w:r>
      <w:proofErr w:type="spellEnd"/>
      <w:r w:rsidRPr="004C586F">
        <w:rPr>
          <w:rFonts w:ascii="Exo" w:hAnsi="Exo"/>
          <w:i/>
          <w:iCs/>
          <w:sz w:val="20"/>
          <w:szCs w:val="20"/>
        </w:rPr>
        <w:t xml:space="preserve"> 2030</w:t>
      </w:r>
      <w:r w:rsidRPr="004C586F">
        <w:rPr>
          <w:rFonts w:ascii="Exo" w:hAnsi="Exo"/>
          <w:sz w:val="20"/>
          <w:szCs w:val="20"/>
        </w:rPr>
        <w:t xml:space="preserve">. A iniciativa se desdobrava em quatro objetivos, sendo o quarto o fortalecimento de estruturas para consolidação de dados sobre a força de trabalho em saúde e o seu monitoramento a nível regional, nacional e global </w:t>
      </w:r>
      <w:sdt>
        <w:sdtPr>
          <w:rPr>
            <w:rFonts w:ascii="Exo" w:hAnsi="Exo"/>
            <w:color w:val="000000"/>
            <w:sz w:val="20"/>
            <w:szCs w:val="20"/>
            <w:vertAlign w:val="superscript"/>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926848557"/>
          <w:placeholder>
            <w:docPart w:val="06D487C58F144504993FC3ED399EB9D1"/>
          </w:placeholder>
        </w:sdtPr>
        <w:sdtEndPr/>
        <w:sdtContent>
          <w:r w:rsidRPr="004C586F">
            <w:rPr>
              <w:rFonts w:ascii="Exo" w:hAnsi="Exo"/>
              <w:color w:val="000000"/>
              <w:sz w:val="20"/>
              <w:szCs w:val="20"/>
              <w:vertAlign w:val="superscript"/>
            </w:rPr>
            <w:t>1</w:t>
          </w:r>
        </w:sdtContent>
      </w:sdt>
      <w:r w:rsidRPr="004C586F">
        <w:rPr>
          <w:rFonts w:ascii="Exo" w:hAnsi="Exo"/>
          <w:sz w:val="20"/>
          <w:szCs w:val="20"/>
        </w:rPr>
        <w:t>.</w:t>
      </w:r>
    </w:p>
    <w:p w14:paraId="333303AD" w14:textId="77777777" w:rsidR="00AE7889" w:rsidRPr="00971322" w:rsidRDefault="00AE7889" w:rsidP="00AE7889">
      <w:pPr>
        <w:pStyle w:val="SemEspaamento"/>
        <w:spacing w:after="200" w:line="360" w:lineRule="auto"/>
        <w:ind w:firstLine="851"/>
        <w:jc w:val="both"/>
        <w:rPr>
          <w:rFonts w:ascii="Exo" w:hAnsi="Exo"/>
          <w:sz w:val="20"/>
          <w:szCs w:val="20"/>
        </w:rPr>
      </w:pPr>
      <w:bookmarkStart w:id="2" w:name="_Hlk188254946"/>
      <w:bookmarkEnd w:id="1"/>
      <w:r w:rsidRPr="00971322">
        <w:rPr>
          <w:rFonts w:ascii="Exo" w:hAnsi="Exo"/>
          <w:sz w:val="20"/>
          <w:szCs w:val="20"/>
        </w:rPr>
        <w:t xml:space="preserve">A consolidação de um sistema de indicadores sobre a força de trabalho em saúde é um requisito para o amadurecimento de modelos de planejamento da força de trabalho </w:t>
      </w:r>
      <w:sdt>
        <w:sdtPr>
          <w:rPr>
            <w:rFonts w:ascii="Exo" w:hAnsi="Exo"/>
            <w:color w:val="000000"/>
            <w:sz w:val="20"/>
            <w:szCs w:val="20"/>
            <w:vertAlign w:val="superscript"/>
          </w:rPr>
          <w:tag w:val="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
          <w:id w:val="214863093"/>
          <w:placeholder>
            <w:docPart w:val="A8FC42992AEA4C1B87C534C2CABE14BC"/>
          </w:placeholder>
        </w:sdtPr>
        <w:sdtEndPr/>
        <w:sdtContent>
          <w:r w:rsidRPr="00971322">
            <w:rPr>
              <w:rFonts w:ascii="Exo" w:hAnsi="Exo"/>
              <w:color w:val="000000"/>
              <w:sz w:val="20"/>
              <w:szCs w:val="20"/>
              <w:vertAlign w:val="superscript"/>
            </w:rPr>
            <w:t>2,3</w:t>
          </w:r>
        </w:sdtContent>
      </w:sdt>
      <w:r w:rsidRPr="00971322">
        <w:rPr>
          <w:rFonts w:ascii="Exo" w:hAnsi="Exo"/>
          <w:sz w:val="20"/>
          <w:szCs w:val="20"/>
        </w:rPr>
        <w:t xml:space="preserve">. Diante disso, este relatório faz parte de uma coletânea </w:t>
      </w:r>
      <w:r>
        <w:rPr>
          <w:rFonts w:ascii="Exo" w:hAnsi="Exo"/>
          <w:sz w:val="20"/>
          <w:szCs w:val="20"/>
        </w:rPr>
        <w:t>sobre</w:t>
      </w:r>
      <w:r w:rsidRPr="00971322">
        <w:rPr>
          <w:rFonts w:ascii="Exo" w:hAnsi="Exo"/>
          <w:sz w:val="20"/>
          <w:szCs w:val="20"/>
        </w:rPr>
        <w:t xml:space="preserve"> indicadores que compõe as dinâmicas da força de trabalho em saúde. Para isso, foram levantadas múltiplas referências </w:t>
      </w:r>
      <w:r>
        <w:rPr>
          <w:rFonts w:ascii="Exo" w:hAnsi="Exo"/>
          <w:sz w:val="20"/>
          <w:szCs w:val="20"/>
        </w:rPr>
        <w:t>acerca de</w:t>
      </w:r>
      <w:r w:rsidRPr="00971322">
        <w:rPr>
          <w:rFonts w:ascii="Exo" w:hAnsi="Exo"/>
          <w:sz w:val="20"/>
          <w:szCs w:val="20"/>
        </w:rPr>
        <w:t xml:space="preserve"> indicadores da força de trabalho em saúde </w:t>
      </w:r>
      <w:sdt>
        <w:sdtPr>
          <w:rPr>
            <w:rFonts w:ascii="Exo" w:hAnsi="Exo"/>
            <w:color w:val="000000"/>
            <w:sz w:val="20"/>
            <w:szCs w:val="20"/>
            <w:vertAlign w:val="superscript"/>
          </w:rPr>
          <w:tag w:val="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
          <w:id w:val="-109592449"/>
          <w:placeholder>
            <w:docPart w:val="A8FC42992AEA4C1B87C534C2CABE14BC"/>
          </w:placeholder>
        </w:sdtPr>
        <w:sdtEndPr/>
        <w:sdtContent>
          <w:r w:rsidRPr="00971322">
            <w:rPr>
              <w:rFonts w:ascii="Exo" w:hAnsi="Exo"/>
              <w:color w:val="000000"/>
              <w:sz w:val="20"/>
              <w:szCs w:val="20"/>
              <w:vertAlign w:val="superscript"/>
            </w:rPr>
            <w:t>4–6</w:t>
          </w:r>
        </w:sdtContent>
      </w:sdt>
      <w:r w:rsidRPr="00971322">
        <w:rPr>
          <w:rFonts w:ascii="Exo" w:hAnsi="Exo"/>
          <w:sz w:val="20"/>
          <w:szCs w:val="20"/>
        </w:rPr>
        <w:t xml:space="preserve"> que resultou em um compêndio de 19 indicadores das dimensões Força de trabalho em saúde, Educação, Infraestrutura, Economia, Epidemiologia e Geografia. Como exemplo de indicadores temos: </w:t>
      </w:r>
      <w:r w:rsidRPr="004D0B84">
        <w:rPr>
          <w:rFonts w:ascii="Exo" w:hAnsi="Exo"/>
          <w:sz w:val="20"/>
          <w:szCs w:val="20"/>
        </w:rPr>
        <w:t>a) remuneração média de profissionais de saúde; b) retenção de profissionais localizados em região de saúde; c) proporção de vínculos precarizados entre profissionais de saúde.</w:t>
      </w:r>
    </w:p>
    <w:bookmarkEnd w:id="2"/>
    <w:p w14:paraId="1B367DAB" w14:textId="5C80BD82" w:rsidR="003361F9" w:rsidRPr="004C586F" w:rsidRDefault="00D36EEF" w:rsidP="004C586F">
      <w:pPr>
        <w:spacing w:after="200" w:line="360" w:lineRule="auto"/>
        <w:ind w:firstLine="851"/>
        <w:jc w:val="both"/>
        <w:rPr>
          <w:rFonts w:ascii="Exo" w:hAnsi="Exo"/>
          <w:sz w:val="20"/>
          <w:szCs w:val="20"/>
        </w:rPr>
      </w:pPr>
      <w:r w:rsidRPr="004C586F">
        <w:rPr>
          <w:rFonts w:ascii="Exo" w:hAnsi="Exo"/>
          <w:sz w:val="20"/>
          <w:szCs w:val="20"/>
        </w:rPr>
        <w:t>Neste documento descrevemos os processos executados para construção do indicador</w:t>
      </w:r>
      <w:r w:rsidR="00E47210" w:rsidRPr="004C586F">
        <w:rPr>
          <w:rFonts w:ascii="Exo" w:hAnsi="Exo"/>
          <w:sz w:val="20"/>
          <w:szCs w:val="20"/>
        </w:rPr>
        <w:t xml:space="preserve"> </w:t>
      </w:r>
      <w:r w:rsidR="003361F9" w:rsidRPr="004C586F">
        <w:rPr>
          <w:rFonts w:ascii="Exo" w:hAnsi="Exo"/>
          <w:sz w:val="20"/>
          <w:szCs w:val="20"/>
        </w:rPr>
        <w:t>Quantidade de Instituições de Ensino Superior (IES) com cursos da área da saúde. Este é um indicador crucial para avaliar a capacidade de formação de profissionais qualificados no setor. A expansão dessas instituições pode influenciar diretamente a disponibilidade de serviços de saúde e a qualidade do atendimento prestado à população</w:t>
      </w:r>
      <w:r w:rsidR="005049B6" w:rsidRPr="005049B6">
        <w:rPr>
          <w:rFonts w:ascii="Exo" w:hAnsi="Exo"/>
          <w:color w:val="000000"/>
          <w:sz w:val="20"/>
          <w:szCs w:val="20"/>
          <w:vertAlign w:val="superscript"/>
        </w:rPr>
        <w:t xml:space="preserve"> </w:t>
      </w:r>
      <w:sdt>
        <w:sdtPr>
          <w:rPr>
            <w:rFonts w:ascii="Exo" w:hAnsi="Exo"/>
            <w:color w:val="000000"/>
            <w:sz w:val="20"/>
            <w:szCs w:val="20"/>
            <w:vertAlign w:val="superscript"/>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1423184668"/>
          <w:placeholder>
            <w:docPart w:val="2FC0DA817BE348F1929F8D835B1C3E94"/>
          </w:placeholder>
        </w:sdtPr>
        <w:sdtEndPr/>
        <w:sdtContent>
          <w:r w:rsidR="005049B6">
            <w:rPr>
              <w:rFonts w:ascii="Exo" w:hAnsi="Exo"/>
              <w:color w:val="000000"/>
              <w:sz w:val="20"/>
              <w:szCs w:val="20"/>
              <w:vertAlign w:val="superscript"/>
            </w:rPr>
            <w:t>7</w:t>
          </w:r>
        </w:sdtContent>
      </w:sdt>
      <w:r w:rsidR="003361F9" w:rsidRPr="004C586F">
        <w:rPr>
          <w:rFonts w:ascii="Exo" w:hAnsi="Exo"/>
          <w:sz w:val="20"/>
          <w:szCs w:val="20"/>
        </w:rPr>
        <w:t>.</w:t>
      </w:r>
    </w:p>
    <w:p w14:paraId="00B525C2" w14:textId="63BEA3B8" w:rsidR="00D36EEF" w:rsidRPr="004C586F" w:rsidRDefault="003361F9" w:rsidP="004C586F">
      <w:pPr>
        <w:spacing w:after="200" w:line="360" w:lineRule="auto"/>
        <w:ind w:firstLine="851"/>
        <w:jc w:val="both"/>
        <w:rPr>
          <w:rFonts w:ascii="Exo" w:hAnsi="Exo"/>
          <w:sz w:val="20"/>
          <w:szCs w:val="20"/>
        </w:rPr>
      </w:pPr>
      <w:r w:rsidRPr="004C586F">
        <w:rPr>
          <w:rFonts w:ascii="Exo" w:hAnsi="Exo"/>
          <w:sz w:val="20"/>
          <w:szCs w:val="20"/>
        </w:rPr>
        <w:t>Portanto, monitorar a quantidade de IES com cursos d</w:t>
      </w:r>
      <w:r w:rsidR="00AE7889">
        <w:rPr>
          <w:rFonts w:ascii="Exo" w:hAnsi="Exo"/>
          <w:sz w:val="20"/>
          <w:szCs w:val="20"/>
        </w:rPr>
        <w:t>a área da</w:t>
      </w:r>
      <w:r w:rsidRPr="004C586F">
        <w:rPr>
          <w:rFonts w:ascii="Exo" w:hAnsi="Exo"/>
          <w:sz w:val="20"/>
          <w:szCs w:val="20"/>
        </w:rPr>
        <w:t xml:space="preserve"> saúde é essencial para compreender a dinâmica de formação de profissionais no país, identificar tendências de expansão ou retração e orientar políticas educacionais e de saúde que assegurem a qualidade e a equidade na oferta desses cursos</w:t>
      </w:r>
      <w:r w:rsidR="005049B6" w:rsidRPr="005049B6">
        <w:rPr>
          <w:rFonts w:ascii="Exo" w:hAnsi="Exo"/>
          <w:color w:val="000000"/>
          <w:sz w:val="20"/>
          <w:szCs w:val="20"/>
          <w:vertAlign w:val="superscript"/>
        </w:rPr>
        <w:t xml:space="preserve"> </w:t>
      </w:r>
      <w:sdt>
        <w:sdtPr>
          <w:rPr>
            <w:rFonts w:ascii="Exo" w:hAnsi="Exo"/>
            <w:color w:val="000000"/>
            <w:sz w:val="20"/>
            <w:szCs w:val="20"/>
            <w:vertAlign w:val="superscript"/>
          </w:rPr>
          <w:tag w:val="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
          <w:id w:val="598376418"/>
          <w:placeholder>
            <w:docPart w:val="DFB9C868972D4EC18C0516EFCBF345A7"/>
          </w:placeholder>
        </w:sdtPr>
        <w:sdtEndPr/>
        <w:sdtContent>
          <w:r w:rsidR="005049B6">
            <w:rPr>
              <w:rFonts w:ascii="Exo" w:hAnsi="Exo"/>
              <w:color w:val="000000"/>
              <w:sz w:val="20"/>
              <w:szCs w:val="20"/>
              <w:vertAlign w:val="superscript"/>
            </w:rPr>
            <w:t>8</w:t>
          </w:r>
        </w:sdtContent>
      </w:sdt>
      <w:r w:rsidR="005049B6">
        <w:rPr>
          <w:rFonts w:ascii="Exo" w:hAnsi="Exo"/>
          <w:sz w:val="20"/>
          <w:szCs w:val="20"/>
        </w:rPr>
        <w:t>.</w:t>
      </w:r>
    </w:p>
    <w:p w14:paraId="6A4D83B7" w14:textId="575C0B47" w:rsidR="004C586F" w:rsidRPr="004C586F" w:rsidRDefault="004C586F" w:rsidP="004C586F">
      <w:pPr>
        <w:pStyle w:val="SemEspaamento"/>
        <w:spacing w:after="200" w:line="360" w:lineRule="auto"/>
        <w:ind w:firstLine="851"/>
        <w:jc w:val="both"/>
        <w:rPr>
          <w:rFonts w:ascii="Montserrat" w:hAnsi="Montserrat"/>
          <w:sz w:val="20"/>
          <w:szCs w:val="20"/>
        </w:rPr>
      </w:pPr>
      <w:r w:rsidRPr="00E4751F">
        <w:rPr>
          <w:rFonts w:ascii="Exo" w:hAnsi="Exo"/>
          <w:sz w:val="20"/>
          <w:szCs w:val="20"/>
        </w:rPr>
        <w:t xml:space="preserve">Este documento está estruturado em três seções, além desta introdução. A seguir, vamos mostrar a ficha de qualificação do indicador, bem como alguns artefatos associados a ela, que são: a) consulta SQL usada para calcular o indicador; b) dados resultantes da consulta SQL; c) </w:t>
      </w:r>
      <w:r w:rsidRPr="00AE7889">
        <w:rPr>
          <w:rFonts w:ascii="Exo" w:hAnsi="Exo"/>
          <w:i/>
          <w:iCs/>
          <w:sz w:val="20"/>
          <w:szCs w:val="20"/>
        </w:rPr>
        <w:t>dashboard</w:t>
      </w:r>
      <w:r w:rsidRPr="00E4751F">
        <w:rPr>
          <w:rFonts w:ascii="Exo" w:hAnsi="Exo"/>
          <w:sz w:val="20"/>
          <w:szCs w:val="20"/>
        </w:rPr>
        <w:t xml:space="preserve"> interativo que ilustra os resultados da consulta. </w:t>
      </w:r>
      <w:r w:rsidRPr="009F7A8E">
        <w:rPr>
          <w:rFonts w:ascii="Exo" w:hAnsi="Exo"/>
          <w:sz w:val="20"/>
          <w:szCs w:val="20"/>
        </w:rPr>
        <w:t xml:space="preserve">A seção subsequente traz um exemplo de aplicação do indicador para um recorte </w:t>
      </w:r>
      <w:r w:rsidR="009F7A8E" w:rsidRPr="009F7A8E">
        <w:rPr>
          <w:rFonts w:ascii="Exo" w:hAnsi="Exo"/>
          <w:sz w:val="20"/>
          <w:szCs w:val="20"/>
        </w:rPr>
        <w:t>das capitais da Região Norte do Brasil</w:t>
      </w:r>
      <w:r w:rsidRPr="009F7A8E">
        <w:rPr>
          <w:rFonts w:ascii="Exo" w:hAnsi="Exo"/>
          <w:sz w:val="20"/>
          <w:szCs w:val="20"/>
        </w:rPr>
        <w:t>.</w:t>
      </w:r>
      <w:r>
        <w:rPr>
          <w:rFonts w:ascii="Montserrat" w:hAnsi="Montserrat"/>
          <w:b/>
          <w:bCs/>
        </w:rPr>
        <w:br w:type="page"/>
      </w:r>
    </w:p>
    <w:p w14:paraId="0180C6AD" w14:textId="77777777" w:rsidR="004C586F" w:rsidRPr="00ED73FD" w:rsidRDefault="004C586F" w:rsidP="004C586F">
      <w:pPr>
        <w:pStyle w:val="Ttulo1"/>
        <w:spacing w:after="200" w:line="360" w:lineRule="auto"/>
        <w:jc w:val="center"/>
        <w:rPr>
          <w:rFonts w:ascii="Exo" w:hAnsi="Exo"/>
        </w:rPr>
      </w:pPr>
      <w:bookmarkStart w:id="3" w:name="_Toc188374090"/>
      <w:bookmarkStart w:id="4" w:name="_Toc188459875"/>
      <w:r w:rsidRPr="00A440DB">
        <w:rPr>
          <w:rFonts w:ascii="Exo" w:hAnsi="Exo"/>
          <w:b/>
          <w:bCs/>
          <w:color w:val="auto"/>
        </w:rPr>
        <w:lastRenderedPageBreak/>
        <w:t>Ficha de qualificação do indicador</w:t>
      </w:r>
      <w:bookmarkEnd w:id="3"/>
      <w:bookmarkEnd w:id="4"/>
    </w:p>
    <w:tbl>
      <w:tblPr>
        <w:tblStyle w:val="Tabelacomgrade"/>
        <w:tblpPr w:leftFromText="141" w:rightFromText="141" w:vertAnchor="text" w:horzAnchor="margin" w:tblpY="83"/>
        <w:tblW w:w="9209" w:type="dxa"/>
        <w:tblLook w:val="04A0" w:firstRow="1" w:lastRow="0" w:firstColumn="1" w:lastColumn="0" w:noHBand="0" w:noVBand="1"/>
      </w:tblPr>
      <w:tblGrid>
        <w:gridCol w:w="1838"/>
        <w:gridCol w:w="7371"/>
      </w:tblGrid>
      <w:tr w:rsidR="0051366A" w:rsidRPr="0051366A" w14:paraId="1C38CC17" w14:textId="77777777" w:rsidTr="009F7A8E">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11BF1705" w14:textId="77777777" w:rsidR="00317332" w:rsidRPr="0051366A" w:rsidRDefault="00317332" w:rsidP="00777CB9">
            <w:pPr>
              <w:pStyle w:val="QuadrosFiguras1"/>
              <w:spacing w:before="60" w:after="60" w:line="240" w:lineRule="auto"/>
              <w:jc w:val="left"/>
              <w:rPr>
                <w:color w:val="auto"/>
                <w:sz w:val="22"/>
                <w:szCs w:val="24"/>
              </w:rPr>
            </w:pPr>
            <w:bookmarkStart w:id="5" w:name="_Hlk179446599"/>
            <w:r w:rsidRPr="009F7A8E">
              <w:rPr>
                <w:rFonts w:ascii="Exo" w:hAnsi="Exo"/>
                <w:b/>
                <w:bCs/>
                <w:color w:val="FFFFFF" w:themeColor="background1"/>
                <w:sz w:val="22"/>
                <w:szCs w:val="24"/>
              </w:rPr>
              <w:t>Nome do indicador</w:t>
            </w:r>
          </w:p>
        </w:tc>
        <w:tc>
          <w:tcPr>
            <w:tcW w:w="7371" w:type="dxa"/>
            <w:tcBorders>
              <w:top w:val="single" w:sz="4" w:space="0" w:color="0095D4"/>
              <w:left w:val="single" w:sz="4" w:space="0" w:color="0095D4"/>
              <w:bottom w:val="single" w:sz="4" w:space="0" w:color="0095D4"/>
              <w:right w:val="single" w:sz="4" w:space="0" w:color="0095D4"/>
            </w:tcBorders>
            <w:vAlign w:val="center"/>
          </w:tcPr>
          <w:p w14:paraId="6AE2DCAD" w14:textId="5DC25C1E" w:rsidR="00317332" w:rsidRPr="009F7A8E" w:rsidRDefault="00317332" w:rsidP="00777CB9">
            <w:pPr>
              <w:spacing w:before="60" w:after="60"/>
              <w:rPr>
                <w:rFonts w:ascii="Montserrat" w:hAnsi="Montserrat"/>
                <w:b/>
                <w:bCs/>
                <w:szCs w:val="24"/>
              </w:rPr>
            </w:pPr>
            <w:r w:rsidRPr="009F7A8E">
              <w:rPr>
                <w:rFonts w:ascii="Exo" w:hAnsi="Exo"/>
                <w:b/>
                <w:bCs/>
              </w:rPr>
              <w:t xml:space="preserve">Quantidade de </w:t>
            </w:r>
            <w:r w:rsidR="008B2C81" w:rsidRPr="009F7A8E">
              <w:rPr>
                <w:rFonts w:ascii="Exo" w:hAnsi="Exo"/>
                <w:b/>
                <w:bCs/>
              </w:rPr>
              <w:t>Instituições de Ensino Superior (</w:t>
            </w:r>
            <w:r w:rsidRPr="009F7A8E">
              <w:rPr>
                <w:rFonts w:ascii="Exo" w:hAnsi="Exo"/>
                <w:b/>
                <w:bCs/>
              </w:rPr>
              <w:t>IES</w:t>
            </w:r>
            <w:r w:rsidR="008B2C81" w:rsidRPr="009F7A8E">
              <w:rPr>
                <w:rFonts w:ascii="Exo" w:hAnsi="Exo"/>
                <w:b/>
                <w:bCs/>
              </w:rPr>
              <w:t>)</w:t>
            </w:r>
            <w:r w:rsidRPr="009F7A8E">
              <w:rPr>
                <w:rFonts w:ascii="Exo" w:hAnsi="Exo"/>
                <w:b/>
                <w:bCs/>
              </w:rPr>
              <w:t xml:space="preserve"> com cursos d</w:t>
            </w:r>
            <w:r w:rsidR="00734DA8" w:rsidRPr="009F7A8E">
              <w:rPr>
                <w:rFonts w:ascii="Exo" w:hAnsi="Exo"/>
                <w:b/>
                <w:bCs/>
              </w:rPr>
              <w:t>a área da</w:t>
            </w:r>
            <w:r w:rsidRPr="009F7A8E">
              <w:rPr>
                <w:rFonts w:ascii="Exo" w:hAnsi="Exo"/>
                <w:b/>
                <w:bCs/>
              </w:rPr>
              <w:t xml:space="preserve"> saúde</w:t>
            </w:r>
          </w:p>
        </w:tc>
      </w:tr>
      <w:tr w:rsidR="0051366A" w:rsidRPr="0051366A" w14:paraId="708D418E" w14:textId="77777777" w:rsidTr="009F7A8E">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49FA4FEB" w14:textId="77777777" w:rsidR="00317332" w:rsidRPr="009F7A8E" w:rsidRDefault="00317332" w:rsidP="00777CB9">
            <w:pPr>
              <w:pStyle w:val="QuadrosFiguras1"/>
              <w:spacing w:before="60" w:after="60" w:line="240" w:lineRule="auto"/>
              <w:jc w:val="left"/>
              <w:rPr>
                <w:rFonts w:ascii="Exo" w:hAnsi="Exo"/>
                <w:b/>
                <w:bCs/>
                <w:color w:val="FFFFFF" w:themeColor="background1"/>
                <w:sz w:val="22"/>
                <w:szCs w:val="24"/>
              </w:rPr>
            </w:pPr>
            <w:r w:rsidRPr="009F7A8E">
              <w:rPr>
                <w:rFonts w:ascii="Exo" w:hAnsi="Exo"/>
                <w:b/>
                <w:bCs/>
                <w:color w:val="FFFFFF" w:themeColor="background1"/>
                <w:sz w:val="22"/>
                <w:szCs w:val="24"/>
              </w:rPr>
              <w:t>Dimensão do indicador</w:t>
            </w:r>
          </w:p>
        </w:tc>
        <w:tc>
          <w:tcPr>
            <w:tcW w:w="7371" w:type="dxa"/>
            <w:tcBorders>
              <w:top w:val="single" w:sz="4" w:space="0" w:color="0095D4"/>
              <w:left w:val="single" w:sz="4" w:space="0" w:color="0095D4"/>
              <w:bottom w:val="single" w:sz="4" w:space="0" w:color="0095D4"/>
              <w:right w:val="single" w:sz="4" w:space="0" w:color="0095D4"/>
            </w:tcBorders>
            <w:vAlign w:val="center"/>
          </w:tcPr>
          <w:p w14:paraId="22D8C1BD" w14:textId="77777777" w:rsidR="00317332" w:rsidRPr="00BC3B08" w:rsidRDefault="00317332" w:rsidP="00777CB9">
            <w:pPr>
              <w:spacing w:before="60" w:after="60"/>
              <w:jc w:val="both"/>
              <w:rPr>
                <w:rFonts w:ascii="Exo" w:hAnsi="Exo"/>
                <w:sz w:val="20"/>
                <w:szCs w:val="20"/>
              </w:rPr>
            </w:pPr>
            <w:r w:rsidRPr="00BC3B08">
              <w:rPr>
                <w:rFonts w:ascii="Exo" w:hAnsi="Exo"/>
                <w:sz w:val="20"/>
                <w:szCs w:val="20"/>
              </w:rPr>
              <w:t>Educação</w:t>
            </w:r>
          </w:p>
        </w:tc>
      </w:tr>
      <w:tr w:rsidR="0051366A" w:rsidRPr="0051366A" w14:paraId="214275AF" w14:textId="77777777" w:rsidTr="009F7A8E">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7618D2E1" w14:textId="77777777" w:rsidR="00317332" w:rsidRPr="0051366A" w:rsidRDefault="00317332" w:rsidP="00777CB9">
            <w:pPr>
              <w:pStyle w:val="QuadrosFiguras1"/>
              <w:spacing w:before="60" w:after="60" w:line="240" w:lineRule="auto"/>
              <w:jc w:val="left"/>
              <w:rPr>
                <w:color w:val="auto"/>
                <w:sz w:val="22"/>
                <w:szCs w:val="24"/>
              </w:rPr>
            </w:pPr>
            <w:r w:rsidRPr="009F7A8E">
              <w:rPr>
                <w:rFonts w:ascii="Exo" w:hAnsi="Exo"/>
                <w:b/>
                <w:bCs/>
                <w:color w:val="FFFFFF" w:themeColor="background1"/>
                <w:sz w:val="22"/>
                <w:szCs w:val="24"/>
              </w:rPr>
              <w:t>Unidade de medida</w:t>
            </w:r>
          </w:p>
        </w:tc>
        <w:tc>
          <w:tcPr>
            <w:tcW w:w="7371" w:type="dxa"/>
            <w:tcBorders>
              <w:top w:val="single" w:sz="4" w:space="0" w:color="0095D4"/>
              <w:left w:val="single" w:sz="4" w:space="0" w:color="0095D4"/>
              <w:bottom w:val="single" w:sz="4" w:space="0" w:color="0095D4"/>
              <w:right w:val="single" w:sz="4" w:space="0" w:color="0095D4"/>
            </w:tcBorders>
            <w:vAlign w:val="center"/>
          </w:tcPr>
          <w:p w14:paraId="315EE9F7" w14:textId="77777777" w:rsidR="00317332" w:rsidRPr="00BC3B08" w:rsidRDefault="00317332" w:rsidP="00134CD6">
            <w:pPr>
              <w:spacing w:before="60" w:after="60"/>
              <w:jc w:val="both"/>
              <w:rPr>
                <w:rFonts w:ascii="Exo" w:hAnsi="Exo"/>
                <w:sz w:val="20"/>
                <w:szCs w:val="20"/>
              </w:rPr>
            </w:pPr>
            <w:r w:rsidRPr="00BC3B08">
              <w:rPr>
                <w:rFonts w:ascii="Exo" w:hAnsi="Exo"/>
                <w:sz w:val="20"/>
                <w:szCs w:val="20"/>
              </w:rPr>
              <w:t>Número de IES que possuíam cursos de saúde por ano e município</w:t>
            </w:r>
          </w:p>
        </w:tc>
      </w:tr>
      <w:tr w:rsidR="0051366A" w:rsidRPr="0051366A" w14:paraId="6158F26D" w14:textId="77777777" w:rsidTr="009F7A8E">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0DA982F5" w14:textId="77777777" w:rsidR="00317332" w:rsidRPr="0051366A" w:rsidRDefault="00317332" w:rsidP="00777CB9">
            <w:pPr>
              <w:pStyle w:val="QuadrosFiguras1"/>
              <w:spacing w:before="60" w:after="60" w:line="240" w:lineRule="auto"/>
              <w:jc w:val="left"/>
              <w:rPr>
                <w:color w:val="auto"/>
                <w:sz w:val="22"/>
                <w:szCs w:val="24"/>
              </w:rPr>
            </w:pPr>
            <w:r w:rsidRPr="009F7A8E">
              <w:rPr>
                <w:rFonts w:ascii="Exo" w:hAnsi="Exo"/>
                <w:b/>
                <w:bCs/>
                <w:color w:val="FFFFFF" w:themeColor="background1"/>
                <w:sz w:val="22"/>
                <w:szCs w:val="24"/>
              </w:rPr>
              <w:t>Fonte dos dados</w:t>
            </w:r>
          </w:p>
        </w:tc>
        <w:tc>
          <w:tcPr>
            <w:tcW w:w="7371" w:type="dxa"/>
            <w:tcBorders>
              <w:top w:val="single" w:sz="4" w:space="0" w:color="0095D4"/>
              <w:left w:val="single" w:sz="4" w:space="0" w:color="0095D4"/>
              <w:bottom w:val="single" w:sz="4" w:space="0" w:color="0095D4"/>
              <w:right w:val="single" w:sz="4" w:space="0" w:color="0095D4"/>
            </w:tcBorders>
            <w:vAlign w:val="center"/>
          </w:tcPr>
          <w:p w14:paraId="2E1FF455" w14:textId="06EFBD66" w:rsidR="00C85AD2" w:rsidRPr="00BC3B08" w:rsidRDefault="00317332" w:rsidP="00777CB9">
            <w:pPr>
              <w:pStyle w:val="QuadrosFiguras1"/>
              <w:spacing w:before="60" w:after="60" w:line="240" w:lineRule="auto"/>
              <w:jc w:val="left"/>
              <w:rPr>
                <w:rFonts w:ascii="Exo" w:hAnsi="Exo"/>
                <w:color w:val="auto"/>
                <w:szCs w:val="20"/>
              </w:rPr>
            </w:pPr>
            <w:r w:rsidRPr="00BC3B08">
              <w:rPr>
                <w:rFonts w:ascii="Exo" w:hAnsi="Exo"/>
                <w:color w:val="auto"/>
                <w:szCs w:val="20"/>
              </w:rPr>
              <w:t>● Censo da Educação Superior</w:t>
            </w:r>
          </w:p>
          <w:p w14:paraId="318BF594" w14:textId="0CF4729E" w:rsidR="00317332" w:rsidRPr="00BC3B08" w:rsidRDefault="00317332" w:rsidP="00777CB9">
            <w:pPr>
              <w:pStyle w:val="QuadrosFiguras1"/>
              <w:spacing w:before="60" w:after="60" w:line="240" w:lineRule="auto"/>
              <w:jc w:val="left"/>
              <w:rPr>
                <w:rFonts w:ascii="Exo" w:hAnsi="Exo"/>
                <w:color w:val="auto"/>
                <w:szCs w:val="20"/>
              </w:rPr>
            </w:pPr>
            <w:r w:rsidRPr="00BC3B08">
              <w:rPr>
                <w:rFonts w:ascii="Exo" w:hAnsi="Exo"/>
                <w:color w:val="auto"/>
                <w:szCs w:val="20"/>
              </w:rPr>
              <w:t>Instituição: Ministério da Educação, Instituto Nacional de Estudos e Pesquisas Educacionais Anísio Teixeira - Inep</w:t>
            </w:r>
          </w:p>
        </w:tc>
      </w:tr>
      <w:tr w:rsidR="0051366A" w:rsidRPr="0051366A" w14:paraId="5D376431" w14:textId="77777777" w:rsidTr="009F7A8E">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2C591A43" w14:textId="77777777" w:rsidR="00317332" w:rsidRPr="0051366A" w:rsidRDefault="00317332" w:rsidP="00777CB9">
            <w:pPr>
              <w:pStyle w:val="QuadrosFiguras1"/>
              <w:spacing w:before="60" w:after="60" w:line="240" w:lineRule="auto"/>
              <w:jc w:val="left"/>
              <w:rPr>
                <w:color w:val="auto"/>
                <w:sz w:val="22"/>
                <w:szCs w:val="24"/>
              </w:rPr>
            </w:pPr>
            <w:r w:rsidRPr="009F7A8E">
              <w:rPr>
                <w:rFonts w:ascii="Exo" w:hAnsi="Exo"/>
                <w:b/>
                <w:bCs/>
                <w:color w:val="FFFFFF" w:themeColor="background1"/>
                <w:sz w:val="22"/>
                <w:szCs w:val="24"/>
              </w:rPr>
              <w:t>Descrição das variáveis que compõem o indicador</w:t>
            </w:r>
          </w:p>
        </w:tc>
        <w:tc>
          <w:tcPr>
            <w:tcW w:w="7371" w:type="dxa"/>
            <w:tcBorders>
              <w:top w:val="single" w:sz="4" w:space="0" w:color="0095D4"/>
              <w:left w:val="single" w:sz="4" w:space="0" w:color="0095D4"/>
              <w:bottom w:val="single" w:sz="4" w:space="0" w:color="0095D4"/>
              <w:right w:val="single" w:sz="4" w:space="0" w:color="0095D4"/>
            </w:tcBorders>
            <w:vAlign w:val="center"/>
          </w:tcPr>
          <w:p w14:paraId="5727C29C" w14:textId="5C5D2997" w:rsidR="00317332" w:rsidRPr="00BC3B08" w:rsidRDefault="00317332" w:rsidP="00777CB9">
            <w:pPr>
              <w:pStyle w:val="QuadrosFiguras1"/>
              <w:spacing w:before="60" w:after="60" w:line="240" w:lineRule="auto"/>
              <w:jc w:val="both"/>
              <w:rPr>
                <w:rFonts w:ascii="Exo" w:hAnsi="Exo"/>
                <w:color w:val="auto"/>
                <w:szCs w:val="20"/>
              </w:rPr>
            </w:pPr>
            <w:r w:rsidRPr="00BC3B08">
              <w:rPr>
                <w:rFonts w:ascii="Exo" w:hAnsi="Exo"/>
                <w:color w:val="auto"/>
                <w:szCs w:val="20"/>
              </w:rPr>
              <w:t>Para o indicador, é feita uma filtragem para selecionar os seguintes cursos da saúde: Medicina; Enfermagem; Biologia; Odontologia; Nutrição; Farmácia; Serviço Social; Psicologia; Medicina Veterinária; Biomedicina; Fisioterapia; Terapia Ocupacional e Fonoaudiologia. Para escolher os cursos, foram considerados os dados de 2010 a 2017, utilizando a variável CO_OCDE. Já para os anos de 2018 a 2022, foi utilizada a variável CO_CINE_ROTULO.</w:t>
            </w:r>
          </w:p>
          <w:p w14:paraId="2B61AD05" w14:textId="77777777" w:rsidR="00317332" w:rsidRPr="00BC3B08" w:rsidRDefault="00317332" w:rsidP="00777CB9">
            <w:pPr>
              <w:pStyle w:val="QuadrosFiguras1"/>
              <w:spacing w:before="60" w:after="60" w:line="240" w:lineRule="auto"/>
              <w:jc w:val="both"/>
              <w:rPr>
                <w:rFonts w:ascii="Exo" w:hAnsi="Exo"/>
                <w:szCs w:val="20"/>
              </w:rPr>
            </w:pPr>
            <w:r w:rsidRPr="00BC3B08">
              <w:rPr>
                <w:rFonts w:ascii="Exo" w:hAnsi="Exo"/>
                <w:color w:val="auto"/>
                <w:szCs w:val="20"/>
              </w:rPr>
              <w:t xml:space="preserve">Após isso, é feita a soma da quantidade de IES, utilizando uma contagem distinta da variável </w:t>
            </w:r>
            <w:proofErr w:type="spellStart"/>
            <w:r w:rsidRPr="00BC3B08">
              <w:rPr>
                <w:rFonts w:ascii="Exo" w:hAnsi="Exo"/>
                <w:color w:val="auto"/>
                <w:szCs w:val="20"/>
              </w:rPr>
              <w:t>co_ies</w:t>
            </w:r>
            <w:proofErr w:type="spellEnd"/>
            <w:r w:rsidRPr="00BC3B08">
              <w:rPr>
                <w:rFonts w:ascii="Exo" w:hAnsi="Exo"/>
                <w:color w:val="auto"/>
                <w:szCs w:val="20"/>
              </w:rPr>
              <w:t xml:space="preserve">, que possuía pelo menos um dos cursos listados acima por ano e localidade. Assim, é gerada a variável </w:t>
            </w:r>
            <w:proofErr w:type="spellStart"/>
            <w:r w:rsidRPr="00BC3B08">
              <w:rPr>
                <w:rFonts w:ascii="Exo" w:hAnsi="Exo"/>
                <w:color w:val="auto"/>
                <w:szCs w:val="20"/>
              </w:rPr>
              <w:t>qtd_ies_cursos</w:t>
            </w:r>
            <w:proofErr w:type="spellEnd"/>
            <w:r w:rsidRPr="00BC3B08">
              <w:rPr>
                <w:rFonts w:ascii="Exo" w:hAnsi="Exo"/>
                <w:color w:val="auto"/>
                <w:szCs w:val="20"/>
              </w:rPr>
              <w:t xml:space="preserve"> que mostra os resultados do cálculo.</w:t>
            </w:r>
          </w:p>
        </w:tc>
      </w:tr>
      <w:tr w:rsidR="0051366A" w:rsidRPr="0051366A" w14:paraId="5DC541BF" w14:textId="77777777" w:rsidTr="009F7A8E">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310BA1AA" w14:textId="77777777" w:rsidR="00317332" w:rsidRPr="009F7A8E" w:rsidRDefault="00317332" w:rsidP="00777CB9">
            <w:pPr>
              <w:pStyle w:val="QuadrosFiguras1"/>
              <w:spacing w:before="60" w:after="60" w:line="240" w:lineRule="auto"/>
              <w:jc w:val="left"/>
              <w:rPr>
                <w:rFonts w:ascii="Exo" w:hAnsi="Exo"/>
                <w:b/>
                <w:bCs/>
                <w:color w:val="FFFFFF" w:themeColor="background1"/>
                <w:sz w:val="22"/>
                <w:szCs w:val="24"/>
              </w:rPr>
            </w:pPr>
            <w:r w:rsidRPr="009F7A8E">
              <w:rPr>
                <w:rFonts w:ascii="Exo" w:hAnsi="Exo"/>
                <w:b/>
                <w:bCs/>
                <w:color w:val="FFFFFF" w:themeColor="background1"/>
                <w:sz w:val="22"/>
                <w:szCs w:val="24"/>
              </w:rPr>
              <w:t>Fórmula de cálculo</w:t>
            </w:r>
          </w:p>
        </w:tc>
        <w:tc>
          <w:tcPr>
            <w:tcW w:w="7371" w:type="dxa"/>
            <w:tcBorders>
              <w:top w:val="single" w:sz="4" w:space="0" w:color="0095D4"/>
              <w:left w:val="single" w:sz="4" w:space="0" w:color="0095D4"/>
              <w:bottom w:val="single" w:sz="4" w:space="0" w:color="0095D4"/>
              <w:right w:val="single" w:sz="4" w:space="0" w:color="0095D4"/>
            </w:tcBorders>
            <w:vAlign w:val="center"/>
          </w:tcPr>
          <w:p w14:paraId="2645C5E2" w14:textId="72A97D3C" w:rsidR="00317332" w:rsidRPr="00134CD6" w:rsidRDefault="00317332" w:rsidP="00777CB9">
            <w:pPr>
              <w:spacing w:before="60" w:after="60"/>
              <w:jc w:val="both"/>
              <w:rPr>
                <w:rFonts w:ascii="Cambria Math" w:hAnsi="Cambria Math"/>
                <w:i/>
                <w:iCs/>
                <w:sz w:val="20"/>
                <w:szCs w:val="20"/>
              </w:rPr>
            </w:pPr>
            <m:oMathPara>
              <m:oMath>
                <m:r>
                  <m:rPr>
                    <m:nor/>
                  </m:rPr>
                  <w:rPr>
                    <w:rFonts w:ascii="Cambria Math" w:hAnsi="Cambria Math"/>
                    <w:i/>
                    <w:iCs/>
                    <w:sz w:val="20"/>
                    <w:szCs w:val="20"/>
                  </w:rPr>
                  <m:t xml:space="preserve">quantidade de </m:t>
                </m:r>
                <w:proofErr w:type="spellStart"/>
                <m:r>
                  <m:rPr>
                    <m:nor/>
                  </m:rPr>
                  <w:rPr>
                    <w:rFonts w:ascii="Cambria Math" w:hAnsi="Cambria Math"/>
                    <w:i/>
                    <w:iCs/>
                    <w:sz w:val="20"/>
                    <w:szCs w:val="20"/>
                  </w:rPr>
                  <m:t>ies</m:t>
                </m:r>
                <w:proofErr w:type="spellEnd"/>
                <m:r>
                  <m:rPr>
                    <m:nor/>
                  </m:rPr>
                  <w:rPr>
                    <w:rFonts w:ascii="Cambria Math" w:hAnsi="Cambria Math"/>
                    <w:i/>
                    <w:iCs/>
                    <w:sz w:val="20"/>
                    <w:szCs w:val="20"/>
                  </w:rPr>
                  <m:t xml:space="preserve"> </m:t>
                </m:r>
                <m:r>
                  <w:rPr>
                    <w:rFonts w:ascii="Cambria Math" w:eastAsia="Cambria Math" w:hAnsi="Cambria Math" w:cs="Cambria Math"/>
                    <w:sz w:val="20"/>
                    <w:szCs w:val="20"/>
                  </w:rPr>
                  <m:t>=</m:t>
                </m:r>
                <m:d>
                  <m:dPr>
                    <m:ctrlPr>
                      <w:rPr>
                        <w:rFonts w:ascii="Cambria Math" w:eastAsia="Cambria Math" w:hAnsi="Cambria Math" w:cs="Cambria Math"/>
                        <w:i/>
                        <w:iCs/>
                        <w:sz w:val="20"/>
                        <w:szCs w:val="20"/>
                      </w:rPr>
                    </m:ctrlPr>
                  </m:dPr>
                  <m:e>
                    <m:r>
                      <w:rPr>
                        <w:rFonts w:ascii="Cambria Math" w:eastAsia="Cambria Math" w:hAnsi="Cambria Math" w:cs="Cambria Math"/>
                        <w:sz w:val="20"/>
                        <w:szCs w:val="20"/>
                      </w:rPr>
                      <m:t>count(distinct (co_ies)</m:t>
                    </m:r>
                  </m:e>
                </m:d>
              </m:oMath>
            </m:oMathPara>
          </w:p>
        </w:tc>
      </w:tr>
      <w:tr w:rsidR="0051366A" w:rsidRPr="0051366A" w14:paraId="7A08DCEA" w14:textId="77777777" w:rsidTr="009F7A8E">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737823A3" w14:textId="77777777" w:rsidR="00317332" w:rsidRPr="009F7A8E" w:rsidRDefault="00317332" w:rsidP="00777CB9">
            <w:pPr>
              <w:pStyle w:val="QuadrosFiguras1"/>
              <w:spacing w:before="60" w:after="60" w:line="240" w:lineRule="auto"/>
              <w:jc w:val="left"/>
              <w:rPr>
                <w:rFonts w:ascii="Exo" w:hAnsi="Exo"/>
                <w:b/>
                <w:bCs/>
                <w:color w:val="FFFFFF" w:themeColor="background1"/>
                <w:sz w:val="22"/>
                <w:szCs w:val="24"/>
              </w:rPr>
            </w:pPr>
            <w:r w:rsidRPr="009F7A8E">
              <w:rPr>
                <w:rFonts w:ascii="Exo" w:hAnsi="Exo"/>
                <w:b/>
                <w:bCs/>
                <w:color w:val="FFFFFF" w:themeColor="background1"/>
                <w:sz w:val="22"/>
                <w:szCs w:val="24"/>
              </w:rPr>
              <w:t>Abrangência geográfica</w:t>
            </w:r>
          </w:p>
        </w:tc>
        <w:tc>
          <w:tcPr>
            <w:tcW w:w="7371" w:type="dxa"/>
            <w:tcBorders>
              <w:top w:val="single" w:sz="4" w:space="0" w:color="0095D4"/>
              <w:left w:val="single" w:sz="4" w:space="0" w:color="0095D4"/>
              <w:bottom w:val="single" w:sz="4" w:space="0" w:color="0095D4"/>
              <w:right w:val="single" w:sz="4" w:space="0" w:color="0095D4"/>
            </w:tcBorders>
            <w:vAlign w:val="center"/>
          </w:tcPr>
          <w:p w14:paraId="62FC0997" w14:textId="74772E1A" w:rsidR="00317332" w:rsidRPr="009F7A8E" w:rsidRDefault="00317332" w:rsidP="00777CB9">
            <w:pPr>
              <w:pStyle w:val="QuadrosFiguras1"/>
              <w:spacing w:before="60" w:after="60" w:line="240" w:lineRule="auto"/>
              <w:jc w:val="both"/>
              <w:rPr>
                <w:rFonts w:ascii="Exo" w:hAnsi="Exo"/>
                <w:color w:val="auto"/>
              </w:rPr>
            </w:pPr>
            <w:r w:rsidRPr="009F7A8E">
              <w:rPr>
                <w:rFonts w:ascii="Exo" w:hAnsi="Exo"/>
                <w:color w:val="auto"/>
              </w:rPr>
              <w:t>Brasil, Região, Unidade</w:t>
            </w:r>
            <w:r w:rsidR="005676CD">
              <w:rPr>
                <w:rFonts w:ascii="Exo" w:hAnsi="Exo"/>
                <w:color w:val="auto"/>
              </w:rPr>
              <w:t>s</w:t>
            </w:r>
            <w:r w:rsidRPr="009F7A8E">
              <w:rPr>
                <w:rFonts w:ascii="Exo" w:hAnsi="Exo"/>
                <w:color w:val="auto"/>
              </w:rPr>
              <w:t xml:space="preserve"> da Federação, Macrorregiões de Saúde, Regiões de Saúde e Municípios.</w:t>
            </w:r>
          </w:p>
        </w:tc>
      </w:tr>
      <w:tr w:rsidR="0051366A" w:rsidRPr="0051366A" w14:paraId="6C143927" w14:textId="77777777" w:rsidTr="009F7A8E">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410FEEE6" w14:textId="77777777" w:rsidR="00317332" w:rsidRPr="009F7A8E" w:rsidRDefault="00317332" w:rsidP="00777CB9">
            <w:pPr>
              <w:pStyle w:val="QuadrosFiguras1"/>
              <w:spacing w:before="60" w:after="60" w:line="240" w:lineRule="auto"/>
              <w:jc w:val="left"/>
              <w:rPr>
                <w:rFonts w:ascii="Exo" w:hAnsi="Exo"/>
                <w:b/>
                <w:bCs/>
                <w:color w:val="FFFFFF" w:themeColor="background1"/>
                <w:sz w:val="22"/>
                <w:szCs w:val="24"/>
              </w:rPr>
            </w:pPr>
            <w:r w:rsidRPr="009F7A8E">
              <w:rPr>
                <w:rFonts w:ascii="Exo" w:hAnsi="Exo"/>
                <w:b/>
                <w:bCs/>
                <w:color w:val="FFFFFF" w:themeColor="background1"/>
                <w:sz w:val="22"/>
                <w:szCs w:val="24"/>
              </w:rPr>
              <w:t>Níveis de desagregação indicador</w:t>
            </w:r>
          </w:p>
        </w:tc>
        <w:tc>
          <w:tcPr>
            <w:tcW w:w="7371" w:type="dxa"/>
            <w:tcBorders>
              <w:top w:val="single" w:sz="4" w:space="0" w:color="0095D4"/>
              <w:left w:val="single" w:sz="4" w:space="0" w:color="0095D4"/>
              <w:bottom w:val="single" w:sz="4" w:space="0" w:color="0095D4"/>
              <w:right w:val="single" w:sz="4" w:space="0" w:color="0095D4"/>
            </w:tcBorders>
            <w:vAlign w:val="center"/>
          </w:tcPr>
          <w:p w14:paraId="1B4CCAFE" w14:textId="77777777" w:rsidR="00317332" w:rsidRPr="009F7A8E" w:rsidRDefault="00317332" w:rsidP="00777CB9">
            <w:pPr>
              <w:pStyle w:val="QuadrosFiguras1"/>
              <w:spacing w:before="60" w:after="60" w:line="240" w:lineRule="auto"/>
              <w:jc w:val="both"/>
              <w:rPr>
                <w:rFonts w:ascii="Exo" w:hAnsi="Exo"/>
                <w:color w:val="auto"/>
              </w:rPr>
            </w:pPr>
            <w:r w:rsidRPr="009F7A8E">
              <w:rPr>
                <w:rFonts w:ascii="Exo" w:hAnsi="Exo"/>
                <w:color w:val="auto"/>
              </w:rPr>
              <w:t>Instituição pública (federal, estadual ou municipal) ou privada (com ou sem fins lucrativos).</w:t>
            </w:r>
          </w:p>
        </w:tc>
      </w:tr>
      <w:tr w:rsidR="0051366A" w:rsidRPr="0051366A" w14:paraId="2387FCBD" w14:textId="77777777" w:rsidTr="009F7A8E">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5EE186ED" w14:textId="77777777" w:rsidR="00317332" w:rsidRPr="009F7A8E" w:rsidRDefault="00317332" w:rsidP="00777CB9">
            <w:pPr>
              <w:pStyle w:val="QuadrosFiguras1"/>
              <w:spacing w:before="60" w:after="60" w:line="240" w:lineRule="auto"/>
              <w:jc w:val="left"/>
              <w:rPr>
                <w:rFonts w:ascii="Exo" w:hAnsi="Exo"/>
                <w:b/>
                <w:bCs/>
                <w:color w:val="FFFFFF" w:themeColor="background1"/>
                <w:sz w:val="22"/>
                <w:szCs w:val="24"/>
              </w:rPr>
            </w:pPr>
            <w:r w:rsidRPr="009F7A8E">
              <w:rPr>
                <w:rFonts w:ascii="Exo" w:hAnsi="Exo"/>
                <w:b/>
                <w:bCs/>
                <w:color w:val="FFFFFF" w:themeColor="background1"/>
                <w:sz w:val="22"/>
                <w:szCs w:val="24"/>
              </w:rPr>
              <w:t>Periodicidade de atualização do indicador</w:t>
            </w:r>
          </w:p>
        </w:tc>
        <w:tc>
          <w:tcPr>
            <w:tcW w:w="7371" w:type="dxa"/>
            <w:tcBorders>
              <w:top w:val="single" w:sz="4" w:space="0" w:color="0095D4"/>
              <w:left w:val="single" w:sz="4" w:space="0" w:color="0095D4"/>
              <w:bottom w:val="single" w:sz="4" w:space="0" w:color="0095D4"/>
              <w:right w:val="single" w:sz="4" w:space="0" w:color="0095D4"/>
            </w:tcBorders>
            <w:vAlign w:val="center"/>
          </w:tcPr>
          <w:p w14:paraId="0D021262" w14:textId="77777777" w:rsidR="00317332" w:rsidRPr="009F7A8E" w:rsidRDefault="00317332" w:rsidP="00777CB9">
            <w:pPr>
              <w:pStyle w:val="QuadrosFiguras1"/>
              <w:spacing w:before="60" w:after="60" w:line="240" w:lineRule="auto"/>
              <w:jc w:val="left"/>
              <w:rPr>
                <w:rFonts w:ascii="Exo" w:hAnsi="Exo"/>
                <w:color w:val="auto"/>
              </w:rPr>
            </w:pPr>
            <w:r w:rsidRPr="009F7A8E">
              <w:rPr>
                <w:rFonts w:ascii="Exo" w:hAnsi="Exo"/>
                <w:color w:val="auto"/>
              </w:rPr>
              <w:t>Anual</w:t>
            </w:r>
          </w:p>
        </w:tc>
      </w:tr>
      <w:tr w:rsidR="0051366A" w:rsidRPr="0051366A" w14:paraId="41D5F75F" w14:textId="77777777" w:rsidTr="009F7A8E">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32F7AEE9" w14:textId="77777777" w:rsidR="00317332" w:rsidRPr="009F7A8E" w:rsidRDefault="00317332" w:rsidP="00777CB9">
            <w:pPr>
              <w:pStyle w:val="QuadrosFiguras1"/>
              <w:spacing w:before="60" w:after="60" w:line="240" w:lineRule="auto"/>
              <w:jc w:val="left"/>
              <w:rPr>
                <w:rFonts w:ascii="Exo" w:hAnsi="Exo"/>
                <w:b/>
                <w:bCs/>
                <w:color w:val="FFFFFF" w:themeColor="background1"/>
                <w:sz w:val="22"/>
                <w:szCs w:val="24"/>
              </w:rPr>
            </w:pPr>
            <w:r w:rsidRPr="009F7A8E">
              <w:rPr>
                <w:rFonts w:ascii="Exo" w:hAnsi="Exo"/>
                <w:b/>
                <w:bCs/>
                <w:color w:val="FFFFFF" w:themeColor="background1"/>
                <w:sz w:val="22"/>
                <w:szCs w:val="24"/>
              </w:rPr>
              <w:t>Série histórica utilizada</w:t>
            </w:r>
          </w:p>
        </w:tc>
        <w:tc>
          <w:tcPr>
            <w:tcW w:w="7371" w:type="dxa"/>
            <w:tcBorders>
              <w:top w:val="single" w:sz="4" w:space="0" w:color="0095D4"/>
              <w:left w:val="single" w:sz="4" w:space="0" w:color="0095D4"/>
              <w:bottom w:val="single" w:sz="4" w:space="0" w:color="0095D4"/>
              <w:right w:val="single" w:sz="4" w:space="0" w:color="0095D4"/>
            </w:tcBorders>
            <w:vAlign w:val="center"/>
          </w:tcPr>
          <w:p w14:paraId="62FDE8B9" w14:textId="77777777" w:rsidR="00317332" w:rsidRPr="009F7A8E" w:rsidRDefault="00317332" w:rsidP="00777CB9">
            <w:pPr>
              <w:pStyle w:val="QuadrosFiguras1"/>
              <w:spacing w:before="60" w:after="60" w:line="240" w:lineRule="auto"/>
              <w:jc w:val="both"/>
              <w:rPr>
                <w:rFonts w:ascii="Exo" w:hAnsi="Exo"/>
                <w:color w:val="auto"/>
              </w:rPr>
            </w:pPr>
            <w:r w:rsidRPr="009F7A8E">
              <w:rPr>
                <w:rFonts w:ascii="Exo" w:hAnsi="Exo"/>
                <w:color w:val="auto"/>
              </w:rPr>
              <w:t>Competência de janeiro de 2010 ao último ano com dados disponíveis.</w:t>
            </w:r>
          </w:p>
        </w:tc>
      </w:tr>
      <w:tr w:rsidR="0051366A" w:rsidRPr="0051366A" w14:paraId="2C0E4F7B" w14:textId="77777777" w:rsidTr="009F7A8E">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487FBC25" w14:textId="77777777" w:rsidR="00317332" w:rsidRPr="009F7A8E" w:rsidRDefault="00317332" w:rsidP="00777CB9">
            <w:pPr>
              <w:pStyle w:val="QuadrosFiguras1"/>
              <w:spacing w:before="60" w:after="60" w:line="240" w:lineRule="auto"/>
              <w:jc w:val="left"/>
              <w:rPr>
                <w:rFonts w:ascii="Exo" w:hAnsi="Exo"/>
                <w:b/>
                <w:bCs/>
                <w:color w:val="FFFFFF" w:themeColor="background1"/>
                <w:sz w:val="22"/>
                <w:szCs w:val="24"/>
              </w:rPr>
            </w:pPr>
            <w:r w:rsidRPr="009F7A8E">
              <w:rPr>
                <w:rFonts w:ascii="Exo" w:hAnsi="Exo"/>
                <w:b/>
                <w:bCs/>
                <w:color w:val="FFFFFF" w:themeColor="background1"/>
                <w:sz w:val="22"/>
                <w:szCs w:val="24"/>
              </w:rPr>
              <w:t>Referências</w:t>
            </w:r>
          </w:p>
        </w:tc>
        <w:tc>
          <w:tcPr>
            <w:tcW w:w="7371" w:type="dxa"/>
            <w:tcBorders>
              <w:top w:val="single" w:sz="4" w:space="0" w:color="0095D4"/>
              <w:left w:val="single" w:sz="4" w:space="0" w:color="0095D4"/>
              <w:bottom w:val="single" w:sz="4" w:space="0" w:color="0095D4"/>
              <w:right w:val="single" w:sz="4" w:space="0" w:color="0095D4"/>
            </w:tcBorders>
            <w:vAlign w:val="center"/>
          </w:tcPr>
          <w:p w14:paraId="6761BFF7" w14:textId="57D71896" w:rsidR="00317332" w:rsidRPr="001420E1" w:rsidRDefault="001420E1" w:rsidP="00777CB9">
            <w:pPr>
              <w:pStyle w:val="QuadrosFiguras1"/>
              <w:spacing w:before="60" w:after="60" w:line="240" w:lineRule="auto"/>
              <w:jc w:val="both"/>
              <w:rPr>
                <w:rFonts w:ascii="Exo" w:hAnsi="Exo"/>
                <w:color w:val="auto"/>
              </w:rPr>
            </w:pPr>
            <w:proofErr w:type="spellStart"/>
            <w:r w:rsidRPr="001420E1">
              <w:rPr>
                <w:rFonts w:ascii="Exo" w:hAnsi="Exo"/>
                <w:color w:val="auto"/>
              </w:rPr>
              <w:t>Poz</w:t>
            </w:r>
            <w:proofErr w:type="spellEnd"/>
            <w:r w:rsidRPr="001420E1">
              <w:rPr>
                <w:rFonts w:ascii="Exo" w:hAnsi="Exo"/>
                <w:color w:val="auto"/>
              </w:rPr>
              <w:t xml:space="preserve"> MRD, Couto MHC, Franco TDAV. Inovação, desenvolvimento e financiamento das instituições de ensino superior em saúde. </w:t>
            </w:r>
            <w:proofErr w:type="spellStart"/>
            <w:r w:rsidRPr="001420E1">
              <w:rPr>
                <w:rFonts w:ascii="Exo" w:hAnsi="Exo"/>
                <w:color w:val="auto"/>
              </w:rPr>
              <w:t>Cad</w:t>
            </w:r>
            <w:proofErr w:type="spellEnd"/>
            <w:r w:rsidRPr="001420E1">
              <w:rPr>
                <w:rFonts w:ascii="Exo" w:hAnsi="Exo"/>
                <w:color w:val="auto"/>
              </w:rPr>
              <w:t xml:space="preserve"> Saúde Pública. 2016;32:e00139915.</w:t>
            </w:r>
          </w:p>
        </w:tc>
      </w:tr>
      <w:tr w:rsidR="0051366A" w:rsidRPr="0051366A" w14:paraId="758EE6CD" w14:textId="77777777" w:rsidTr="009F7A8E">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3C0BF8FA" w14:textId="77777777" w:rsidR="00317332" w:rsidRPr="009F7A8E" w:rsidRDefault="00317332" w:rsidP="00777CB9">
            <w:pPr>
              <w:pStyle w:val="QuadrosFiguras1"/>
              <w:spacing w:before="60" w:after="60" w:line="240" w:lineRule="auto"/>
              <w:jc w:val="left"/>
              <w:rPr>
                <w:rFonts w:ascii="Exo" w:hAnsi="Exo"/>
                <w:b/>
                <w:bCs/>
                <w:color w:val="FFFFFF" w:themeColor="background1"/>
                <w:sz w:val="22"/>
                <w:szCs w:val="24"/>
              </w:rPr>
            </w:pPr>
            <w:r w:rsidRPr="009F7A8E">
              <w:rPr>
                <w:rFonts w:ascii="Exo" w:hAnsi="Exo"/>
                <w:b/>
                <w:bCs/>
                <w:color w:val="FFFFFF" w:themeColor="background1"/>
                <w:sz w:val="22"/>
                <w:szCs w:val="24"/>
              </w:rPr>
              <w:t>Polaridade</w:t>
            </w:r>
          </w:p>
        </w:tc>
        <w:tc>
          <w:tcPr>
            <w:tcW w:w="7371" w:type="dxa"/>
            <w:tcBorders>
              <w:top w:val="single" w:sz="4" w:space="0" w:color="0095D4"/>
              <w:left w:val="single" w:sz="4" w:space="0" w:color="0095D4"/>
              <w:bottom w:val="single" w:sz="4" w:space="0" w:color="0095D4"/>
              <w:right w:val="single" w:sz="4" w:space="0" w:color="0095D4"/>
            </w:tcBorders>
            <w:vAlign w:val="center"/>
          </w:tcPr>
          <w:p w14:paraId="325B59C0" w14:textId="77777777" w:rsidR="00317332" w:rsidRPr="009F7A8E" w:rsidRDefault="00317332" w:rsidP="00777CB9">
            <w:pPr>
              <w:pStyle w:val="QuadrosFiguras1"/>
              <w:spacing w:before="60" w:after="60" w:line="240" w:lineRule="auto"/>
              <w:jc w:val="both"/>
              <w:rPr>
                <w:rFonts w:ascii="Exo" w:hAnsi="Exo"/>
                <w:color w:val="auto"/>
              </w:rPr>
            </w:pPr>
            <w:r w:rsidRPr="009F7A8E">
              <w:rPr>
                <w:rFonts w:ascii="Exo" w:hAnsi="Exo"/>
                <w:color w:val="auto"/>
              </w:rPr>
              <w:t>Este indicador quantifica uma contagem simples de IES. Nesse sentido, valores mais elevados indicam maior presença de IES com cursos de saúde.</w:t>
            </w:r>
          </w:p>
        </w:tc>
      </w:tr>
      <w:tr w:rsidR="009F7A8E" w:rsidRPr="0051366A" w14:paraId="15790E51" w14:textId="77777777" w:rsidTr="009F7A8E">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2F026D0A" w14:textId="762A3222" w:rsidR="009F7A8E" w:rsidRPr="009F7A8E" w:rsidRDefault="009F7A8E" w:rsidP="00777CB9">
            <w:pPr>
              <w:pStyle w:val="QuadrosFiguras1"/>
              <w:spacing w:before="60" w:after="60" w:line="240" w:lineRule="auto"/>
              <w:jc w:val="left"/>
              <w:rPr>
                <w:rFonts w:ascii="Exo" w:hAnsi="Exo"/>
                <w:b/>
                <w:bCs/>
                <w:color w:val="FFFFFF" w:themeColor="background1"/>
                <w:sz w:val="22"/>
                <w:szCs w:val="24"/>
              </w:rPr>
            </w:pPr>
            <w:r w:rsidRPr="00B3380F">
              <w:rPr>
                <w:rFonts w:ascii="Exo" w:hAnsi="Exo"/>
                <w:b/>
                <w:bCs/>
                <w:color w:val="auto"/>
                <w:sz w:val="22"/>
                <w:szCs w:val="24"/>
              </w:rPr>
              <w:t>Observações</w:t>
            </w:r>
          </w:p>
        </w:tc>
        <w:tc>
          <w:tcPr>
            <w:tcW w:w="7371" w:type="dxa"/>
            <w:tcBorders>
              <w:top w:val="single" w:sz="4" w:space="0" w:color="0095D4"/>
              <w:left w:val="single" w:sz="4" w:space="0" w:color="0095D4"/>
              <w:bottom w:val="single" w:sz="4" w:space="0" w:color="0095D4"/>
              <w:right w:val="single" w:sz="4" w:space="0" w:color="0095D4"/>
            </w:tcBorders>
            <w:vAlign w:val="center"/>
          </w:tcPr>
          <w:p w14:paraId="0B1DE8CF" w14:textId="409B8FAF" w:rsidR="009F7A8E" w:rsidRPr="0051366A" w:rsidRDefault="009F7A8E" w:rsidP="00777CB9">
            <w:pPr>
              <w:spacing w:before="60" w:after="60"/>
              <w:jc w:val="both"/>
              <w:rPr>
                <w:rFonts w:ascii="Montserrat" w:hAnsi="Montserrat"/>
                <w:sz w:val="20"/>
              </w:rPr>
            </w:pPr>
            <w:r w:rsidRPr="009F7A8E">
              <w:rPr>
                <w:rFonts w:ascii="Exo" w:hAnsi="Exo"/>
                <w:sz w:val="20"/>
              </w:rPr>
              <w:t>As análises realizadas são limitadas aos dados disponíveis na base do INEP, disponibilizado pelo Ministério da Educação.</w:t>
            </w:r>
          </w:p>
        </w:tc>
      </w:tr>
    </w:tbl>
    <w:bookmarkEnd w:id="5"/>
    <w:p w14:paraId="1F28EBA7" w14:textId="77777777" w:rsidR="004C586F" w:rsidRPr="008D02AF" w:rsidRDefault="004C586F" w:rsidP="004C586F">
      <w:pPr>
        <w:spacing w:before="200" w:after="200" w:line="360" w:lineRule="auto"/>
        <w:ind w:firstLine="851"/>
        <w:jc w:val="both"/>
        <w:rPr>
          <w:rFonts w:ascii="Exo" w:hAnsi="Exo"/>
          <w:sz w:val="20"/>
          <w:szCs w:val="20"/>
        </w:rPr>
      </w:pPr>
      <w:r w:rsidRPr="008D02AF">
        <w:rPr>
          <w:rFonts w:ascii="Exo" w:hAnsi="Exo"/>
          <w:sz w:val="20"/>
          <w:szCs w:val="20"/>
        </w:rPr>
        <w:t xml:space="preserve">Como informado acima, existem alguns artefatos que decorrem da criação deste indicador, como o código SQL usado para construir o indicador, o resultado dos cálculos e o </w:t>
      </w:r>
      <w:r w:rsidRPr="008D02AF">
        <w:rPr>
          <w:rFonts w:ascii="Exo" w:hAnsi="Exo"/>
          <w:i/>
          <w:iCs/>
          <w:sz w:val="20"/>
          <w:szCs w:val="20"/>
        </w:rPr>
        <w:t>dashboard</w:t>
      </w:r>
      <w:r w:rsidRPr="008D02AF">
        <w:rPr>
          <w:rFonts w:ascii="Exo" w:hAnsi="Exo"/>
          <w:sz w:val="20"/>
          <w:szCs w:val="20"/>
        </w:rPr>
        <w:t xml:space="preserve"> interativo. Para acessar estes artefatos, basta clicar nos ícones abaixo.</w:t>
      </w:r>
    </w:p>
    <w:p w14:paraId="123F27AC" w14:textId="09CA0BE0" w:rsidR="004C586F" w:rsidRPr="00982DD4" w:rsidRDefault="004C586F" w:rsidP="004C586F">
      <w:pPr>
        <w:pStyle w:val="Legenda"/>
        <w:keepNext/>
        <w:spacing w:after="0"/>
        <w:jc w:val="center"/>
        <w:rPr>
          <w:rFonts w:ascii="Exo" w:hAnsi="Exo"/>
          <w:b/>
          <w:bCs/>
          <w:color w:val="auto"/>
        </w:rPr>
      </w:pPr>
      <w:r w:rsidRPr="00982DD4">
        <w:rPr>
          <w:rFonts w:ascii="Exo" w:hAnsi="Exo"/>
          <w:b/>
          <w:bCs/>
          <w:color w:val="auto"/>
        </w:rPr>
        <w:lastRenderedPageBreak/>
        <w:t xml:space="preserve">Figura </w:t>
      </w:r>
      <w:r w:rsidRPr="00982DD4">
        <w:rPr>
          <w:rFonts w:ascii="Exo" w:hAnsi="Exo"/>
          <w:b/>
          <w:bCs/>
          <w:color w:val="auto"/>
        </w:rPr>
        <w:fldChar w:fldCharType="begin"/>
      </w:r>
      <w:r w:rsidRPr="00982DD4">
        <w:rPr>
          <w:rFonts w:ascii="Exo" w:hAnsi="Exo"/>
          <w:b/>
          <w:bCs/>
          <w:color w:val="auto"/>
        </w:rPr>
        <w:instrText xml:space="preserve"> SEQ Figura \* ARABIC </w:instrText>
      </w:r>
      <w:r w:rsidRPr="00982DD4">
        <w:rPr>
          <w:rFonts w:ascii="Exo" w:hAnsi="Exo"/>
          <w:b/>
          <w:bCs/>
          <w:color w:val="auto"/>
        </w:rPr>
        <w:fldChar w:fldCharType="separate"/>
      </w:r>
      <w:r w:rsidR="001420E1">
        <w:rPr>
          <w:rFonts w:ascii="Exo" w:hAnsi="Exo"/>
          <w:b/>
          <w:bCs/>
          <w:noProof/>
          <w:color w:val="auto"/>
        </w:rPr>
        <w:t>1</w:t>
      </w:r>
      <w:r w:rsidRPr="00982DD4">
        <w:rPr>
          <w:rFonts w:ascii="Exo" w:hAnsi="Exo"/>
          <w:b/>
          <w:bCs/>
          <w:color w:val="auto"/>
        </w:rPr>
        <w:fldChar w:fldCharType="end"/>
      </w:r>
      <w:r w:rsidRPr="00982DD4">
        <w:rPr>
          <w:rFonts w:ascii="Exo" w:hAnsi="Exo"/>
          <w:b/>
          <w:bCs/>
          <w:color w:val="auto"/>
        </w:rPr>
        <w:t xml:space="preserve"> - Artefatos da consulta</w:t>
      </w:r>
    </w:p>
    <w:p w14:paraId="1411D186" w14:textId="77777777" w:rsidR="00630F4B" w:rsidRDefault="00630F4B" w:rsidP="004C586F">
      <w:pPr>
        <w:pStyle w:val="PargrafodaLista"/>
        <w:ind w:left="0"/>
        <w:jc w:val="center"/>
        <w:rPr>
          <w:rFonts w:ascii="Montserrat" w:hAnsi="Montserrat"/>
        </w:rPr>
      </w:pPr>
      <w:r>
        <w:rPr>
          <w:rFonts w:ascii="Montserrat" w:hAnsi="Montserrat"/>
          <w:noProof/>
        </w:rPr>
        <w:drawing>
          <wp:inline distT="0" distB="0" distL="0" distR="0" wp14:anchorId="2CF285D3" wp14:editId="71D70EBA">
            <wp:extent cx="5400040" cy="3150235"/>
            <wp:effectExtent l="0" t="0" r="48260" b="12065"/>
            <wp:docPr id="1822098448"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6C88FD78" w14:textId="5E70CCE4" w:rsidR="004C586F" w:rsidRPr="004C586F" w:rsidRDefault="004C586F" w:rsidP="004C586F">
      <w:pPr>
        <w:pStyle w:val="PargrafodaLista"/>
        <w:ind w:left="0"/>
        <w:jc w:val="center"/>
        <w:rPr>
          <w:rFonts w:ascii="Exo" w:hAnsi="Exo"/>
        </w:rPr>
      </w:pPr>
      <w:r w:rsidRPr="00982DD4">
        <w:rPr>
          <w:rFonts w:ascii="Exo" w:hAnsi="Exo"/>
          <w:i/>
          <w:iCs/>
          <w:sz w:val="18"/>
          <w:szCs w:val="18"/>
        </w:rPr>
        <w:t>Fonte: elaborado pelos autores</w:t>
      </w:r>
      <w:r>
        <w:rPr>
          <w:rFonts w:ascii="Montserrat" w:hAnsi="Montserrat"/>
          <w:b/>
          <w:bCs/>
        </w:rPr>
        <w:br w:type="page"/>
      </w:r>
    </w:p>
    <w:p w14:paraId="4B346B7F" w14:textId="258B5001" w:rsidR="004A3585" w:rsidRPr="00F44797" w:rsidRDefault="004A3585" w:rsidP="00F44797">
      <w:pPr>
        <w:pStyle w:val="Ttulo1"/>
        <w:spacing w:after="200" w:line="360" w:lineRule="auto"/>
        <w:jc w:val="center"/>
        <w:rPr>
          <w:rFonts w:ascii="Exo" w:hAnsi="Exo"/>
          <w:b/>
          <w:bCs/>
          <w:color w:val="auto"/>
        </w:rPr>
      </w:pPr>
      <w:bookmarkStart w:id="6" w:name="_Toc188459876"/>
      <w:r w:rsidRPr="00F44797">
        <w:rPr>
          <w:rFonts w:ascii="Exo" w:hAnsi="Exo"/>
          <w:b/>
          <w:bCs/>
          <w:color w:val="auto"/>
        </w:rPr>
        <w:lastRenderedPageBreak/>
        <w:t>Exemplo de aplicação</w:t>
      </w:r>
      <w:bookmarkEnd w:id="6"/>
    </w:p>
    <w:p w14:paraId="2B9707BA" w14:textId="43C6F35C" w:rsidR="00AE55C5" w:rsidRPr="002E7BD9" w:rsidRDefault="009566B7" w:rsidP="009566B7">
      <w:pPr>
        <w:pStyle w:val="SemEspaamento"/>
        <w:spacing w:after="200" w:line="360" w:lineRule="auto"/>
        <w:ind w:firstLine="851"/>
        <w:jc w:val="both"/>
        <w:rPr>
          <w:rFonts w:ascii="Exo" w:hAnsi="Exo"/>
          <w:sz w:val="20"/>
          <w:szCs w:val="20"/>
        </w:rPr>
      </w:pPr>
      <w:bookmarkStart w:id="7" w:name="_Hlk188883288"/>
      <w:r w:rsidRPr="009566B7">
        <w:rPr>
          <w:rFonts w:ascii="Exo" w:hAnsi="Exo"/>
          <w:sz w:val="20"/>
          <w:szCs w:val="20"/>
        </w:rPr>
        <w:t>A Figura 2 exemplifica a aplicação do indicador, considerando um recorte para as IES da Região Norte do país que possuíam cursos na área da saúde, nos anos de 2021 e 2022. Observa-se que houve um aumento no número de IES em todas as capitais, exceto na capital do estado do Acre, Rio Branco, que apresentou uma diminuição de uma unidade. Verifica-se também que Manaus possuía a maior concentração de IES em ambos os anos.</w:t>
      </w:r>
    </w:p>
    <w:bookmarkEnd w:id="7"/>
    <w:p w14:paraId="50ED47F9" w14:textId="4725B73D" w:rsidR="00F44797" w:rsidRPr="00CE06B6" w:rsidRDefault="00F44797" w:rsidP="00F44797">
      <w:pPr>
        <w:pStyle w:val="Legenda"/>
        <w:keepNext/>
        <w:spacing w:after="0"/>
        <w:jc w:val="center"/>
        <w:rPr>
          <w:rFonts w:ascii="Exo" w:hAnsi="Exo"/>
          <w:b/>
          <w:bCs/>
          <w:color w:val="auto"/>
        </w:rPr>
      </w:pPr>
      <w:r w:rsidRPr="00CE06B6">
        <w:rPr>
          <w:rFonts w:ascii="Exo" w:hAnsi="Exo"/>
          <w:b/>
          <w:bCs/>
          <w:color w:val="auto"/>
        </w:rPr>
        <w:t>Figura 2 - Distribuição do indicador n</w:t>
      </w:r>
      <w:r w:rsidR="004036A2">
        <w:rPr>
          <w:rFonts w:ascii="Exo" w:hAnsi="Exo"/>
          <w:b/>
          <w:bCs/>
          <w:color w:val="auto"/>
        </w:rPr>
        <w:t>a região</w:t>
      </w:r>
    </w:p>
    <w:p w14:paraId="39EEE99C" w14:textId="58826981" w:rsidR="00F44797" w:rsidRDefault="005049B6" w:rsidP="00F44797">
      <w:pPr>
        <w:pStyle w:val="NormalWeb"/>
        <w:spacing w:before="0" w:beforeAutospacing="0" w:after="0" w:afterAutospacing="0"/>
        <w:jc w:val="center"/>
      </w:pPr>
      <w:bookmarkStart w:id="8" w:name="_Hlk184288995"/>
      <w:r>
        <w:rPr>
          <w:noProof/>
          <w14:ligatures w14:val="standardContextual"/>
        </w:rPr>
        <w:drawing>
          <wp:inline distT="0" distB="0" distL="0" distR="0" wp14:anchorId="1E165C79" wp14:editId="3F9C9202">
            <wp:extent cx="5760720" cy="2880360"/>
            <wp:effectExtent l="19050" t="19050" r="11430" b="1524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60720" cy="2880360"/>
                    </a:xfrm>
                    <a:prstGeom prst="rect">
                      <a:avLst/>
                    </a:prstGeom>
                    <a:ln w="9525">
                      <a:solidFill>
                        <a:schemeClr val="tx1"/>
                      </a:solidFill>
                    </a:ln>
                  </pic:spPr>
                </pic:pic>
              </a:graphicData>
            </a:graphic>
          </wp:inline>
        </w:drawing>
      </w:r>
    </w:p>
    <w:p w14:paraId="1D84CA75" w14:textId="77777777" w:rsidR="00F44797" w:rsidRPr="00CE06B6" w:rsidRDefault="00F44797" w:rsidP="00621F37">
      <w:pPr>
        <w:pStyle w:val="PargrafodaLista"/>
        <w:spacing w:after="200"/>
        <w:ind w:left="0"/>
        <w:jc w:val="center"/>
        <w:rPr>
          <w:rFonts w:ascii="Exo" w:hAnsi="Exo"/>
          <w:i/>
          <w:iCs/>
          <w:sz w:val="18"/>
          <w:szCs w:val="18"/>
        </w:rPr>
      </w:pPr>
      <w:r w:rsidRPr="00CE06B6">
        <w:rPr>
          <w:rFonts w:ascii="Exo" w:hAnsi="Exo"/>
          <w:i/>
          <w:iCs/>
          <w:sz w:val="18"/>
          <w:szCs w:val="18"/>
        </w:rPr>
        <w:t>Fonte: elaborado pelos autores</w:t>
      </w:r>
      <w:bookmarkEnd w:id="8"/>
    </w:p>
    <w:p w14:paraId="44BD6DC9" w14:textId="5BF01F4C" w:rsidR="00F44797" w:rsidRPr="00F44797" w:rsidRDefault="00F44797" w:rsidP="00621F37">
      <w:pPr>
        <w:spacing w:line="360" w:lineRule="auto"/>
        <w:ind w:firstLine="851"/>
        <w:jc w:val="both"/>
        <w:rPr>
          <w:rFonts w:ascii="Montserrat" w:hAnsi="Montserrat"/>
          <w:sz w:val="20"/>
          <w:szCs w:val="20"/>
        </w:rPr>
      </w:pPr>
      <w:r w:rsidRPr="00420B56">
        <w:rPr>
          <w:rFonts w:ascii="Exo" w:hAnsi="Exo"/>
          <w:sz w:val="20"/>
          <w:szCs w:val="20"/>
        </w:rPr>
        <w:t xml:space="preserve">Para acessar o link do código que resultou no mapa, clique </w:t>
      </w:r>
      <w:hyperlink r:id="rId17" w:history="1">
        <w:r w:rsidRPr="00420B56">
          <w:rPr>
            <w:rStyle w:val="Hyperlink"/>
            <w:rFonts w:ascii="Exo" w:hAnsi="Exo"/>
            <w:sz w:val="20"/>
            <w:szCs w:val="20"/>
          </w:rPr>
          <w:t>aqui</w:t>
        </w:r>
      </w:hyperlink>
      <w:r>
        <w:rPr>
          <w:rFonts w:ascii="Exo" w:hAnsi="Exo"/>
        </w:rPr>
        <w:t>.</w:t>
      </w:r>
      <w:r>
        <w:rPr>
          <w:rFonts w:ascii="Exo" w:hAnsi="Exo"/>
          <w:b/>
          <w:bCs/>
        </w:rPr>
        <w:br w:type="page"/>
      </w:r>
    </w:p>
    <w:p w14:paraId="393A9936" w14:textId="347D4499" w:rsidR="00666086" w:rsidRPr="00F44797" w:rsidRDefault="00666086" w:rsidP="00F44797">
      <w:pPr>
        <w:pStyle w:val="Ttulo1"/>
        <w:spacing w:after="200" w:line="360" w:lineRule="auto"/>
        <w:jc w:val="center"/>
        <w:rPr>
          <w:rFonts w:ascii="Exo" w:hAnsi="Exo"/>
          <w:b/>
          <w:bCs/>
          <w:color w:val="auto"/>
        </w:rPr>
      </w:pPr>
      <w:bookmarkStart w:id="9" w:name="_Toc188459877"/>
      <w:r w:rsidRPr="00F44797">
        <w:rPr>
          <w:rFonts w:ascii="Exo" w:hAnsi="Exo"/>
          <w:b/>
          <w:bCs/>
          <w:color w:val="auto"/>
        </w:rPr>
        <w:lastRenderedPageBreak/>
        <w:t>Referências</w:t>
      </w:r>
      <w:bookmarkEnd w:id="9"/>
    </w:p>
    <w:sdt>
      <w:sdtPr>
        <w:tag w:val="MENDELEY_BIBLIOGRAPHY"/>
        <w:id w:val="951600538"/>
        <w:placeholder>
          <w:docPart w:val="DefaultPlaceholder_-1854013440"/>
        </w:placeholder>
      </w:sdtPr>
      <w:sdtEndPr/>
      <w:sdtContent>
        <w:p w14:paraId="7B01E829" w14:textId="77777777" w:rsidR="007D26D7" w:rsidRDefault="007D26D7" w:rsidP="007D26D7">
          <w:pPr>
            <w:autoSpaceDE w:val="0"/>
            <w:autoSpaceDN w:val="0"/>
            <w:ind w:hanging="640"/>
            <w:jc w:val="both"/>
            <w:divId w:val="344209817"/>
            <w:rPr>
              <w:rFonts w:ascii="Exo" w:eastAsia="Times New Roman" w:hAnsi="Exo"/>
              <w:color w:val="000000"/>
              <w:sz w:val="20"/>
              <w:szCs w:val="20"/>
            </w:rPr>
          </w:pPr>
          <w:r w:rsidRPr="00FF0722">
            <w:rPr>
              <w:rFonts w:ascii="Exo" w:eastAsia="Times New Roman" w:hAnsi="Exo"/>
              <w:color w:val="000000"/>
              <w:sz w:val="20"/>
              <w:szCs w:val="20"/>
            </w:rPr>
            <w:t xml:space="preserve">1. </w:t>
          </w:r>
          <w:r w:rsidRPr="00FF0722">
            <w:rPr>
              <w:rFonts w:ascii="Exo" w:eastAsia="Times New Roman" w:hAnsi="Exo"/>
              <w:color w:val="000000"/>
              <w:sz w:val="20"/>
              <w:szCs w:val="20"/>
            </w:rPr>
            <w:tab/>
          </w:r>
          <w:r>
            <w:rPr>
              <w:rFonts w:ascii="Exo" w:eastAsia="Times New Roman" w:hAnsi="Exo"/>
              <w:color w:val="000000"/>
              <w:sz w:val="20"/>
              <w:szCs w:val="20"/>
            </w:rPr>
            <w:t xml:space="preserve">World Health </w:t>
          </w:r>
          <w:proofErr w:type="spellStart"/>
          <w:r>
            <w:rPr>
              <w:rFonts w:ascii="Exo" w:eastAsia="Times New Roman" w:hAnsi="Exo"/>
              <w:color w:val="000000"/>
              <w:sz w:val="20"/>
              <w:szCs w:val="20"/>
            </w:rPr>
            <w:t>Organization</w:t>
          </w:r>
          <w:proofErr w:type="spellEnd"/>
          <w:r>
            <w:rPr>
              <w:rFonts w:ascii="Exo" w:eastAsia="Times New Roman" w:hAnsi="Exo"/>
              <w:color w:val="000000"/>
              <w:sz w:val="20"/>
              <w:szCs w:val="20"/>
            </w:rPr>
            <w:t xml:space="preserve">. Global </w:t>
          </w:r>
          <w:proofErr w:type="spellStart"/>
          <w:r>
            <w:rPr>
              <w:rFonts w:ascii="Exo" w:eastAsia="Times New Roman" w:hAnsi="Exo"/>
              <w:color w:val="000000"/>
              <w:sz w:val="20"/>
              <w:szCs w:val="20"/>
            </w:rPr>
            <w:t>strategy</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on</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human</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resources</w:t>
          </w:r>
          <w:proofErr w:type="spellEnd"/>
          <w:r>
            <w:rPr>
              <w:rFonts w:ascii="Exo" w:eastAsia="Times New Roman" w:hAnsi="Exo"/>
              <w:color w:val="000000"/>
              <w:sz w:val="20"/>
              <w:szCs w:val="20"/>
            </w:rPr>
            <w:t xml:space="preserve"> for </w:t>
          </w:r>
          <w:proofErr w:type="spellStart"/>
          <w:r>
            <w:rPr>
              <w:rFonts w:ascii="Exo" w:eastAsia="Times New Roman" w:hAnsi="Exo"/>
              <w:color w:val="000000"/>
              <w:sz w:val="20"/>
              <w:szCs w:val="20"/>
            </w:rPr>
            <w:t>health</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Workforce</w:t>
          </w:r>
          <w:proofErr w:type="spellEnd"/>
          <w:r>
            <w:rPr>
              <w:rFonts w:ascii="Exo" w:eastAsia="Times New Roman" w:hAnsi="Exo"/>
              <w:color w:val="000000"/>
              <w:sz w:val="20"/>
              <w:szCs w:val="20"/>
            </w:rPr>
            <w:t xml:space="preserve"> 2030. Geneva: WHO; 2016. </w:t>
          </w:r>
        </w:p>
        <w:p w14:paraId="1334684E" w14:textId="77777777" w:rsidR="007D26D7" w:rsidRDefault="007D26D7" w:rsidP="007D26D7">
          <w:pPr>
            <w:autoSpaceDE w:val="0"/>
            <w:autoSpaceDN w:val="0"/>
            <w:ind w:hanging="640"/>
            <w:jc w:val="both"/>
            <w:divId w:val="344209817"/>
            <w:rPr>
              <w:rFonts w:ascii="Exo" w:eastAsia="Times New Roman" w:hAnsi="Exo"/>
              <w:color w:val="000000"/>
              <w:sz w:val="20"/>
              <w:szCs w:val="20"/>
            </w:rPr>
          </w:pPr>
          <w:r>
            <w:rPr>
              <w:rFonts w:ascii="Exo" w:eastAsia="Times New Roman" w:hAnsi="Exo"/>
              <w:color w:val="000000"/>
              <w:sz w:val="20"/>
              <w:szCs w:val="20"/>
            </w:rPr>
            <w:t xml:space="preserve">2. </w:t>
          </w:r>
          <w:r>
            <w:rPr>
              <w:rFonts w:ascii="Exo" w:eastAsia="Times New Roman" w:hAnsi="Exo"/>
              <w:color w:val="000000"/>
              <w:sz w:val="20"/>
              <w:szCs w:val="20"/>
            </w:rPr>
            <w:tab/>
          </w:r>
          <w:proofErr w:type="spellStart"/>
          <w:r>
            <w:rPr>
              <w:rFonts w:ascii="Exo" w:eastAsia="Times New Roman" w:hAnsi="Exo"/>
              <w:color w:val="000000"/>
              <w:sz w:val="20"/>
              <w:szCs w:val="20"/>
            </w:rPr>
            <w:t>Najafpour</w:t>
          </w:r>
          <w:proofErr w:type="spellEnd"/>
          <w:r>
            <w:rPr>
              <w:rFonts w:ascii="Exo" w:eastAsia="Times New Roman" w:hAnsi="Exo"/>
              <w:color w:val="000000"/>
              <w:sz w:val="20"/>
              <w:szCs w:val="20"/>
            </w:rPr>
            <w:t xml:space="preserve"> Z, </w:t>
          </w:r>
          <w:proofErr w:type="spellStart"/>
          <w:r>
            <w:rPr>
              <w:rFonts w:ascii="Exo" w:eastAsia="Times New Roman" w:hAnsi="Exo"/>
              <w:color w:val="000000"/>
              <w:sz w:val="20"/>
              <w:szCs w:val="20"/>
            </w:rPr>
            <w:t>Arab</w:t>
          </w:r>
          <w:proofErr w:type="spellEnd"/>
          <w:r>
            <w:rPr>
              <w:rFonts w:ascii="Exo" w:eastAsia="Times New Roman" w:hAnsi="Exo"/>
              <w:color w:val="000000"/>
              <w:sz w:val="20"/>
              <w:szCs w:val="20"/>
            </w:rPr>
            <w:t xml:space="preserve"> M, </w:t>
          </w:r>
          <w:proofErr w:type="spellStart"/>
          <w:r>
            <w:rPr>
              <w:rFonts w:ascii="Exo" w:eastAsia="Times New Roman" w:hAnsi="Exo"/>
              <w:color w:val="000000"/>
              <w:sz w:val="20"/>
              <w:szCs w:val="20"/>
            </w:rPr>
            <w:t>Shayanfard</w:t>
          </w:r>
          <w:proofErr w:type="spellEnd"/>
          <w:r>
            <w:rPr>
              <w:rFonts w:ascii="Exo" w:eastAsia="Times New Roman" w:hAnsi="Exo"/>
              <w:color w:val="000000"/>
              <w:sz w:val="20"/>
              <w:szCs w:val="20"/>
            </w:rPr>
            <w:t xml:space="preserve"> K. A </w:t>
          </w:r>
          <w:proofErr w:type="spellStart"/>
          <w:r>
            <w:rPr>
              <w:rFonts w:ascii="Exo" w:eastAsia="Times New Roman" w:hAnsi="Exo"/>
              <w:color w:val="000000"/>
              <w:sz w:val="20"/>
              <w:szCs w:val="20"/>
            </w:rPr>
            <w:t>multi-phase</w:t>
          </w:r>
          <w:proofErr w:type="spellEnd"/>
          <w:r>
            <w:rPr>
              <w:rFonts w:ascii="Exo" w:eastAsia="Times New Roman" w:hAnsi="Exo"/>
              <w:color w:val="000000"/>
              <w:sz w:val="20"/>
              <w:szCs w:val="20"/>
            </w:rPr>
            <w:t xml:space="preserve"> approach for </w:t>
          </w:r>
          <w:proofErr w:type="spellStart"/>
          <w:r>
            <w:rPr>
              <w:rFonts w:ascii="Exo" w:eastAsia="Times New Roman" w:hAnsi="Exo"/>
              <w:color w:val="000000"/>
              <w:sz w:val="20"/>
              <w:szCs w:val="20"/>
            </w:rPr>
            <w:t>developing</w:t>
          </w:r>
          <w:proofErr w:type="spellEnd"/>
          <w:r>
            <w:rPr>
              <w:rFonts w:ascii="Exo" w:eastAsia="Times New Roman" w:hAnsi="Exo"/>
              <w:color w:val="000000"/>
              <w:sz w:val="20"/>
              <w:szCs w:val="20"/>
            </w:rPr>
            <w:t xml:space="preserve"> a conceptual model for </w:t>
          </w:r>
          <w:proofErr w:type="spellStart"/>
          <w:r>
            <w:rPr>
              <w:rFonts w:ascii="Exo" w:eastAsia="Times New Roman" w:hAnsi="Exo"/>
              <w:color w:val="000000"/>
              <w:sz w:val="20"/>
              <w:szCs w:val="20"/>
            </w:rPr>
            <w:t>human</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resources</w:t>
          </w:r>
          <w:proofErr w:type="spellEnd"/>
          <w:r>
            <w:rPr>
              <w:rFonts w:ascii="Exo" w:eastAsia="Times New Roman" w:hAnsi="Exo"/>
              <w:color w:val="000000"/>
              <w:sz w:val="20"/>
              <w:szCs w:val="20"/>
            </w:rPr>
            <w:t xml:space="preserve"> for </w:t>
          </w:r>
          <w:proofErr w:type="spellStart"/>
          <w:r>
            <w:rPr>
              <w:rFonts w:ascii="Exo" w:eastAsia="Times New Roman" w:hAnsi="Exo"/>
              <w:color w:val="000000"/>
              <w:sz w:val="20"/>
              <w:szCs w:val="20"/>
            </w:rPr>
            <w:t>health</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observatory</w:t>
          </w:r>
          <w:proofErr w:type="spellEnd"/>
          <w:r>
            <w:rPr>
              <w:rFonts w:ascii="Exo" w:eastAsia="Times New Roman" w:hAnsi="Exo"/>
              <w:color w:val="000000"/>
              <w:sz w:val="20"/>
              <w:szCs w:val="20"/>
            </w:rPr>
            <w:t xml:space="preserve"> (HRHO) </w:t>
          </w:r>
          <w:proofErr w:type="spellStart"/>
          <w:r>
            <w:rPr>
              <w:rFonts w:ascii="Exo" w:eastAsia="Times New Roman" w:hAnsi="Exo"/>
              <w:color w:val="000000"/>
              <w:sz w:val="20"/>
              <w:szCs w:val="20"/>
            </w:rPr>
            <w:t>toward</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integrating</w:t>
          </w:r>
          <w:proofErr w:type="spellEnd"/>
          <w:r>
            <w:rPr>
              <w:rFonts w:ascii="Exo" w:eastAsia="Times New Roman" w:hAnsi="Exo"/>
              <w:color w:val="000000"/>
              <w:sz w:val="20"/>
              <w:szCs w:val="20"/>
            </w:rPr>
            <w:t xml:space="preserve"> data </w:t>
          </w:r>
          <w:proofErr w:type="spellStart"/>
          <w:r>
            <w:rPr>
              <w:rFonts w:ascii="Exo" w:eastAsia="Times New Roman" w:hAnsi="Exo"/>
              <w:color w:val="000000"/>
              <w:sz w:val="20"/>
              <w:szCs w:val="20"/>
            </w:rPr>
            <w:t>and</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evidence</w:t>
          </w:r>
          <w:proofErr w:type="spellEnd"/>
          <w:r>
            <w:rPr>
              <w:rFonts w:ascii="Exo" w:eastAsia="Times New Roman" w:hAnsi="Exo"/>
              <w:color w:val="000000"/>
              <w:sz w:val="20"/>
              <w:szCs w:val="20"/>
            </w:rPr>
            <w:t xml:space="preserve">: a case </w:t>
          </w:r>
          <w:proofErr w:type="spellStart"/>
          <w:r>
            <w:rPr>
              <w:rFonts w:ascii="Exo" w:eastAsia="Times New Roman" w:hAnsi="Exo"/>
              <w:color w:val="000000"/>
              <w:sz w:val="20"/>
              <w:szCs w:val="20"/>
            </w:rPr>
            <w:t>study</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of</w:t>
          </w:r>
          <w:proofErr w:type="spellEnd"/>
          <w:r>
            <w:rPr>
              <w:rFonts w:ascii="Exo" w:eastAsia="Times New Roman" w:hAnsi="Exo"/>
              <w:color w:val="000000"/>
              <w:sz w:val="20"/>
              <w:szCs w:val="20"/>
            </w:rPr>
            <w:t xml:space="preserve"> Iran. Health Res </w:t>
          </w:r>
          <w:proofErr w:type="spellStart"/>
          <w:r>
            <w:rPr>
              <w:rFonts w:ascii="Exo" w:eastAsia="Times New Roman" w:hAnsi="Exo"/>
              <w:color w:val="000000"/>
              <w:sz w:val="20"/>
              <w:szCs w:val="20"/>
            </w:rPr>
            <w:t>Policy</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Syst</w:t>
          </w:r>
          <w:proofErr w:type="spellEnd"/>
          <w:r>
            <w:rPr>
              <w:rFonts w:ascii="Exo" w:eastAsia="Times New Roman" w:hAnsi="Exo"/>
              <w:color w:val="000000"/>
              <w:sz w:val="20"/>
              <w:szCs w:val="20"/>
            </w:rPr>
            <w:t xml:space="preserve">. 2023 </w:t>
          </w:r>
          <w:proofErr w:type="spellStart"/>
          <w:r>
            <w:rPr>
              <w:rFonts w:ascii="Exo" w:eastAsia="Times New Roman" w:hAnsi="Exo"/>
              <w:color w:val="000000"/>
              <w:sz w:val="20"/>
              <w:szCs w:val="20"/>
            </w:rPr>
            <w:t>Jun</w:t>
          </w:r>
          <w:proofErr w:type="spellEnd"/>
          <w:r>
            <w:rPr>
              <w:rFonts w:ascii="Exo" w:eastAsia="Times New Roman" w:hAnsi="Exo"/>
              <w:color w:val="000000"/>
              <w:sz w:val="20"/>
              <w:szCs w:val="20"/>
            </w:rPr>
            <w:t xml:space="preserve"> 1;21(1):41. </w:t>
          </w:r>
          <w:proofErr w:type="spellStart"/>
          <w:r>
            <w:rPr>
              <w:rFonts w:ascii="Exo" w:eastAsia="Times New Roman" w:hAnsi="Exo"/>
              <w:color w:val="000000"/>
              <w:sz w:val="20"/>
              <w:szCs w:val="20"/>
            </w:rPr>
            <w:t>doi</w:t>
          </w:r>
          <w:proofErr w:type="spellEnd"/>
          <w:r>
            <w:rPr>
              <w:rFonts w:ascii="Exo" w:eastAsia="Times New Roman" w:hAnsi="Exo"/>
              <w:color w:val="000000"/>
              <w:sz w:val="20"/>
              <w:szCs w:val="20"/>
            </w:rPr>
            <w:t>: 10.1186/s12961-023-00994-8.</w:t>
          </w:r>
        </w:p>
        <w:p w14:paraId="5C92321B" w14:textId="77777777" w:rsidR="007D26D7" w:rsidRDefault="007D26D7" w:rsidP="007D26D7">
          <w:pPr>
            <w:autoSpaceDE w:val="0"/>
            <w:autoSpaceDN w:val="0"/>
            <w:ind w:hanging="640"/>
            <w:jc w:val="both"/>
            <w:divId w:val="344209817"/>
            <w:rPr>
              <w:rFonts w:ascii="Exo" w:eastAsia="Times New Roman" w:hAnsi="Exo"/>
              <w:color w:val="000000"/>
              <w:sz w:val="20"/>
              <w:szCs w:val="20"/>
            </w:rPr>
          </w:pPr>
          <w:r>
            <w:rPr>
              <w:rFonts w:ascii="Exo" w:eastAsia="Times New Roman" w:hAnsi="Exo"/>
              <w:color w:val="000000"/>
              <w:sz w:val="20"/>
              <w:szCs w:val="20"/>
            </w:rPr>
            <w:t xml:space="preserve">3. </w:t>
          </w:r>
          <w:r>
            <w:rPr>
              <w:rFonts w:ascii="Exo" w:eastAsia="Times New Roman" w:hAnsi="Exo"/>
              <w:color w:val="000000"/>
              <w:sz w:val="20"/>
              <w:szCs w:val="20"/>
            </w:rPr>
            <w:tab/>
          </w:r>
          <w:proofErr w:type="spellStart"/>
          <w:r>
            <w:rPr>
              <w:rFonts w:ascii="Exo" w:eastAsia="Times New Roman" w:hAnsi="Exo"/>
              <w:color w:val="000000"/>
              <w:sz w:val="20"/>
              <w:szCs w:val="20"/>
            </w:rPr>
            <w:t>Rees</w:t>
          </w:r>
          <w:proofErr w:type="spellEnd"/>
          <w:r>
            <w:rPr>
              <w:rFonts w:ascii="Exo" w:eastAsia="Times New Roman" w:hAnsi="Exo"/>
              <w:color w:val="000000"/>
              <w:sz w:val="20"/>
              <w:szCs w:val="20"/>
            </w:rPr>
            <w:t xml:space="preserve"> GH, James R, </w:t>
          </w:r>
          <w:proofErr w:type="spellStart"/>
          <w:r>
            <w:rPr>
              <w:rFonts w:ascii="Exo" w:eastAsia="Times New Roman" w:hAnsi="Exo"/>
              <w:color w:val="000000"/>
              <w:sz w:val="20"/>
              <w:szCs w:val="20"/>
            </w:rPr>
            <w:t>Samadashvili</w:t>
          </w:r>
          <w:proofErr w:type="spellEnd"/>
          <w:r>
            <w:rPr>
              <w:rFonts w:ascii="Exo" w:eastAsia="Times New Roman" w:hAnsi="Exo"/>
              <w:color w:val="000000"/>
              <w:sz w:val="20"/>
              <w:szCs w:val="20"/>
            </w:rPr>
            <w:t xml:space="preserve"> L, </w:t>
          </w:r>
          <w:proofErr w:type="spellStart"/>
          <w:r>
            <w:rPr>
              <w:rFonts w:ascii="Exo" w:eastAsia="Times New Roman" w:hAnsi="Exo"/>
              <w:color w:val="000000"/>
              <w:sz w:val="20"/>
              <w:szCs w:val="20"/>
            </w:rPr>
            <w:t>Scotter</w:t>
          </w:r>
          <w:proofErr w:type="spellEnd"/>
          <w:r>
            <w:rPr>
              <w:rFonts w:ascii="Exo" w:eastAsia="Times New Roman" w:hAnsi="Exo"/>
              <w:color w:val="000000"/>
              <w:sz w:val="20"/>
              <w:szCs w:val="20"/>
            </w:rPr>
            <w:t xml:space="preserve"> C. Are </w:t>
          </w:r>
          <w:proofErr w:type="spellStart"/>
          <w:r>
            <w:rPr>
              <w:rFonts w:ascii="Exo" w:eastAsia="Times New Roman" w:hAnsi="Exo"/>
              <w:color w:val="000000"/>
              <w:sz w:val="20"/>
              <w:szCs w:val="20"/>
            </w:rPr>
            <w:t>sustainable</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health</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workforces</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possible</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Issues</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and</w:t>
          </w:r>
          <w:proofErr w:type="spellEnd"/>
          <w:r>
            <w:rPr>
              <w:rFonts w:ascii="Exo" w:eastAsia="Times New Roman" w:hAnsi="Exo"/>
              <w:color w:val="000000"/>
              <w:sz w:val="20"/>
              <w:szCs w:val="20"/>
            </w:rPr>
            <w:t xml:space="preserve"> a </w:t>
          </w:r>
          <w:proofErr w:type="spellStart"/>
          <w:r>
            <w:rPr>
              <w:rFonts w:ascii="Exo" w:eastAsia="Times New Roman" w:hAnsi="Exo"/>
              <w:color w:val="000000"/>
              <w:sz w:val="20"/>
              <w:szCs w:val="20"/>
            </w:rPr>
            <w:t>possible</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remedy</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Sustainability</w:t>
          </w:r>
          <w:proofErr w:type="spellEnd"/>
          <w:r>
            <w:rPr>
              <w:rFonts w:ascii="Exo" w:eastAsia="Times New Roman" w:hAnsi="Exo"/>
              <w:color w:val="000000"/>
              <w:sz w:val="20"/>
              <w:szCs w:val="20"/>
            </w:rPr>
            <w:t xml:space="preserve">. 2023;15(4):3596. </w:t>
          </w:r>
          <w:proofErr w:type="spellStart"/>
          <w:r>
            <w:rPr>
              <w:rFonts w:ascii="Exo" w:eastAsia="Times New Roman" w:hAnsi="Exo"/>
              <w:color w:val="000000"/>
              <w:sz w:val="20"/>
              <w:szCs w:val="20"/>
            </w:rPr>
            <w:t>doi</w:t>
          </w:r>
          <w:proofErr w:type="spellEnd"/>
          <w:r>
            <w:rPr>
              <w:rFonts w:ascii="Exo" w:eastAsia="Times New Roman" w:hAnsi="Exo"/>
              <w:color w:val="000000"/>
              <w:sz w:val="20"/>
              <w:szCs w:val="20"/>
            </w:rPr>
            <w:t>: 10.3390/su15043596.</w:t>
          </w:r>
        </w:p>
        <w:p w14:paraId="6F99115E" w14:textId="77777777" w:rsidR="007D26D7" w:rsidRDefault="007D26D7" w:rsidP="007D26D7">
          <w:pPr>
            <w:autoSpaceDE w:val="0"/>
            <w:autoSpaceDN w:val="0"/>
            <w:ind w:hanging="640"/>
            <w:jc w:val="both"/>
            <w:divId w:val="344209817"/>
            <w:rPr>
              <w:rFonts w:ascii="Exo" w:eastAsia="Times New Roman" w:hAnsi="Exo"/>
              <w:color w:val="000000"/>
              <w:sz w:val="20"/>
              <w:szCs w:val="20"/>
            </w:rPr>
          </w:pPr>
          <w:r>
            <w:rPr>
              <w:rFonts w:ascii="Exo" w:eastAsia="Times New Roman" w:hAnsi="Exo"/>
              <w:color w:val="000000"/>
              <w:sz w:val="20"/>
              <w:szCs w:val="20"/>
            </w:rPr>
            <w:t xml:space="preserve">4. </w:t>
          </w:r>
          <w:r>
            <w:rPr>
              <w:rFonts w:ascii="Exo" w:eastAsia="Times New Roman" w:hAnsi="Exo"/>
              <w:color w:val="000000"/>
              <w:sz w:val="20"/>
              <w:szCs w:val="20"/>
            </w:rPr>
            <w:tab/>
            <w:t>Organização Pan-Americana da Saúde. Contas Nacionais da Força de Trabalho em Saúde: Um Manual. Brasília: OPAS; 2020.</w:t>
          </w:r>
        </w:p>
        <w:p w14:paraId="5E3C4200" w14:textId="77777777" w:rsidR="007D26D7" w:rsidRDefault="007D26D7" w:rsidP="007D26D7">
          <w:pPr>
            <w:autoSpaceDE w:val="0"/>
            <w:autoSpaceDN w:val="0"/>
            <w:ind w:hanging="640"/>
            <w:jc w:val="both"/>
            <w:divId w:val="344209817"/>
            <w:rPr>
              <w:rFonts w:ascii="Exo" w:eastAsia="Times New Roman" w:hAnsi="Exo"/>
              <w:color w:val="000000"/>
              <w:sz w:val="20"/>
              <w:szCs w:val="20"/>
            </w:rPr>
          </w:pPr>
          <w:r>
            <w:rPr>
              <w:rFonts w:ascii="Exo" w:eastAsia="Times New Roman" w:hAnsi="Exo"/>
              <w:color w:val="000000"/>
              <w:sz w:val="20"/>
              <w:szCs w:val="20"/>
            </w:rPr>
            <w:t xml:space="preserve">5. </w:t>
          </w:r>
          <w:r>
            <w:rPr>
              <w:rFonts w:ascii="Exo" w:eastAsia="Times New Roman" w:hAnsi="Exo"/>
              <w:color w:val="000000"/>
              <w:sz w:val="20"/>
              <w:szCs w:val="20"/>
            </w:rPr>
            <w:tab/>
            <w:t xml:space="preserve">Ministério da Saúde. Indicadores de gestão do trabalho em saúde: material de apoio para o Programa de Qualificação e Estruturação da Gestão do Trabalho e da Educação no SUS - </w:t>
          </w:r>
          <w:proofErr w:type="spellStart"/>
          <w:r>
            <w:rPr>
              <w:rFonts w:ascii="Exo" w:eastAsia="Times New Roman" w:hAnsi="Exo"/>
              <w:color w:val="000000"/>
              <w:sz w:val="20"/>
              <w:szCs w:val="20"/>
            </w:rPr>
            <w:t>ProgeSUS</w:t>
          </w:r>
          <w:proofErr w:type="spellEnd"/>
          <w:r>
            <w:rPr>
              <w:rFonts w:ascii="Exo" w:eastAsia="Times New Roman" w:hAnsi="Exo"/>
              <w:color w:val="000000"/>
              <w:sz w:val="20"/>
              <w:szCs w:val="20"/>
            </w:rPr>
            <w:t>. Brasília: Editora MS; 2007.</w:t>
          </w:r>
        </w:p>
        <w:p w14:paraId="24F3778C" w14:textId="77777777" w:rsidR="007D26D7" w:rsidRDefault="007D26D7" w:rsidP="007D26D7">
          <w:pPr>
            <w:autoSpaceDE w:val="0"/>
            <w:autoSpaceDN w:val="0"/>
            <w:ind w:hanging="640"/>
            <w:jc w:val="both"/>
            <w:divId w:val="344209817"/>
            <w:rPr>
              <w:rFonts w:ascii="Exo" w:eastAsia="Times New Roman" w:hAnsi="Exo"/>
              <w:color w:val="000000"/>
              <w:sz w:val="20"/>
              <w:szCs w:val="20"/>
            </w:rPr>
          </w:pPr>
          <w:r>
            <w:rPr>
              <w:rFonts w:ascii="Exo" w:eastAsia="Times New Roman" w:hAnsi="Exo"/>
              <w:color w:val="000000"/>
              <w:sz w:val="20"/>
              <w:szCs w:val="20"/>
            </w:rPr>
            <w:t xml:space="preserve">6. </w:t>
          </w:r>
          <w:r>
            <w:rPr>
              <w:rFonts w:ascii="Exo" w:eastAsia="Times New Roman" w:hAnsi="Exo"/>
              <w:color w:val="000000"/>
              <w:sz w:val="20"/>
              <w:szCs w:val="20"/>
            </w:rPr>
            <w:tab/>
            <w:t xml:space="preserve">World Health </w:t>
          </w:r>
          <w:proofErr w:type="spellStart"/>
          <w:r>
            <w:rPr>
              <w:rFonts w:ascii="Exo" w:eastAsia="Times New Roman" w:hAnsi="Exo"/>
              <w:color w:val="000000"/>
              <w:sz w:val="20"/>
              <w:szCs w:val="20"/>
            </w:rPr>
            <w:t>Organization</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Strengthening</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the</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collection</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analysis</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and</w:t>
          </w:r>
          <w:proofErr w:type="spellEnd"/>
          <w:r>
            <w:rPr>
              <w:rFonts w:ascii="Exo" w:eastAsia="Times New Roman" w:hAnsi="Exo"/>
              <w:color w:val="000000"/>
              <w:sz w:val="20"/>
              <w:szCs w:val="20"/>
            </w:rPr>
            <w:t xml:space="preserve"> use </w:t>
          </w:r>
          <w:proofErr w:type="spellStart"/>
          <w:r>
            <w:rPr>
              <w:rFonts w:ascii="Exo" w:eastAsia="Times New Roman" w:hAnsi="Exo"/>
              <w:color w:val="000000"/>
              <w:sz w:val="20"/>
              <w:szCs w:val="20"/>
            </w:rPr>
            <w:t>of</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health</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workforce</w:t>
          </w:r>
          <w:proofErr w:type="spellEnd"/>
          <w:r>
            <w:rPr>
              <w:rFonts w:ascii="Exo" w:eastAsia="Times New Roman" w:hAnsi="Exo"/>
              <w:color w:val="000000"/>
              <w:sz w:val="20"/>
              <w:szCs w:val="20"/>
            </w:rPr>
            <w:t xml:space="preserve"> data </w:t>
          </w:r>
          <w:proofErr w:type="spellStart"/>
          <w:r>
            <w:rPr>
              <w:rFonts w:ascii="Exo" w:eastAsia="Times New Roman" w:hAnsi="Exo"/>
              <w:color w:val="000000"/>
              <w:sz w:val="20"/>
              <w:szCs w:val="20"/>
            </w:rPr>
            <w:t>and</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information</w:t>
          </w:r>
          <w:proofErr w:type="spellEnd"/>
          <w:r>
            <w:rPr>
              <w:rFonts w:ascii="Exo" w:eastAsia="Times New Roman" w:hAnsi="Exo"/>
              <w:color w:val="000000"/>
              <w:sz w:val="20"/>
              <w:szCs w:val="20"/>
            </w:rPr>
            <w:t>: a handbook. Geneva: WHO; 2023.</w:t>
          </w:r>
        </w:p>
        <w:p w14:paraId="0C42A35C" w14:textId="77777777" w:rsidR="005049B6" w:rsidRDefault="007D26D7" w:rsidP="007D26D7">
          <w:pPr>
            <w:autoSpaceDE w:val="0"/>
            <w:autoSpaceDN w:val="0"/>
            <w:ind w:hanging="640"/>
            <w:jc w:val="both"/>
            <w:divId w:val="344209817"/>
            <w:rPr>
              <w:rFonts w:eastAsia="Times New Roman"/>
            </w:rPr>
          </w:pPr>
          <w:r>
            <w:rPr>
              <w:rFonts w:ascii="Exo" w:eastAsia="Times New Roman" w:hAnsi="Exo"/>
              <w:color w:val="000000"/>
              <w:sz w:val="20"/>
              <w:szCs w:val="20"/>
            </w:rPr>
            <w:t>7.</w:t>
          </w:r>
          <w:r>
            <w:rPr>
              <w:rFonts w:ascii="Exo" w:eastAsia="Times New Roman" w:hAnsi="Exo"/>
              <w:color w:val="000000"/>
              <w:sz w:val="20"/>
              <w:szCs w:val="20"/>
            </w:rPr>
            <w:tab/>
          </w:r>
          <w:r w:rsidRPr="007D26D7">
            <w:rPr>
              <w:rFonts w:ascii="Exo" w:eastAsia="Times New Roman" w:hAnsi="Exo"/>
              <w:color w:val="000000"/>
              <w:sz w:val="20"/>
              <w:szCs w:val="20"/>
            </w:rPr>
            <w:t xml:space="preserve">Franco TAV, </w:t>
          </w:r>
          <w:proofErr w:type="spellStart"/>
          <w:r w:rsidRPr="007D26D7">
            <w:rPr>
              <w:rFonts w:ascii="Exo" w:eastAsia="Times New Roman" w:hAnsi="Exo"/>
              <w:color w:val="000000"/>
              <w:sz w:val="20"/>
              <w:szCs w:val="20"/>
            </w:rPr>
            <w:t>Poz</w:t>
          </w:r>
          <w:proofErr w:type="spellEnd"/>
          <w:r w:rsidRPr="007D26D7">
            <w:rPr>
              <w:rFonts w:ascii="Exo" w:eastAsia="Times New Roman" w:hAnsi="Exo"/>
              <w:color w:val="000000"/>
              <w:sz w:val="20"/>
              <w:szCs w:val="20"/>
            </w:rPr>
            <w:t xml:space="preserve"> MRD. A participação de instituições de ensino superior privadas na formação em saúde no Brasil. </w:t>
          </w:r>
          <w:proofErr w:type="spellStart"/>
          <w:r w:rsidRPr="007D26D7">
            <w:rPr>
              <w:rFonts w:ascii="Exo" w:eastAsia="Times New Roman" w:hAnsi="Exo"/>
              <w:color w:val="000000"/>
              <w:sz w:val="20"/>
              <w:szCs w:val="20"/>
            </w:rPr>
            <w:t>Trab</w:t>
          </w:r>
          <w:proofErr w:type="spellEnd"/>
          <w:r w:rsidRPr="007D26D7">
            <w:rPr>
              <w:rFonts w:ascii="Exo" w:eastAsia="Times New Roman" w:hAnsi="Exo"/>
              <w:color w:val="000000"/>
              <w:sz w:val="20"/>
              <w:szCs w:val="20"/>
            </w:rPr>
            <w:t xml:space="preserve"> </w:t>
          </w:r>
          <w:proofErr w:type="spellStart"/>
          <w:r w:rsidRPr="007D26D7">
            <w:rPr>
              <w:rFonts w:ascii="Exo" w:eastAsia="Times New Roman" w:hAnsi="Exo"/>
              <w:color w:val="000000"/>
              <w:sz w:val="20"/>
              <w:szCs w:val="20"/>
            </w:rPr>
            <w:t>Educ</w:t>
          </w:r>
          <w:proofErr w:type="spellEnd"/>
          <w:r w:rsidRPr="007D26D7">
            <w:rPr>
              <w:rFonts w:ascii="Exo" w:eastAsia="Times New Roman" w:hAnsi="Exo"/>
              <w:color w:val="000000"/>
              <w:sz w:val="20"/>
              <w:szCs w:val="20"/>
            </w:rPr>
            <w:t xml:space="preserve"> Saúde. 2018;16(3):1017–37.</w:t>
          </w:r>
        </w:p>
        <w:p w14:paraId="1AD0438A" w14:textId="478E2AB7" w:rsidR="0078205E" w:rsidRPr="007D26D7" w:rsidRDefault="005049B6" w:rsidP="007D26D7">
          <w:pPr>
            <w:autoSpaceDE w:val="0"/>
            <w:autoSpaceDN w:val="0"/>
            <w:ind w:hanging="640"/>
            <w:jc w:val="both"/>
            <w:divId w:val="344209817"/>
            <w:rPr>
              <w:rFonts w:ascii="Exo" w:eastAsia="Times New Roman" w:hAnsi="Exo"/>
              <w:color w:val="000000"/>
              <w:sz w:val="20"/>
              <w:szCs w:val="20"/>
            </w:rPr>
          </w:pPr>
          <w:r>
            <w:rPr>
              <w:rFonts w:eastAsia="Times New Roman"/>
            </w:rPr>
            <w:t>8.</w:t>
          </w:r>
          <w:r>
            <w:rPr>
              <w:rFonts w:eastAsia="Times New Roman"/>
            </w:rPr>
            <w:tab/>
          </w:r>
          <w:r w:rsidR="007D148F" w:rsidRPr="00B83F7C">
            <w:rPr>
              <w:rFonts w:ascii="Exo" w:eastAsia="Times New Roman" w:hAnsi="Exo"/>
              <w:color w:val="000000"/>
              <w:sz w:val="20"/>
              <w:szCs w:val="20"/>
            </w:rPr>
            <w:t xml:space="preserve">Garbin CAS, </w:t>
          </w:r>
          <w:proofErr w:type="spellStart"/>
          <w:r w:rsidR="007D148F" w:rsidRPr="00B83F7C">
            <w:rPr>
              <w:rFonts w:ascii="Exo" w:eastAsia="Times New Roman" w:hAnsi="Exo"/>
              <w:color w:val="000000"/>
              <w:sz w:val="20"/>
              <w:szCs w:val="20"/>
            </w:rPr>
            <w:t>Saliba</w:t>
          </w:r>
          <w:proofErr w:type="spellEnd"/>
          <w:r w:rsidR="007D148F" w:rsidRPr="00B83F7C">
            <w:rPr>
              <w:rFonts w:ascii="Exo" w:eastAsia="Times New Roman" w:hAnsi="Exo"/>
              <w:color w:val="000000"/>
              <w:sz w:val="20"/>
              <w:szCs w:val="20"/>
            </w:rPr>
            <w:t xml:space="preserve"> NA, </w:t>
          </w:r>
          <w:proofErr w:type="spellStart"/>
          <w:r w:rsidR="007D148F" w:rsidRPr="00B83F7C">
            <w:rPr>
              <w:rFonts w:ascii="Exo" w:eastAsia="Times New Roman" w:hAnsi="Exo"/>
              <w:color w:val="000000"/>
              <w:sz w:val="20"/>
              <w:szCs w:val="20"/>
            </w:rPr>
            <w:t>Moimaz</w:t>
          </w:r>
          <w:proofErr w:type="spellEnd"/>
          <w:r w:rsidR="007D148F" w:rsidRPr="00B83F7C">
            <w:rPr>
              <w:rFonts w:ascii="Exo" w:eastAsia="Times New Roman" w:hAnsi="Exo"/>
              <w:color w:val="000000"/>
              <w:sz w:val="20"/>
              <w:szCs w:val="20"/>
            </w:rPr>
            <w:t xml:space="preserve"> SAS, </w:t>
          </w:r>
          <w:r w:rsidR="001420E1">
            <w:rPr>
              <w:rFonts w:ascii="Exo" w:eastAsia="Times New Roman" w:hAnsi="Exo"/>
              <w:color w:val="000000"/>
              <w:sz w:val="20"/>
              <w:szCs w:val="20"/>
            </w:rPr>
            <w:t xml:space="preserve">dos </w:t>
          </w:r>
          <w:r w:rsidR="007D148F" w:rsidRPr="00B83F7C">
            <w:rPr>
              <w:rFonts w:ascii="Exo" w:eastAsia="Times New Roman" w:hAnsi="Exo"/>
              <w:color w:val="000000"/>
              <w:sz w:val="20"/>
              <w:szCs w:val="20"/>
            </w:rPr>
            <w:t xml:space="preserve">Santos KT. O papel das universidades na formação de profissionais na área de saúde. </w:t>
          </w:r>
          <w:proofErr w:type="spellStart"/>
          <w:r w:rsidR="007D148F" w:rsidRPr="00B83F7C">
            <w:rPr>
              <w:rFonts w:ascii="Exo" w:eastAsia="Times New Roman" w:hAnsi="Exo"/>
              <w:color w:val="000000"/>
              <w:sz w:val="20"/>
              <w:szCs w:val="20"/>
            </w:rPr>
            <w:t>Rev</w:t>
          </w:r>
          <w:proofErr w:type="spellEnd"/>
          <w:r w:rsidR="007D148F" w:rsidRPr="00B83F7C">
            <w:rPr>
              <w:rFonts w:ascii="Exo" w:eastAsia="Times New Roman" w:hAnsi="Exo"/>
              <w:color w:val="000000"/>
              <w:sz w:val="20"/>
              <w:szCs w:val="20"/>
            </w:rPr>
            <w:t xml:space="preserve"> </w:t>
          </w:r>
          <w:proofErr w:type="spellStart"/>
          <w:r w:rsidR="007D148F" w:rsidRPr="00B83F7C">
            <w:rPr>
              <w:rFonts w:ascii="Exo" w:eastAsia="Times New Roman" w:hAnsi="Exo"/>
              <w:color w:val="000000"/>
              <w:sz w:val="20"/>
              <w:szCs w:val="20"/>
            </w:rPr>
            <w:t>Abeno</w:t>
          </w:r>
          <w:proofErr w:type="spellEnd"/>
          <w:r w:rsidR="007D148F" w:rsidRPr="00B83F7C">
            <w:rPr>
              <w:rFonts w:ascii="Exo" w:eastAsia="Times New Roman" w:hAnsi="Exo"/>
              <w:color w:val="000000"/>
              <w:sz w:val="20"/>
              <w:szCs w:val="20"/>
            </w:rPr>
            <w:t>. 2006;6(1):6-10</w:t>
          </w:r>
          <w:r w:rsidR="00B83F7C">
            <w:rPr>
              <w:rFonts w:ascii="Exo" w:eastAsia="Times New Roman" w:hAnsi="Exo"/>
              <w:color w:val="000000"/>
              <w:sz w:val="20"/>
              <w:szCs w:val="20"/>
            </w:rPr>
            <w:t>.</w:t>
          </w:r>
        </w:p>
      </w:sdtContent>
    </w:sdt>
    <w:p w14:paraId="164E1B26" w14:textId="02018AE1" w:rsidR="0078205E" w:rsidRDefault="0078205E" w:rsidP="001239B3">
      <w:pPr>
        <w:pStyle w:val="NormalWeb"/>
      </w:pPr>
      <w:r>
        <w:rPr>
          <w:noProof/>
        </w:rPr>
        <w:lastRenderedPageBreak/>
        <w:drawing>
          <wp:anchor distT="0" distB="0" distL="114300" distR="114300" simplePos="0" relativeHeight="251660288" behindDoc="1" locked="0" layoutInCell="1" allowOverlap="1" wp14:anchorId="0E2B6606" wp14:editId="66D3BEC7">
            <wp:simplePos x="0" y="0"/>
            <wp:positionH relativeFrom="margin">
              <wp:posOffset>-1074420</wp:posOffset>
            </wp:positionH>
            <wp:positionV relativeFrom="page">
              <wp:align>top</wp:align>
            </wp:positionV>
            <wp:extent cx="7560310" cy="10690860"/>
            <wp:effectExtent l="0" t="0" r="2540" b="0"/>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568432" cy="10702069"/>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78205E" w:rsidSect="004C586F">
      <w:type w:val="continuous"/>
      <w:pgSz w:w="11906" w:h="16838"/>
      <w:pgMar w:top="1417" w:right="1133"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2B2193" w14:textId="77777777" w:rsidR="00D9315E" w:rsidRDefault="00D9315E" w:rsidP="0078205E">
      <w:pPr>
        <w:spacing w:after="0" w:line="240" w:lineRule="auto"/>
      </w:pPr>
      <w:r>
        <w:separator/>
      </w:r>
    </w:p>
  </w:endnote>
  <w:endnote w:type="continuationSeparator" w:id="0">
    <w:p w14:paraId="101AEA7E" w14:textId="77777777" w:rsidR="00D9315E" w:rsidRDefault="00D9315E" w:rsidP="00782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Calibri"/>
    <w:charset w:val="00"/>
    <w:family w:val="auto"/>
    <w:pitch w:val="variable"/>
    <w:sig w:usb0="2000020F" w:usb1="00000003" w:usb2="00000000" w:usb3="00000000" w:csb0="00000197" w:csb1="00000000"/>
  </w:font>
  <w:font w:name="Amsi Pro Thin">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935752" w14:textId="77777777" w:rsidR="0078205E" w:rsidRPr="00C446A6" w:rsidRDefault="0078205E" w:rsidP="00C446A6">
    <w:pPr>
      <w:pStyle w:val="Rodap"/>
      <w:rPr>
        <w:rFonts w:ascii="Amsi Pro Thin" w:hAnsi="Amsi Pro Thin"/>
        <w:b/>
        <w:bCs/>
        <w:color w:val="666666"/>
        <w:lang w:val="en-US"/>
      </w:rPr>
    </w:pPr>
    <w:r w:rsidRPr="00BD7154">
      <w:rPr>
        <w:rFonts w:ascii="Amsi Pro Thin" w:eastAsiaTheme="minorEastAsia" w:hAnsi="Amsi Pro Thin"/>
        <w:b/>
        <w:bCs/>
        <w:color w:val="2C3864"/>
        <w:sz w:val="20"/>
        <w:szCs w:val="20"/>
      </w:rPr>
      <w:fldChar w:fldCharType="begin"/>
    </w:r>
    <w:r w:rsidRPr="00BD7154">
      <w:rPr>
        <w:rFonts w:ascii="Amsi Pro Thin" w:hAnsi="Amsi Pro Thin"/>
        <w:b/>
        <w:bCs/>
        <w:color w:val="2C3864"/>
        <w:sz w:val="20"/>
        <w:szCs w:val="20"/>
        <w:lang w:val="en-US"/>
      </w:rPr>
      <w:instrText>PAGE    \* MERGEFORMAT</w:instrText>
    </w:r>
    <w:r w:rsidRPr="00BD7154">
      <w:rPr>
        <w:rFonts w:ascii="Amsi Pro Thin" w:eastAsiaTheme="minorEastAsia" w:hAnsi="Amsi Pro Thin"/>
        <w:b/>
        <w:bCs/>
        <w:color w:val="2C3864"/>
        <w:sz w:val="20"/>
        <w:szCs w:val="20"/>
      </w:rPr>
      <w:fldChar w:fldCharType="separate"/>
    </w:r>
    <w:r>
      <w:rPr>
        <w:rFonts w:ascii="Amsi Pro Thin" w:eastAsiaTheme="minorEastAsia" w:hAnsi="Amsi Pro Thin"/>
        <w:b/>
        <w:bCs/>
        <w:color w:val="2C3864"/>
        <w:sz w:val="20"/>
        <w:szCs w:val="20"/>
      </w:rPr>
      <w:t>4</w:t>
    </w:r>
    <w:r w:rsidRPr="00BD7154">
      <w:rPr>
        <w:rFonts w:ascii="Amsi Pro Thin" w:eastAsiaTheme="majorEastAsia" w:hAnsi="Amsi Pro Thin" w:cstheme="majorBidi"/>
        <w:b/>
        <w:bCs/>
        <w:color w:val="2C3864"/>
        <w:sz w:val="20"/>
        <w:szCs w:val="20"/>
      </w:rPr>
      <w:fldChar w:fldCharType="end"/>
    </w:r>
    <w:r w:rsidRPr="00BD7154">
      <w:rPr>
        <w:rFonts w:ascii="Amsi Pro Thin" w:eastAsiaTheme="majorEastAsia" w:hAnsi="Amsi Pro Thin" w:cstheme="majorBidi"/>
        <w:b/>
        <w:bCs/>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t>CIGETS • FACE • UFG | SGTES • MS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B9D092" w14:textId="77777777" w:rsidR="00D9315E" w:rsidRDefault="00D9315E" w:rsidP="0078205E">
      <w:pPr>
        <w:spacing w:after="0" w:line="240" w:lineRule="auto"/>
      </w:pPr>
      <w:r>
        <w:separator/>
      </w:r>
    </w:p>
  </w:footnote>
  <w:footnote w:type="continuationSeparator" w:id="0">
    <w:p w14:paraId="50140E03" w14:textId="77777777" w:rsidR="00D9315E" w:rsidRDefault="00D9315E" w:rsidP="007820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0C024" w14:textId="77777777" w:rsidR="0078205E" w:rsidRPr="00C446A6" w:rsidRDefault="0078205E" w:rsidP="00C446A6">
    <w:pPr>
      <w:pStyle w:val="Cabealho"/>
      <w:jc w:val="center"/>
      <w:rPr>
        <w:sz w:val="20"/>
        <w:szCs w:val="20"/>
      </w:rPr>
    </w:pPr>
    <w:proofErr w:type="spellStart"/>
    <w:r w:rsidRPr="00BD7154">
      <w:rPr>
        <w:rFonts w:ascii="Amsi Pro Thin" w:eastAsiaTheme="majorEastAsia" w:hAnsi="Amsi Pro Thin" w:cstheme="majorBidi"/>
        <w:color w:val="666666"/>
        <w:sz w:val="18"/>
        <w:szCs w:val="18"/>
        <w:lang w:val="en-US"/>
      </w:rPr>
      <w:t>Versão</w:t>
    </w:r>
    <w:proofErr w:type="spellEnd"/>
    <w:r w:rsidRPr="00BD7154">
      <w:rPr>
        <w:rFonts w:ascii="Amsi Pro Thin" w:eastAsiaTheme="majorEastAsia" w:hAnsi="Amsi Pro Thin" w:cstheme="majorBidi"/>
        <w:color w:val="666666"/>
        <w:sz w:val="18"/>
        <w:szCs w:val="18"/>
        <w:lang w:val="en-US"/>
      </w:rPr>
      <w:t xml:space="preserve"> para </w:t>
    </w:r>
    <w:proofErr w:type="spellStart"/>
    <w:r w:rsidRPr="00BD7154">
      <w:rPr>
        <w:rFonts w:ascii="Amsi Pro Thin" w:eastAsiaTheme="majorEastAsia" w:hAnsi="Amsi Pro Thin" w:cstheme="majorBidi"/>
        <w:color w:val="666666"/>
        <w:sz w:val="18"/>
        <w:szCs w:val="18"/>
        <w:lang w:val="en-US"/>
      </w:rPr>
      <w:t>homologação</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453E4"/>
    <w:multiLevelType w:val="multilevel"/>
    <w:tmpl w:val="458C5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88428F"/>
    <w:multiLevelType w:val="multilevel"/>
    <w:tmpl w:val="56B0F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EA091E"/>
    <w:multiLevelType w:val="multilevel"/>
    <w:tmpl w:val="C90A3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4867D0"/>
    <w:multiLevelType w:val="multilevel"/>
    <w:tmpl w:val="AA342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700D46"/>
    <w:multiLevelType w:val="hybridMultilevel"/>
    <w:tmpl w:val="B40827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73F425D0"/>
    <w:multiLevelType w:val="hybridMultilevel"/>
    <w:tmpl w:val="BD0E329E"/>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7464688D"/>
    <w:multiLevelType w:val="multilevel"/>
    <w:tmpl w:val="64BCD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0"/>
  </w:num>
  <w:num w:numId="4">
    <w:abstractNumId w:val="1"/>
  </w:num>
  <w:num w:numId="5">
    <w:abstractNumId w:val="2"/>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05E"/>
    <w:rsid w:val="00033659"/>
    <w:rsid w:val="00070E8E"/>
    <w:rsid w:val="001239B3"/>
    <w:rsid w:val="00134CD6"/>
    <w:rsid w:val="001420E1"/>
    <w:rsid w:val="001D0EE0"/>
    <w:rsid w:val="00255C97"/>
    <w:rsid w:val="002826EF"/>
    <w:rsid w:val="002D5D78"/>
    <w:rsid w:val="00312956"/>
    <w:rsid w:val="0031525C"/>
    <w:rsid w:val="00317332"/>
    <w:rsid w:val="003361F9"/>
    <w:rsid w:val="00393255"/>
    <w:rsid w:val="003F6595"/>
    <w:rsid w:val="004036A2"/>
    <w:rsid w:val="00492D6C"/>
    <w:rsid w:val="00496AA8"/>
    <w:rsid w:val="004A3585"/>
    <w:rsid w:val="004C446E"/>
    <w:rsid w:val="004C586F"/>
    <w:rsid w:val="004E0F3E"/>
    <w:rsid w:val="005049B6"/>
    <w:rsid w:val="0051118D"/>
    <w:rsid w:val="0051366A"/>
    <w:rsid w:val="00537021"/>
    <w:rsid w:val="005676CD"/>
    <w:rsid w:val="005C3030"/>
    <w:rsid w:val="00611B15"/>
    <w:rsid w:val="00621F37"/>
    <w:rsid w:val="00630F4B"/>
    <w:rsid w:val="006447AB"/>
    <w:rsid w:val="00666086"/>
    <w:rsid w:val="0067139C"/>
    <w:rsid w:val="00734DA8"/>
    <w:rsid w:val="00777CB9"/>
    <w:rsid w:val="0078205E"/>
    <w:rsid w:val="007B242D"/>
    <w:rsid w:val="007D148F"/>
    <w:rsid w:val="007D26D7"/>
    <w:rsid w:val="00814305"/>
    <w:rsid w:val="008A4697"/>
    <w:rsid w:val="008B2C81"/>
    <w:rsid w:val="008D02AF"/>
    <w:rsid w:val="009566B7"/>
    <w:rsid w:val="00973F1E"/>
    <w:rsid w:val="009A798D"/>
    <w:rsid w:val="009E5922"/>
    <w:rsid w:val="009E5CEE"/>
    <w:rsid w:val="009F4BFC"/>
    <w:rsid w:val="009F7A8E"/>
    <w:rsid w:val="00A13C57"/>
    <w:rsid w:val="00A52DD9"/>
    <w:rsid w:val="00A80BE7"/>
    <w:rsid w:val="00A92A31"/>
    <w:rsid w:val="00AA2977"/>
    <w:rsid w:val="00AE55C5"/>
    <w:rsid w:val="00AE7562"/>
    <w:rsid w:val="00AE7889"/>
    <w:rsid w:val="00B13018"/>
    <w:rsid w:val="00B14DBB"/>
    <w:rsid w:val="00B55CBE"/>
    <w:rsid w:val="00B83F7C"/>
    <w:rsid w:val="00BC3B08"/>
    <w:rsid w:val="00C05C2B"/>
    <w:rsid w:val="00C567EB"/>
    <w:rsid w:val="00C702FE"/>
    <w:rsid w:val="00C8124C"/>
    <w:rsid w:val="00C85AD2"/>
    <w:rsid w:val="00CA03A3"/>
    <w:rsid w:val="00CA4CA1"/>
    <w:rsid w:val="00D24869"/>
    <w:rsid w:val="00D36EEF"/>
    <w:rsid w:val="00D7294F"/>
    <w:rsid w:val="00D9315E"/>
    <w:rsid w:val="00D94AD2"/>
    <w:rsid w:val="00E172AE"/>
    <w:rsid w:val="00E47210"/>
    <w:rsid w:val="00E72E2A"/>
    <w:rsid w:val="00E901DF"/>
    <w:rsid w:val="00EF2148"/>
    <w:rsid w:val="00F44797"/>
    <w:rsid w:val="00FF6FB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52914"/>
  <w15:chartTrackingRefBased/>
  <w15:docId w15:val="{74831626-63B3-4744-98F8-4F6E58C12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D36E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8205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8205E"/>
  </w:style>
  <w:style w:type="paragraph" w:styleId="Rodap">
    <w:name w:val="footer"/>
    <w:basedOn w:val="Normal"/>
    <w:link w:val="RodapChar"/>
    <w:uiPriority w:val="99"/>
    <w:unhideWhenUsed/>
    <w:rsid w:val="0078205E"/>
    <w:pPr>
      <w:tabs>
        <w:tab w:val="center" w:pos="4252"/>
        <w:tab w:val="right" w:pos="8504"/>
      </w:tabs>
      <w:spacing w:after="0" w:line="240" w:lineRule="auto"/>
    </w:pPr>
  </w:style>
  <w:style w:type="character" w:customStyle="1" w:styleId="RodapChar">
    <w:name w:val="Rodapé Char"/>
    <w:basedOn w:val="Fontepargpadro"/>
    <w:link w:val="Rodap"/>
    <w:uiPriority w:val="99"/>
    <w:rsid w:val="0078205E"/>
  </w:style>
  <w:style w:type="paragraph" w:customStyle="1" w:styleId="Texto">
    <w:name w:val="Texto"/>
    <w:basedOn w:val="Normal"/>
    <w:link w:val="TextoChar"/>
    <w:qFormat/>
    <w:rsid w:val="0078205E"/>
    <w:pPr>
      <w:spacing w:line="360" w:lineRule="auto"/>
      <w:jc w:val="both"/>
    </w:pPr>
    <w:rPr>
      <w:rFonts w:ascii="Exo" w:hAnsi="Exo"/>
      <w:color w:val="666666"/>
      <w:kern w:val="0"/>
      <w14:ligatures w14:val="none"/>
    </w:rPr>
  </w:style>
  <w:style w:type="paragraph" w:customStyle="1" w:styleId="Ttulo10">
    <w:name w:val="Título_1"/>
    <w:basedOn w:val="Texto"/>
    <w:link w:val="Ttulo1Char0"/>
    <w:qFormat/>
    <w:rsid w:val="0078205E"/>
    <w:pPr>
      <w:spacing w:after="0" w:line="240" w:lineRule="auto"/>
      <w:jc w:val="center"/>
    </w:pPr>
    <w:rPr>
      <w:b/>
      <w:bCs/>
    </w:rPr>
  </w:style>
  <w:style w:type="character" w:customStyle="1" w:styleId="TextoChar">
    <w:name w:val="Texto Char"/>
    <w:basedOn w:val="Fontepargpadro"/>
    <w:link w:val="Texto"/>
    <w:rsid w:val="0078205E"/>
    <w:rPr>
      <w:rFonts w:ascii="Exo" w:hAnsi="Exo"/>
      <w:color w:val="666666"/>
      <w:kern w:val="0"/>
      <w14:ligatures w14:val="none"/>
    </w:rPr>
  </w:style>
  <w:style w:type="paragraph" w:customStyle="1" w:styleId="Pretext">
    <w:name w:val="Pretext"/>
    <w:basedOn w:val="Texto"/>
    <w:link w:val="PretextChar"/>
    <w:qFormat/>
    <w:rsid w:val="0078205E"/>
    <w:pPr>
      <w:spacing w:after="0" w:line="240" w:lineRule="auto"/>
      <w:jc w:val="center"/>
    </w:pPr>
    <w:rPr>
      <w:sz w:val="20"/>
    </w:rPr>
  </w:style>
  <w:style w:type="character" w:customStyle="1" w:styleId="Ttulo1Char0">
    <w:name w:val="Título_1 Char"/>
    <w:basedOn w:val="TextoChar"/>
    <w:link w:val="Ttulo10"/>
    <w:rsid w:val="0078205E"/>
    <w:rPr>
      <w:rFonts w:ascii="Exo" w:hAnsi="Exo"/>
      <w:b/>
      <w:bCs/>
      <w:color w:val="666666"/>
      <w:kern w:val="0"/>
      <w14:ligatures w14:val="none"/>
    </w:rPr>
  </w:style>
  <w:style w:type="character" w:customStyle="1" w:styleId="PretextChar">
    <w:name w:val="Pretext Char"/>
    <w:basedOn w:val="TextoChar"/>
    <w:link w:val="Pretext"/>
    <w:rsid w:val="0078205E"/>
    <w:rPr>
      <w:rFonts w:ascii="Exo" w:hAnsi="Exo"/>
      <w:color w:val="666666"/>
      <w:kern w:val="0"/>
      <w:sz w:val="20"/>
      <w14:ligatures w14:val="none"/>
    </w:rPr>
  </w:style>
  <w:style w:type="character" w:customStyle="1" w:styleId="fontstyle01">
    <w:name w:val="fontstyle01"/>
    <w:basedOn w:val="Fontepargpadro"/>
    <w:rsid w:val="0078205E"/>
    <w:rPr>
      <w:rFonts w:ascii="Montserrat-Light" w:hAnsi="Montserrat-Light" w:hint="default"/>
      <w:b w:val="0"/>
      <w:bCs w:val="0"/>
      <w:i w:val="0"/>
      <w:iCs w:val="0"/>
      <w:color w:val="0D0E18"/>
      <w:sz w:val="20"/>
      <w:szCs w:val="20"/>
    </w:rPr>
  </w:style>
  <w:style w:type="character" w:styleId="Hyperlink">
    <w:name w:val="Hyperlink"/>
    <w:basedOn w:val="Fontepargpadro"/>
    <w:uiPriority w:val="99"/>
    <w:unhideWhenUsed/>
    <w:rsid w:val="0078205E"/>
    <w:rPr>
      <w:color w:val="0563C1" w:themeColor="hyperlink"/>
      <w:u w:val="single"/>
    </w:rPr>
  </w:style>
  <w:style w:type="paragraph" w:customStyle="1" w:styleId="QuadrosFiguras1">
    <w:name w:val="Quadros/Figuras_1"/>
    <w:basedOn w:val="Texto"/>
    <w:link w:val="QuadrosFiguras1Char"/>
    <w:qFormat/>
    <w:rsid w:val="0078205E"/>
    <w:pPr>
      <w:jc w:val="center"/>
    </w:pPr>
    <w:rPr>
      <w:rFonts w:ascii="Montserrat" w:hAnsi="Montserrat"/>
      <w:color w:val="283E59"/>
      <w:sz w:val="20"/>
    </w:rPr>
  </w:style>
  <w:style w:type="character" w:customStyle="1" w:styleId="QuadrosFiguras1Char">
    <w:name w:val="Quadros/Figuras_1 Char"/>
    <w:basedOn w:val="TextoChar"/>
    <w:link w:val="QuadrosFiguras1"/>
    <w:rsid w:val="0078205E"/>
    <w:rPr>
      <w:rFonts w:ascii="Montserrat" w:hAnsi="Montserrat"/>
      <w:color w:val="283E59"/>
      <w:kern w:val="0"/>
      <w:sz w:val="20"/>
      <w14:ligatures w14:val="none"/>
    </w:rPr>
  </w:style>
  <w:style w:type="table" w:styleId="Tabelacomgrade">
    <w:name w:val="Table Grid"/>
    <w:basedOn w:val="Tabelanormal"/>
    <w:uiPriority w:val="39"/>
    <w:rsid w:val="0078205E"/>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205E"/>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TextodoEspaoReservado">
    <w:name w:val="Placeholder Text"/>
    <w:basedOn w:val="Fontepargpadro"/>
    <w:uiPriority w:val="99"/>
    <w:semiHidden/>
    <w:rsid w:val="00B13018"/>
    <w:rPr>
      <w:color w:val="808080"/>
    </w:rPr>
  </w:style>
  <w:style w:type="paragraph" w:styleId="SemEspaamento">
    <w:name w:val="No Spacing"/>
    <w:uiPriority w:val="1"/>
    <w:qFormat/>
    <w:rsid w:val="00D36EEF"/>
    <w:pPr>
      <w:spacing w:after="0" w:line="240" w:lineRule="auto"/>
    </w:pPr>
  </w:style>
  <w:style w:type="character" w:customStyle="1" w:styleId="Ttulo1Char">
    <w:name w:val="Título 1 Char"/>
    <w:basedOn w:val="Fontepargpadro"/>
    <w:link w:val="Ttulo1"/>
    <w:uiPriority w:val="9"/>
    <w:rsid w:val="00D36EEF"/>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D36EEF"/>
    <w:pPr>
      <w:outlineLvl w:val="9"/>
    </w:pPr>
    <w:rPr>
      <w:kern w:val="0"/>
      <w:lang w:eastAsia="pt-BR"/>
      <w14:ligatures w14:val="none"/>
    </w:rPr>
  </w:style>
  <w:style w:type="paragraph" w:styleId="Sumrio1">
    <w:name w:val="toc 1"/>
    <w:basedOn w:val="Normal"/>
    <w:next w:val="Normal"/>
    <w:autoRedefine/>
    <w:uiPriority w:val="39"/>
    <w:unhideWhenUsed/>
    <w:rsid w:val="00D36EEF"/>
    <w:pPr>
      <w:spacing w:after="100"/>
    </w:pPr>
  </w:style>
  <w:style w:type="character" w:styleId="Refdecomentrio">
    <w:name w:val="annotation reference"/>
    <w:basedOn w:val="Fontepargpadro"/>
    <w:uiPriority w:val="99"/>
    <w:semiHidden/>
    <w:unhideWhenUsed/>
    <w:rsid w:val="00E47210"/>
    <w:rPr>
      <w:sz w:val="16"/>
      <w:szCs w:val="16"/>
    </w:rPr>
  </w:style>
  <w:style w:type="paragraph" w:styleId="Textodecomentrio">
    <w:name w:val="annotation text"/>
    <w:basedOn w:val="Normal"/>
    <w:link w:val="TextodecomentrioChar"/>
    <w:uiPriority w:val="99"/>
    <w:unhideWhenUsed/>
    <w:rsid w:val="00E47210"/>
    <w:pPr>
      <w:spacing w:line="240" w:lineRule="auto"/>
    </w:pPr>
    <w:rPr>
      <w:sz w:val="20"/>
      <w:szCs w:val="20"/>
    </w:rPr>
  </w:style>
  <w:style w:type="character" w:customStyle="1" w:styleId="TextodecomentrioChar">
    <w:name w:val="Texto de comentário Char"/>
    <w:basedOn w:val="Fontepargpadro"/>
    <w:link w:val="Textodecomentrio"/>
    <w:uiPriority w:val="99"/>
    <w:rsid w:val="00E47210"/>
    <w:rPr>
      <w:sz w:val="20"/>
      <w:szCs w:val="20"/>
    </w:rPr>
  </w:style>
  <w:style w:type="paragraph" w:styleId="Assuntodocomentrio">
    <w:name w:val="annotation subject"/>
    <w:basedOn w:val="Textodecomentrio"/>
    <w:next w:val="Textodecomentrio"/>
    <w:link w:val="AssuntodocomentrioChar"/>
    <w:uiPriority w:val="99"/>
    <w:semiHidden/>
    <w:unhideWhenUsed/>
    <w:rsid w:val="00E47210"/>
    <w:rPr>
      <w:b/>
      <w:bCs/>
    </w:rPr>
  </w:style>
  <w:style w:type="character" w:customStyle="1" w:styleId="AssuntodocomentrioChar">
    <w:name w:val="Assunto do comentário Char"/>
    <w:basedOn w:val="TextodecomentrioChar"/>
    <w:link w:val="Assuntodocomentrio"/>
    <w:uiPriority w:val="99"/>
    <w:semiHidden/>
    <w:rsid w:val="00E47210"/>
    <w:rPr>
      <w:b/>
      <w:bCs/>
      <w:sz w:val="20"/>
      <w:szCs w:val="20"/>
    </w:rPr>
  </w:style>
  <w:style w:type="paragraph" w:styleId="PargrafodaLista">
    <w:name w:val="List Paragraph"/>
    <w:basedOn w:val="Normal"/>
    <w:uiPriority w:val="34"/>
    <w:qFormat/>
    <w:rsid w:val="004A3585"/>
    <w:pPr>
      <w:ind w:left="720"/>
      <w:contextualSpacing/>
    </w:pPr>
  </w:style>
  <w:style w:type="paragraph" w:styleId="Legenda">
    <w:name w:val="caption"/>
    <w:basedOn w:val="Normal"/>
    <w:next w:val="Normal"/>
    <w:uiPriority w:val="35"/>
    <w:unhideWhenUsed/>
    <w:qFormat/>
    <w:rsid w:val="00D94AD2"/>
    <w:pPr>
      <w:spacing w:after="200" w:line="240" w:lineRule="auto"/>
    </w:pPr>
    <w:rPr>
      <w:i/>
      <w:iCs/>
      <w:color w:val="44546A" w:themeColor="text2"/>
      <w:sz w:val="18"/>
      <w:szCs w:val="18"/>
    </w:rPr>
  </w:style>
  <w:style w:type="character" w:styleId="MenoPendente">
    <w:name w:val="Unresolved Mention"/>
    <w:basedOn w:val="Fontepargpadro"/>
    <w:uiPriority w:val="99"/>
    <w:semiHidden/>
    <w:unhideWhenUsed/>
    <w:rsid w:val="009E5CEE"/>
    <w:rPr>
      <w:color w:val="605E5C"/>
      <w:shd w:val="clear" w:color="auto" w:fill="E1DFDD"/>
    </w:rPr>
  </w:style>
  <w:style w:type="character" w:styleId="HiperlinkVisitado">
    <w:name w:val="FollowedHyperlink"/>
    <w:basedOn w:val="Fontepargpadro"/>
    <w:uiPriority w:val="99"/>
    <w:semiHidden/>
    <w:unhideWhenUsed/>
    <w:rsid w:val="00C567EB"/>
    <w:rPr>
      <w:color w:val="954F72" w:themeColor="followedHyperlink"/>
      <w:u w:val="single"/>
    </w:rPr>
  </w:style>
  <w:style w:type="paragraph" w:styleId="Reviso">
    <w:name w:val="Revision"/>
    <w:hidden/>
    <w:uiPriority w:val="99"/>
    <w:semiHidden/>
    <w:rsid w:val="008B2C8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64649">
      <w:bodyDiv w:val="1"/>
      <w:marLeft w:val="0"/>
      <w:marRight w:val="0"/>
      <w:marTop w:val="0"/>
      <w:marBottom w:val="0"/>
      <w:divBdr>
        <w:top w:val="none" w:sz="0" w:space="0" w:color="auto"/>
        <w:left w:val="none" w:sz="0" w:space="0" w:color="auto"/>
        <w:bottom w:val="none" w:sz="0" w:space="0" w:color="auto"/>
        <w:right w:val="none" w:sz="0" w:space="0" w:color="auto"/>
      </w:divBdr>
      <w:divsChild>
        <w:div w:id="344209817">
          <w:marLeft w:val="640"/>
          <w:marRight w:val="0"/>
          <w:marTop w:val="0"/>
          <w:marBottom w:val="0"/>
          <w:divBdr>
            <w:top w:val="none" w:sz="0" w:space="0" w:color="auto"/>
            <w:left w:val="none" w:sz="0" w:space="0" w:color="auto"/>
            <w:bottom w:val="none" w:sz="0" w:space="0" w:color="auto"/>
            <w:right w:val="none" w:sz="0" w:space="0" w:color="auto"/>
          </w:divBdr>
        </w:div>
        <w:div w:id="682315618">
          <w:marLeft w:val="640"/>
          <w:marRight w:val="0"/>
          <w:marTop w:val="0"/>
          <w:marBottom w:val="0"/>
          <w:divBdr>
            <w:top w:val="none" w:sz="0" w:space="0" w:color="auto"/>
            <w:left w:val="none" w:sz="0" w:space="0" w:color="auto"/>
            <w:bottom w:val="none" w:sz="0" w:space="0" w:color="auto"/>
            <w:right w:val="none" w:sz="0" w:space="0" w:color="auto"/>
          </w:divBdr>
        </w:div>
        <w:div w:id="350181312">
          <w:marLeft w:val="640"/>
          <w:marRight w:val="0"/>
          <w:marTop w:val="0"/>
          <w:marBottom w:val="0"/>
          <w:divBdr>
            <w:top w:val="none" w:sz="0" w:space="0" w:color="auto"/>
            <w:left w:val="none" w:sz="0" w:space="0" w:color="auto"/>
            <w:bottom w:val="none" w:sz="0" w:space="0" w:color="auto"/>
            <w:right w:val="none" w:sz="0" w:space="0" w:color="auto"/>
          </w:divBdr>
        </w:div>
        <w:div w:id="287247027">
          <w:marLeft w:val="640"/>
          <w:marRight w:val="0"/>
          <w:marTop w:val="0"/>
          <w:marBottom w:val="0"/>
          <w:divBdr>
            <w:top w:val="none" w:sz="0" w:space="0" w:color="auto"/>
            <w:left w:val="none" w:sz="0" w:space="0" w:color="auto"/>
            <w:bottom w:val="none" w:sz="0" w:space="0" w:color="auto"/>
            <w:right w:val="none" w:sz="0" w:space="0" w:color="auto"/>
          </w:divBdr>
        </w:div>
        <w:div w:id="2052460715">
          <w:marLeft w:val="640"/>
          <w:marRight w:val="0"/>
          <w:marTop w:val="0"/>
          <w:marBottom w:val="0"/>
          <w:divBdr>
            <w:top w:val="none" w:sz="0" w:space="0" w:color="auto"/>
            <w:left w:val="none" w:sz="0" w:space="0" w:color="auto"/>
            <w:bottom w:val="none" w:sz="0" w:space="0" w:color="auto"/>
            <w:right w:val="none" w:sz="0" w:space="0" w:color="auto"/>
          </w:divBdr>
        </w:div>
        <w:div w:id="175507557">
          <w:marLeft w:val="640"/>
          <w:marRight w:val="0"/>
          <w:marTop w:val="0"/>
          <w:marBottom w:val="0"/>
          <w:divBdr>
            <w:top w:val="none" w:sz="0" w:space="0" w:color="auto"/>
            <w:left w:val="none" w:sz="0" w:space="0" w:color="auto"/>
            <w:bottom w:val="none" w:sz="0" w:space="0" w:color="auto"/>
            <w:right w:val="none" w:sz="0" w:space="0" w:color="auto"/>
          </w:divBdr>
        </w:div>
        <w:div w:id="287514636">
          <w:marLeft w:val="640"/>
          <w:marRight w:val="0"/>
          <w:marTop w:val="0"/>
          <w:marBottom w:val="0"/>
          <w:divBdr>
            <w:top w:val="none" w:sz="0" w:space="0" w:color="auto"/>
            <w:left w:val="none" w:sz="0" w:space="0" w:color="auto"/>
            <w:bottom w:val="none" w:sz="0" w:space="0" w:color="auto"/>
            <w:right w:val="none" w:sz="0" w:space="0" w:color="auto"/>
          </w:divBdr>
        </w:div>
      </w:divsChild>
    </w:div>
    <w:div w:id="540871998">
      <w:bodyDiv w:val="1"/>
      <w:marLeft w:val="0"/>
      <w:marRight w:val="0"/>
      <w:marTop w:val="0"/>
      <w:marBottom w:val="0"/>
      <w:divBdr>
        <w:top w:val="none" w:sz="0" w:space="0" w:color="auto"/>
        <w:left w:val="none" w:sz="0" w:space="0" w:color="auto"/>
        <w:bottom w:val="none" w:sz="0" w:space="0" w:color="auto"/>
        <w:right w:val="none" w:sz="0" w:space="0" w:color="auto"/>
      </w:divBdr>
      <w:divsChild>
        <w:div w:id="1746608927">
          <w:marLeft w:val="0"/>
          <w:marRight w:val="0"/>
          <w:marTop w:val="0"/>
          <w:marBottom w:val="0"/>
          <w:divBdr>
            <w:top w:val="none" w:sz="0" w:space="0" w:color="auto"/>
            <w:left w:val="none" w:sz="0" w:space="0" w:color="auto"/>
            <w:bottom w:val="none" w:sz="0" w:space="0" w:color="auto"/>
            <w:right w:val="none" w:sz="0" w:space="0" w:color="auto"/>
          </w:divBdr>
        </w:div>
        <w:div w:id="1917009738">
          <w:marLeft w:val="0"/>
          <w:marRight w:val="0"/>
          <w:marTop w:val="0"/>
          <w:marBottom w:val="0"/>
          <w:divBdr>
            <w:top w:val="none" w:sz="0" w:space="0" w:color="auto"/>
            <w:left w:val="none" w:sz="0" w:space="0" w:color="auto"/>
            <w:bottom w:val="none" w:sz="0" w:space="0" w:color="auto"/>
            <w:right w:val="none" w:sz="0" w:space="0" w:color="auto"/>
          </w:divBdr>
        </w:div>
      </w:divsChild>
    </w:div>
    <w:div w:id="1402605078">
      <w:bodyDiv w:val="1"/>
      <w:marLeft w:val="0"/>
      <w:marRight w:val="0"/>
      <w:marTop w:val="0"/>
      <w:marBottom w:val="0"/>
      <w:divBdr>
        <w:top w:val="none" w:sz="0" w:space="0" w:color="auto"/>
        <w:left w:val="none" w:sz="0" w:space="0" w:color="auto"/>
        <w:bottom w:val="none" w:sz="0" w:space="0" w:color="auto"/>
        <w:right w:val="none" w:sz="0" w:space="0" w:color="auto"/>
      </w:divBdr>
    </w:div>
    <w:div w:id="1737239575">
      <w:bodyDiv w:val="1"/>
      <w:marLeft w:val="0"/>
      <w:marRight w:val="0"/>
      <w:marTop w:val="0"/>
      <w:marBottom w:val="0"/>
      <w:divBdr>
        <w:top w:val="none" w:sz="0" w:space="0" w:color="auto"/>
        <w:left w:val="none" w:sz="0" w:space="0" w:color="auto"/>
        <w:bottom w:val="none" w:sz="0" w:space="0" w:color="auto"/>
        <w:right w:val="none" w:sz="0" w:space="0" w:color="auto"/>
      </w:divBdr>
    </w:div>
    <w:div w:id="1813983632">
      <w:bodyDiv w:val="1"/>
      <w:marLeft w:val="0"/>
      <w:marRight w:val="0"/>
      <w:marTop w:val="0"/>
      <w:marBottom w:val="0"/>
      <w:divBdr>
        <w:top w:val="none" w:sz="0" w:space="0" w:color="auto"/>
        <w:left w:val="none" w:sz="0" w:space="0" w:color="auto"/>
        <w:bottom w:val="none" w:sz="0" w:space="0" w:color="auto"/>
        <w:right w:val="none" w:sz="0" w:space="0" w:color="auto"/>
      </w:divBdr>
    </w:div>
    <w:div w:id="1893033770">
      <w:bodyDiv w:val="1"/>
      <w:marLeft w:val="0"/>
      <w:marRight w:val="0"/>
      <w:marTop w:val="0"/>
      <w:marBottom w:val="0"/>
      <w:divBdr>
        <w:top w:val="none" w:sz="0" w:space="0" w:color="auto"/>
        <w:left w:val="none" w:sz="0" w:space="0" w:color="auto"/>
        <w:bottom w:val="none" w:sz="0" w:space="0" w:color="auto"/>
        <w:right w:val="none" w:sz="0" w:space="0" w:color="auto"/>
      </w:divBdr>
      <w:divsChild>
        <w:div w:id="1794207351">
          <w:marLeft w:val="0"/>
          <w:marRight w:val="0"/>
          <w:marTop w:val="0"/>
          <w:marBottom w:val="0"/>
          <w:divBdr>
            <w:top w:val="none" w:sz="0" w:space="0" w:color="auto"/>
            <w:left w:val="none" w:sz="0" w:space="0" w:color="auto"/>
            <w:bottom w:val="none" w:sz="0" w:space="0" w:color="auto"/>
            <w:right w:val="none" w:sz="0" w:space="0" w:color="auto"/>
          </w:divBdr>
        </w:div>
        <w:div w:id="1669364964">
          <w:marLeft w:val="0"/>
          <w:marRight w:val="0"/>
          <w:marTop w:val="0"/>
          <w:marBottom w:val="0"/>
          <w:divBdr>
            <w:top w:val="none" w:sz="0" w:space="0" w:color="auto"/>
            <w:left w:val="none" w:sz="0" w:space="0" w:color="auto"/>
            <w:bottom w:val="none" w:sz="0" w:space="0" w:color="auto"/>
            <w:right w:val="none" w:sz="0" w:space="0" w:color="auto"/>
          </w:divBdr>
        </w:div>
      </w:divsChild>
    </w:div>
    <w:div w:id="2014844068">
      <w:bodyDiv w:val="1"/>
      <w:marLeft w:val="0"/>
      <w:marRight w:val="0"/>
      <w:marTop w:val="0"/>
      <w:marBottom w:val="0"/>
      <w:divBdr>
        <w:top w:val="none" w:sz="0" w:space="0" w:color="auto"/>
        <w:left w:val="none" w:sz="0" w:space="0" w:color="auto"/>
        <w:bottom w:val="none" w:sz="0" w:space="0" w:color="auto"/>
        <w:right w:val="none" w:sz="0" w:space="0" w:color="auto"/>
      </w:divBdr>
      <w:divsChild>
        <w:div w:id="1622489522">
          <w:marLeft w:val="0"/>
          <w:marRight w:val="0"/>
          <w:marTop w:val="0"/>
          <w:marBottom w:val="0"/>
          <w:divBdr>
            <w:top w:val="none" w:sz="0" w:space="0" w:color="auto"/>
            <w:left w:val="none" w:sz="0" w:space="0" w:color="auto"/>
            <w:bottom w:val="none" w:sz="0" w:space="0" w:color="auto"/>
            <w:right w:val="none" w:sz="0" w:space="0" w:color="auto"/>
          </w:divBdr>
          <w:divsChild>
            <w:div w:id="1367172629">
              <w:marLeft w:val="0"/>
              <w:marRight w:val="0"/>
              <w:marTop w:val="0"/>
              <w:marBottom w:val="0"/>
              <w:divBdr>
                <w:top w:val="none" w:sz="0" w:space="0" w:color="auto"/>
                <w:left w:val="none" w:sz="0" w:space="0" w:color="auto"/>
                <w:bottom w:val="none" w:sz="0" w:space="0" w:color="auto"/>
                <w:right w:val="none" w:sz="0" w:space="0" w:color="auto"/>
              </w:divBdr>
              <w:divsChild>
                <w:div w:id="298802084">
                  <w:marLeft w:val="0"/>
                  <w:marRight w:val="0"/>
                  <w:marTop w:val="0"/>
                  <w:marBottom w:val="0"/>
                  <w:divBdr>
                    <w:top w:val="none" w:sz="0" w:space="0" w:color="auto"/>
                    <w:left w:val="none" w:sz="0" w:space="0" w:color="auto"/>
                    <w:bottom w:val="none" w:sz="0" w:space="0" w:color="auto"/>
                    <w:right w:val="none" w:sz="0" w:space="0" w:color="auto"/>
                  </w:divBdr>
                  <w:divsChild>
                    <w:div w:id="1718234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3120910">
      <w:bodyDiv w:val="1"/>
      <w:marLeft w:val="0"/>
      <w:marRight w:val="0"/>
      <w:marTop w:val="0"/>
      <w:marBottom w:val="0"/>
      <w:divBdr>
        <w:top w:val="none" w:sz="0" w:space="0" w:color="auto"/>
        <w:left w:val="none" w:sz="0" w:space="0" w:color="auto"/>
        <w:bottom w:val="none" w:sz="0" w:space="0" w:color="auto"/>
        <w:right w:val="none" w:sz="0" w:space="0" w:color="auto"/>
      </w:divBdr>
    </w:div>
    <w:div w:id="2043171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QuickStyle" Target="diagrams/quickStyle1.xml"/><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hyperlink" Target="https://github.com/danielppagotto/dimensionamento_m4/blob/main/01_indicadores/09_quantidade_ies_saude/09_quantidade_ies_saude.R" TargetMode="Externa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5" Type="http://schemas.openxmlformats.org/officeDocument/2006/relationships/webSettings" Target="webSettings.xml"/><Relationship Id="rId15" Type="http://schemas.microsoft.com/office/2007/relationships/diagramDrawing" Target="diagrams/drawing1.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diagramColors" Target="diagrams/colors1.xml"/></Relationships>
</file>

<file path=word/diagrams/_rels/data1.xml.rels><?xml version="1.0" encoding="UTF-8" standalone="yes"?>
<Relationships xmlns="http://schemas.openxmlformats.org/package/2006/relationships"><Relationship Id="rId8" Type="http://schemas.openxmlformats.org/officeDocument/2006/relationships/image" Target="../media/image6.png"/><Relationship Id="rId3" Type="http://schemas.openxmlformats.org/officeDocument/2006/relationships/hyperlink" Target="https://app.powerbi.com/view?r=eyJrIjoiOTE4NDRmNTQtZmRmMi00YzgwLWI0ZWItNDRjMmRjNzg3ZDFlIiwidCI6IjY5YmVhMGUzLTQ0NDQtNDU5OC1iODdjLWE2NWU1MGU2YTEyZCJ9" TargetMode="External"/><Relationship Id="rId7" Type="http://schemas.openxmlformats.org/officeDocument/2006/relationships/image" Target="../media/image5.svg"/><Relationship Id="rId2" Type="http://schemas.openxmlformats.org/officeDocument/2006/relationships/hyperlink" Target="https://dados.face.ufg.br/dataset/quantidade_de_instituioes_de_ensino_superior__ies__com_cursos_da_rea_da_sade" TargetMode="External"/><Relationship Id="rId1" Type="http://schemas.openxmlformats.org/officeDocument/2006/relationships/hyperlink" Target="https://github.com/danielppagotto/dimensionamento_m4/blob/main/01_indicadores/09_quantidade_ies_saude/09_qtd_ies_saude.sql" TargetMode="External"/><Relationship Id="rId6" Type="http://schemas.openxmlformats.org/officeDocument/2006/relationships/image" Target="../media/image4.png"/><Relationship Id="rId5" Type="http://schemas.openxmlformats.org/officeDocument/2006/relationships/image" Target="../media/image3.svg"/><Relationship Id="rId4" Type="http://schemas.openxmlformats.org/officeDocument/2006/relationships/image" Target="../media/image2.png"/><Relationship Id="rId9" Type="http://schemas.openxmlformats.org/officeDocument/2006/relationships/image" Target="../media/image7.svg"/></Relationships>
</file>

<file path=word/diagrams/_rels/drawing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6" Type="http://schemas.openxmlformats.org/officeDocument/2006/relationships/image" Target="../media/image7.svg"/><Relationship Id="rId5" Type="http://schemas.openxmlformats.org/officeDocument/2006/relationships/image" Target="../media/image6.png"/><Relationship Id="rId4" Type="http://schemas.openxmlformats.org/officeDocument/2006/relationships/image" Target="../media/image5.sv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C085E80-1B48-42A7-9691-1C1A4166ED25}" type="doc">
      <dgm:prSet loTypeId="urn:microsoft.com/office/officeart/2005/8/layout/vList4" loCatId="list" qsTypeId="urn:microsoft.com/office/officeart/2005/8/quickstyle/simple1" qsCatId="simple" csTypeId="urn:microsoft.com/office/officeart/2005/8/colors/accent1_2" csCatId="accent1" phldr="1"/>
      <dgm:spPr/>
      <dgm:t>
        <a:bodyPr/>
        <a:lstStyle/>
        <a:p>
          <a:endParaRPr lang="pt-BR"/>
        </a:p>
      </dgm:t>
    </dgm:pt>
    <dgm:pt modelId="{21ABA1D7-4AD4-466B-960F-92CC591070C1}">
      <dgm:prSet phldrT="[Texto]" custT="1"/>
      <dgm:spPr/>
      <dgm:t>
        <a:bodyPr/>
        <a:lstStyle/>
        <a:p>
          <a:pPr algn="l">
            <a:buFont typeface="+mj-lt"/>
            <a:buAutoNum type="arabicPeriod"/>
          </a:pPr>
          <a:r>
            <a:rPr lang="pt-BR" sz="1400">
              <a:latin typeface="Exo" pitchFamily="2" charset="0"/>
            </a:rPr>
            <a:t>Para acessar a consulta SQL que foi usada para a construção do indicador, acesse aqui</a:t>
          </a:r>
        </a:p>
      </dgm:t>
      <dgm:extLst>
        <a:ext uri="{E40237B7-FDA0-4F09-8148-C483321AD2D9}">
          <dgm14:cNvPr xmlns:dgm14="http://schemas.microsoft.com/office/drawing/2010/diagram" id="0" name="">
            <a:hlinkClick xmlns:r="http://schemas.openxmlformats.org/officeDocument/2006/relationships" r:id="rId1"/>
          </dgm14:cNvPr>
        </a:ext>
      </dgm:extLst>
    </dgm:pt>
    <dgm:pt modelId="{8938ACDB-648D-46F7-B201-F785975B7FF3}" type="parTrans" cxnId="{692F272D-04CE-4690-932A-AF585AA22F18}">
      <dgm:prSet/>
      <dgm:spPr/>
      <dgm:t>
        <a:bodyPr/>
        <a:lstStyle/>
        <a:p>
          <a:endParaRPr lang="pt-BR" sz="1400">
            <a:latin typeface="Montserrat" panose="00000500000000000000" pitchFamily="2" charset="0"/>
          </a:endParaRPr>
        </a:p>
      </dgm:t>
    </dgm:pt>
    <dgm:pt modelId="{3F18A43B-1FF3-418E-900F-517234C8967B}" type="sibTrans" cxnId="{692F272D-04CE-4690-932A-AF585AA22F18}">
      <dgm:prSet/>
      <dgm:spPr/>
      <dgm:t>
        <a:bodyPr/>
        <a:lstStyle/>
        <a:p>
          <a:endParaRPr lang="pt-BR" sz="1400">
            <a:latin typeface="Montserrat" panose="00000500000000000000" pitchFamily="2" charset="0"/>
          </a:endParaRPr>
        </a:p>
      </dgm:t>
    </dgm:pt>
    <dgm:pt modelId="{B28CD35B-00C0-42A5-822F-19B5B45B774D}">
      <dgm:prSet phldrT="[Texto]" custT="1"/>
      <dgm:spPr/>
      <dgm:t>
        <a:bodyPr/>
        <a:lstStyle/>
        <a:p>
          <a:pPr>
            <a:buFont typeface="+mj-lt"/>
            <a:buAutoNum type="arabicPeriod"/>
          </a:pPr>
          <a:r>
            <a:rPr lang="pt-BR" sz="1400">
              <a:latin typeface="Exo" pitchFamily="2" charset="0"/>
            </a:rPr>
            <a:t>Para acessar os dados resultantes da consulta do item 1, acesse aqui</a:t>
          </a:r>
        </a:p>
      </dgm:t>
      <dgm:extLst>
        <a:ext uri="{E40237B7-FDA0-4F09-8148-C483321AD2D9}">
          <dgm14:cNvPr xmlns:dgm14="http://schemas.microsoft.com/office/drawing/2010/diagram" id="0" name="">
            <a:hlinkClick xmlns:r="http://schemas.openxmlformats.org/officeDocument/2006/relationships" r:id="rId2"/>
          </dgm14:cNvPr>
        </a:ext>
      </dgm:extLst>
    </dgm:pt>
    <dgm:pt modelId="{1B5683C1-383B-4DC1-A0DC-2FB6E957E53A}" type="parTrans" cxnId="{F7C4E738-59EF-4FEF-AFBB-395DDFC55031}">
      <dgm:prSet/>
      <dgm:spPr/>
      <dgm:t>
        <a:bodyPr/>
        <a:lstStyle/>
        <a:p>
          <a:endParaRPr lang="pt-BR" sz="1400">
            <a:latin typeface="Montserrat" panose="00000500000000000000" pitchFamily="2" charset="0"/>
          </a:endParaRPr>
        </a:p>
      </dgm:t>
    </dgm:pt>
    <dgm:pt modelId="{24F88A40-45D1-4C43-8CF1-3EAB4679AEE6}" type="sibTrans" cxnId="{F7C4E738-59EF-4FEF-AFBB-395DDFC55031}">
      <dgm:prSet/>
      <dgm:spPr/>
      <dgm:t>
        <a:bodyPr/>
        <a:lstStyle/>
        <a:p>
          <a:endParaRPr lang="pt-BR" sz="1400">
            <a:latin typeface="Montserrat" panose="00000500000000000000" pitchFamily="2" charset="0"/>
          </a:endParaRPr>
        </a:p>
      </dgm:t>
    </dgm:pt>
    <dgm:pt modelId="{90464B62-12E6-4495-A349-F474B665F994}">
      <dgm:prSet phldrT="[Texto]" custT="1"/>
      <dgm:spPr/>
      <dgm:t>
        <a:bodyPr/>
        <a:lstStyle/>
        <a:p>
          <a:r>
            <a:rPr lang="pt-BR" sz="1400">
              <a:latin typeface="Exo" pitchFamily="2" charset="0"/>
            </a:rPr>
            <a:t>Para acessar o dashboard interativo, acesse aqui</a:t>
          </a:r>
        </a:p>
      </dgm:t>
      <dgm:extLst>
        <a:ext uri="{E40237B7-FDA0-4F09-8148-C483321AD2D9}">
          <dgm14:cNvPr xmlns:dgm14="http://schemas.microsoft.com/office/drawing/2010/diagram" id="0" name="">
            <a:hlinkClick xmlns:r="http://schemas.openxmlformats.org/officeDocument/2006/relationships" r:id="rId3"/>
          </dgm14:cNvPr>
        </a:ext>
      </dgm:extLst>
    </dgm:pt>
    <dgm:pt modelId="{22BC3FF0-627A-4600-AC39-31CDB8627CD2}" type="parTrans" cxnId="{5AA56571-3EAC-46E3-862E-29DE54DD2422}">
      <dgm:prSet/>
      <dgm:spPr/>
      <dgm:t>
        <a:bodyPr/>
        <a:lstStyle/>
        <a:p>
          <a:endParaRPr lang="pt-BR" sz="1400">
            <a:latin typeface="Montserrat" panose="00000500000000000000" pitchFamily="2" charset="0"/>
          </a:endParaRPr>
        </a:p>
      </dgm:t>
    </dgm:pt>
    <dgm:pt modelId="{8E7F97C1-85E1-4217-9D6A-BD6728302B19}" type="sibTrans" cxnId="{5AA56571-3EAC-46E3-862E-29DE54DD2422}">
      <dgm:prSet/>
      <dgm:spPr/>
      <dgm:t>
        <a:bodyPr/>
        <a:lstStyle/>
        <a:p>
          <a:endParaRPr lang="pt-BR" sz="1400">
            <a:latin typeface="Montserrat" panose="00000500000000000000" pitchFamily="2" charset="0"/>
          </a:endParaRPr>
        </a:p>
      </dgm:t>
    </dgm:pt>
    <dgm:pt modelId="{B135152D-B454-47EA-A74A-8F467C8624E6}" type="pres">
      <dgm:prSet presAssocID="{BC085E80-1B48-42A7-9691-1C1A4166ED25}" presName="linear" presStyleCnt="0">
        <dgm:presLayoutVars>
          <dgm:dir/>
          <dgm:resizeHandles val="exact"/>
        </dgm:presLayoutVars>
      </dgm:prSet>
      <dgm:spPr/>
    </dgm:pt>
    <dgm:pt modelId="{FBBDE5C2-9D1C-4F0C-9499-F2181DE0081A}" type="pres">
      <dgm:prSet presAssocID="{21ABA1D7-4AD4-466B-960F-92CC591070C1}" presName="comp" presStyleCnt="0"/>
      <dgm:spPr/>
    </dgm:pt>
    <dgm:pt modelId="{AE6648AC-D572-4AB9-A883-64445D217241}" type="pres">
      <dgm:prSet presAssocID="{21ABA1D7-4AD4-466B-960F-92CC591070C1}" presName="box" presStyleLbl="node1" presStyleIdx="0" presStyleCnt="3"/>
      <dgm:spPr/>
    </dgm:pt>
    <dgm:pt modelId="{DE71F3A2-0104-409F-9D18-55B26BECF6EC}" type="pres">
      <dgm:prSet presAssocID="{21ABA1D7-4AD4-466B-960F-92CC591070C1}" presName="img" presStyleLbl="fgImgPlace1" presStyleIdx="0" presStyleCnt="3" custScaleX="92024" custScaleY="85764"/>
      <dgm:spPr>
        <a:blipFill>
          <a:blip xmlns:r="http://schemas.openxmlformats.org/officeDocument/2006/relationships"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rcRect/>
          <a:stretch>
            <a:fillRect t="-19000" b="-19000"/>
          </a:stretch>
        </a:blipFill>
        <a:ln>
          <a:noFill/>
        </a:ln>
      </dgm:spPr>
      <dgm:extLst>
        <a:ext uri="{E40237B7-FDA0-4F09-8148-C483321AD2D9}">
          <dgm14:cNvPr xmlns:dgm14="http://schemas.microsoft.com/office/drawing/2010/diagram" id="0" name="" descr="Computador com preenchimento sólido"/>
        </a:ext>
      </dgm:extLst>
    </dgm:pt>
    <dgm:pt modelId="{476F8BFF-EB75-48FB-9FD5-0FFB573EE4E4}" type="pres">
      <dgm:prSet presAssocID="{21ABA1D7-4AD4-466B-960F-92CC591070C1}" presName="text" presStyleLbl="node1" presStyleIdx="0" presStyleCnt="3">
        <dgm:presLayoutVars>
          <dgm:bulletEnabled val="1"/>
        </dgm:presLayoutVars>
      </dgm:prSet>
      <dgm:spPr/>
    </dgm:pt>
    <dgm:pt modelId="{853F3EE9-B6EA-4D46-B5F2-383D7708BB7E}" type="pres">
      <dgm:prSet presAssocID="{3F18A43B-1FF3-418E-900F-517234C8967B}" presName="spacer" presStyleCnt="0"/>
      <dgm:spPr/>
    </dgm:pt>
    <dgm:pt modelId="{6322F94B-F61C-488F-B7C3-F05119D9D8AE}" type="pres">
      <dgm:prSet presAssocID="{B28CD35B-00C0-42A5-822F-19B5B45B774D}" presName="comp" presStyleCnt="0"/>
      <dgm:spPr/>
    </dgm:pt>
    <dgm:pt modelId="{5D1683F8-A5E9-4212-B6CF-EB65A12E1D55}" type="pres">
      <dgm:prSet presAssocID="{B28CD35B-00C0-42A5-822F-19B5B45B774D}" presName="box" presStyleLbl="node1" presStyleIdx="1" presStyleCnt="3"/>
      <dgm:spPr/>
    </dgm:pt>
    <dgm:pt modelId="{A0906D88-1F97-445B-B107-434C0544A891}" type="pres">
      <dgm:prSet presAssocID="{B28CD35B-00C0-42A5-822F-19B5B45B774D}" presName="img" presStyleLbl="fgImgPlace1" presStyleIdx="1" presStyleCnt="3" custScaleX="92024" custScaleY="85764"/>
      <dgm:spPr>
        <a:blipFill>
          <a:blip xmlns:r="http://schemas.openxmlformats.org/officeDocument/2006/relationships"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rcRect/>
          <a:stretch>
            <a:fillRect t="-19000" b="-19000"/>
          </a:stretch>
        </a:blipFill>
        <a:ln>
          <a:noFill/>
        </a:ln>
      </dgm:spPr>
      <dgm:extLst>
        <a:ext uri="{E40237B7-FDA0-4F09-8148-C483321AD2D9}">
          <dgm14:cNvPr xmlns:dgm14="http://schemas.microsoft.com/office/drawing/2010/diagram" id="0" name="" descr="Banco de dados com preenchimento sólido"/>
        </a:ext>
      </dgm:extLst>
    </dgm:pt>
    <dgm:pt modelId="{2813FACD-E038-4BC8-A797-FE679AF5926C}" type="pres">
      <dgm:prSet presAssocID="{B28CD35B-00C0-42A5-822F-19B5B45B774D}" presName="text" presStyleLbl="node1" presStyleIdx="1" presStyleCnt="3">
        <dgm:presLayoutVars>
          <dgm:bulletEnabled val="1"/>
        </dgm:presLayoutVars>
      </dgm:prSet>
      <dgm:spPr/>
    </dgm:pt>
    <dgm:pt modelId="{BC44BA2A-50B3-4C44-9D81-05E8855F55AA}" type="pres">
      <dgm:prSet presAssocID="{24F88A40-45D1-4C43-8CF1-3EAB4679AEE6}" presName="spacer" presStyleCnt="0"/>
      <dgm:spPr/>
    </dgm:pt>
    <dgm:pt modelId="{D65590FE-C238-4B3A-B7FC-622E9A9E8E06}" type="pres">
      <dgm:prSet presAssocID="{90464B62-12E6-4495-A349-F474B665F994}" presName="comp" presStyleCnt="0"/>
      <dgm:spPr/>
    </dgm:pt>
    <dgm:pt modelId="{DC051375-BFEC-47C3-8E61-1D2589C1A787}" type="pres">
      <dgm:prSet presAssocID="{90464B62-12E6-4495-A349-F474B665F994}" presName="box" presStyleLbl="node1" presStyleIdx="2" presStyleCnt="3"/>
      <dgm:spPr/>
    </dgm:pt>
    <dgm:pt modelId="{625E2ECE-FBBB-4E80-8C1E-5A3A38B36CBC}" type="pres">
      <dgm:prSet presAssocID="{90464B62-12E6-4495-A349-F474B665F994}" presName="img" presStyleLbl="fgImgPlace1" presStyleIdx="2" presStyleCnt="3" custScaleX="92024" custScaleY="85764"/>
      <dgm:spPr>
        <a:blipFill>
          <a:blip xmlns:r="http://schemas.openxmlformats.org/officeDocument/2006/relationships"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rcRect/>
          <a:stretch>
            <a:fillRect t="-19000" b="-19000"/>
          </a:stretch>
        </a:blipFill>
        <a:ln>
          <a:noFill/>
        </a:ln>
      </dgm:spPr>
      <dgm:extLst>
        <a:ext uri="{E40237B7-FDA0-4F09-8148-C483321AD2D9}">
          <dgm14:cNvPr xmlns:dgm14="http://schemas.microsoft.com/office/drawing/2010/diagram" id="0" name="" descr="Apresentação com gráfico de pizza com preenchimento sólido"/>
        </a:ext>
      </dgm:extLst>
    </dgm:pt>
    <dgm:pt modelId="{AA6F2AFC-8D7F-45F9-80CA-30218302A5D3}" type="pres">
      <dgm:prSet presAssocID="{90464B62-12E6-4495-A349-F474B665F994}" presName="text" presStyleLbl="node1" presStyleIdx="2" presStyleCnt="3">
        <dgm:presLayoutVars>
          <dgm:bulletEnabled val="1"/>
        </dgm:presLayoutVars>
      </dgm:prSet>
      <dgm:spPr/>
    </dgm:pt>
  </dgm:ptLst>
  <dgm:cxnLst>
    <dgm:cxn modelId="{A85C6D1F-E0EA-4482-9419-450D5088A0BF}" type="presOf" srcId="{90464B62-12E6-4495-A349-F474B665F994}" destId="{AA6F2AFC-8D7F-45F9-80CA-30218302A5D3}" srcOrd="1" destOrd="0" presId="urn:microsoft.com/office/officeart/2005/8/layout/vList4"/>
    <dgm:cxn modelId="{692F272D-04CE-4690-932A-AF585AA22F18}" srcId="{BC085E80-1B48-42A7-9691-1C1A4166ED25}" destId="{21ABA1D7-4AD4-466B-960F-92CC591070C1}" srcOrd="0" destOrd="0" parTransId="{8938ACDB-648D-46F7-B201-F785975B7FF3}" sibTransId="{3F18A43B-1FF3-418E-900F-517234C8967B}"/>
    <dgm:cxn modelId="{F7C4E738-59EF-4FEF-AFBB-395DDFC55031}" srcId="{BC085E80-1B48-42A7-9691-1C1A4166ED25}" destId="{B28CD35B-00C0-42A5-822F-19B5B45B774D}" srcOrd="1" destOrd="0" parTransId="{1B5683C1-383B-4DC1-A0DC-2FB6E957E53A}" sibTransId="{24F88A40-45D1-4C43-8CF1-3EAB4679AEE6}"/>
    <dgm:cxn modelId="{CC30516C-BB9B-4638-8703-AE3D90489052}" type="presOf" srcId="{21ABA1D7-4AD4-466B-960F-92CC591070C1}" destId="{476F8BFF-EB75-48FB-9FD5-0FFB573EE4E4}" srcOrd="1" destOrd="0" presId="urn:microsoft.com/office/officeart/2005/8/layout/vList4"/>
    <dgm:cxn modelId="{5AA56571-3EAC-46E3-862E-29DE54DD2422}" srcId="{BC085E80-1B48-42A7-9691-1C1A4166ED25}" destId="{90464B62-12E6-4495-A349-F474B665F994}" srcOrd="2" destOrd="0" parTransId="{22BC3FF0-627A-4600-AC39-31CDB8627CD2}" sibTransId="{8E7F97C1-85E1-4217-9D6A-BD6728302B19}"/>
    <dgm:cxn modelId="{C8238B8A-8321-4409-89BF-7636F433B152}" type="presOf" srcId="{B28CD35B-00C0-42A5-822F-19B5B45B774D}" destId="{2813FACD-E038-4BC8-A797-FE679AF5926C}" srcOrd="1" destOrd="0" presId="urn:microsoft.com/office/officeart/2005/8/layout/vList4"/>
    <dgm:cxn modelId="{9019B499-5757-4E5C-A9C2-DD08A2B3FB7C}" type="presOf" srcId="{21ABA1D7-4AD4-466B-960F-92CC591070C1}" destId="{AE6648AC-D572-4AB9-A883-64445D217241}" srcOrd="0" destOrd="0" presId="urn:microsoft.com/office/officeart/2005/8/layout/vList4"/>
    <dgm:cxn modelId="{FE5B14AD-64B0-46C4-924F-CE2866E74F2A}" type="presOf" srcId="{BC085E80-1B48-42A7-9691-1C1A4166ED25}" destId="{B135152D-B454-47EA-A74A-8F467C8624E6}" srcOrd="0" destOrd="0" presId="urn:microsoft.com/office/officeart/2005/8/layout/vList4"/>
    <dgm:cxn modelId="{68C137C2-0A6D-4036-B6B0-5FB8573BA2EC}" type="presOf" srcId="{90464B62-12E6-4495-A349-F474B665F994}" destId="{DC051375-BFEC-47C3-8E61-1D2589C1A787}" srcOrd="0" destOrd="0" presId="urn:microsoft.com/office/officeart/2005/8/layout/vList4"/>
    <dgm:cxn modelId="{18C0A4FE-FC99-45F6-8942-77A66F4ED016}" type="presOf" srcId="{B28CD35B-00C0-42A5-822F-19B5B45B774D}" destId="{5D1683F8-A5E9-4212-B6CF-EB65A12E1D55}" srcOrd="0" destOrd="0" presId="urn:microsoft.com/office/officeart/2005/8/layout/vList4"/>
    <dgm:cxn modelId="{EEAA226F-BE8F-4AEF-8B76-0494F8190B13}" type="presParOf" srcId="{B135152D-B454-47EA-A74A-8F467C8624E6}" destId="{FBBDE5C2-9D1C-4F0C-9499-F2181DE0081A}" srcOrd="0" destOrd="0" presId="urn:microsoft.com/office/officeart/2005/8/layout/vList4"/>
    <dgm:cxn modelId="{07E88809-3B58-4E31-BCB1-8020A2720A37}" type="presParOf" srcId="{FBBDE5C2-9D1C-4F0C-9499-F2181DE0081A}" destId="{AE6648AC-D572-4AB9-A883-64445D217241}" srcOrd="0" destOrd="0" presId="urn:microsoft.com/office/officeart/2005/8/layout/vList4"/>
    <dgm:cxn modelId="{3D067520-F4E4-483C-85DE-FCB2F46CC6BD}" type="presParOf" srcId="{FBBDE5C2-9D1C-4F0C-9499-F2181DE0081A}" destId="{DE71F3A2-0104-409F-9D18-55B26BECF6EC}" srcOrd="1" destOrd="0" presId="urn:microsoft.com/office/officeart/2005/8/layout/vList4"/>
    <dgm:cxn modelId="{155ABC8B-ADF9-4500-9FCF-4B130916B8B4}" type="presParOf" srcId="{FBBDE5C2-9D1C-4F0C-9499-F2181DE0081A}" destId="{476F8BFF-EB75-48FB-9FD5-0FFB573EE4E4}" srcOrd="2" destOrd="0" presId="urn:microsoft.com/office/officeart/2005/8/layout/vList4"/>
    <dgm:cxn modelId="{87C66133-4795-4A4C-BBBF-C6E121388B97}" type="presParOf" srcId="{B135152D-B454-47EA-A74A-8F467C8624E6}" destId="{853F3EE9-B6EA-4D46-B5F2-383D7708BB7E}" srcOrd="1" destOrd="0" presId="urn:microsoft.com/office/officeart/2005/8/layout/vList4"/>
    <dgm:cxn modelId="{5F662E0E-A47A-4DEF-AF64-3D5867EEB12A}" type="presParOf" srcId="{B135152D-B454-47EA-A74A-8F467C8624E6}" destId="{6322F94B-F61C-488F-B7C3-F05119D9D8AE}" srcOrd="2" destOrd="0" presId="urn:microsoft.com/office/officeart/2005/8/layout/vList4"/>
    <dgm:cxn modelId="{6371B4F4-2571-4EEF-A95D-88E1DE964671}" type="presParOf" srcId="{6322F94B-F61C-488F-B7C3-F05119D9D8AE}" destId="{5D1683F8-A5E9-4212-B6CF-EB65A12E1D55}" srcOrd="0" destOrd="0" presId="urn:microsoft.com/office/officeart/2005/8/layout/vList4"/>
    <dgm:cxn modelId="{19291B6B-B6B4-48E4-B16D-BFBCACD75240}" type="presParOf" srcId="{6322F94B-F61C-488F-B7C3-F05119D9D8AE}" destId="{A0906D88-1F97-445B-B107-434C0544A891}" srcOrd="1" destOrd="0" presId="urn:microsoft.com/office/officeart/2005/8/layout/vList4"/>
    <dgm:cxn modelId="{28885828-FBCA-47E1-AD07-0BBD48F69037}" type="presParOf" srcId="{6322F94B-F61C-488F-B7C3-F05119D9D8AE}" destId="{2813FACD-E038-4BC8-A797-FE679AF5926C}" srcOrd="2" destOrd="0" presId="urn:microsoft.com/office/officeart/2005/8/layout/vList4"/>
    <dgm:cxn modelId="{351400B6-4681-4823-A32A-C33E69932D2B}" type="presParOf" srcId="{B135152D-B454-47EA-A74A-8F467C8624E6}" destId="{BC44BA2A-50B3-4C44-9D81-05E8855F55AA}" srcOrd="3" destOrd="0" presId="urn:microsoft.com/office/officeart/2005/8/layout/vList4"/>
    <dgm:cxn modelId="{C0EF5DA9-5D51-4C4B-9EC7-D69F79B3C017}" type="presParOf" srcId="{B135152D-B454-47EA-A74A-8F467C8624E6}" destId="{D65590FE-C238-4B3A-B7FC-622E9A9E8E06}" srcOrd="4" destOrd="0" presId="urn:microsoft.com/office/officeart/2005/8/layout/vList4"/>
    <dgm:cxn modelId="{2D5F5FF6-A2F7-4115-9DFC-840934D6620F}" type="presParOf" srcId="{D65590FE-C238-4B3A-B7FC-622E9A9E8E06}" destId="{DC051375-BFEC-47C3-8E61-1D2589C1A787}" srcOrd="0" destOrd="0" presId="urn:microsoft.com/office/officeart/2005/8/layout/vList4"/>
    <dgm:cxn modelId="{8A2217D7-CB9D-41D3-8E4E-B2B191518C4B}" type="presParOf" srcId="{D65590FE-C238-4B3A-B7FC-622E9A9E8E06}" destId="{625E2ECE-FBBB-4E80-8C1E-5A3A38B36CBC}" srcOrd="1" destOrd="0" presId="urn:microsoft.com/office/officeart/2005/8/layout/vList4"/>
    <dgm:cxn modelId="{BC758368-92A2-42CD-9550-94CD0EBABF24}" type="presParOf" srcId="{D65590FE-C238-4B3A-B7FC-622E9A9E8E06}" destId="{AA6F2AFC-8D7F-45F9-80CA-30218302A5D3}" srcOrd="2" destOrd="0" presId="urn:microsoft.com/office/officeart/2005/8/layout/vList4"/>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E6648AC-D572-4AB9-A883-64445D217241}">
      <dsp:nvSpPr>
        <dsp:cNvPr id="0" name=""/>
        <dsp:cNvSpPr/>
      </dsp:nvSpPr>
      <dsp:spPr>
        <a:xfrm>
          <a:off x="0" y="0"/>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Exo" pitchFamily="2" charset="0"/>
            </a:rPr>
            <a:t>Para acessar a consulta SQL que foi usada para a construção do indicador, acesse aqui</a:t>
          </a:r>
        </a:p>
      </dsp:txBody>
      <dsp:txXfrm>
        <a:off x="1178452" y="0"/>
        <a:ext cx="4221587" cy="984448"/>
      </dsp:txXfrm>
    </dsp:sp>
    <dsp:sp modelId="{DE71F3A2-0104-409F-9D18-55B26BECF6EC}">
      <dsp:nvSpPr>
        <dsp:cNvPr id="0" name=""/>
        <dsp:cNvSpPr/>
      </dsp:nvSpPr>
      <dsp:spPr>
        <a:xfrm>
          <a:off x="141515" y="154503"/>
          <a:ext cx="993866" cy="675441"/>
        </a:xfrm>
        <a:prstGeom prst="roundRect">
          <a:avLst>
            <a:gd name="adj" fmla="val 10000"/>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5D1683F8-A5E9-4212-B6CF-EB65A12E1D55}">
      <dsp:nvSpPr>
        <dsp:cNvPr id="0" name=""/>
        <dsp:cNvSpPr/>
      </dsp:nvSpPr>
      <dsp:spPr>
        <a:xfrm>
          <a:off x="0" y="1082893"/>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Exo" pitchFamily="2" charset="0"/>
            </a:rPr>
            <a:t>Para acessar os dados resultantes da consulta do item 1, acesse aqui</a:t>
          </a:r>
        </a:p>
      </dsp:txBody>
      <dsp:txXfrm>
        <a:off x="1178452" y="1082893"/>
        <a:ext cx="4221587" cy="984448"/>
      </dsp:txXfrm>
    </dsp:sp>
    <dsp:sp modelId="{A0906D88-1F97-445B-B107-434C0544A891}">
      <dsp:nvSpPr>
        <dsp:cNvPr id="0" name=""/>
        <dsp:cNvSpPr/>
      </dsp:nvSpPr>
      <dsp:spPr>
        <a:xfrm>
          <a:off x="141515" y="1237396"/>
          <a:ext cx="993866" cy="675441"/>
        </a:xfrm>
        <a:prstGeom prst="roundRect">
          <a:avLst>
            <a:gd name="adj" fmla="val 10000"/>
          </a:avLst>
        </a:prstGeom>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DC051375-BFEC-47C3-8E61-1D2589C1A787}">
      <dsp:nvSpPr>
        <dsp:cNvPr id="0" name=""/>
        <dsp:cNvSpPr/>
      </dsp:nvSpPr>
      <dsp:spPr>
        <a:xfrm>
          <a:off x="0" y="2165786"/>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None/>
          </a:pPr>
          <a:r>
            <a:rPr lang="pt-BR" sz="1400" kern="1200">
              <a:latin typeface="Exo" pitchFamily="2" charset="0"/>
            </a:rPr>
            <a:t>Para acessar o dashboard interativo, acesse aqui</a:t>
          </a:r>
        </a:p>
      </dsp:txBody>
      <dsp:txXfrm>
        <a:off x="1178452" y="2165786"/>
        <a:ext cx="4221587" cy="984448"/>
      </dsp:txXfrm>
    </dsp:sp>
    <dsp:sp modelId="{625E2ECE-FBBB-4E80-8C1E-5A3A38B36CBC}">
      <dsp:nvSpPr>
        <dsp:cNvPr id="0" name=""/>
        <dsp:cNvSpPr/>
      </dsp:nvSpPr>
      <dsp:spPr>
        <a:xfrm>
          <a:off x="141515" y="2320289"/>
          <a:ext cx="993866" cy="675441"/>
        </a:xfrm>
        <a:prstGeom prst="roundRect">
          <a:avLst>
            <a:gd name="adj" fmla="val 10000"/>
          </a:avLst>
        </a:prstGeom>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vList4">
  <dgm:title val=""/>
  <dgm:desc val=""/>
  <dgm:catLst>
    <dgm:cat type="list" pri="13000"/>
    <dgm:cat type="picture" pri="26000"/>
    <dgm:cat type="pictureconvert" pri="26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resizeHandles val="exact"/>
    </dgm:varLst>
    <dgm:alg type="lin">
      <dgm:param type="linDir" val="fromT"/>
      <dgm:param type="vertAlign" val="t"/>
    </dgm:alg>
    <dgm:shape xmlns:r="http://schemas.openxmlformats.org/officeDocument/2006/relationships" r:blip="">
      <dgm:adjLst/>
    </dgm:shape>
    <dgm:presOf/>
    <dgm:constrLst>
      <dgm:constr type="w" for="ch" forName="comp" refType="w"/>
      <dgm:constr type="h" for="ch" forName="comp" refType="h"/>
      <dgm:constr type="h" for="ch" forName="spacer" refType="h" refFor="ch" refForName="comp" op="equ" fact="0.1"/>
      <dgm:constr type="primFontSz" for="des" forName="text" op="equ" val="65"/>
    </dgm:constrLst>
    <dgm:ruleLst/>
    <dgm:forEach name="Name0" axis="ch" ptType="node">
      <dgm:layoutNode name="comp" styleLbl="node1">
        <dgm:alg type="composite"/>
        <dgm:shape xmlns:r="http://schemas.openxmlformats.org/officeDocument/2006/relationships" r:blip="">
          <dgm:adjLst/>
        </dgm:shape>
        <dgm:presOf/>
        <dgm:choose name="Name1">
          <dgm:if name="Name2" func="var" arg="dir" op="equ" val="norm">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l" for="ch" forName="img" refType="h" refFor="ch" refForName="box" fact="0.1"/>
              <dgm:constr type="h" for="ch" forName="text" refType="h"/>
              <dgm:constr type="l" for="ch" forName="text" refType="r" refFor="ch" refForName="img"/>
              <dgm:constr type="r" for="ch" forName="text" refType="w"/>
            </dgm:constrLst>
          </dgm:if>
          <dgm:else name="Name3">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r" for="ch" forName="img" refType="w" refFor="ch" refForName="box"/>
              <dgm:constr type="rOff" for="ch" forName="img" refType="h" refFor="ch" refForName="box" fact="-0.1"/>
              <dgm:constr type="h" for="ch" forName="text" refType="h"/>
              <dgm:constr type="r" for="ch" forName="text" refType="l" refFor="ch" refForName="img"/>
              <dgm:constr type="l" for="ch" forName="text"/>
            </dgm:constrLst>
          </dgm:else>
        </dgm:choose>
        <dgm:ruleLst/>
        <dgm:layoutNode name="box" styleLbl="node1">
          <dgm:alg type="sp"/>
          <dgm:shape xmlns:r="http://schemas.openxmlformats.org/officeDocument/2006/relationships" type="roundRect" r:blip="">
            <dgm:adjLst>
              <dgm:adj idx="1" val="0.1"/>
            </dgm:adjLst>
          </dgm:shape>
          <dgm:presOf axis="desOrSelf" ptType="node"/>
          <dgm:constrLst/>
          <dgm:ruleLst/>
        </dgm:layoutNode>
        <dgm:layoutNode name="img" styleLbl="fgImgPlace1">
          <dgm:alg type="sp"/>
          <dgm:shape xmlns:r="http://schemas.openxmlformats.org/officeDocument/2006/relationships" type="roundRect" r:blip="" blipPhldr="1">
            <dgm:adjLst>
              <dgm:adj idx="1" val="0.1"/>
            </dgm:adjLst>
          </dgm:shape>
          <dgm:presOf/>
          <dgm:constrLst/>
          <dgm:ruleLst/>
        </dgm:layoutNode>
        <dgm:layoutNode name="text">
          <dgm:varLst>
            <dgm:bulletEnabled val="1"/>
          </dgm:varLst>
          <dgm:alg type="tx">
            <dgm:param type="parTxLTRAlign" val="l"/>
            <dgm:param type="parTxRTLAlign" val="r"/>
          </dgm:alg>
          <dgm:shape xmlns:r="http://schemas.openxmlformats.org/officeDocument/2006/relationships" type="rect" r:blip="" hideGeom="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Name4" axis="followSib" ptType="sibTrans" cnt="1">
        <dgm:layoutNode name="spacer">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ral"/>
          <w:gallery w:val="placeholder"/>
        </w:category>
        <w:types>
          <w:type w:val="bbPlcHdr"/>
        </w:types>
        <w:behaviors>
          <w:behavior w:val="content"/>
        </w:behaviors>
        <w:guid w:val="{6E1BDAF7-D1CF-4309-BCDA-E464BF7D8B60}"/>
      </w:docPartPr>
      <w:docPartBody>
        <w:p w:rsidR="00A647F7" w:rsidRDefault="009A2513">
          <w:r w:rsidRPr="0031018C">
            <w:rPr>
              <w:rStyle w:val="TextodoEspaoReservado"/>
            </w:rPr>
            <w:t>Clique ou toque aqui para inserir o texto.</w:t>
          </w:r>
        </w:p>
      </w:docPartBody>
    </w:docPart>
    <w:docPart>
      <w:docPartPr>
        <w:name w:val="06D487C58F144504993FC3ED399EB9D1"/>
        <w:category>
          <w:name w:val="Geral"/>
          <w:gallery w:val="placeholder"/>
        </w:category>
        <w:types>
          <w:type w:val="bbPlcHdr"/>
        </w:types>
        <w:behaviors>
          <w:behavior w:val="content"/>
        </w:behaviors>
        <w:guid w:val="{F40DDAC4-4324-46E3-B92F-3D470E1DA19E}"/>
      </w:docPartPr>
      <w:docPartBody>
        <w:p w:rsidR="00CC7901" w:rsidRDefault="0003657F" w:rsidP="0003657F">
          <w:pPr>
            <w:pStyle w:val="06D487C58F144504993FC3ED399EB9D1"/>
          </w:pPr>
          <w:r w:rsidRPr="0031018C">
            <w:rPr>
              <w:rStyle w:val="TextodoEspaoReservado"/>
            </w:rPr>
            <w:t>Clique ou toque aqui para inserir o texto.</w:t>
          </w:r>
        </w:p>
      </w:docPartBody>
    </w:docPart>
    <w:docPart>
      <w:docPartPr>
        <w:name w:val="2FC0DA817BE348F1929F8D835B1C3E94"/>
        <w:category>
          <w:name w:val="Geral"/>
          <w:gallery w:val="placeholder"/>
        </w:category>
        <w:types>
          <w:type w:val="bbPlcHdr"/>
        </w:types>
        <w:behaviors>
          <w:behavior w:val="content"/>
        </w:behaviors>
        <w:guid w:val="{A5C1AAF6-75EE-40EF-A0DE-6207548AE2ED}"/>
      </w:docPartPr>
      <w:docPartBody>
        <w:p w:rsidR="00DA591C" w:rsidRDefault="00CC7901" w:rsidP="00CC7901">
          <w:pPr>
            <w:pStyle w:val="2FC0DA817BE348F1929F8D835B1C3E94"/>
          </w:pPr>
          <w:r w:rsidRPr="0031018C">
            <w:rPr>
              <w:rStyle w:val="TextodoEspaoReservado"/>
            </w:rPr>
            <w:t>Clique ou toque aqui para inserir o texto.</w:t>
          </w:r>
        </w:p>
      </w:docPartBody>
    </w:docPart>
    <w:docPart>
      <w:docPartPr>
        <w:name w:val="DFB9C868972D4EC18C0516EFCBF345A7"/>
        <w:category>
          <w:name w:val="Geral"/>
          <w:gallery w:val="placeholder"/>
        </w:category>
        <w:types>
          <w:type w:val="bbPlcHdr"/>
        </w:types>
        <w:behaviors>
          <w:behavior w:val="content"/>
        </w:behaviors>
        <w:guid w:val="{1B2A54E2-E279-410D-8130-1F6F056737C6}"/>
      </w:docPartPr>
      <w:docPartBody>
        <w:p w:rsidR="00DA591C" w:rsidRDefault="00CC7901" w:rsidP="00CC7901">
          <w:pPr>
            <w:pStyle w:val="DFB9C868972D4EC18C0516EFCBF345A7"/>
          </w:pPr>
          <w:r w:rsidRPr="0031018C">
            <w:rPr>
              <w:rStyle w:val="TextodoEspaoReservado"/>
            </w:rPr>
            <w:t>Clique ou toque aqui para inserir o texto.</w:t>
          </w:r>
        </w:p>
      </w:docPartBody>
    </w:docPart>
    <w:docPart>
      <w:docPartPr>
        <w:name w:val="A8FC42992AEA4C1B87C534C2CABE14BC"/>
        <w:category>
          <w:name w:val="Geral"/>
          <w:gallery w:val="placeholder"/>
        </w:category>
        <w:types>
          <w:type w:val="bbPlcHdr"/>
        </w:types>
        <w:behaviors>
          <w:behavior w:val="content"/>
        </w:behaviors>
        <w:guid w:val="{ED11494E-90F9-4FAD-8569-8E5CF05845D8}"/>
      </w:docPartPr>
      <w:docPartBody>
        <w:p w:rsidR="00481F5E" w:rsidRDefault="00EE7DAC" w:rsidP="00EE7DAC">
          <w:pPr>
            <w:pStyle w:val="A8FC42992AEA4C1B87C534C2CABE14BC"/>
          </w:pPr>
          <w:r w:rsidRPr="0031018C">
            <w:rPr>
              <w:rStyle w:val="TextodoEspaoReservado"/>
            </w:rPr>
            <w:t>Clique ou toque aqui para inserir o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Calibri"/>
    <w:charset w:val="00"/>
    <w:family w:val="auto"/>
    <w:pitch w:val="variable"/>
    <w:sig w:usb0="2000020F" w:usb1="00000003" w:usb2="00000000" w:usb3="00000000" w:csb0="00000197" w:csb1="00000000"/>
  </w:font>
  <w:font w:name="Amsi Pro Thin">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513"/>
    <w:rsid w:val="0003657F"/>
    <w:rsid w:val="001D5101"/>
    <w:rsid w:val="00201B4E"/>
    <w:rsid w:val="00234B10"/>
    <w:rsid w:val="00481F5E"/>
    <w:rsid w:val="004E3978"/>
    <w:rsid w:val="00673525"/>
    <w:rsid w:val="007C6DAE"/>
    <w:rsid w:val="009A2513"/>
    <w:rsid w:val="00A13FC7"/>
    <w:rsid w:val="00A647F7"/>
    <w:rsid w:val="00AE103D"/>
    <w:rsid w:val="00B10BB0"/>
    <w:rsid w:val="00BA0934"/>
    <w:rsid w:val="00BC5F8A"/>
    <w:rsid w:val="00C21B55"/>
    <w:rsid w:val="00C8124C"/>
    <w:rsid w:val="00CC7901"/>
    <w:rsid w:val="00DA591C"/>
    <w:rsid w:val="00E5426F"/>
    <w:rsid w:val="00EB6977"/>
    <w:rsid w:val="00ED763F"/>
    <w:rsid w:val="00EE7DAC"/>
    <w:rsid w:val="00EF214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EE7DAC"/>
    <w:rPr>
      <w:color w:val="808080"/>
    </w:rPr>
  </w:style>
  <w:style w:type="paragraph" w:customStyle="1" w:styleId="2FC0DA817BE348F1929F8D835B1C3E94">
    <w:name w:val="2FC0DA817BE348F1929F8D835B1C3E94"/>
    <w:rsid w:val="00CC7901"/>
  </w:style>
  <w:style w:type="paragraph" w:customStyle="1" w:styleId="DFB9C868972D4EC18C0516EFCBF345A7">
    <w:name w:val="DFB9C868972D4EC18C0516EFCBF345A7"/>
    <w:rsid w:val="00CC7901"/>
  </w:style>
  <w:style w:type="paragraph" w:customStyle="1" w:styleId="06D487C58F144504993FC3ED399EB9D1">
    <w:name w:val="06D487C58F144504993FC3ED399EB9D1"/>
    <w:rsid w:val="0003657F"/>
  </w:style>
  <w:style w:type="paragraph" w:customStyle="1" w:styleId="A8FC42992AEA4C1B87C534C2CABE14BC">
    <w:name w:val="A8FC42992AEA4C1B87C534C2CABE14BC"/>
    <w:rsid w:val="00EE7DA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9A65517-86B4-4134-8074-1938F1E6CC71}">
  <we:reference id="wa104382081" version="1.55.1.0" store="pt-BR" storeType="OMEX"/>
  <we:alternateReferences>
    <we:reference id="WA104382081" version="1.55.1.0" store="" storeType="OMEX"/>
  </we:alternateReferences>
  <we:properties>
    <we:property name="MENDELEY_CITATIONS" value="[{&quot;citationID&quot;:&quot;MENDELEY_CITATION_d19cbf04-bedf-4212-a0ea-b7abaf0c60d8&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quot;,&quot;citationItems&quot;:[{&quot;id&quot;:&quot;66fa7188-7969-3bb4-a88d-c7e9c6360a39&quot;,&quot;itemData&quot;:{&quot;type&quot;:&quot;report&quot;,&quot;id&quot;:&quot;66fa7188-7969-3bb4-a88d-c7e9c6360a39&quot;,&quot;title&quot;:&quot;Global strategy on human resources for health: Workforce 2030&quot;,&quot;author&quot;:[{&quot;family&quot;:&quot;WHO&quot;,&quot;given&quot;:&quot;&quot;,&quot;parse-names&quot;:false,&quot;dropping-particle&quot;:&quot;&quot;,&quot;non-dropping-particle&quot;:&quot;&quot;}],&quot;issued&quot;:{&quot;date-parts&quot;:[[2016]]},&quot;number-of-pages&quot;:&quot;4-64&quot;,&quot;container-title-short&quot;:&quot;&quot;},&quot;isTemporary&quot;:false}]},{&quot;citationID&quot;:&quot;MENDELEY_CITATION_eeda83eb-a95d-424d-b3f6-be6c2babd5f5&quot;,&quot;properties&quot;:{&quot;noteIndex&quot;:0},&quot;isEdited&quot;:false,&quot;manualOverride&quot;:{&quot;isManuallyOverridden&quot;:false,&quot;citeprocText&quot;:&quot;&lt;sup&gt;2,3&lt;/sup&gt;&quot;,&quot;manualOverrideText&quot;:&quot;&quot;},&quot;citationTag&quot;:&quot;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quot;,&quot;citationItems&quot;:[{&quot;id&quot;:&quot;bd0b27d0-5ff8-3339-ae59-af1ac99f08f6&quot;,&quot;itemData&quot;:{&quot;type&quot;:&quot;article-journal&quot;,&quot;id&quot;:&quot;bd0b27d0-5ff8-3339-ae59-af1ac99f08f6&quot;,&quot;title&quot;:&quot;A multi-phase approach for developing a conceptual model for human resources for health observatory (HRHO) toward integrating data and evidence: a case study of Iran&quot;,&quot;author&quot;:[{&quot;family&quot;:&quot;Najafpour&quot;,&quot;given&quot;:&quot;Zhila&quot;,&quot;parse-names&quot;:false,&quot;dropping-particle&quot;:&quot;&quot;,&quot;non-dropping-particle&quot;:&quot;&quot;},{&quot;family&quot;:&quot;Arab&quot;,&quot;given&quot;:&quot;Mohammad&quot;,&quot;parse-names&quot;:false,&quot;dropping-particle&quot;:&quot;&quot;,&quot;non-dropping-particle&quot;:&quot;&quot;},{&quot;family&quot;:&quot;Shayanfard&quot;,&quot;given&quot;:&quot;Kamran&quot;,&quot;parse-names&quot;:false,&quot;dropping-particle&quot;:&quot;&quot;,&quot;non-dropping-particle&quot;:&quot;&quot;}],&quot;container-title&quot;:&quot;Health Research Policy and Systems&quot;,&quot;container-title-short&quot;:&quot;Health Res Policy Syst&quot;,&quot;DOI&quot;:&quot;10.1186/s12961-023-00994-8&quot;,&quot;ISSN&quot;:&quot;14784505&quot;,&quot;PMID&quot;:&quot;37264403&quot;,&quot;issued&quot;:{&quot;date-parts&quot;:[[2023,12,1]]},&quot;abstract&quot;:&quot;Background: Evidence-informed policymaking on human resources for health (HRH) has been directly linked with health system productivity, accessibility, equity, quality, and efficiency. The lack of reliable HRH data has made the task of planning the HRH more difficult in all settings. Aim: This study aimed to develop a conceptual model to integrate HRH data and evidence. Methods: The current study is a mixed-method study conducted in three phases: a rapid literature review, a qualitative phase, and an expert panel. Firstly, the electronic databases were searched up to 2018. Then, in the qualitative phase, semi-structured interviews with 50 experts were conducted. Data analysis was performed using the content analysis approach. After several expert panels, the draft of the model was validated with 15 key informants via two Delphi rounds. Results: Our proposed model embraces all dominant elements on the demand and supply side of the HRH in Iran. The conceptual model consists of several components, including input (regulatory system, structure, functions), educational system (pre-service and in-service education), health labor market structure, process (technical infrastructure), and output (productions, policymaking process). We considered networking toward sustainable interaction among stakeholders, and also the existence of capacity to integrate HRH information and produce evidence for actions. Conclusion: The proposed model can be considered a platform for developing a harmonized system based on the HRH data flow to evidence-informed decision-making via networking. We proposed a step-by-step approach for the sustainability of establishing a national human resources for health observatory (HRHO). The proposed HRHO model can be replicable and flexible enough to be used in different context domains.&quot;,&quot;publisher&quot;:&quot;BioMed Central Ltd&quot;,&quot;issue&quot;:&quot;1&quot;,&quot;volume&quot;:&quot;21&quot;},&quot;isTemporary&quot;:false},{&quot;id&quot;:&quot;d052f1b0-74e8-30bb-9f9e-1115c4aa7153&quot;,&quot;itemData&quot;:{&quot;type&quot;:&quot;article&quot;,&quot;id&quot;:&quot;d052f1b0-74e8-30bb-9f9e-1115c4aa7153&quot;,&quot;title&quot;:&quot;Are Sustainable Health Workforces Possible? Issues and a Possible Remedy&quot;,&quot;author&quot;:[{&quot;family&quot;:&quot;Rees&quot;,&quot;given&quot;:&quot;Gareth H.&quot;,&quot;parse-names&quot;:false,&quot;dropping-particle&quot;:&quot;&quot;,&quot;non-dropping-particle&quot;:&quot;&quot;},{&quot;family&quot;:&quot;James&quot;,&quot;given&quot;:&quot;Rosemary&quot;,&quot;parse-names&quot;:false,&quot;dropping-particle&quot;:&quot;&quot;,&quot;non-dropping-particle&quot;:&quot;&quot;},{&quot;family&quot;:&quot;Samadashvili&quot;,&quot;given&quot;:&quot;Levan&quot;,&quot;parse-names&quot;:false,&quot;dropping-particle&quot;:&quot;&quot;,&quot;non-dropping-particle&quot;:&quot;&quot;},{&quot;family&quot;:&quot;Scotter&quot;,&quot;given&quot;:&quot;Cris&quot;,&quot;parse-names&quot;:false,&quot;dropping-particle&quot;:&quot;&quot;,&quot;non-dropping-particle&quot;:&quot;&quot;}],&quot;container-title&quot;:&quot;Sustainability (Switzerland)&quot;,&quot;DOI&quot;:&quot;10.3390/su15043596&quot;,&quot;ISSN&quot;:&quot;20711050&quot;,&quot;issued&quot;:{&quot;date-parts&quot;:[[2023,2,1]]},&quot;abstract&quot;:&quot;The 2020–2022 period of the global COVID-19 pandemic exposed the fact that many countries health systems had inadequate health workforce availability. This is despite sustainable health workforces being critical to health service and healthcare delivery, an acknowledgement that drove the significant investment and focus on health workforce development over the previous two decades. As such, this review article discusses health workforce governance and planning, notes its weaknesses, and identifies some of the barriers to the implementation of health workforce policy making and planning and the achievement of sustainable health workforces. Important is the recognition that health workforce planning is long-term in nature, while health workforce decision-making processes are dominated by political processes that have much shorter time frames. The article concludes by offering the approach of backcasting to overcome this dichotomy.&quot;,&quot;publisher&quot;:&quot;MDPI&quot;,&quot;issue&quot;:&quot;4&quot;,&quot;volume&quot;:&quot;15&quot;,&quot;container-title-short&quot;:&quot;&quot;},&quot;isTemporary&quot;:false}]},{&quot;citationID&quot;:&quot;MENDELEY_CITATION_eb29d7a5-5367-44f0-a44a-54599cbf5af2&quot;,&quot;properties&quot;:{&quot;noteIndex&quot;:0},&quot;isEdited&quot;:false,&quot;manualOverride&quot;:{&quot;isManuallyOverridden&quot;:false,&quot;citeprocText&quot;:&quot;&lt;sup&gt;4–6&lt;/sup&gt;&quot;,&quot;manualOverrideText&quot;:&quot;&quot;},&quot;citationItems&quot;:[{&quot;id&quot;:&quot;96ce3b74-5cc4-3f12-845e-c5a6295bf7e2&quot;,&quot;itemData&quot;:{&quot;type&quot;:&quot;report&quot;,&quot;id&quot;:&quot;96ce3b74-5cc4-3f12-845e-c5a6295bf7e2&quot;,&quot;title&quot;:&quot;Contas Nacionais da Força de Trabalho em Saúde: Um Manual&quot;,&quot;author&quot;:[{&quot;family&quot;:&quot;OPAS&quot;,&quot;given&quot;:&quot;&quot;,&quot;parse-names&quot;:false,&quot;dropping-particle&quot;:&quot;&quot;,&quot;non-dropping-particle&quot;:&quot;&quot;}],&quot;issued&quot;:{&quot;date-parts&quot;:[[2020]]},&quot;publisher-place&quot;:&quot;Brasília&quot;,&quot;number-of-pages&quot;:&quot;1-168&quot;,&quot;container-title-short&quot;:&quot;&quot;},&quot;isTemporary&quot;:false},{&quot;id&quot;:&quot;6a5866d7-4e87-3c67-b534-95c008be7748&quot;,&quot;itemData&quot;:{&quot;type&quot;:&quot;book&quot;,&quot;id&quot;:&quot;6a5866d7-4e87-3c67-b534-95c008be7748&quot;,&quot;title&quot;:&quot;Indicadores de gestão do trabalho em saúde: material de apoio para o Programa de Qualificação e Estruturação da Gestão do Trabalho e da Educação no SUS - ProgeSUS&quot;,&quot;author&quot;:[{&quot;family&quot;:&quot;Ministério da Saúde&quot;,&quot;given&quot;:&quot;&quot;,&quot;parse-names&quot;:false,&quot;dropping-particle&quot;:&quot;&quot;,&quot;non-dropping-particle&quot;:&quot;&quot;}],&quot;ISBN&quot;:&quot;9788533413252&quot;,&quot;issued&quot;:{&quot;date-parts&quot;:[[2007]]},&quot;number-of-pages&quot;:&quot;288&quot;,&quot;abstract&quot;:&quot;1a. ed.&quot;,&quot;publisher&quot;:&quot;Editora MS&quot;},&quot;isTemporary&quot;:false},{&quot;id&quot;:&quot;fa8eeffe-3a83-33f9-a9cf-50d524b9e4c7&quot;,&quot;itemData&quot;:{&quot;type&quot;:&quot;book&quot;,&quot;id&quot;:&quot;fa8eeffe-3a83-33f9-a9cf-50d524b9e4c7&quot;,&quot;title&quot;:&quot;Strengthening the collection, analysis and use of health workforce data and information - a handbook&quot;,&quot;author&quot;:[{&quot;family&quot;:&quot;WHO&quot;,&quot;given&quot;:&quot;&quot;,&quot;parse-names&quot;:false,&quot;dropping-particle&quot;:&quot;&quot;,&quot;non-dropping-particle&quot;:&quot;&quot;}],&quot;ISBN&quot;:&quot;978-92-4-005871-2&quot;,&quot;URL&quot;:&quot;http://apps.who.int/bookorders.&quot;,&quot;issued&quot;:{&quot;date-parts&quot;:[[2022]]}},&quot;isTemporary&quot;:false}],&quot;citationTag&quot;:&quot;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quot;},{&quot;citationID&quot;:&quot;MENDELEY_CITATION_157b18ae-1891-4f2c-b85c-0803ad5c86a3&quot;,&quot;properties&quot;:{&quot;noteIndex&quot;:0},&quot;isEdited&quot;:false,&quot;manualOverride&quot;:{&quot;isManuallyOverridden&quot;:false,&quot;citeprocText&quot;:&quot;&lt;sup&gt;7&lt;/sup&gt;&quot;,&quot;manualOverrideText&quot;:&quot;&quot;},&quot;citationTag&quot;:&quot;MENDELEY_CITATION_v3_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&quot;,&quot;citationItems&quot;:[{&quot;id&quot;:&quot;11a0ba8e-157f-3d02-b943-a3596477b127&quot;,&quot;itemData&quot;:{&quot;type&quot;:&quot;article-journal&quot;,&quot;id&quot;:&quot;11a0ba8e-157f-3d02-b943-a3596477b127&quot;,&quot;title&quot;:&quot;A Educação Física como força de trabalho do SUS: análise dos tipos de vínculos profissionais&quot;,&quot;author&quot;:[{&quot;family&quot;:&quot;Vieira&quot;,&quot;given&quot;:&quot;Leonardo Araújo&quot;,&quot;parse-names&quot;:false,&quot;dropping-particle&quot;:&quot;&quot;,&quot;non-dropping-particle&quot;:&quot;&quot;},{&quot;family&quot;:&quot;Caldas&quot;,&quot;given&quot;:&quot;Leonardo Carvalho&quot;,&quot;parse-names&quot;:false,&quot;dropping-particle&quot;:&quot;&quot;,&quot;non-dropping-particle&quot;:&quot;&quot;},{&quot;family&quot;:&quot;Gama&quot;,&quot;given&quot;:&quot;Marcos Rafael de Jesus&quot;,&quot;parse-names&quot;:false,&quot;dropping-particle&quot;:&quot;&quot;,&quot;non-dropping-particle&quot;:&quot;&quot;},{&quot;family&quot;:&quot;Almeida&quot;,&quot;given&quot;:&quot;Ueberson Ribeiro&quot;,&quot;parse-names&quot;:false,&quot;dropping-particle&quot;:&quot;&quot;,&quot;non-dropping-particle&quot;:&quot;&quot;},{&quot;family&quot;:&quot;Lemos&quot;,&quot;given&quot;:&quot;Emmanuelly Correia&quot;,&quot;parse-names&quot;:false,&quot;dropping-particle&quot;:&quot;de&quot;,&quot;non-dropping-particle&quot;:&quot;&quot;},{&quot;family&quot;:&quot;Carvalho&quot;,&quot;given&quot;:&quot;Fabio Fortunato Brasil&quot;,&quot;parse-names&quot;:false,&quot;dropping-particle&quot;:&quot;de&quot;,&quot;non-dropping-particle&quot;:&quot;&quot;}],&quot;container-title&quot;:&quot;Trabalho, Educação e Saúde&quot;,&quot;DOI&quot;:&quot;10.1590/1981-7746-ojs01991&quot;,&quot;ISSN&quot;:&quot;1678-1007&quot;,&quot;issued&quot;:{&quot;date-parts&quot;:[[2023]]},&quot;abstract&quot;:&quot;Resumo Considerando a inserção de Profissionais de Educação Física como força de trabalho no Sistema Único de Saúde, este estudo teve como objetivo analisar os tipos de vínculos e a carga horária de trabalho desses profissionais nos diferentes níveis de atenção à saúde e regiões do Brasil entre 2007 e 2021. Trata-se de um estudo descritivo de abordagem quantitativa com base em pesquisa no Cadastro Nacional de Estabelecimentos de Saúde. Foi observado que a atenção primária à saúde constitui o principal nível de atuação, seguida da atenção secundária e terciária. Na atenção primária, o número de cadastros de Profissionais de Educação Física com vínculo de trabalho precário é maior do que os com vínculo protegido, mas o inverso ocorre na atenção secundária e terciária. Nas regiões Sul e Sudeste, foi revelado maior número de cadastro desses profissionais com vínculo de trabalho protegido, e nas demais regiões prevaleceu o vínculo de trabalho precário. Foi identificado que 44,7% dos cadastros de Profissionais de Educação Física possuem carga horária maior ou igual a 40 horas por semana. Em conclusão, a atenção à saúde pode ser prejudicada pelo tipo de vínculo de trabalho do profissional por causar rotatividade e dificuldade na continuidade do cuidado.Abstract Considering the insertion of Physical Education Professionals as a workforce in the Unified Health System, this study aimed to analyze the types of ties and the workload of these professionals in the different levels of health care and regions of Brazil between 2007 and 2021. This is a descriptive study of quantitative approach based on research in the National Register of Health Facilities. It was demonstrated that primary health care is the main level of action, followed by secondary and tertiary care. In primary care, the number of registrations of Physical Education Professionals with precarious employment is higher than those with protected employment, but the reverse occurs in secondary and tertiary care. In the South and Southeast regions, a greater number of records of these professionals with a protected work relationship was revealed, and in the other regions the precarious work relationship prevailed. It was identified that 44.7% of the registrations of Physical Education Professionals have workload greater than or equal to 40 hours per week. In conclusion, attention to health can be impaired by the type of the professional’s work relationship by causing turnover and difficulty in the continuity of care.Resumen Considerando la inserción de los Profesionales de Educación Física como mano de obra en el Sistema Único de Salud, este estudio tuvo como objetivo analizar los tipos de vínculo y la carga de trabajo de estos profesionales en los diferentes niveles de atención a la salud y regiones de Brasil entre 2007 y 2021. Se trata de un estudio descriptivo con enfoque cuantitativo basado en la investigación en el Registro Nacional de Establecimientos de Salud. Se ha demostrado que la atención primaria de salud es el principal nivel de actuación, seguida de la atención secundaria y terciaria. En atención primaria, el número de casos de Profesionales de Educación Física con vínculo de trabajo precario es mayor que aquellos con vínculo protegido, pero ocurre lo contrario en atención secundaria y terciaria. En las regiones Sur y Sudeste, se reveló un mayor número de registros de estos profesionales con relación de trabajo protegida, y en las demás regiones prevaleció la relación de trabajo precaria. Se identificó que el 44,7% de los registros de los Profesionales de Educación Física tienen carga horaria mayor o igual a 40 horas semanales. En conclusión, la atención a la salud puede verse obstaculizada por el tipo de empleo del profesional, ya que esto provoca rotación y dificultad en la continuidad de la atención.&quot;,&quot;publisher&quot;:&quot;FapUNIFESP (SciELO)&quot;,&quot;volume&quot;:&quot;21&quot;,&quot;container-title-short&quot;:&quot;&quot;},&quot;isTemporary&quot;:false}]}]"/>
    <we:property name="MENDELEY_CITATIONS_STYLE" value="{&quot;id&quot;:&quot;https://www.zotero.org/styles/national-library-of-medicine-grant-proposals&quot;,&quot;title&quot;:&quot;National Library of Medicine (grant proposals with PMCID/PMID)&quot;,&quot;format&quot;:&quot;numeric&quot;,&quot;defaultLocale&quot;:&quot;en-US&quot;,&quot;isLocaleCodeValid&quot;:true}"/>
    <we:property name="MENDELEY_CITATIONS_LOCALE_CODE" value="&quot;en-US&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DF5EC9-7EB3-4DEC-92D1-EF1502D42D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456</TotalTime>
  <Pages>9</Pages>
  <Words>1434</Words>
  <Characters>7747</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Pagotto</dc:creator>
  <cp:keywords/>
  <dc:description/>
  <cp:lastModifiedBy>HENRIQUE RIBEIRO DA SILVEIRA</cp:lastModifiedBy>
  <cp:revision>16</cp:revision>
  <cp:lastPrinted>2025-01-28T17:18:00Z</cp:lastPrinted>
  <dcterms:created xsi:type="dcterms:W3CDTF">2025-01-22T20:08:00Z</dcterms:created>
  <dcterms:modified xsi:type="dcterms:W3CDTF">2025-01-28T17:18:00Z</dcterms:modified>
</cp:coreProperties>
</file>