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5C7D944B">
            <wp:simplePos x="0" y="0"/>
            <wp:positionH relativeFrom="column">
              <wp:posOffset>-1160602</wp:posOffset>
            </wp:positionH>
            <wp:positionV relativeFrom="paragraph">
              <wp:posOffset>-885165</wp:posOffset>
            </wp:positionV>
            <wp:extent cx="7685066"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250633D5"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5AAE183D"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D94830" w:rsidRPr="00D94830">
              <w:rPr>
                <w:rStyle w:val="Hyperlink"/>
                <w:rFonts w:ascii="Exo" w:hAnsi="Exo"/>
                <w:b/>
                <w:bCs/>
                <w:webHidden/>
              </w:rPr>
              <w:t>4</w:t>
            </w:r>
            <w:r w:rsidR="00D94830" w:rsidRPr="00D94830">
              <w:rPr>
                <w:rStyle w:val="Hyperlink"/>
                <w:rFonts w:ascii="Exo" w:hAnsi="Exo"/>
                <w:b/>
                <w:bCs/>
                <w:webHidden/>
              </w:rPr>
              <w:fldChar w:fldCharType="end"/>
            </w:r>
          </w:hyperlink>
        </w:p>
        <w:p w14:paraId="46A255E7" w14:textId="1990AD59" w:rsidR="00D94830" w:rsidRPr="00D94830" w:rsidRDefault="00D94830">
          <w:pPr>
            <w:pStyle w:val="Sumrio1"/>
            <w:tabs>
              <w:tab w:val="right" w:leader="dot" w:pos="9062"/>
            </w:tabs>
            <w:rPr>
              <w:rStyle w:val="Hyperlink"/>
              <w:rFonts w:ascii="Exo" w:hAnsi="Exo"/>
              <w:b/>
              <w:bCs/>
            </w:rPr>
          </w:pPr>
          <w:hyperlink w:anchor="_Toc188883215" w:history="1">
            <w:r w:rsidRPr="00913FBE">
              <w:rPr>
                <w:rStyle w:val="Hyperlink"/>
                <w:rFonts w:ascii="Exo" w:hAnsi="Exo"/>
                <w:b/>
                <w:bCs/>
                <w:noProof/>
              </w:rPr>
              <w:t>Ficha de qualificação do indicador</w:t>
            </w:r>
            <w:r w:rsidRPr="00D94830">
              <w:rPr>
                <w:rStyle w:val="Hyperlink"/>
                <w:rFonts w:ascii="Exo" w:hAnsi="Exo"/>
                <w:b/>
                <w:bCs/>
                <w:webHidden/>
              </w:rPr>
              <w:tab/>
            </w:r>
            <w:r w:rsidRPr="00D94830">
              <w:rPr>
                <w:rStyle w:val="Hyperlink"/>
                <w:rFonts w:ascii="Exo" w:hAnsi="Exo"/>
                <w:b/>
                <w:bCs/>
                <w:webHidden/>
              </w:rPr>
              <w:fldChar w:fldCharType="begin"/>
            </w:r>
            <w:r w:rsidRPr="00D94830">
              <w:rPr>
                <w:rStyle w:val="Hyperlink"/>
                <w:rFonts w:ascii="Exo" w:hAnsi="Exo"/>
                <w:b/>
                <w:bCs/>
                <w:webHidden/>
              </w:rPr>
              <w:instrText xml:space="preserve"> PAGEREF _Toc188883215 \h </w:instrText>
            </w:r>
            <w:r w:rsidRPr="00D94830">
              <w:rPr>
                <w:rStyle w:val="Hyperlink"/>
                <w:rFonts w:ascii="Exo" w:hAnsi="Exo"/>
                <w:b/>
                <w:bCs/>
                <w:webHidden/>
              </w:rPr>
            </w:r>
            <w:r w:rsidRPr="00D94830">
              <w:rPr>
                <w:rStyle w:val="Hyperlink"/>
                <w:rFonts w:ascii="Exo" w:hAnsi="Exo"/>
                <w:b/>
                <w:bCs/>
                <w:webHidden/>
              </w:rPr>
              <w:fldChar w:fldCharType="separate"/>
            </w:r>
            <w:r w:rsidRPr="00D94830">
              <w:rPr>
                <w:rStyle w:val="Hyperlink"/>
                <w:rFonts w:ascii="Exo" w:hAnsi="Exo"/>
                <w:b/>
                <w:bCs/>
                <w:webHidden/>
              </w:rPr>
              <w:t>5</w:t>
            </w:r>
            <w:r w:rsidRPr="00D94830">
              <w:rPr>
                <w:rStyle w:val="Hyperlink"/>
                <w:rFonts w:ascii="Exo" w:hAnsi="Exo"/>
                <w:b/>
                <w:bCs/>
                <w:webHidden/>
              </w:rPr>
              <w:fldChar w:fldCharType="end"/>
            </w:r>
          </w:hyperlink>
        </w:p>
        <w:p w14:paraId="5CC653F6" w14:textId="7B6C4D09" w:rsidR="00D94830" w:rsidRPr="00D94830" w:rsidRDefault="00D94830">
          <w:pPr>
            <w:pStyle w:val="Sumrio1"/>
            <w:tabs>
              <w:tab w:val="right" w:leader="dot" w:pos="9062"/>
            </w:tabs>
            <w:rPr>
              <w:rStyle w:val="Hyperlink"/>
              <w:rFonts w:ascii="Exo" w:hAnsi="Exo"/>
              <w:b/>
              <w:bCs/>
            </w:rPr>
          </w:pPr>
          <w:hyperlink w:anchor="_Toc188883216" w:history="1">
            <w:r w:rsidRPr="00913FBE">
              <w:rPr>
                <w:rStyle w:val="Hyperlink"/>
                <w:rFonts w:ascii="Exo" w:hAnsi="Exo"/>
                <w:b/>
                <w:bCs/>
                <w:noProof/>
              </w:rPr>
              <w:t>Exemplo de aplicação</w:t>
            </w:r>
            <w:r w:rsidRPr="00D94830">
              <w:rPr>
                <w:rStyle w:val="Hyperlink"/>
                <w:rFonts w:ascii="Exo" w:hAnsi="Exo"/>
                <w:b/>
                <w:bCs/>
                <w:webHidden/>
              </w:rPr>
              <w:tab/>
            </w:r>
            <w:r w:rsidRPr="00D94830">
              <w:rPr>
                <w:rStyle w:val="Hyperlink"/>
                <w:rFonts w:ascii="Exo" w:hAnsi="Exo"/>
                <w:b/>
                <w:bCs/>
                <w:webHidden/>
              </w:rPr>
              <w:fldChar w:fldCharType="begin"/>
            </w:r>
            <w:r w:rsidRPr="00D94830">
              <w:rPr>
                <w:rStyle w:val="Hyperlink"/>
                <w:rFonts w:ascii="Exo" w:hAnsi="Exo"/>
                <w:b/>
                <w:bCs/>
                <w:webHidden/>
              </w:rPr>
              <w:instrText xml:space="preserve"> PAGEREF _Toc188883216 \h </w:instrText>
            </w:r>
            <w:r w:rsidRPr="00D94830">
              <w:rPr>
                <w:rStyle w:val="Hyperlink"/>
                <w:rFonts w:ascii="Exo" w:hAnsi="Exo"/>
                <w:b/>
                <w:bCs/>
                <w:webHidden/>
              </w:rPr>
            </w:r>
            <w:r w:rsidRPr="00D94830">
              <w:rPr>
                <w:rStyle w:val="Hyperlink"/>
                <w:rFonts w:ascii="Exo" w:hAnsi="Exo"/>
                <w:b/>
                <w:bCs/>
                <w:webHidden/>
              </w:rPr>
              <w:fldChar w:fldCharType="separate"/>
            </w:r>
            <w:r w:rsidRPr="00D94830">
              <w:rPr>
                <w:rStyle w:val="Hyperlink"/>
                <w:rFonts w:ascii="Exo" w:hAnsi="Exo"/>
                <w:b/>
                <w:bCs/>
                <w:webHidden/>
              </w:rPr>
              <w:t>9</w:t>
            </w:r>
            <w:r w:rsidRPr="00D94830">
              <w:rPr>
                <w:rStyle w:val="Hyperlink"/>
                <w:rFonts w:ascii="Exo" w:hAnsi="Exo"/>
                <w:b/>
                <w:bCs/>
                <w:webHidden/>
              </w:rPr>
              <w:fldChar w:fldCharType="end"/>
            </w:r>
          </w:hyperlink>
        </w:p>
        <w:p w14:paraId="3F8FE46D" w14:textId="5F01D64C" w:rsidR="00D94830" w:rsidRPr="00D94830" w:rsidRDefault="00D94830">
          <w:pPr>
            <w:pStyle w:val="Sumrio1"/>
            <w:tabs>
              <w:tab w:val="right" w:leader="dot" w:pos="9062"/>
            </w:tabs>
            <w:rPr>
              <w:rStyle w:val="Hyperlink"/>
              <w:rFonts w:ascii="Exo" w:hAnsi="Exo"/>
              <w:b/>
              <w:bCs/>
            </w:rPr>
          </w:pPr>
          <w:hyperlink w:anchor="_Toc188883217" w:history="1">
            <w:r w:rsidRPr="00913FBE">
              <w:rPr>
                <w:rStyle w:val="Hyperlink"/>
                <w:rFonts w:ascii="Exo" w:hAnsi="Exo"/>
                <w:b/>
                <w:bCs/>
                <w:noProof/>
              </w:rPr>
              <w:t>Referências</w:t>
            </w:r>
            <w:r w:rsidRPr="00D94830">
              <w:rPr>
                <w:rStyle w:val="Hyperlink"/>
                <w:rFonts w:ascii="Exo" w:hAnsi="Exo"/>
                <w:b/>
                <w:bCs/>
                <w:webHidden/>
              </w:rPr>
              <w:tab/>
            </w:r>
            <w:r w:rsidRPr="00D94830">
              <w:rPr>
                <w:rStyle w:val="Hyperlink"/>
                <w:rFonts w:ascii="Exo" w:hAnsi="Exo"/>
                <w:b/>
                <w:bCs/>
                <w:webHidden/>
              </w:rPr>
              <w:fldChar w:fldCharType="begin"/>
            </w:r>
            <w:r w:rsidRPr="00D94830">
              <w:rPr>
                <w:rStyle w:val="Hyperlink"/>
                <w:rFonts w:ascii="Exo" w:hAnsi="Exo"/>
                <w:b/>
                <w:bCs/>
                <w:webHidden/>
              </w:rPr>
              <w:instrText xml:space="preserve"> PAGEREF _Toc188883217 \h </w:instrText>
            </w:r>
            <w:r w:rsidRPr="00D94830">
              <w:rPr>
                <w:rStyle w:val="Hyperlink"/>
                <w:rFonts w:ascii="Exo" w:hAnsi="Exo"/>
                <w:b/>
                <w:bCs/>
                <w:webHidden/>
              </w:rPr>
            </w:r>
            <w:r w:rsidRPr="00D94830">
              <w:rPr>
                <w:rStyle w:val="Hyperlink"/>
                <w:rFonts w:ascii="Exo" w:hAnsi="Exo"/>
                <w:b/>
                <w:bCs/>
                <w:webHidden/>
              </w:rPr>
              <w:fldChar w:fldCharType="separate"/>
            </w:r>
            <w:r w:rsidRPr="00D94830">
              <w:rPr>
                <w:rStyle w:val="Hyperlink"/>
                <w:rFonts w:ascii="Exo" w:hAnsi="Exo"/>
                <w:b/>
                <w:bCs/>
                <w:webHidden/>
              </w:rPr>
              <w:t>10</w:t>
            </w:r>
            <w:r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77777777"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Global Strategy for Human Resources for Health: Workforce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41E68D4E" w14:textId="77777777" w:rsidR="00A02D65" w:rsidRPr="004C586F" w:rsidRDefault="00A02D65" w:rsidP="00A02D65">
      <w:pPr>
        <w:spacing w:after="200" w:line="360" w:lineRule="auto"/>
        <w:ind w:firstLine="851"/>
        <w:jc w:val="both"/>
        <w:rPr>
          <w:rFonts w:ascii="Exo" w:hAnsi="Exo"/>
          <w:sz w:val="20"/>
          <w:szCs w:val="20"/>
        </w:rPr>
      </w:pPr>
      <w:bookmarkStart w:id="2" w:name="_Hlk188254946"/>
      <w:bookmarkEnd w:id="1"/>
      <w:r w:rsidRPr="004C586F">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BC7CAF061CE4A87AA118ABF94E8A869"/>
          </w:placeholder>
        </w:sdtPr>
        <w:sdtEndPr/>
        <w:sdtContent>
          <w:r w:rsidRPr="004C586F">
            <w:rPr>
              <w:rFonts w:ascii="Exo" w:hAnsi="Exo"/>
              <w:color w:val="000000"/>
              <w:sz w:val="20"/>
              <w:szCs w:val="20"/>
              <w:vertAlign w:val="superscript"/>
            </w:rPr>
            <w:t>2,3</w:t>
          </w:r>
        </w:sdtContent>
      </w:sdt>
      <w:r w:rsidRPr="004C586F">
        <w:rPr>
          <w:rFonts w:ascii="Exo" w:hAnsi="Exo"/>
          <w:sz w:val="20"/>
          <w:szCs w:val="20"/>
        </w:rPr>
        <w:t xml:space="preserve">. Diante disso, este relatório faz parte de uma coletânea sobre indicadores que compõe as dinâmicas da força de trabalho em saúde. Para isso, foram levantadas múltiplas referências acerca de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BC7CAF061CE4A87AA118ABF94E8A869"/>
          </w:placeholder>
        </w:sdtPr>
        <w:sdtEndPr/>
        <w:sdtContent>
          <w:r w:rsidRPr="004C586F">
            <w:rPr>
              <w:rFonts w:ascii="Exo" w:hAnsi="Exo"/>
              <w:color w:val="000000"/>
              <w:sz w:val="20"/>
              <w:szCs w:val="20"/>
              <w:vertAlign w:val="superscript"/>
            </w:rPr>
            <w:t>4–6</w:t>
          </w:r>
        </w:sdtContent>
      </w:sdt>
      <w:r w:rsidRPr="004C586F">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48142791" w14:textId="28494401" w:rsidR="001230C1" w:rsidRPr="001230C1" w:rsidRDefault="00D36EEF" w:rsidP="001230C1">
      <w:pPr>
        <w:pStyle w:val="SemEspaamento"/>
        <w:spacing w:after="200" w:line="360" w:lineRule="auto"/>
        <w:ind w:firstLine="851"/>
        <w:jc w:val="both"/>
        <w:rPr>
          <w:rFonts w:ascii="Exo" w:hAnsi="Exo"/>
          <w:sz w:val="20"/>
          <w:szCs w:val="20"/>
        </w:rPr>
      </w:pPr>
      <w:r w:rsidRPr="004F5F6E">
        <w:rPr>
          <w:rFonts w:ascii="Exo" w:hAnsi="Exo"/>
          <w:sz w:val="20"/>
          <w:szCs w:val="20"/>
        </w:rPr>
        <w:t>Neste documento descrevemos os processos executados para construção do indicador</w:t>
      </w:r>
      <w:r w:rsidR="001230C1">
        <w:rPr>
          <w:rFonts w:ascii="Exo" w:hAnsi="Exo"/>
          <w:sz w:val="20"/>
          <w:szCs w:val="20"/>
        </w:rPr>
        <w:t xml:space="preserve"> </w:t>
      </w:r>
      <w:bookmarkStart w:id="3" w:name="_Hlk188545362"/>
      <w:r w:rsidR="001230C1">
        <w:rPr>
          <w:rFonts w:ascii="Exo" w:hAnsi="Exo"/>
          <w:sz w:val="20"/>
          <w:szCs w:val="20"/>
        </w:rPr>
        <w:t xml:space="preserve">Número </w:t>
      </w:r>
      <w:r w:rsidR="001230C1" w:rsidRPr="001230C1">
        <w:rPr>
          <w:rFonts w:ascii="Exo" w:hAnsi="Exo"/>
          <w:sz w:val="20"/>
          <w:szCs w:val="20"/>
        </w:rPr>
        <w:t>de vagas, matriculados, concluintes, ingressantes e inscritos em curso superior</w:t>
      </w:r>
      <w:r w:rsidR="001230C1">
        <w:rPr>
          <w:rFonts w:ascii="Exo" w:hAnsi="Exo"/>
          <w:sz w:val="20"/>
          <w:szCs w:val="20"/>
        </w:rPr>
        <w:t xml:space="preserve">. </w:t>
      </w:r>
      <w:bookmarkEnd w:id="3"/>
      <w:r w:rsidR="001230C1">
        <w:rPr>
          <w:rFonts w:ascii="Exo" w:hAnsi="Exo"/>
          <w:sz w:val="20"/>
          <w:szCs w:val="20"/>
        </w:rPr>
        <w:t xml:space="preserve">Este indicador </w:t>
      </w:r>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r w:rsidR="001230C1">
        <w:rPr>
          <w:rFonts w:ascii="Exo" w:hAnsi="Exo"/>
          <w:sz w:val="20"/>
          <w:szCs w:val="20"/>
        </w:rPr>
        <w:t xml:space="preserve"> </w:t>
      </w:r>
      <w:r w:rsidR="001230C1" w:rsidRPr="001230C1">
        <w:rPr>
          <w:rFonts w:ascii="Exo" w:hAnsi="Exo"/>
          <w:sz w:val="20"/>
          <w:szCs w:val="20"/>
        </w:rPr>
        <w:t>Essas informações são essenciais para compreender a evolução do ensino superior no país e orientar políticas públicas voltadas à expansão e melhoria da educação superior</w:t>
      </w:r>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Content>
          <w:r w:rsidR="00FF196A">
            <w:rPr>
              <w:rFonts w:ascii="Exo" w:hAnsi="Exo"/>
              <w:color w:val="000000"/>
              <w:sz w:val="20"/>
              <w:szCs w:val="20"/>
              <w:vertAlign w:val="superscript"/>
            </w:rPr>
            <w:t>7</w:t>
          </w:r>
        </w:sdtContent>
      </w:sdt>
      <w:r w:rsidR="00FF196A" w:rsidRPr="004C586F">
        <w:rPr>
          <w:rFonts w:ascii="Exo" w:hAnsi="Exo"/>
          <w:sz w:val="20"/>
          <w:szCs w:val="20"/>
        </w:rPr>
        <w:t>.</w:t>
      </w:r>
    </w:p>
    <w:p w14:paraId="00B525C2" w14:textId="2794B3B0" w:rsidR="00D36EEF" w:rsidRPr="004F5F6E" w:rsidRDefault="001230C1" w:rsidP="00A02D65">
      <w:pPr>
        <w:pStyle w:val="SemEspaamento"/>
        <w:spacing w:after="200" w:line="360" w:lineRule="auto"/>
        <w:ind w:firstLine="851"/>
        <w:jc w:val="both"/>
        <w:rPr>
          <w:rFonts w:ascii="Exo" w:hAnsi="Exo"/>
          <w:sz w:val="20"/>
          <w:szCs w:val="20"/>
        </w:rPr>
      </w:pPr>
      <w:r w:rsidRPr="001230C1">
        <w:rPr>
          <w:rFonts w:ascii="Exo" w:hAnsi="Exo"/>
          <w:sz w:val="20"/>
          <w:szCs w:val="20"/>
        </w:rPr>
        <w:t xml:space="preserve">Portanto, monitorar </w:t>
      </w:r>
      <w:r>
        <w:rPr>
          <w:rFonts w:ascii="Exo" w:hAnsi="Exo"/>
          <w:sz w:val="20"/>
          <w:szCs w:val="20"/>
        </w:rPr>
        <w:t>o número</w:t>
      </w:r>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r>
        <w:rPr>
          <w:rFonts w:ascii="Exo" w:hAnsi="Exo"/>
          <w:sz w:val="20"/>
          <w:szCs w:val="20"/>
        </w:rPr>
        <w:t xml:space="preserve"> Adicionalmente, número</w:t>
      </w:r>
      <w:r w:rsidRPr="001230C1">
        <w:rPr>
          <w:rFonts w:ascii="Exo" w:hAnsi="Exo"/>
          <w:sz w:val="20"/>
          <w:szCs w:val="20"/>
        </w:rPr>
        <w:t xml:space="preserve"> de concluintes é um indicador essencial para avaliar a eficiência e a capacidade de retenção e formação do sistema de ensino superior</w:t>
      </w:r>
      <w:r w:rsidR="00FF196A" w:rsidRPr="00FF196A">
        <w:rPr>
          <w:rFonts w:ascii="Exo" w:hAnsi="Exo"/>
          <w:color w:val="000000"/>
          <w:sz w:val="20"/>
          <w:szCs w:val="20"/>
          <w:vertAlign w:val="superscript"/>
        </w:rPr>
        <w:t xml:space="preserv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Content>
          <w:r w:rsidR="00FF196A">
            <w:rPr>
              <w:rFonts w:ascii="Exo" w:hAnsi="Exo"/>
              <w:color w:val="000000"/>
              <w:sz w:val="20"/>
              <w:szCs w:val="20"/>
              <w:vertAlign w:val="superscript"/>
            </w:rPr>
            <w:t>8,9</w:t>
          </w:r>
        </w:sdtContent>
      </w:sdt>
      <w:r w:rsidRPr="001230C1">
        <w:rPr>
          <w:rFonts w:ascii="Exo" w:hAnsi="Exo"/>
          <w:sz w:val="20"/>
          <w:szCs w:val="20"/>
        </w:rPr>
        <w:t>.</w:t>
      </w:r>
      <w:r w:rsidR="00E47210" w:rsidRPr="004F5F6E">
        <w:rPr>
          <w:rFonts w:ascii="Exo" w:hAnsi="Exo"/>
          <w:sz w:val="20"/>
          <w:szCs w:val="20"/>
        </w:rPr>
        <w:t xml:space="preserve"> </w:t>
      </w:r>
    </w:p>
    <w:p w14:paraId="60D663A5" w14:textId="6E57AD80"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dashboard interativo que ilustra os resultados da consulta. </w:t>
      </w:r>
      <w:r w:rsidRPr="009F7A8E">
        <w:rPr>
          <w:rFonts w:ascii="Exo" w:hAnsi="Exo"/>
          <w:sz w:val="20"/>
          <w:szCs w:val="20"/>
        </w:rPr>
        <w:t xml:space="preserve">A seção subsequente traz um exemplo de aplicação do indicador para um recorte </w:t>
      </w:r>
      <w:r w:rsidRPr="000F72D5">
        <w:rPr>
          <w:rFonts w:ascii="Exo" w:hAnsi="Exo"/>
          <w:sz w:val="20"/>
          <w:szCs w:val="20"/>
        </w:rPr>
        <w:t>d</w:t>
      </w:r>
      <w:r w:rsidR="000F72D5" w:rsidRPr="000F72D5">
        <w:rPr>
          <w:rFonts w:ascii="Exo" w:hAnsi="Exo"/>
          <w:sz w:val="20"/>
          <w:szCs w:val="20"/>
        </w:rPr>
        <w:t xml:space="preserve">os estados da </w:t>
      </w:r>
      <w:r w:rsidRPr="000F72D5">
        <w:rPr>
          <w:rFonts w:ascii="Exo" w:hAnsi="Exo"/>
          <w:sz w:val="20"/>
          <w:szCs w:val="20"/>
        </w:rPr>
        <w:t xml:space="preserve">Região </w:t>
      </w:r>
      <w:r w:rsidR="000F72D5" w:rsidRPr="000F72D5">
        <w:rPr>
          <w:rFonts w:ascii="Exo" w:hAnsi="Exo"/>
          <w:sz w:val="20"/>
          <w:szCs w:val="20"/>
        </w:rPr>
        <w:t>Su</w:t>
      </w:r>
      <w:r w:rsidR="000F72D5">
        <w:rPr>
          <w:rFonts w:ascii="Exo" w:hAnsi="Exo"/>
          <w:sz w:val="20"/>
          <w:szCs w:val="20"/>
        </w:rPr>
        <w:t>l</w:t>
      </w:r>
      <w:r w:rsidRPr="000F72D5">
        <w:rPr>
          <w:rFonts w:ascii="Exo" w:hAnsi="Exo"/>
          <w:sz w:val="20"/>
          <w:szCs w:val="20"/>
        </w:rPr>
        <w:t xml:space="preserve"> do Brasil</w:t>
      </w:r>
      <w:r>
        <w:rPr>
          <w:rFonts w:ascii="Exo" w:hAnsi="Exo"/>
          <w:sz w:val="20"/>
          <w:szCs w:val="20"/>
        </w:rPr>
        <w:t>.</w:t>
      </w:r>
      <w:bookmarkStart w:id="4" w:name="_Toc188374090"/>
      <w:bookmarkStart w:id="5"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6" w:name="_Toc188883215"/>
      <w:r w:rsidRPr="00A440DB">
        <w:rPr>
          <w:rFonts w:ascii="Exo" w:hAnsi="Exo"/>
          <w:b/>
          <w:bCs/>
          <w:color w:val="auto"/>
        </w:rPr>
        <w:lastRenderedPageBreak/>
        <w:t>Ficha de qualificação do indicador</w:t>
      </w:r>
      <w:bookmarkEnd w:id="4"/>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7" w:name="_Hlk17944680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589A49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co_curso.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É criada uma chave para as Instituições de Ensino Superior (chave_ies) a partir do código das IES mais o ano referente ao dado. Além disso, também foi utilizado apenas o código da IES (co_ies). </w:t>
            </w:r>
          </w:p>
          <w:p w14:paraId="48FA0F53" w14:textId="7FD991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Ademais, são usados dados sobre a categoria administrativa das IES, sendo que para os anos de 2010 a 2016 é usada a variável CO_CATEGORIA_ADMINISTRATIVA e, para os anos de 2017 a 2022 é usado a variável TP_CATEGORIA_ADMINISTRATIVA, gerando, então a variável tp_categoria_administrativa.</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o ano de fundação da IES, foi utilizada a variável DT_INICIO_FUNCIONAMENTO, sendo renomeada para ano_fundacao_ies.</w:t>
            </w:r>
          </w:p>
          <w:p w14:paraId="0179EB2A" w14:textId="20985F7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de saúde, foi utilizada a variável qt_matricula_curso para 2010, QT_MATRICULA_CURSO para 2011 até 2016, qt_matricula_total para 2017 até 2019 e para 2020 a 2022 foi utilizada a variável QT_MAT. </w:t>
            </w:r>
          </w:p>
          <w:p w14:paraId="431E456B" w14:textId="109240E1"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qt_ingresso_total. Por fim, para 2020 a 2022 é usada a variável QT_ING, sendo que ao final as observações são reunidas na variável qt_ingresso_total.</w:t>
            </w:r>
          </w:p>
          <w:p w14:paraId="0CE5DAF6" w14:textId="55CFAE8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Em relação à quantidade de concluintes dos cursos de saúde do período de 2010 a 2016, foi utilizado a variável QT_CONCLUINTE_CURSO. Para 2017 a 2019 é usado a variável qt_concluinte_total. Já para 2020 a 2022 é utilizado a variável QT_CONC, e ao final é gerada uma nova variável chamada de qt_concluinte_total.</w:t>
            </w:r>
          </w:p>
          <w:p w14:paraId="690DBDD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 de saúde 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lastRenderedPageBreak/>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utilizado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2017 a 2019 é utilizada em cada ano a variável qt_vaga_total.</w:t>
            </w:r>
          </w:p>
          <w:p w14:paraId="42931756" w14:textId="0AC73BD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2018 e 2019 a variável selecionada foi qt_inscrito_total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13C055E1"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vagas </m:t>
                </m:r>
                <m:r>
                  <m:rPr>
                    <m:sty m:val="p"/>
                  </m:rPr>
                  <w:rPr>
                    <w:rFonts w:ascii="Cambria Math" w:eastAsia="Cambria Math" w:hAnsi="Cambria Math" w:cs="Cambria Math"/>
                    <w:color w:val="auto"/>
                  </w:rPr>
                  <m:t>= vagas ead + vagas integrais + vagas no matutino + vagas no noturno + vagas no vespertino</m:t>
                </m:r>
              </m:oMath>
            </m:oMathPara>
          </w:p>
          <w:p w14:paraId="54AB5BCC" w14:textId="77777777" w:rsidR="00E04E3F" w:rsidRPr="00E04E3F" w:rsidRDefault="00E04E3F" w:rsidP="00E04E3F">
            <w:pPr>
              <w:pStyle w:val="QuadrosFiguras1"/>
              <w:spacing w:before="60" w:after="60" w:line="240" w:lineRule="auto"/>
              <w:jc w:val="left"/>
              <w:rPr>
                <w:rFonts w:ascii="Exo" w:hAnsi="Exo"/>
                <w:color w:val="auto"/>
              </w:rPr>
            </w:pPr>
          </w:p>
          <w:p w14:paraId="4CED90C1"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matrículas </m:t>
                </m:r>
                <m:r>
                  <m:rPr>
                    <m:sty m:val="p"/>
                  </m:rPr>
                  <w:rPr>
                    <w:rFonts w:ascii="Cambria Math" w:eastAsia="Cambria Math" w:hAnsi="Cambria Math" w:cs="Cambria Math"/>
                    <w:color w:val="auto"/>
                  </w:rPr>
                  <m:t>= total de matriculados</m:t>
                </m:r>
              </m:oMath>
            </m:oMathPara>
          </w:p>
          <w:p w14:paraId="50D70851" w14:textId="77777777" w:rsidR="00E04E3F" w:rsidRPr="00E04E3F" w:rsidRDefault="00E04E3F" w:rsidP="00E04E3F">
            <w:pPr>
              <w:pStyle w:val="QuadrosFiguras1"/>
              <w:spacing w:before="60" w:after="60" w:line="240" w:lineRule="auto"/>
              <w:jc w:val="left"/>
              <w:rPr>
                <w:rFonts w:ascii="Exo" w:hAnsi="Exo"/>
                <w:color w:val="auto"/>
              </w:rPr>
            </w:pPr>
          </w:p>
          <w:p w14:paraId="6466DAD9"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w:lastRenderedPageBreak/>
                  <m:t xml:space="preserve">inscritos </m:t>
                </m:r>
                <m:r>
                  <m:rPr>
                    <m:sty m:val="p"/>
                  </m:rPr>
                  <w:rPr>
                    <w:rFonts w:ascii="Cambria Math" w:eastAsia="Cambria Math" w:hAnsi="Cambria Math" w:cs="Cambria Math"/>
                    <w:color w:val="auto"/>
                  </w:rPr>
                  <m:t>= vagas ead + vagas integrais + vagas no matutino + vagas no noturno + vagas no vespertino</m:t>
                </m:r>
              </m:oMath>
            </m:oMathPara>
          </w:p>
          <w:p w14:paraId="58E6A55A" w14:textId="77777777" w:rsidR="00E04E3F" w:rsidRPr="00E04E3F" w:rsidRDefault="00E04E3F" w:rsidP="00E04E3F">
            <w:pPr>
              <w:pStyle w:val="QuadrosFiguras1"/>
              <w:spacing w:before="60" w:after="60" w:line="240" w:lineRule="auto"/>
              <w:jc w:val="left"/>
              <w:rPr>
                <w:rFonts w:ascii="Exo" w:hAnsi="Exo"/>
                <w:color w:val="auto"/>
              </w:rPr>
            </w:pPr>
          </w:p>
          <w:p w14:paraId="23624477"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concluintes </m:t>
                </m:r>
                <m:r>
                  <m:rPr>
                    <m:sty m:val="p"/>
                  </m:rPr>
                  <w:rPr>
                    <w:rFonts w:ascii="Cambria Math" w:eastAsia="Cambria Math" w:hAnsi="Cambria Math" w:cs="Cambria Math"/>
                    <w:color w:val="auto"/>
                  </w:rPr>
                  <m:t>=</m:t>
                </m:r>
                <m:r>
                  <w:rPr>
                    <w:rFonts w:ascii="Cambria Math" w:eastAsia="Cambria Math" w:hAnsi="Cambria Math" w:cs="Cambria Math"/>
                    <w:color w:val="auto"/>
                  </w:rPr>
                  <m:t>total</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concluintes</m:t>
                </m:r>
              </m:oMath>
            </m:oMathPara>
          </w:p>
          <w:p w14:paraId="0BE949BF" w14:textId="77777777" w:rsidR="00E04E3F" w:rsidRPr="00E04E3F" w:rsidRDefault="00E04E3F" w:rsidP="00E04E3F">
            <w:pPr>
              <w:pStyle w:val="QuadrosFiguras1"/>
              <w:spacing w:before="60" w:after="60" w:line="240" w:lineRule="auto"/>
              <w:jc w:val="left"/>
              <w:rPr>
                <w:rFonts w:ascii="Exo" w:hAnsi="Exo"/>
                <w:color w:val="auto"/>
              </w:rPr>
            </w:pPr>
          </w:p>
          <w:p w14:paraId="0FBEE6ED" w14:textId="77777777" w:rsidR="00E04E3F" w:rsidRPr="00E04E3F" w:rsidRDefault="00E04E3F" w:rsidP="00E04E3F">
            <w:pPr>
              <w:pStyle w:val="QuadrosFiguras1"/>
              <w:spacing w:before="60" w:after="60" w:line="240" w:lineRule="auto"/>
              <w:jc w:val="left"/>
              <w:rPr>
                <w:rFonts w:ascii="Exo" w:hAnsi="Exo"/>
                <w:color w:val="auto"/>
              </w:rPr>
            </w:pPr>
            <m:oMathPara>
              <m:oMath>
                <m:r>
                  <m:rPr>
                    <m:nor/>
                  </m:rPr>
                  <w:rPr>
                    <w:rFonts w:ascii="Exo" w:hAnsi="Exo"/>
                    <w:color w:val="auto"/>
                  </w:rPr>
                  <m:t xml:space="preserve">ingressantes </m:t>
                </m:r>
                <m:r>
                  <m:rPr>
                    <m:sty m:val="p"/>
                  </m:rPr>
                  <w:rPr>
                    <w:rFonts w:ascii="Cambria Math" w:eastAsia="Cambria Math" w:hAnsi="Cambria Math" w:cs="Cambria Math"/>
                    <w:color w:val="auto"/>
                  </w:rPr>
                  <m:t>=</m:t>
                </m:r>
                <m:r>
                  <w:rPr>
                    <w:rFonts w:ascii="Cambria Math" w:eastAsia="Cambria Math" w:hAnsi="Cambria Math" w:cs="Cambria Math"/>
                    <w:color w:val="auto"/>
                  </w:rPr>
                  <m:t>ingresso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processo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selestivo</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ingresso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por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outra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forma</m:t>
                </m:r>
              </m:oMath>
            </m:oMathPara>
          </w:p>
          <w:p w14:paraId="29ADD0F7" w14:textId="77777777" w:rsidR="00E04E3F" w:rsidRPr="00E04E3F" w:rsidRDefault="00E04E3F" w:rsidP="00E04E3F">
            <w:pPr>
              <w:pStyle w:val="QuadrosFiguras1"/>
              <w:spacing w:before="60" w:after="60" w:line="240" w:lineRule="auto"/>
              <w:jc w:val="left"/>
              <w:rPr>
                <w:rFonts w:ascii="Exo" w:hAnsi="Exo"/>
                <w:color w:val="auto"/>
              </w:rPr>
            </w:pPr>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 xml:space="preserve">Brasil, Região, Unidade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460193"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Poz, M. R. D., Couto, M. H. C., &amp; Franco, T. D. A. V. (2016). Inovação, desenvolvimento e financiamento das instituições de Ensino Superior em saúde. Cadernos de Saúde Pública, 32, e00139915. doi: https://doi.org/10.1590/0102-311X00139915</w:t>
            </w:r>
          </w:p>
          <w:p w14:paraId="34B7350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Hou, J., Wang, Z., Liu, X., Luo, Y., Sabharwal, S., Wang, N., &amp; Meng, Q. (2018). Public health education at China’s higher education institutions: a time-series analysis from 1998 to 2012. BMC public health, 18, 1-8. doi: https://doi.org/10.1186/s12889-018-5605-4</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bookmarkEnd w:id="7"/>
    <w:p w14:paraId="2D37A9E2" w14:textId="3AA2712E" w:rsidR="00E04E3F" w:rsidRPr="008D02AF" w:rsidRDefault="00E04E3F" w:rsidP="00E04E3F">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77777777"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52EB061" w14:textId="015AD490" w:rsidR="00E04E3F" w:rsidRDefault="00E04E3F" w:rsidP="00E04E3F">
      <w:pPr>
        <w:pStyle w:val="PargrafodaLista"/>
        <w:ind w:left="0"/>
        <w:jc w:val="center"/>
        <w:rPr>
          <w:rFonts w:ascii="Montserrat" w:hAnsi="Montserrat"/>
        </w:rPr>
      </w:pPr>
      <w:commentRangeStart w:id="8"/>
      <w:r>
        <w:rPr>
          <w:rFonts w:ascii="Montserrat" w:hAnsi="Montserrat"/>
          <w:noProof/>
        </w:rPr>
        <w:drawing>
          <wp:inline distT="0" distB="0" distL="0" distR="0" wp14:anchorId="695950F8" wp14:editId="40CA0FE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8"/>
      <w:r>
        <w:rPr>
          <w:rStyle w:val="Refdecomentrio"/>
        </w:rPr>
        <w:commentReference w:id="8"/>
      </w:r>
    </w:p>
    <w:p w14:paraId="149940ED" w14:textId="4B568663" w:rsidR="00E04E3F" w:rsidRPr="00E04E3F" w:rsidRDefault="00E04E3F" w:rsidP="00E04E3F">
      <w:pPr>
        <w:pStyle w:val="PargrafodaLista"/>
        <w:ind w:left="0"/>
        <w:jc w:val="center"/>
        <w:rPr>
          <w:rFonts w:ascii="Exo" w:hAnsi="Exo"/>
        </w:rPr>
      </w:pPr>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8883216"/>
      <w:r w:rsidRPr="004F5F6E">
        <w:rPr>
          <w:rFonts w:ascii="Exo" w:hAnsi="Exo"/>
          <w:b/>
          <w:bCs/>
          <w:color w:val="auto"/>
        </w:rPr>
        <w:lastRenderedPageBreak/>
        <w:t>Exemplo de aplicação</w:t>
      </w:r>
      <w:bookmarkEnd w:id="13"/>
    </w:p>
    <w:p w14:paraId="7D1A002D" w14:textId="15C0FA16" w:rsidR="00F34E02" w:rsidRDefault="000F72D5" w:rsidP="00F34E02">
      <w:pPr>
        <w:pStyle w:val="SemEspaamento"/>
        <w:spacing w:after="200" w:line="360" w:lineRule="auto"/>
        <w:ind w:firstLine="851"/>
        <w:jc w:val="both"/>
        <w:rPr>
          <w:rFonts w:ascii="Exo" w:hAnsi="Exo"/>
          <w:sz w:val="20"/>
          <w:szCs w:val="20"/>
        </w:rPr>
      </w:pPr>
      <w:r w:rsidRPr="000F72D5">
        <w:rPr>
          <w:rFonts w:ascii="Exo" w:hAnsi="Exo"/>
          <w:sz w:val="20"/>
          <w:szCs w:val="20"/>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r>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39B50046" w:rsidR="009E5CEE" w:rsidRPr="004F5F6E" w:rsidRDefault="009E5CEE" w:rsidP="00F34E02">
      <w:pPr>
        <w:pStyle w:val="SemEspaamento"/>
        <w:spacing w:after="200" w:line="360" w:lineRule="auto"/>
        <w:ind w:firstLine="851"/>
        <w:jc w:val="both"/>
        <w:rPr>
          <w:rFonts w:ascii="Exo" w:hAnsi="Exo"/>
          <w:sz w:val="20"/>
          <w:szCs w:val="20"/>
        </w:rPr>
      </w:pPr>
      <w:r w:rsidRPr="004F5F6E">
        <w:rPr>
          <w:rFonts w:ascii="Exo" w:hAnsi="Exo"/>
          <w:sz w:val="20"/>
          <w:szCs w:val="20"/>
        </w:rPr>
        <w:t xml:space="preserve">Para acessar o link do código que resultou no mapa, clique </w:t>
      </w:r>
      <w:hyperlink r:id="rId21"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4" w:name="_Toc188883217"/>
      <w:r w:rsidRPr="004F5F6E">
        <w:rPr>
          <w:rFonts w:ascii="Exo" w:hAnsi="Exo"/>
          <w:b/>
          <w:bCs/>
          <w:color w:val="auto"/>
        </w:rPr>
        <w:lastRenderedPageBreak/>
        <w:t>Referências</w:t>
      </w:r>
      <w:bookmarkEnd w:id="14"/>
    </w:p>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Organization. Global strategy on human resources for health: Workforce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Martins FS, Machado DC. Uma análise da escolha do curso superior no Brasil. Rev Bras Estud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Romero JR, Pina-Oliveira AA, Puggina AC. Motivação para aprender e causas de evasão de estudantes de ciências da saúde. Rev Ibero-Am Estud Educ. 2024;e024010.</w:t>
          </w:r>
        </w:p>
        <w:p w14:paraId="1AD0438A" w14:textId="06036A1D"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FF196A">
            <w:rPr>
              <w:rFonts w:ascii="Exo" w:eastAsia="Times New Roman" w:hAnsi="Exo"/>
              <w:color w:val="000000"/>
              <w:sz w:val="20"/>
              <w:szCs w:val="20"/>
            </w:rPr>
            <w:t>Poz MRD, Maia LS, Costa-Couto MH. Financeirização e oligopolização das instituições privadas de ensino no Brasil: o caso das escolas médicas. Cad Saude Publica. 2022;38(Suppl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HENRIQUE RIBEIRO DA SILVEIRA" w:date="2025-01-23T17:06:00Z" w:initials="HRDS">
    <w:p w14:paraId="42115192" w14:textId="03120A64" w:rsidR="00E04E3F" w:rsidRDefault="00E04E3F" w:rsidP="00E04E3F">
      <w:pPr>
        <w:pStyle w:val="Textodecomentrio"/>
      </w:pPr>
      <w:r>
        <w:rPr>
          <w:rStyle w:val="Refdecomentrio"/>
        </w:rPr>
        <w:annotationRef/>
      </w:r>
      <w:bookmarkStart w:id="9" w:name="_Hlk188276634"/>
      <w:bookmarkStart w:id="10" w:name="_Hlk188276635"/>
      <w:r>
        <w:rPr>
          <w:rStyle w:val="Refdecomentrio"/>
        </w:rPr>
        <w:annotationRef/>
      </w:r>
      <w:bookmarkStart w:id="11" w:name="_Hlk188345877"/>
      <w:bookmarkStart w:id="12" w:name="_Hlk188345878"/>
      <w:bookmarkEnd w:id="9"/>
      <w:bookmarkEnd w:id="10"/>
      <w:bookmarkEnd w:id="11"/>
      <w:bookmarkEnd w:id="12"/>
      <w:r w:rsidR="00F07AE9">
        <w:t>Adicionar o link dos dados resultantes quando o nome no site da FACE for atualizado. Pedir Wanderson para atualizar o nome do Dashboard.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151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CF58E" w16cex:dateUtc="2025-01-23T2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15192" w16cid:durableId="2B3CF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82A92" w14:textId="77777777" w:rsidR="00CD5E5D" w:rsidRDefault="00CD5E5D" w:rsidP="0078205E">
      <w:pPr>
        <w:spacing w:after="0" w:line="240" w:lineRule="auto"/>
      </w:pPr>
      <w:r>
        <w:separator/>
      </w:r>
    </w:p>
  </w:endnote>
  <w:endnote w:type="continuationSeparator" w:id="0">
    <w:p w14:paraId="5AAEBA40" w14:textId="77777777" w:rsidR="00CD5E5D" w:rsidRDefault="00CD5E5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0265C" w14:textId="77777777" w:rsidR="00CD5E5D" w:rsidRDefault="00CD5E5D" w:rsidP="0078205E">
      <w:pPr>
        <w:spacing w:after="0" w:line="240" w:lineRule="auto"/>
      </w:pPr>
      <w:r>
        <w:separator/>
      </w:r>
    </w:p>
  </w:footnote>
  <w:footnote w:type="continuationSeparator" w:id="0">
    <w:p w14:paraId="3E4A52B6" w14:textId="77777777" w:rsidR="00CD5E5D" w:rsidRDefault="00CD5E5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5F3F"/>
    <w:rsid w:val="000A7F2A"/>
    <w:rsid w:val="000F72D5"/>
    <w:rsid w:val="00113B58"/>
    <w:rsid w:val="001230C1"/>
    <w:rsid w:val="001239B3"/>
    <w:rsid w:val="001D0EE0"/>
    <w:rsid w:val="00255C97"/>
    <w:rsid w:val="002826EF"/>
    <w:rsid w:val="00286AED"/>
    <w:rsid w:val="002D5D78"/>
    <w:rsid w:val="002F4103"/>
    <w:rsid w:val="003F6595"/>
    <w:rsid w:val="00496AA8"/>
    <w:rsid w:val="004A3585"/>
    <w:rsid w:val="004C446E"/>
    <w:rsid w:val="004C52AF"/>
    <w:rsid w:val="004E0F3E"/>
    <w:rsid w:val="004F5F6E"/>
    <w:rsid w:val="0051118D"/>
    <w:rsid w:val="00537021"/>
    <w:rsid w:val="005831B2"/>
    <w:rsid w:val="005C3030"/>
    <w:rsid w:val="00636DA4"/>
    <w:rsid w:val="006447AB"/>
    <w:rsid w:val="006649EF"/>
    <w:rsid w:val="00666086"/>
    <w:rsid w:val="0067139C"/>
    <w:rsid w:val="006C3FE9"/>
    <w:rsid w:val="006E42E4"/>
    <w:rsid w:val="0078205E"/>
    <w:rsid w:val="007F2820"/>
    <w:rsid w:val="00814305"/>
    <w:rsid w:val="00870EE1"/>
    <w:rsid w:val="00953952"/>
    <w:rsid w:val="00954B56"/>
    <w:rsid w:val="00972BFA"/>
    <w:rsid w:val="00977AE4"/>
    <w:rsid w:val="009E5CEE"/>
    <w:rsid w:val="00A02D65"/>
    <w:rsid w:val="00A80BE7"/>
    <w:rsid w:val="00A8102A"/>
    <w:rsid w:val="00A92A31"/>
    <w:rsid w:val="00AD7583"/>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0_qtd_vagas_municipios/10_qtd_vagas_municipios.R"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people" Target="peop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9BC7CAF061CE4A87AA118ABF94E8A869"/>
        <w:category>
          <w:name w:val="Geral"/>
          <w:gallery w:val="placeholder"/>
        </w:category>
        <w:types>
          <w:type w:val="bbPlcHdr"/>
        </w:types>
        <w:behaviors>
          <w:behavior w:val="content"/>
        </w:behaviors>
        <w:guid w:val="{218F9BDB-6E33-4E21-A51E-67B1EF77C6A2}"/>
      </w:docPartPr>
      <w:docPartBody>
        <w:p w:rsidR="002A1305" w:rsidRDefault="007D3534" w:rsidP="007D3534">
          <w:pPr>
            <w:pStyle w:val="9BC7CAF061CE4A87AA118ABF94E8A869"/>
          </w:pPr>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000000"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000000" w:rsidRDefault="00275772" w:rsidP="00275772">
          <w:pPr>
            <w:pStyle w:val="F28E05A95A0E43B997AFCADEDCCA347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275772"/>
    <w:rsid w:val="002A1305"/>
    <w:rsid w:val="0045728A"/>
    <w:rsid w:val="005A3554"/>
    <w:rsid w:val="00656F0F"/>
    <w:rsid w:val="007C6A17"/>
    <w:rsid w:val="007D3534"/>
    <w:rsid w:val="0082664E"/>
    <w:rsid w:val="00953952"/>
    <w:rsid w:val="009A2513"/>
    <w:rsid w:val="00A647F7"/>
    <w:rsid w:val="00AD7583"/>
    <w:rsid w:val="00AE103D"/>
    <w:rsid w:val="00B6662A"/>
    <w:rsid w:val="00BA0934"/>
    <w:rsid w:val="00C4209A"/>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75772"/>
    <w:rPr>
      <w:color w:val="808080"/>
    </w:rPr>
  </w:style>
  <w:style w:type="paragraph" w:customStyle="1" w:styleId="F7E5F4CEF8B84D699AF37C5528264F30">
    <w:name w:val="F7E5F4CEF8B84D699AF37C5528264F30"/>
    <w:rsid w:val="007D3534"/>
  </w:style>
  <w:style w:type="paragraph" w:customStyle="1" w:styleId="9BC7CAF061CE4A87AA118ABF94E8A869">
    <w:name w:val="9BC7CAF061CE4A87AA118ABF94E8A869"/>
    <w:rsid w:val="007D3534"/>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11</Pages>
  <Words>2272</Words>
  <Characters>12270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dcterms:created xsi:type="dcterms:W3CDTF">2025-01-23T20:57:00Z</dcterms:created>
  <dcterms:modified xsi:type="dcterms:W3CDTF">2025-01-27T19:16:00Z</dcterms:modified>
</cp:coreProperties>
</file>