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17902B62">
            <wp:simplePos x="0" y="0"/>
            <wp:positionH relativeFrom="column">
              <wp:posOffset>-1162022</wp:posOffset>
            </wp:positionH>
            <wp:positionV relativeFrom="paragraph">
              <wp:posOffset>-886147</wp:posOffset>
            </wp:positionV>
            <wp:extent cx="7685066" cy="10869966"/>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6" cy="10869966"/>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0BB6D2AF" w14:textId="77777777" w:rsidR="0090631E" w:rsidRDefault="0090631E" w:rsidP="0078205E">
      <w:pPr>
        <w:pStyle w:val="Texto"/>
        <w:spacing w:after="0" w:line="240" w:lineRule="auto"/>
        <w:jc w:val="center"/>
        <w:rPr>
          <w:b/>
          <w:bCs/>
          <w:sz w:val="30"/>
          <w:szCs w:val="30"/>
        </w:rPr>
      </w:pPr>
      <w:r w:rsidRPr="0090631E">
        <w:rPr>
          <w:b/>
          <w:bCs/>
          <w:sz w:val="30"/>
          <w:szCs w:val="30"/>
        </w:rPr>
        <w:lastRenderedPageBreak/>
        <w:t>QUALIDADE DA EDUCAÇÃO NOS ANOS INICIAIS DO ENSINO FUNDAMENTAL</w:t>
      </w:r>
    </w:p>
    <w:p w14:paraId="4C007F63" w14:textId="6B6E90D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A02D65">
          <w:pPr>
            <w:pStyle w:val="CabealhodoSumrio"/>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6A819E5F" w14:textId="339E7008" w:rsidR="002170A1" w:rsidRPr="002170A1"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9818823" w:history="1">
            <w:r w:rsidR="002170A1" w:rsidRPr="00A37575">
              <w:rPr>
                <w:rStyle w:val="Hyperlink"/>
                <w:rFonts w:ascii="Exo" w:hAnsi="Exo"/>
                <w:b/>
                <w:bCs/>
                <w:noProof/>
              </w:rPr>
              <w:t>Introdução</w:t>
            </w:r>
            <w:r w:rsidR="002170A1" w:rsidRPr="002170A1">
              <w:rPr>
                <w:rStyle w:val="Hyperlink"/>
                <w:rFonts w:ascii="Exo" w:hAnsi="Exo"/>
                <w:b/>
                <w:bCs/>
                <w:webHidden/>
              </w:rPr>
              <w:tab/>
            </w:r>
            <w:r w:rsidR="002170A1" w:rsidRPr="002170A1">
              <w:rPr>
                <w:rStyle w:val="Hyperlink"/>
                <w:rFonts w:ascii="Exo" w:hAnsi="Exo"/>
                <w:b/>
                <w:bCs/>
                <w:webHidden/>
              </w:rPr>
              <w:fldChar w:fldCharType="begin"/>
            </w:r>
            <w:r w:rsidR="002170A1" w:rsidRPr="002170A1">
              <w:rPr>
                <w:rStyle w:val="Hyperlink"/>
                <w:rFonts w:ascii="Exo" w:hAnsi="Exo"/>
                <w:b/>
                <w:bCs/>
                <w:webHidden/>
              </w:rPr>
              <w:instrText xml:space="preserve"> PAGEREF _Toc189818823 \h </w:instrText>
            </w:r>
            <w:r w:rsidR="002170A1" w:rsidRPr="002170A1">
              <w:rPr>
                <w:rStyle w:val="Hyperlink"/>
                <w:rFonts w:ascii="Exo" w:hAnsi="Exo"/>
                <w:b/>
                <w:bCs/>
                <w:webHidden/>
              </w:rPr>
            </w:r>
            <w:r w:rsidR="002170A1" w:rsidRPr="002170A1">
              <w:rPr>
                <w:rStyle w:val="Hyperlink"/>
                <w:rFonts w:ascii="Exo" w:hAnsi="Exo"/>
                <w:b/>
                <w:bCs/>
                <w:webHidden/>
              </w:rPr>
              <w:fldChar w:fldCharType="separate"/>
            </w:r>
            <w:r w:rsidR="007652B9">
              <w:rPr>
                <w:rStyle w:val="Hyperlink"/>
                <w:rFonts w:ascii="Exo" w:hAnsi="Exo"/>
                <w:b/>
                <w:bCs/>
                <w:noProof/>
                <w:webHidden/>
              </w:rPr>
              <w:t>4</w:t>
            </w:r>
            <w:r w:rsidR="002170A1" w:rsidRPr="002170A1">
              <w:rPr>
                <w:rStyle w:val="Hyperlink"/>
                <w:rFonts w:ascii="Exo" w:hAnsi="Exo"/>
                <w:b/>
                <w:bCs/>
                <w:webHidden/>
              </w:rPr>
              <w:fldChar w:fldCharType="end"/>
            </w:r>
          </w:hyperlink>
        </w:p>
        <w:p w14:paraId="09A597B4" w14:textId="29E7AA9D" w:rsidR="002170A1" w:rsidRPr="002170A1" w:rsidRDefault="002339C0">
          <w:pPr>
            <w:pStyle w:val="Sumrio1"/>
            <w:tabs>
              <w:tab w:val="right" w:leader="dot" w:pos="9062"/>
            </w:tabs>
            <w:rPr>
              <w:rStyle w:val="Hyperlink"/>
              <w:rFonts w:ascii="Exo" w:hAnsi="Exo"/>
              <w:b/>
              <w:bCs/>
            </w:rPr>
          </w:pPr>
          <w:hyperlink w:anchor="_Toc189818824" w:history="1">
            <w:r w:rsidR="002170A1" w:rsidRPr="00A37575">
              <w:rPr>
                <w:rStyle w:val="Hyperlink"/>
                <w:rFonts w:ascii="Exo" w:hAnsi="Exo"/>
                <w:b/>
                <w:bCs/>
                <w:noProof/>
              </w:rPr>
              <w:t>Ficha de qualificação do indicador</w:t>
            </w:r>
            <w:r w:rsidR="002170A1" w:rsidRPr="002170A1">
              <w:rPr>
                <w:rStyle w:val="Hyperlink"/>
                <w:rFonts w:ascii="Exo" w:hAnsi="Exo"/>
                <w:b/>
                <w:bCs/>
                <w:webHidden/>
              </w:rPr>
              <w:tab/>
            </w:r>
            <w:r w:rsidR="002170A1" w:rsidRPr="002170A1">
              <w:rPr>
                <w:rStyle w:val="Hyperlink"/>
                <w:rFonts w:ascii="Exo" w:hAnsi="Exo"/>
                <w:b/>
                <w:bCs/>
                <w:webHidden/>
              </w:rPr>
              <w:fldChar w:fldCharType="begin"/>
            </w:r>
            <w:r w:rsidR="002170A1" w:rsidRPr="002170A1">
              <w:rPr>
                <w:rStyle w:val="Hyperlink"/>
                <w:rFonts w:ascii="Exo" w:hAnsi="Exo"/>
                <w:b/>
                <w:bCs/>
                <w:webHidden/>
              </w:rPr>
              <w:instrText xml:space="preserve"> PAGEREF _Toc189818824 \h </w:instrText>
            </w:r>
            <w:r w:rsidR="002170A1" w:rsidRPr="002170A1">
              <w:rPr>
                <w:rStyle w:val="Hyperlink"/>
                <w:rFonts w:ascii="Exo" w:hAnsi="Exo"/>
                <w:b/>
                <w:bCs/>
                <w:webHidden/>
              </w:rPr>
            </w:r>
            <w:r w:rsidR="002170A1" w:rsidRPr="002170A1">
              <w:rPr>
                <w:rStyle w:val="Hyperlink"/>
                <w:rFonts w:ascii="Exo" w:hAnsi="Exo"/>
                <w:b/>
                <w:bCs/>
                <w:webHidden/>
              </w:rPr>
              <w:fldChar w:fldCharType="separate"/>
            </w:r>
            <w:r w:rsidR="007652B9">
              <w:rPr>
                <w:rStyle w:val="Hyperlink"/>
                <w:rFonts w:ascii="Exo" w:hAnsi="Exo"/>
                <w:b/>
                <w:bCs/>
                <w:noProof/>
                <w:webHidden/>
              </w:rPr>
              <w:t>5</w:t>
            </w:r>
            <w:r w:rsidR="002170A1" w:rsidRPr="002170A1">
              <w:rPr>
                <w:rStyle w:val="Hyperlink"/>
                <w:rFonts w:ascii="Exo" w:hAnsi="Exo"/>
                <w:b/>
                <w:bCs/>
                <w:webHidden/>
              </w:rPr>
              <w:fldChar w:fldCharType="end"/>
            </w:r>
          </w:hyperlink>
        </w:p>
        <w:p w14:paraId="30B98B2A" w14:textId="1FFDE03A" w:rsidR="002170A1" w:rsidRPr="002170A1" w:rsidRDefault="002339C0">
          <w:pPr>
            <w:pStyle w:val="Sumrio1"/>
            <w:tabs>
              <w:tab w:val="right" w:leader="dot" w:pos="9062"/>
            </w:tabs>
            <w:rPr>
              <w:rStyle w:val="Hyperlink"/>
              <w:rFonts w:ascii="Exo" w:hAnsi="Exo"/>
              <w:b/>
              <w:bCs/>
            </w:rPr>
          </w:pPr>
          <w:hyperlink w:anchor="_Toc189818825" w:history="1">
            <w:r w:rsidR="002170A1" w:rsidRPr="00A37575">
              <w:rPr>
                <w:rStyle w:val="Hyperlink"/>
                <w:rFonts w:ascii="Exo" w:hAnsi="Exo"/>
                <w:b/>
                <w:bCs/>
                <w:noProof/>
              </w:rPr>
              <w:t>Exemplo de aplicação</w:t>
            </w:r>
            <w:r w:rsidR="002170A1" w:rsidRPr="002170A1">
              <w:rPr>
                <w:rStyle w:val="Hyperlink"/>
                <w:rFonts w:ascii="Exo" w:hAnsi="Exo"/>
                <w:b/>
                <w:bCs/>
                <w:webHidden/>
              </w:rPr>
              <w:tab/>
            </w:r>
            <w:r w:rsidR="002170A1" w:rsidRPr="002170A1">
              <w:rPr>
                <w:rStyle w:val="Hyperlink"/>
                <w:rFonts w:ascii="Exo" w:hAnsi="Exo"/>
                <w:b/>
                <w:bCs/>
                <w:webHidden/>
              </w:rPr>
              <w:fldChar w:fldCharType="begin"/>
            </w:r>
            <w:r w:rsidR="002170A1" w:rsidRPr="002170A1">
              <w:rPr>
                <w:rStyle w:val="Hyperlink"/>
                <w:rFonts w:ascii="Exo" w:hAnsi="Exo"/>
                <w:b/>
                <w:bCs/>
                <w:webHidden/>
              </w:rPr>
              <w:instrText xml:space="preserve"> PAGEREF _Toc189818825 \h </w:instrText>
            </w:r>
            <w:r w:rsidR="002170A1" w:rsidRPr="002170A1">
              <w:rPr>
                <w:rStyle w:val="Hyperlink"/>
                <w:rFonts w:ascii="Exo" w:hAnsi="Exo"/>
                <w:b/>
                <w:bCs/>
                <w:webHidden/>
              </w:rPr>
            </w:r>
            <w:r w:rsidR="002170A1" w:rsidRPr="002170A1">
              <w:rPr>
                <w:rStyle w:val="Hyperlink"/>
                <w:rFonts w:ascii="Exo" w:hAnsi="Exo"/>
                <w:b/>
                <w:bCs/>
                <w:webHidden/>
              </w:rPr>
              <w:fldChar w:fldCharType="separate"/>
            </w:r>
            <w:r w:rsidR="007652B9">
              <w:rPr>
                <w:rStyle w:val="Hyperlink"/>
                <w:rFonts w:ascii="Exo" w:hAnsi="Exo"/>
                <w:b/>
                <w:bCs/>
                <w:noProof/>
                <w:webHidden/>
              </w:rPr>
              <w:t>7</w:t>
            </w:r>
            <w:r w:rsidR="002170A1" w:rsidRPr="002170A1">
              <w:rPr>
                <w:rStyle w:val="Hyperlink"/>
                <w:rFonts w:ascii="Exo" w:hAnsi="Exo"/>
                <w:b/>
                <w:bCs/>
                <w:webHidden/>
              </w:rPr>
              <w:fldChar w:fldCharType="end"/>
            </w:r>
          </w:hyperlink>
        </w:p>
        <w:p w14:paraId="591C9BA1" w14:textId="4CA4B2D2" w:rsidR="002170A1" w:rsidRDefault="002339C0">
          <w:pPr>
            <w:pStyle w:val="Sumrio1"/>
            <w:tabs>
              <w:tab w:val="right" w:leader="dot" w:pos="9062"/>
            </w:tabs>
            <w:rPr>
              <w:rFonts w:eastAsiaTheme="minorEastAsia"/>
              <w:noProof/>
              <w:kern w:val="0"/>
              <w:lang w:eastAsia="pt-BR"/>
              <w14:ligatures w14:val="none"/>
            </w:rPr>
          </w:pPr>
          <w:hyperlink w:anchor="_Toc189818826" w:history="1">
            <w:r w:rsidR="002170A1" w:rsidRPr="00A37575">
              <w:rPr>
                <w:rStyle w:val="Hyperlink"/>
                <w:rFonts w:ascii="Exo" w:hAnsi="Exo"/>
                <w:b/>
                <w:bCs/>
                <w:noProof/>
              </w:rPr>
              <w:t>Referências</w:t>
            </w:r>
            <w:r w:rsidR="002170A1" w:rsidRPr="002170A1">
              <w:rPr>
                <w:rStyle w:val="Hyperlink"/>
                <w:rFonts w:ascii="Exo" w:hAnsi="Exo"/>
                <w:b/>
                <w:bCs/>
                <w:webHidden/>
              </w:rPr>
              <w:tab/>
            </w:r>
            <w:r w:rsidR="002170A1" w:rsidRPr="002170A1">
              <w:rPr>
                <w:rStyle w:val="Hyperlink"/>
                <w:rFonts w:ascii="Exo" w:hAnsi="Exo"/>
                <w:b/>
                <w:bCs/>
                <w:webHidden/>
              </w:rPr>
              <w:fldChar w:fldCharType="begin"/>
            </w:r>
            <w:r w:rsidR="002170A1" w:rsidRPr="002170A1">
              <w:rPr>
                <w:rStyle w:val="Hyperlink"/>
                <w:rFonts w:ascii="Exo" w:hAnsi="Exo"/>
                <w:b/>
                <w:bCs/>
                <w:webHidden/>
              </w:rPr>
              <w:instrText xml:space="preserve"> PAGEREF _Toc189818826 \h </w:instrText>
            </w:r>
            <w:r w:rsidR="002170A1" w:rsidRPr="002170A1">
              <w:rPr>
                <w:rStyle w:val="Hyperlink"/>
                <w:rFonts w:ascii="Exo" w:hAnsi="Exo"/>
                <w:b/>
                <w:bCs/>
                <w:webHidden/>
              </w:rPr>
            </w:r>
            <w:r w:rsidR="002170A1" w:rsidRPr="002170A1">
              <w:rPr>
                <w:rStyle w:val="Hyperlink"/>
                <w:rFonts w:ascii="Exo" w:hAnsi="Exo"/>
                <w:b/>
                <w:bCs/>
                <w:webHidden/>
              </w:rPr>
              <w:fldChar w:fldCharType="separate"/>
            </w:r>
            <w:r w:rsidR="007652B9">
              <w:rPr>
                <w:rStyle w:val="Hyperlink"/>
                <w:rFonts w:ascii="Exo" w:hAnsi="Exo"/>
                <w:b/>
                <w:bCs/>
                <w:noProof/>
                <w:webHidden/>
              </w:rPr>
              <w:t>8</w:t>
            </w:r>
            <w:r w:rsidR="002170A1" w:rsidRPr="002170A1">
              <w:rPr>
                <w:rStyle w:val="Hyperlink"/>
                <w:rFonts w:ascii="Exo" w:hAnsi="Exo"/>
                <w:b/>
                <w:bCs/>
                <w:webHidden/>
              </w:rPr>
              <w:fldChar w:fldCharType="end"/>
            </w:r>
          </w:hyperlink>
        </w:p>
        <w:p w14:paraId="69F39152" w14:textId="398B535E"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9818823"/>
      <w:r w:rsidRPr="004F5F6E">
        <w:rPr>
          <w:rFonts w:ascii="Exo" w:hAnsi="Exo"/>
          <w:b/>
          <w:bCs/>
          <w:color w:val="auto"/>
        </w:rPr>
        <w:lastRenderedPageBreak/>
        <w:t>Introdução</w:t>
      </w:r>
      <w:bookmarkEnd w:id="0"/>
    </w:p>
    <w:p w14:paraId="42EE0FF2" w14:textId="697E0A0F" w:rsidR="00A02D65" w:rsidRPr="004C586F" w:rsidRDefault="00A02D65" w:rsidP="00A02D65">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F7E5F4CEF8B84D699AF37C5528264F30"/>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24A4522B" w14:textId="4E6A8182" w:rsidR="00FC24B1" w:rsidRDefault="004551D2" w:rsidP="00D26027">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12FB74547FA487F9887C2A40CF3D513"/>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12FB74547FA487F9887C2A40CF3D513"/>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bookmarkStart w:id="3" w:name="_Hlk188948010"/>
      <w:bookmarkEnd w:id="2"/>
    </w:p>
    <w:p w14:paraId="1A5DB2EF" w14:textId="4351B108" w:rsidR="00D26027" w:rsidRPr="00D26027" w:rsidRDefault="00D26027" w:rsidP="00D26027">
      <w:pPr>
        <w:pStyle w:val="SemEspaamento"/>
        <w:spacing w:after="200" w:line="360" w:lineRule="auto"/>
        <w:ind w:firstLine="851"/>
        <w:jc w:val="both"/>
        <w:rPr>
          <w:rFonts w:ascii="Exo" w:hAnsi="Exo"/>
          <w:sz w:val="20"/>
          <w:szCs w:val="20"/>
        </w:rPr>
      </w:pPr>
      <w:r w:rsidRPr="00D26027">
        <w:rPr>
          <w:rFonts w:ascii="Exo" w:hAnsi="Exo"/>
          <w:sz w:val="20"/>
          <w:szCs w:val="20"/>
        </w:rPr>
        <w:t xml:space="preserve">A </w:t>
      </w:r>
      <w:r w:rsidR="007307DC">
        <w:rPr>
          <w:rFonts w:ascii="Exo" w:hAnsi="Exo"/>
          <w:sz w:val="20"/>
          <w:szCs w:val="20"/>
        </w:rPr>
        <w:t>Q</w:t>
      </w:r>
      <w:r w:rsidRPr="00D26027">
        <w:rPr>
          <w:rFonts w:ascii="Exo" w:hAnsi="Exo"/>
          <w:sz w:val="20"/>
          <w:szCs w:val="20"/>
        </w:rPr>
        <w:t>ualidade da educação nos anos iniciais do ensino fundamental desempenha um papel significativo na retenção de profissionais de saúde em determinadas regiões. Profissionais que percebem oportunidades educacionais de qualidade para seus filhos tendem a se estabelecer mais firmemente em suas posições, evitando a busca por novos empregos em locais com melhores ofertas educacionais. Um estudo destaca que a retenção de profissionais de saúde está associada a fatores como qualidade de vida e acesso a serviços essenciais, incluindo educação de qualidade para os filhos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3459CD17C83A4976ADADC06C1A9C9C5A"/>
          </w:placeholder>
        </w:sdtPr>
        <w:sdtEndPr/>
        <w:sdtContent>
          <w:r w:rsidR="00C91705">
            <w:rPr>
              <w:rFonts w:ascii="Exo" w:hAnsi="Exo"/>
              <w:color w:val="000000"/>
              <w:sz w:val="20"/>
              <w:szCs w:val="20"/>
              <w:vertAlign w:val="superscript"/>
            </w:rPr>
            <w:t>7</w:t>
          </w:r>
        </w:sdtContent>
      </w:sdt>
      <w:r w:rsidR="00C91705" w:rsidRPr="002E2070">
        <w:rPr>
          <w:rFonts w:ascii="Exo" w:hAnsi="Exo"/>
          <w:sz w:val="20"/>
          <w:szCs w:val="20"/>
        </w:rPr>
        <w:t>.</w:t>
      </w:r>
    </w:p>
    <w:p w14:paraId="66F74146" w14:textId="7E8F9584" w:rsidR="00D26027" w:rsidRDefault="00D26027" w:rsidP="00D26027">
      <w:pPr>
        <w:pStyle w:val="SemEspaamento"/>
        <w:spacing w:after="200" w:line="360" w:lineRule="auto"/>
        <w:ind w:firstLine="851"/>
        <w:jc w:val="both"/>
        <w:rPr>
          <w:rFonts w:ascii="Exo" w:hAnsi="Exo"/>
          <w:sz w:val="20"/>
          <w:szCs w:val="20"/>
        </w:rPr>
      </w:pPr>
      <w:r w:rsidRPr="00D26027">
        <w:rPr>
          <w:rFonts w:ascii="Exo" w:hAnsi="Exo"/>
          <w:sz w:val="20"/>
          <w:szCs w:val="20"/>
        </w:rPr>
        <w:t>Além disso, a satisfação com as oportunidades educacionais disponíveis para a família contribui para a estabilidade e o comprometimento dos profissionais de saúde em suas funções. Ambientes que oferecem suporte educacional adequado não apenas beneficiam as famílias diretamente, mas também fortalecem a coesão comunitária e a continuidade dos serviços de saúde. Portanto, investir na melhoria da educação básica pode ser uma estratégia eficaz para promover a fixação de profissionais de saúde em áreas específicas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1A6310CD176E44028D31EB5583924250"/>
          </w:placeholder>
        </w:sdtPr>
        <w:sdtEndPr/>
        <w:sdtContent>
          <w:r w:rsidR="00C91705">
            <w:rPr>
              <w:rFonts w:ascii="Exo" w:hAnsi="Exo"/>
              <w:color w:val="000000"/>
              <w:sz w:val="20"/>
              <w:szCs w:val="20"/>
              <w:vertAlign w:val="superscript"/>
            </w:rPr>
            <w:t>7</w:t>
          </w:r>
        </w:sdtContent>
      </w:sdt>
      <w:r w:rsidR="00C91705" w:rsidRPr="00F26949">
        <w:rPr>
          <w:rFonts w:ascii="Exo" w:hAnsi="Exo"/>
          <w:sz w:val="20"/>
          <w:szCs w:val="20"/>
        </w:rPr>
        <w:t>.</w:t>
      </w:r>
    </w:p>
    <w:p w14:paraId="7D9B2462" w14:textId="43CFBC3C" w:rsidR="00CC5BC7" w:rsidRPr="00CC5BC7" w:rsidRDefault="00A02D65" w:rsidP="00CC5BC7">
      <w:pPr>
        <w:pStyle w:val="SemEspaamento"/>
        <w:spacing w:after="200" w:line="360" w:lineRule="auto"/>
        <w:ind w:firstLine="851"/>
        <w:jc w:val="both"/>
        <w:rPr>
          <w:rFonts w:ascii="Exo" w:hAnsi="Exo"/>
          <w:sz w:val="20"/>
          <w:szCs w:val="20"/>
        </w:rPr>
      </w:pPr>
      <w:r w:rsidRPr="00CC5BC7">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CC5BC7">
        <w:rPr>
          <w:rFonts w:ascii="Exo" w:hAnsi="Exo"/>
          <w:i/>
          <w:iCs/>
          <w:sz w:val="20"/>
          <w:szCs w:val="20"/>
        </w:rPr>
        <w:t>dashboard</w:t>
      </w:r>
      <w:r w:rsidRPr="00CC5BC7">
        <w:rPr>
          <w:rFonts w:ascii="Exo" w:hAnsi="Exo"/>
          <w:sz w:val="20"/>
          <w:szCs w:val="20"/>
        </w:rPr>
        <w:t xml:space="preserve"> interativo que ilustra os resultados da consulta. </w:t>
      </w:r>
      <w:bookmarkStart w:id="4" w:name="_Hlk189821155"/>
      <w:r w:rsidRPr="00CC5BC7">
        <w:rPr>
          <w:rFonts w:ascii="Exo" w:hAnsi="Exo"/>
          <w:sz w:val="20"/>
          <w:szCs w:val="20"/>
        </w:rPr>
        <w:t xml:space="preserve">A seção subsequente traz um exemplo de aplicação do indicador para um recorte </w:t>
      </w:r>
      <w:bookmarkStart w:id="5" w:name="_Toc188374090"/>
      <w:bookmarkStart w:id="6" w:name="_Toc188459875"/>
      <w:r w:rsidR="00CC5BC7" w:rsidRPr="00CC5BC7">
        <w:rPr>
          <w:rFonts w:ascii="Exo" w:hAnsi="Exo"/>
          <w:sz w:val="20"/>
          <w:szCs w:val="20"/>
        </w:rPr>
        <w:t>de escolas municipais no estado de Goiás.</w:t>
      </w:r>
      <w:bookmarkStart w:id="7" w:name="_Hlk188948089"/>
      <w:bookmarkEnd w:id="3"/>
      <w:bookmarkEnd w:id="4"/>
      <w:r w:rsidR="00CC5BC7">
        <w:rPr>
          <w:rFonts w:ascii="Exo" w:hAnsi="Exo"/>
          <w:b/>
          <w:bCs/>
        </w:rPr>
        <w:br w:type="page"/>
      </w:r>
    </w:p>
    <w:p w14:paraId="6B27AD7C" w14:textId="2AE3BB74" w:rsidR="00A02D65" w:rsidRPr="00ED73FD" w:rsidRDefault="00A02D65" w:rsidP="00A02D65">
      <w:pPr>
        <w:pStyle w:val="Ttulo1"/>
        <w:spacing w:after="200" w:line="360" w:lineRule="auto"/>
        <w:jc w:val="center"/>
        <w:rPr>
          <w:rFonts w:ascii="Exo" w:hAnsi="Exo"/>
        </w:rPr>
      </w:pPr>
      <w:bookmarkStart w:id="8" w:name="_Toc189818824"/>
      <w:r w:rsidRPr="00A440DB">
        <w:rPr>
          <w:rFonts w:ascii="Exo" w:hAnsi="Exo"/>
          <w:b/>
          <w:bCs/>
          <w:color w:val="auto"/>
        </w:rPr>
        <w:lastRenderedPageBreak/>
        <w:t>Ficha de qualificação do indicador</w:t>
      </w:r>
      <w:bookmarkEnd w:id="5"/>
      <w:bookmarkEnd w:id="6"/>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FC24B1">
        <w:trPr>
          <w:trHeight w:val="561"/>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9" w:name="_Hlk179446808"/>
            <w:bookmarkEnd w:id="7"/>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34023558" w:rsidR="007F2820" w:rsidRPr="007F2820" w:rsidRDefault="00FC24B1" w:rsidP="00E04E3F">
            <w:pPr>
              <w:spacing w:before="60" w:after="60"/>
              <w:rPr>
                <w:rFonts w:ascii="Exo" w:hAnsi="Exo"/>
                <w:b/>
                <w:bCs/>
                <w:szCs w:val="24"/>
              </w:rPr>
            </w:pPr>
            <w:r w:rsidRPr="00FC24B1">
              <w:rPr>
                <w:rFonts w:ascii="Exo" w:hAnsi="Exo"/>
                <w:b/>
                <w:bCs/>
                <w:szCs w:val="24"/>
              </w:rPr>
              <w:t>Qualidade da educação nos anos iniciais do ensino fundamental</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E04E3F">
            <w:pPr>
              <w:pStyle w:val="QuadrosFiguras1"/>
              <w:spacing w:before="60" w:after="60" w:line="240" w:lineRule="auto"/>
              <w:jc w:val="left"/>
              <w:rPr>
                <w:rFonts w:ascii="Exo" w:hAnsi="Exo"/>
                <w:color w:val="auto"/>
              </w:rPr>
            </w:pPr>
            <w:r w:rsidRPr="007F2820">
              <w:rPr>
                <w:rFonts w:ascii="Exo" w:hAnsi="Exo"/>
                <w:color w:val="auto"/>
              </w:rPr>
              <w:t>Educação</w:t>
            </w:r>
          </w:p>
        </w:tc>
      </w:tr>
      <w:tr w:rsidR="007F2820"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E04E3F" w:rsidRDefault="007F2820"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4BFC106" w:rsidR="007F2820" w:rsidRPr="00E04E3F" w:rsidRDefault="00FC24B1" w:rsidP="00E04E3F">
            <w:pPr>
              <w:pStyle w:val="QuadrosFiguras1"/>
              <w:spacing w:before="60" w:after="60" w:line="240" w:lineRule="auto"/>
              <w:jc w:val="left"/>
              <w:rPr>
                <w:rFonts w:ascii="Exo" w:hAnsi="Exo"/>
                <w:color w:val="auto"/>
              </w:rPr>
            </w:pPr>
            <w:r>
              <w:rPr>
                <w:rFonts w:ascii="Exo" w:hAnsi="Exo"/>
                <w:color w:val="auto"/>
              </w:rPr>
              <w:t xml:space="preserve">Índice de qualidade do ensino </w:t>
            </w:r>
            <w:r w:rsidR="00BA7FA8">
              <w:rPr>
                <w:rFonts w:ascii="Exo" w:hAnsi="Exo"/>
                <w:color w:val="auto"/>
              </w:rPr>
              <w:t>nas escolas.</w:t>
            </w:r>
          </w:p>
        </w:tc>
      </w:tr>
      <w:tr w:rsidR="00E04E3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3328C7B3" w14:textId="69EC78D5" w:rsidR="00E04E3F" w:rsidRPr="009F7A8E" w:rsidRDefault="00E04E3F" w:rsidP="00E04E3F">
            <w:pPr>
              <w:pStyle w:val="QuadrosFiguras1"/>
              <w:spacing w:before="60" w:after="60" w:line="240" w:lineRule="auto"/>
              <w:jc w:val="left"/>
              <w:rPr>
                <w:rFonts w:ascii="Exo" w:hAnsi="Exo"/>
                <w:color w:val="auto"/>
              </w:rPr>
            </w:pPr>
            <w:r w:rsidRPr="009F7A8E">
              <w:rPr>
                <w:rFonts w:ascii="Exo" w:hAnsi="Exo"/>
                <w:color w:val="auto"/>
              </w:rPr>
              <w:t xml:space="preserve">● </w:t>
            </w:r>
            <w:r w:rsidR="00FC24B1" w:rsidRPr="00FC24B1">
              <w:rPr>
                <w:rFonts w:ascii="Exo" w:hAnsi="Exo"/>
                <w:color w:val="auto"/>
              </w:rPr>
              <w:t>Índice de Desenvolvimento da Educação Básica (IDEB)</w:t>
            </w:r>
          </w:p>
          <w:p w14:paraId="20FD2021" w14:textId="0D9984D5" w:rsidR="00E04E3F" w:rsidRPr="007F2820" w:rsidRDefault="00E04E3F" w:rsidP="00E04E3F">
            <w:pPr>
              <w:pStyle w:val="QuadrosFiguras1"/>
              <w:spacing w:before="60" w:after="60" w:line="240" w:lineRule="auto"/>
              <w:jc w:val="left"/>
              <w:rPr>
                <w:rFonts w:ascii="Exo" w:hAnsi="Exo"/>
                <w:color w:val="auto"/>
              </w:rPr>
            </w:pPr>
            <w:r w:rsidRPr="009F7A8E">
              <w:rPr>
                <w:rFonts w:ascii="Exo" w:hAnsi="Exo"/>
                <w:color w:val="auto"/>
              </w:rPr>
              <w:t>Instituição: Ministério da Educação, Instituto Nacional de Estudos e Pesquisas</w:t>
            </w:r>
            <w:r>
              <w:rPr>
                <w:rFonts w:ascii="Exo" w:hAnsi="Exo"/>
                <w:color w:val="auto"/>
              </w:rPr>
              <w:t xml:space="preserve"> </w:t>
            </w:r>
            <w:r w:rsidRPr="009F7A8E">
              <w:rPr>
                <w:rFonts w:ascii="Exo" w:hAnsi="Exo"/>
                <w:color w:val="auto"/>
              </w:rPr>
              <w:t>Educacionais Anísio Teixeira - Inep</w:t>
            </w:r>
          </w:p>
        </w:tc>
      </w:tr>
      <w:tr w:rsidR="00E04E3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6A70642B" w:rsidR="00E04E3F" w:rsidRPr="00E04E3F" w:rsidRDefault="00BA7FA8" w:rsidP="00E04E3F">
            <w:pPr>
              <w:pStyle w:val="QuadrosFiguras1"/>
              <w:spacing w:before="60" w:after="60" w:line="240" w:lineRule="auto"/>
              <w:jc w:val="both"/>
              <w:rPr>
                <w:rFonts w:ascii="Exo" w:hAnsi="Exo"/>
                <w:color w:val="auto"/>
              </w:rPr>
            </w:pPr>
            <w:r w:rsidRPr="00BA7FA8">
              <w:rPr>
                <w:rFonts w:ascii="Exo" w:hAnsi="Exo"/>
                <w:color w:val="auto"/>
              </w:rPr>
              <w:t>Para o indicador</w:t>
            </w:r>
            <w:r w:rsidR="00AF3C84">
              <w:rPr>
                <w:rFonts w:ascii="Exo" w:hAnsi="Exo"/>
                <w:color w:val="auto"/>
              </w:rPr>
              <w:t>,</w:t>
            </w:r>
            <w:r w:rsidRPr="00BA7FA8">
              <w:rPr>
                <w:rFonts w:ascii="Exo" w:hAnsi="Exo"/>
                <w:color w:val="auto"/>
              </w:rPr>
              <w:t xml:space="preserve"> é utilizada as notas do IDEB das escolas</w:t>
            </w:r>
            <w:r w:rsidR="00AF3C84">
              <w:rPr>
                <w:rFonts w:ascii="Exo" w:hAnsi="Exo"/>
                <w:color w:val="auto"/>
              </w:rPr>
              <w:t xml:space="preserve"> em seus anos iniciais</w:t>
            </w:r>
            <w:r w:rsidRPr="00BA7FA8">
              <w:rPr>
                <w:rFonts w:ascii="Exo" w:hAnsi="Exo"/>
                <w:color w:val="auto"/>
              </w:rPr>
              <w:t xml:space="preserve"> para cada biênio, gerando a variável “IDEB”, conforme cada tipo de escola caracterizada na variável “rede”.</w:t>
            </w:r>
          </w:p>
        </w:tc>
      </w:tr>
      <w:tr w:rsidR="00BA7FA8"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9ADD0F7" w14:textId="404E29AC" w:rsidR="00BA7FA8" w:rsidRPr="00BA7FA8" w:rsidRDefault="00BA7FA8" w:rsidP="00BA7FA8">
            <w:pPr>
              <w:pStyle w:val="QuadrosFiguras1"/>
              <w:spacing w:before="60" w:after="60" w:line="240" w:lineRule="auto"/>
              <w:jc w:val="both"/>
              <w:rPr>
                <w:rFonts w:ascii="Exo" w:hAnsi="Exo"/>
                <w:color w:val="auto"/>
              </w:rPr>
            </w:pPr>
            <m:oMathPara>
              <m:oMath>
                <m:r>
                  <w:rPr>
                    <w:rFonts w:ascii="Cambria Math" w:eastAsia="Cambria Math" w:hAnsi="Cambria Math" w:cs="Cambria Math"/>
                    <w:color w:val="auto"/>
                  </w:rPr>
                  <m:t>IDEB</m:t>
                </m:r>
                <m:r>
                  <m:rPr>
                    <m:sty m:val="p"/>
                  </m:rPr>
                  <w:rPr>
                    <w:rFonts w:ascii="Cambria Math" w:eastAsia="Cambria Math" w:hAnsi="Cambria Math" w:cs="Cambria Math"/>
                    <w:color w:val="auto"/>
                  </w:rPr>
                  <m:t xml:space="preserve"> = </m:t>
                </m:r>
                <m:r>
                  <w:rPr>
                    <w:rFonts w:ascii="Cambria Math" w:eastAsia="Cambria Math" w:hAnsi="Cambria Math" w:cs="Cambria Math"/>
                    <w:color w:val="auto"/>
                  </w:rPr>
                  <m:t>indicador</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de</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rendimento</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nota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m</m:t>
                </m:r>
                <m:r>
                  <m:rPr>
                    <m:sty m:val="p"/>
                  </m:rPr>
                  <w:rPr>
                    <w:rFonts w:ascii="Cambria Math" w:eastAsia="Cambria Math" w:hAnsi="Cambria Math" w:cs="Cambria Math"/>
                    <w:color w:val="auto"/>
                  </w:rPr>
                  <m:t>é</m:t>
                </m:r>
                <m:r>
                  <w:rPr>
                    <w:rFonts w:ascii="Cambria Math" w:eastAsia="Cambria Math" w:hAnsi="Cambria Math" w:cs="Cambria Math"/>
                    <w:color w:val="auto"/>
                  </w:rPr>
                  <m:t>dia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em</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exames</m:t>
                </m:r>
              </m:oMath>
            </m:oMathPara>
          </w:p>
        </w:tc>
      </w:tr>
      <w:tr w:rsidR="00BA7FA8"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BA7FA8" w:rsidRPr="00E04E3F" w:rsidRDefault="00BA7FA8" w:rsidP="00BA7FA8">
            <w:pPr>
              <w:pStyle w:val="QuadrosFiguras1"/>
              <w:spacing w:before="60" w:after="60" w:line="240" w:lineRule="auto"/>
              <w:jc w:val="left"/>
              <w:rPr>
                <w:rFonts w:ascii="Exo" w:hAnsi="Exo"/>
                <w:color w:val="auto"/>
              </w:rPr>
            </w:pPr>
            <w:r w:rsidRPr="00E04E3F">
              <w:rPr>
                <w:rFonts w:ascii="Exo" w:hAnsi="Exo"/>
                <w:color w:val="auto"/>
              </w:rPr>
              <w:t>Brasil, Região, Unidade</w:t>
            </w:r>
            <w:r>
              <w:rPr>
                <w:rFonts w:ascii="Exo" w:hAnsi="Exo"/>
                <w:color w:val="auto"/>
              </w:rPr>
              <w:t>s</w:t>
            </w:r>
            <w:r w:rsidRPr="00E04E3F">
              <w:rPr>
                <w:rFonts w:ascii="Exo" w:hAnsi="Exo"/>
                <w:color w:val="auto"/>
              </w:rPr>
              <w:t xml:space="preserve"> da Federação, Macrorregiões de Saúde, Regiões de Saúde e Municípios. </w:t>
            </w:r>
          </w:p>
        </w:tc>
      </w:tr>
      <w:tr w:rsidR="00BA7FA8"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333A17ED" w:rsidR="00BA7FA8" w:rsidRPr="00E04E3F" w:rsidRDefault="008B5E7F" w:rsidP="00BA7FA8">
            <w:pPr>
              <w:pStyle w:val="QuadrosFiguras1"/>
              <w:spacing w:before="60" w:after="60" w:line="240" w:lineRule="auto"/>
              <w:jc w:val="left"/>
              <w:rPr>
                <w:rFonts w:ascii="Exo" w:hAnsi="Exo"/>
                <w:color w:val="auto"/>
              </w:rPr>
            </w:pPr>
            <w:r w:rsidRPr="008B5E7F">
              <w:rPr>
                <w:rFonts w:ascii="Exo" w:hAnsi="Exo"/>
                <w:color w:val="auto"/>
              </w:rPr>
              <w:t>Rede de ensino (municipal, estadual e pública).</w:t>
            </w:r>
          </w:p>
        </w:tc>
      </w:tr>
      <w:tr w:rsidR="00BA7FA8"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53A9AFCF" w:rsidR="00BA7FA8" w:rsidRPr="007F2820" w:rsidRDefault="008B5E7F" w:rsidP="00BA7FA8">
            <w:pPr>
              <w:pStyle w:val="QuadrosFiguras1"/>
              <w:spacing w:before="60" w:after="60" w:line="240" w:lineRule="auto"/>
              <w:jc w:val="left"/>
              <w:rPr>
                <w:rFonts w:ascii="Exo" w:hAnsi="Exo"/>
                <w:color w:val="auto"/>
              </w:rPr>
            </w:pPr>
            <w:r w:rsidRPr="008B5E7F">
              <w:rPr>
                <w:rFonts w:ascii="Exo" w:hAnsi="Exo"/>
                <w:color w:val="auto"/>
              </w:rPr>
              <w:t>Bienal</w:t>
            </w:r>
          </w:p>
        </w:tc>
      </w:tr>
      <w:tr w:rsidR="00BA7FA8"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23E5A0E8" w:rsidR="00BA7FA8" w:rsidRPr="007F2820" w:rsidRDefault="008B5E7F" w:rsidP="00BA7FA8">
            <w:pPr>
              <w:pStyle w:val="QuadrosFiguras1"/>
              <w:spacing w:before="60" w:after="60" w:line="240" w:lineRule="auto"/>
              <w:jc w:val="left"/>
              <w:rPr>
                <w:rFonts w:ascii="Exo" w:hAnsi="Exo"/>
                <w:color w:val="auto"/>
              </w:rPr>
            </w:pPr>
            <w:r w:rsidRPr="008B5E7F">
              <w:rPr>
                <w:rFonts w:ascii="Exo" w:hAnsi="Exo"/>
                <w:color w:val="auto"/>
              </w:rPr>
              <w:t>Competência de 2005 a 2023</w:t>
            </w:r>
            <w:r>
              <w:rPr>
                <w:rFonts w:ascii="Exo" w:hAnsi="Exo"/>
                <w:color w:val="auto"/>
              </w:rPr>
              <w:t>.</w:t>
            </w:r>
          </w:p>
        </w:tc>
      </w:tr>
      <w:tr w:rsidR="00BA7FA8"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4B73507" w14:textId="327AAEDB" w:rsidR="00BA7FA8" w:rsidRPr="00C91705" w:rsidRDefault="00C91705" w:rsidP="00C91705">
            <w:pPr>
              <w:spacing w:before="60" w:after="60"/>
              <w:rPr>
                <w:rFonts w:ascii="Exo" w:hAnsi="Exo"/>
                <w:sz w:val="20"/>
              </w:rPr>
            </w:pPr>
            <w:r w:rsidRPr="00C91705">
              <w:rPr>
                <w:rFonts w:ascii="Exo" w:hAnsi="Exo"/>
                <w:sz w:val="20"/>
              </w:rPr>
              <w:t>Ministério da Saúde (Brasil). Secretaria de Gestão do Trabalho e da Educação na Saúde. Seminário Nacional sobre escassez, provimento e fixação de profissionais de saúde em áreas remotas e de maior vulnerabilidade: relatório síntese. Brasília, DF: Ministério da Saúde; 2012.</w:t>
            </w:r>
          </w:p>
        </w:tc>
      </w:tr>
      <w:tr w:rsidR="00BA7FA8"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BA7FA8" w:rsidRPr="00E04E3F" w:rsidRDefault="00BA7FA8" w:rsidP="00BA7FA8">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7B5D0999" w:rsidR="00BA7FA8" w:rsidRPr="00E04E3F" w:rsidRDefault="00BA7FA8" w:rsidP="00BA7FA8">
            <w:pPr>
              <w:pStyle w:val="QuadrosFiguras1"/>
              <w:spacing w:before="60" w:after="60" w:line="240" w:lineRule="auto"/>
              <w:jc w:val="left"/>
              <w:rPr>
                <w:rFonts w:ascii="Exo" w:hAnsi="Exo"/>
                <w:color w:val="auto"/>
              </w:rPr>
            </w:pPr>
            <w:r w:rsidRPr="00E04E3F">
              <w:rPr>
                <w:rFonts w:ascii="Exo" w:hAnsi="Exo"/>
                <w:color w:val="auto"/>
              </w:rPr>
              <w:t xml:space="preserve">Este indicador quantifica um aspecto positivo para a saúde. Nesse sentido, quanto maior </w:t>
            </w:r>
            <w:r w:rsidR="008B5E7F">
              <w:rPr>
                <w:rFonts w:ascii="Exo" w:hAnsi="Exo"/>
                <w:color w:val="auto"/>
              </w:rPr>
              <w:t>o índice de qualidade de ensino nas escolas, melhor é o resultado.</w:t>
            </w:r>
          </w:p>
        </w:tc>
      </w:tr>
    </w:tbl>
    <w:p w14:paraId="2D37A9E2" w14:textId="3AA2712E" w:rsidR="00E04E3F" w:rsidRPr="008D02AF" w:rsidRDefault="00E04E3F" w:rsidP="00E04E3F">
      <w:pPr>
        <w:spacing w:before="200" w:after="200" w:line="360" w:lineRule="auto"/>
        <w:ind w:firstLine="851"/>
        <w:jc w:val="both"/>
        <w:rPr>
          <w:rFonts w:ascii="Exo" w:hAnsi="Exo"/>
          <w:sz w:val="20"/>
          <w:szCs w:val="20"/>
        </w:rPr>
      </w:pPr>
      <w:bookmarkStart w:id="10" w:name="_Hlk188949208"/>
      <w:bookmarkEnd w:id="9"/>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4B7CFE25" w14:textId="7610D72B" w:rsidR="00E04E3F" w:rsidRPr="00982DD4" w:rsidRDefault="00E04E3F" w:rsidP="00E04E3F">
      <w:pPr>
        <w:pStyle w:val="Legenda"/>
        <w:keepNext/>
        <w:spacing w:after="0"/>
        <w:jc w:val="center"/>
        <w:rPr>
          <w:rFonts w:ascii="Exo" w:hAnsi="Exo"/>
          <w:b/>
          <w:bCs/>
          <w:color w:val="auto"/>
        </w:rPr>
      </w:pPr>
      <w:bookmarkStart w:id="11" w:name="_Hlk188949234"/>
      <w:bookmarkEnd w:id="10"/>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7652B9">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bookmarkEnd w:id="11"/>
    <w:p w14:paraId="152EB061" w14:textId="015AD490" w:rsidR="00E04E3F" w:rsidRDefault="00E04E3F" w:rsidP="00E04E3F">
      <w:pPr>
        <w:pStyle w:val="PargrafodaLista"/>
        <w:ind w:left="0"/>
        <w:jc w:val="center"/>
        <w:rPr>
          <w:rFonts w:ascii="Montserrat" w:hAnsi="Montserrat"/>
        </w:rPr>
      </w:pPr>
      <w:r>
        <w:rPr>
          <w:rFonts w:ascii="Montserrat" w:hAnsi="Montserrat"/>
          <w:noProof/>
        </w:rPr>
        <w:drawing>
          <wp:inline distT="0" distB="0" distL="0" distR="0" wp14:anchorId="695950F8" wp14:editId="4A43B530">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49940ED" w14:textId="4B568663" w:rsidR="00E04E3F" w:rsidRPr="00E04E3F" w:rsidRDefault="00E04E3F" w:rsidP="00E04E3F">
      <w:pPr>
        <w:pStyle w:val="PargrafodaLista"/>
        <w:ind w:left="0"/>
        <w:jc w:val="center"/>
        <w:rPr>
          <w:rFonts w:ascii="Exo" w:hAnsi="Exo"/>
        </w:rPr>
      </w:pPr>
      <w:bookmarkStart w:id="12" w:name="_Hlk188949242"/>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3" w:name="_Toc189818825"/>
      <w:bookmarkEnd w:id="12"/>
      <w:r w:rsidRPr="004F5F6E">
        <w:rPr>
          <w:rFonts w:ascii="Exo" w:hAnsi="Exo"/>
          <w:b/>
          <w:bCs/>
          <w:color w:val="auto"/>
        </w:rPr>
        <w:lastRenderedPageBreak/>
        <w:t>Exemplo de aplicação</w:t>
      </w:r>
      <w:bookmarkEnd w:id="13"/>
    </w:p>
    <w:p w14:paraId="7D1A002D" w14:textId="343CF893" w:rsidR="00F34E02" w:rsidRDefault="000F72D5" w:rsidP="00F34E02">
      <w:pPr>
        <w:pStyle w:val="SemEspaamento"/>
        <w:spacing w:after="200" w:line="360" w:lineRule="auto"/>
        <w:ind w:firstLine="851"/>
        <w:jc w:val="both"/>
        <w:rPr>
          <w:rFonts w:ascii="Exo" w:hAnsi="Exo"/>
          <w:sz w:val="20"/>
          <w:szCs w:val="20"/>
        </w:rPr>
      </w:pPr>
      <w:bookmarkStart w:id="14" w:name="_Hlk189820831"/>
      <w:r w:rsidRPr="00365FC0">
        <w:rPr>
          <w:rFonts w:ascii="Exo" w:hAnsi="Exo"/>
          <w:sz w:val="20"/>
          <w:szCs w:val="20"/>
        </w:rPr>
        <w:t>A Figura 2 ilustra a aplicação do indicador, apresentando</w:t>
      </w:r>
      <w:r w:rsidR="00365FC0" w:rsidRPr="00365FC0">
        <w:rPr>
          <w:rFonts w:ascii="Exo" w:hAnsi="Exo"/>
          <w:sz w:val="20"/>
          <w:szCs w:val="20"/>
        </w:rPr>
        <w:t xml:space="preserve"> </w:t>
      </w:r>
      <w:r w:rsidR="002170A1" w:rsidRPr="002170A1">
        <w:rPr>
          <w:rFonts w:ascii="Exo" w:hAnsi="Exo"/>
          <w:sz w:val="20"/>
          <w:szCs w:val="20"/>
        </w:rPr>
        <w:t>a distribuição espacial da qualidade da educação das escolas municipais nos anos iniciais do ensino fundamental em Goiás, medida pelo IDEB</w:t>
      </w:r>
      <w:r w:rsidRPr="00365FC0">
        <w:rPr>
          <w:rFonts w:ascii="Exo" w:hAnsi="Exo"/>
          <w:sz w:val="20"/>
          <w:szCs w:val="20"/>
        </w:rPr>
        <w:t xml:space="preserve">, </w:t>
      </w:r>
      <w:r w:rsidR="00365FC0" w:rsidRPr="00365FC0">
        <w:rPr>
          <w:rFonts w:ascii="Exo" w:hAnsi="Exo"/>
          <w:sz w:val="20"/>
          <w:szCs w:val="20"/>
        </w:rPr>
        <w:t>no ano de 2023</w:t>
      </w:r>
      <w:r w:rsidRPr="00365FC0">
        <w:rPr>
          <w:rFonts w:ascii="Exo" w:hAnsi="Exo"/>
          <w:sz w:val="20"/>
          <w:szCs w:val="20"/>
        </w:rPr>
        <w:t xml:space="preserve">. </w:t>
      </w:r>
      <w:r w:rsidRPr="002170A1">
        <w:rPr>
          <w:rFonts w:ascii="Exo" w:hAnsi="Exo"/>
          <w:sz w:val="20"/>
          <w:szCs w:val="20"/>
        </w:rPr>
        <w:t xml:space="preserve">É possível observar </w:t>
      </w:r>
      <w:r w:rsidR="00365FC0" w:rsidRPr="00365FC0">
        <w:rPr>
          <w:rFonts w:ascii="Exo" w:hAnsi="Exo"/>
          <w:sz w:val="20"/>
          <w:szCs w:val="20"/>
        </w:rPr>
        <w:t>desigualdades regionais, com a região Norte apresentando, em geral, um desempenho mais baixo e a região Central um desempenho mais elevado.</w:t>
      </w:r>
    </w:p>
    <w:bookmarkEnd w:id="14"/>
    <w:p w14:paraId="0213769E" w14:textId="719FE8B9" w:rsidR="00F34E02" w:rsidRDefault="00F34E02" w:rsidP="00F34E02">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sidR="00CC5BC7">
        <w:rPr>
          <w:rFonts w:ascii="Exo" w:hAnsi="Exo"/>
          <w:b/>
          <w:bCs/>
          <w:color w:val="auto"/>
        </w:rPr>
        <w:t>no estado</w:t>
      </w:r>
    </w:p>
    <w:p w14:paraId="33245021" w14:textId="5D84154F" w:rsidR="00E04E3F" w:rsidRPr="00F34E02" w:rsidRDefault="00CC5BC7" w:rsidP="00F34E02">
      <w:pPr>
        <w:pStyle w:val="Legenda"/>
        <w:keepNext/>
        <w:spacing w:after="0"/>
        <w:jc w:val="center"/>
        <w:rPr>
          <w:rFonts w:ascii="Exo" w:hAnsi="Exo"/>
          <w:b/>
          <w:bCs/>
          <w:color w:val="auto"/>
        </w:rPr>
      </w:pPr>
      <w:r>
        <w:rPr>
          <w:rFonts w:ascii="Exo" w:hAnsi="Exo"/>
          <w:b/>
          <w:bCs/>
          <w:noProof/>
          <w:color w:val="auto"/>
        </w:rPr>
        <w:drawing>
          <wp:inline distT="0" distB="0" distL="0" distR="0" wp14:anchorId="2F32610D" wp14:editId="3E5D97FE">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5E67A119" w14:textId="3A00D8B5" w:rsidR="009E5CEE" w:rsidRPr="004F5F6E" w:rsidRDefault="009E5CEE" w:rsidP="00F34E02">
      <w:pPr>
        <w:pStyle w:val="SemEspaamento"/>
        <w:spacing w:after="200" w:line="360" w:lineRule="auto"/>
        <w:ind w:firstLine="851"/>
        <w:jc w:val="both"/>
        <w:rPr>
          <w:rFonts w:ascii="Exo" w:hAnsi="Exo"/>
          <w:sz w:val="20"/>
          <w:szCs w:val="20"/>
        </w:rPr>
      </w:pPr>
      <w:r w:rsidRPr="00CC5BC7">
        <w:rPr>
          <w:rFonts w:ascii="Exo" w:hAnsi="Exo"/>
          <w:sz w:val="20"/>
          <w:szCs w:val="20"/>
        </w:rPr>
        <w:t xml:space="preserve">Para acessar o link do código que resultou no mapa, clique </w:t>
      </w:r>
      <w:hyperlink r:id="rId17" w:history="1">
        <w:r w:rsidRPr="00CC5BC7">
          <w:rPr>
            <w:rStyle w:val="Hyperlink"/>
            <w:rFonts w:ascii="Exo" w:hAnsi="Exo"/>
            <w:sz w:val="20"/>
            <w:szCs w:val="20"/>
          </w:rPr>
          <w:t>aqui</w:t>
        </w:r>
      </w:hyperlink>
      <w:r w:rsidRPr="00CC5BC7">
        <w:rPr>
          <w:rFonts w:ascii="Exo" w:hAnsi="Exo"/>
          <w:sz w:val="20"/>
          <w:szCs w:val="20"/>
        </w:rPr>
        <w:t>.</w:t>
      </w:r>
    </w:p>
    <w:p w14:paraId="0D2D1F03" w14:textId="170B76C1" w:rsidR="00666086" w:rsidRPr="004F5F6E" w:rsidRDefault="00666086" w:rsidP="00D94AD2">
      <w:pPr>
        <w:pStyle w:val="NormalWeb"/>
        <w:jc w:val="center"/>
        <w:rPr>
          <w:rFonts w:ascii="Exo" w:hAnsi="Exo"/>
        </w:rPr>
      </w:pPr>
    </w:p>
    <w:p w14:paraId="155BB39E" w14:textId="77777777" w:rsidR="00E04E3F" w:rsidRDefault="00E04E3F">
      <w:pPr>
        <w:rPr>
          <w:rFonts w:ascii="Exo" w:eastAsiaTheme="majorEastAsia" w:hAnsi="Exo" w:cstheme="majorBidi"/>
          <w:b/>
          <w:bCs/>
          <w:sz w:val="32"/>
          <w:szCs w:val="32"/>
        </w:rPr>
      </w:pPr>
      <w:r>
        <w:rPr>
          <w:rFonts w:ascii="Exo" w:hAnsi="Exo"/>
          <w:b/>
          <w:bCs/>
        </w:rPr>
        <w:br w:type="page"/>
      </w:r>
    </w:p>
    <w:p w14:paraId="393A9936" w14:textId="4AA468C9" w:rsidR="00666086" w:rsidRPr="00E04E3F" w:rsidRDefault="00666086" w:rsidP="00E04E3F">
      <w:pPr>
        <w:pStyle w:val="Ttulo1"/>
        <w:spacing w:after="200" w:line="360" w:lineRule="auto"/>
        <w:jc w:val="center"/>
        <w:rPr>
          <w:rFonts w:ascii="Exo" w:hAnsi="Exo"/>
          <w:b/>
          <w:bCs/>
          <w:color w:val="auto"/>
        </w:rPr>
      </w:pPr>
      <w:bookmarkStart w:id="15" w:name="_Toc189818826"/>
      <w:r w:rsidRPr="004F5F6E">
        <w:rPr>
          <w:rFonts w:ascii="Exo" w:hAnsi="Exo"/>
          <w:b/>
          <w:bCs/>
          <w:color w:val="auto"/>
        </w:rPr>
        <w:lastRenderedPageBreak/>
        <w:t>Referências</w:t>
      </w:r>
      <w:bookmarkEnd w:id="15"/>
    </w:p>
    <w:bookmarkStart w:id="16"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Default="00666086" w:rsidP="00C91705">
          <w:pPr>
            <w:autoSpaceDE w:val="0"/>
            <w:autoSpaceDN w:val="0"/>
            <w:ind w:hanging="640"/>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sidR="00A02D65">
            <w:rPr>
              <w:rFonts w:ascii="Exo" w:eastAsia="Times New Roman" w:hAnsi="Exo"/>
              <w:color w:val="000000"/>
              <w:sz w:val="20"/>
              <w:szCs w:val="20"/>
            </w:rPr>
            <w:t xml:space="preserve">World Health </w:t>
          </w:r>
          <w:proofErr w:type="spellStart"/>
          <w:r w:rsidR="00A02D65">
            <w:rPr>
              <w:rFonts w:ascii="Exo" w:eastAsia="Times New Roman" w:hAnsi="Exo"/>
              <w:color w:val="000000"/>
              <w:sz w:val="20"/>
              <w:szCs w:val="20"/>
            </w:rPr>
            <w:t>Organization</w:t>
          </w:r>
          <w:proofErr w:type="spellEnd"/>
          <w:r w:rsidR="00A02D65">
            <w:rPr>
              <w:rFonts w:ascii="Exo" w:eastAsia="Times New Roman" w:hAnsi="Exo"/>
              <w:color w:val="000000"/>
              <w:sz w:val="20"/>
              <w:szCs w:val="20"/>
            </w:rPr>
            <w:t xml:space="preserve">. Global </w:t>
          </w:r>
          <w:proofErr w:type="spellStart"/>
          <w:r w:rsidR="00A02D65">
            <w:rPr>
              <w:rFonts w:ascii="Exo" w:eastAsia="Times New Roman" w:hAnsi="Exo"/>
              <w:color w:val="000000"/>
              <w:sz w:val="20"/>
              <w:szCs w:val="20"/>
            </w:rPr>
            <w:t>strategy</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on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human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resources</w:t>
          </w:r>
          <w:proofErr w:type="spellEnd"/>
          <w:r w:rsidR="00A02D65">
            <w:rPr>
              <w:rFonts w:ascii="Exo" w:eastAsia="Times New Roman" w:hAnsi="Exo"/>
              <w:color w:val="000000"/>
              <w:sz w:val="20"/>
              <w:szCs w:val="20"/>
            </w:rPr>
            <w:t xml:space="preserve"> for </w:t>
          </w:r>
          <w:proofErr w:type="spellStart"/>
          <w:r w:rsidR="00A02D65">
            <w:rPr>
              <w:rFonts w:ascii="Exo" w:eastAsia="Times New Roman" w:hAnsi="Exo"/>
              <w:color w:val="000000"/>
              <w:sz w:val="20"/>
              <w:szCs w:val="20"/>
            </w:rPr>
            <w:t>health</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Workforce</w:t>
          </w:r>
          <w:proofErr w:type="spellEnd"/>
          <w:r w:rsidR="00A02D65">
            <w:rPr>
              <w:rFonts w:ascii="Exo" w:eastAsia="Times New Roman" w:hAnsi="Exo"/>
              <w:color w:val="000000"/>
              <w:sz w:val="20"/>
              <w:szCs w:val="20"/>
            </w:rPr>
            <w:t xml:space="preserve"> 2030. Geneva: WHO; 2016. </w:t>
          </w:r>
        </w:p>
        <w:p w14:paraId="6FBB6B2B" w14:textId="77777777" w:rsidR="00A02D65" w:rsidRDefault="00A02D65" w:rsidP="00C91705">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40B4391" w14:textId="77777777" w:rsidR="00A02D65" w:rsidRDefault="00A02D65" w:rsidP="00C91705">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F2BB75D" w14:textId="77777777" w:rsidR="00A02D65" w:rsidRDefault="00A02D65" w:rsidP="00C91705">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Default="00A02D65" w:rsidP="00C91705">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31F67B27" w14:textId="77777777" w:rsidR="00C91705" w:rsidRDefault="00A02D65" w:rsidP="00C91705">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bookmarkEnd w:id="16"/>
        </w:p>
        <w:p w14:paraId="1AD0438A" w14:textId="497BF09D" w:rsidR="0078205E" w:rsidRPr="00A02D65" w:rsidRDefault="00C91705" w:rsidP="00C91705">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Pr="00C91705">
            <w:rPr>
              <w:rFonts w:ascii="Exo" w:eastAsia="Times New Roman" w:hAnsi="Exo"/>
              <w:color w:val="000000"/>
              <w:sz w:val="20"/>
              <w:szCs w:val="20"/>
            </w:rPr>
            <w:t>Ministério da Saúde (Brasil). Secretaria de Gestão do Trabalho e da Educação na Saúde. Seminário Nacional sobre escassez, provimento e fixação de profissionais de saúde em áreas remotas e de maior vulnerabilidade: relatório síntese. Brasília, DF: Ministério da Saúde; 2012.</w:t>
          </w:r>
          <w:r w:rsidR="005E5DCF">
            <w:rPr>
              <w:rFonts w:ascii="Exo" w:hAnsi="Exo"/>
              <w:color w:val="000000"/>
            </w:rPr>
            <w:t xml:space="preserve">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DC56F" w14:textId="77777777" w:rsidR="002339C0" w:rsidRDefault="002339C0" w:rsidP="0078205E">
      <w:pPr>
        <w:spacing w:after="0" w:line="240" w:lineRule="auto"/>
      </w:pPr>
      <w:r>
        <w:separator/>
      </w:r>
    </w:p>
  </w:endnote>
  <w:endnote w:type="continuationSeparator" w:id="0">
    <w:p w14:paraId="4D2F7456" w14:textId="77777777" w:rsidR="002339C0" w:rsidRDefault="002339C0"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12E0F" w14:textId="77777777" w:rsidR="002339C0" w:rsidRDefault="002339C0" w:rsidP="0078205E">
      <w:pPr>
        <w:spacing w:after="0" w:line="240" w:lineRule="auto"/>
      </w:pPr>
      <w:r>
        <w:separator/>
      </w:r>
    </w:p>
  </w:footnote>
  <w:footnote w:type="continuationSeparator" w:id="0">
    <w:p w14:paraId="120AD306" w14:textId="77777777" w:rsidR="002339C0" w:rsidRDefault="002339C0"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80F15"/>
    <w:rsid w:val="00095F3F"/>
    <w:rsid w:val="000A7F2A"/>
    <w:rsid w:val="000F72D5"/>
    <w:rsid w:val="001036B2"/>
    <w:rsid w:val="001045D8"/>
    <w:rsid w:val="00113B58"/>
    <w:rsid w:val="001230C1"/>
    <w:rsid w:val="001239B3"/>
    <w:rsid w:val="00173A05"/>
    <w:rsid w:val="001D0EE0"/>
    <w:rsid w:val="00214259"/>
    <w:rsid w:val="002170A1"/>
    <w:rsid w:val="002339C0"/>
    <w:rsid w:val="00255C97"/>
    <w:rsid w:val="002826EF"/>
    <w:rsid w:val="00286AED"/>
    <w:rsid w:val="002C3D7F"/>
    <w:rsid w:val="002D5D78"/>
    <w:rsid w:val="002F4103"/>
    <w:rsid w:val="00365FC0"/>
    <w:rsid w:val="003F6595"/>
    <w:rsid w:val="0040074A"/>
    <w:rsid w:val="004551D2"/>
    <w:rsid w:val="00496AA8"/>
    <w:rsid w:val="004A3585"/>
    <w:rsid w:val="004C446E"/>
    <w:rsid w:val="004C52AF"/>
    <w:rsid w:val="004E0F3E"/>
    <w:rsid w:val="004F5F6E"/>
    <w:rsid w:val="0051118D"/>
    <w:rsid w:val="00537021"/>
    <w:rsid w:val="005831B2"/>
    <w:rsid w:val="005C3030"/>
    <w:rsid w:val="005E5DCF"/>
    <w:rsid w:val="00636DA4"/>
    <w:rsid w:val="00637EFF"/>
    <w:rsid w:val="006447AB"/>
    <w:rsid w:val="00646DCB"/>
    <w:rsid w:val="006649EF"/>
    <w:rsid w:val="00666086"/>
    <w:rsid w:val="0067139C"/>
    <w:rsid w:val="00676A78"/>
    <w:rsid w:val="006C3FE9"/>
    <w:rsid w:val="006E42E4"/>
    <w:rsid w:val="00711219"/>
    <w:rsid w:val="007307DC"/>
    <w:rsid w:val="0074715E"/>
    <w:rsid w:val="007652B9"/>
    <w:rsid w:val="0078205E"/>
    <w:rsid w:val="007F2820"/>
    <w:rsid w:val="00814305"/>
    <w:rsid w:val="00830899"/>
    <w:rsid w:val="00857AC2"/>
    <w:rsid w:val="00870EE1"/>
    <w:rsid w:val="00880212"/>
    <w:rsid w:val="008B5E7F"/>
    <w:rsid w:val="0090631E"/>
    <w:rsid w:val="00953952"/>
    <w:rsid w:val="00954B56"/>
    <w:rsid w:val="00972BFA"/>
    <w:rsid w:val="00977AE4"/>
    <w:rsid w:val="009E5CEE"/>
    <w:rsid w:val="00A02D65"/>
    <w:rsid w:val="00A355C7"/>
    <w:rsid w:val="00A80BE7"/>
    <w:rsid w:val="00A8102A"/>
    <w:rsid w:val="00A92A31"/>
    <w:rsid w:val="00AD7583"/>
    <w:rsid w:val="00AF3C84"/>
    <w:rsid w:val="00B13018"/>
    <w:rsid w:val="00B55CBE"/>
    <w:rsid w:val="00BA7FA8"/>
    <w:rsid w:val="00BE198D"/>
    <w:rsid w:val="00C05C2B"/>
    <w:rsid w:val="00C4209A"/>
    <w:rsid w:val="00C567EB"/>
    <w:rsid w:val="00C91705"/>
    <w:rsid w:val="00C91A7B"/>
    <w:rsid w:val="00CA4CA1"/>
    <w:rsid w:val="00CA52AE"/>
    <w:rsid w:val="00CC5BC7"/>
    <w:rsid w:val="00CD5E5D"/>
    <w:rsid w:val="00D24869"/>
    <w:rsid w:val="00D26027"/>
    <w:rsid w:val="00D36EEF"/>
    <w:rsid w:val="00D7294F"/>
    <w:rsid w:val="00D94830"/>
    <w:rsid w:val="00D94AD2"/>
    <w:rsid w:val="00DB72E3"/>
    <w:rsid w:val="00E04E3F"/>
    <w:rsid w:val="00E47210"/>
    <w:rsid w:val="00E508EC"/>
    <w:rsid w:val="00E72E2A"/>
    <w:rsid w:val="00EC7C41"/>
    <w:rsid w:val="00EF1013"/>
    <w:rsid w:val="00F07AE9"/>
    <w:rsid w:val="00F34E02"/>
    <w:rsid w:val="00F5170D"/>
    <w:rsid w:val="00F902EA"/>
    <w:rsid w:val="00FB65AB"/>
    <w:rsid w:val="00FC24B1"/>
    <w:rsid w:val="00FD6A8A"/>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 w:id="102501359">
              <w:marLeft w:val="0"/>
              <w:marRight w:val="0"/>
              <w:marTop w:val="0"/>
              <w:marBottom w:val="0"/>
              <w:divBdr>
                <w:top w:val="none" w:sz="0" w:space="0" w:color="auto"/>
                <w:left w:val="none" w:sz="0" w:space="0" w:color="auto"/>
                <w:bottom w:val="none" w:sz="0" w:space="0" w:color="auto"/>
                <w:right w:val="none" w:sz="0" w:space="0" w:color="auto"/>
              </w:divBdr>
              <w:divsChild>
                <w:div w:id="1442797411">
                  <w:marLeft w:val="0"/>
                  <w:marRight w:val="0"/>
                  <w:marTop w:val="0"/>
                  <w:marBottom w:val="0"/>
                  <w:divBdr>
                    <w:top w:val="none" w:sz="0" w:space="0" w:color="auto"/>
                    <w:left w:val="none" w:sz="0" w:space="0" w:color="auto"/>
                    <w:bottom w:val="none" w:sz="0" w:space="0" w:color="auto"/>
                    <w:right w:val="none" w:sz="0" w:space="0" w:color="auto"/>
                  </w:divBdr>
                  <w:divsChild>
                    <w:div w:id="669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50145577">
      <w:bodyDiv w:val="1"/>
      <w:marLeft w:val="0"/>
      <w:marRight w:val="0"/>
      <w:marTop w:val="0"/>
      <w:marBottom w:val="0"/>
      <w:divBdr>
        <w:top w:val="none" w:sz="0" w:space="0" w:color="auto"/>
        <w:left w:val="none" w:sz="0" w:space="0" w:color="auto"/>
        <w:bottom w:val="none" w:sz="0" w:space="0" w:color="auto"/>
        <w:right w:val="none" w:sz="0" w:space="0" w:color="auto"/>
      </w:divBdr>
      <w:divsChild>
        <w:div w:id="243537339">
          <w:marLeft w:val="0"/>
          <w:marRight w:val="0"/>
          <w:marTop w:val="0"/>
          <w:marBottom w:val="0"/>
          <w:divBdr>
            <w:top w:val="none" w:sz="0" w:space="0" w:color="auto"/>
            <w:left w:val="none" w:sz="0" w:space="0" w:color="auto"/>
            <w:bottom w:val="none" w:sz="0" w:space="0" w:color="auto"/>
            <w:right w:val="none" w:sz="0" w:space="0" w:color="auto"/>
          </w:divBdr>
          <w:divsChild>
            <w:div w:id="1186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3772">
      <w:bodyDiv w:val="1"/>
      <w:marLeft w:val="0"/>
      <w:marRight w:val="0"/>
      <w:marTop w:val="0"/>
      <w:marBottom w:val="0"/>
      <w:divBdr>
        <w:top w:val="none" w:sz="0" w:space="0" w:color="auto"/>
        <w:left w:val="none" w:sz="0" w:space="0" w:color="auto"/>
        <w:bottom w:val="none" w:sz="0" w:space="0" w:color="auto"/>
        <w:right w:val="none" w:sz="0" w:space="0" w:color="auto"/>
      </w:divBdr>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7_educacao_anos_iniciais/17_educacao_anos_iniciai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qualidade_da_educaao_nos_anos_iniciais_do_ensino_fundamental" TargetMode="External"/><Relationship Id="rId1" Type="http://schemas.openxmlformats.org/officeDocument/2006/relationships/hyperlink" Target="https://github.com/danielppagotto/dimensionamento_m4/blob/main/01_indicadores/17_educacao_anos_iniciais/17_educacao_anos_iniciai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7E5F4CEF8B84D699AF37C5528264F30"/>
        <w:category>
          <w:name w:val="Geral"/>
          <w:gallery w:val="placeholder"/>
        </w:category>
        <w:types>
          <w:type w:val="bbPlcHdr"/>
        </w:types>
        <w:behaviors>
          <w:behavior w:val="content"/>
        </w:behaviors>
        <w:guid w:val="{F9413766-4FD8-4155-8CC4-CD2C03613CF8}"/>
      </w:docPartPr>
      <w:docPartBody>
        <w:p w:rsidR="002A1305" w:rsidRDefault="007D3534" w:rsidP="007D3534">
          <w:pPr>
            <w:pStyle w:val="F7E5F4CEF8B84D699AF37C5528264F30"/>
          </w:pPr>
          <w:r w:rsidRPr="0031018C">
            <w:rPr>
              <w:rStyle w:val="TextodoEspaoReservado"/>
            </w:rPr>
            <w:t>Clique ou toque aqui para inserir o texto.</w:t>
          </w:r>
        </w:p>
      </w:docPartBody>
    </w:docPart>
    <w:docPart>
      <w:docPartPr>
        <w:name w:val="E12FB74547FA487F9887C2A40CF3D513"/>
        <w:category>
          <w:name w:val="Geral"/>
          <w:gallery w:val="placeholder"/>
        </w:category>
        <w:types>
          <w:type w:val="bbPlcHdr"/>
        </w:types>
        <w:behaviors>
          <w:behavior w:val="content"/>
        </w:behaviors>
        <w:guid w:val="{3B2FA0F0-57E7-40A2-8AE6-9099743E04F3}"/>
      </w:docPartPr>
      <w:docPartBody>
        <w:p w:rsidR="00E70156" w:rsidRDefault="006152FE" w:rsidP="006152FE">
          <w:pPr>
            <w:pStyle w:val="E12FB74547FA487F9887C2A40CF3D513"/>
          </w:pPr>
          <w:r w:rsidRPr="0031018C">
            <w:rPr>
              <w:rStyle w:val="TextodoEspaoReservado"/>
            </w:rPr>
            <w:t>Clique ou toque aqui para inserir o texto.</w:t>
          </w:r>
        </w:p>
      </w:docPartBody>
    </w:docPart>
    <w:docPart>
      <w:docPartPr>
        <w:name w:val="3459CD17C83A4976ADADC06C1A9C9C5A"/>
        <w:category>
          <w:name w:val="Geral"/>
          <w:gallery w:val="placeholder"/>
        </w:category>
        <w:types>
          <w:type w:val="bbPlcHdr"/>
        </w:types>
        <w:behaviors>
          <w:behavior w:val="content"/>
        </w:behaviors>
        <w:guid w:val="{6D73CF37-BC6E-4A95-8CDB-0C7A0E592124}"/>
      </w:docPartPr>
      <w:docPartBody>
        <w:p w:rsidR="001B0E95" w:rsidRDefault="003375DD" w:rsidP="003375DD">
          <w:pPr>
            <w:pStyle w:val="3459CD17C83A4976ADADC06C1A9C9C5A"/>
          </w:pPr>
          <w:r w:rsidRPr="0031018C">
            <w:rPr>
              <w:rStyle w:val="TextodoEspaoReservado"/>
            </w:rPr>
            <w:t>Clique ou toque aqui para inserir o texto.</w:t>
          </w:r>
        </w:p>
      </w:docPartBody>
    </w:docPart>
    <w:docPart>
      <w:docPartPr>
        <w:name w:val="1A6310CD176E44028D31EB5583924250"/>
        <w:category>
          <w:name w:val="Geral"/>
          <w:gallery w:val="placeholder"/>
        </w:category>
        <w:types>
          <w:type w:val="bbPlcHdr"/>
        </w:types>
        <w:behaviors>
          <w:behavior w:val="content"/>
        </w:behaviors>
        <w:guid w:val="{98B824C2-3773-435C-B8DD-A95290230DF2}"/>
      </w:docPartPr>
      <w:docPartBody>
        <w:p w:rsidR="001B0E95" w:rsidRDefault="003375DD" w:rsidP="003375DD">
          <w:pPr>
            <w:pStyle w:val="1A6310CD176E44028D31EB558392425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1042EA"/>
    <w:rsid w:val="001B0E95"/>
    <w:rsid w:val="00201B4E"/>
    <w:rsid w:val="00275772"/>
    <w:rsid w:val="002A1305"/>
    <w:rsid w:val="002C25C4"/>
    <w:rsid w:val="003375DD"/>
    <w:rsid w:val="003F36C7"/>
    <w:rsid w:val="0045728A"/>
    <w:rsid w:val="00521535"/>
    <w:rsid w:val="005A3554"/>
    <w:rsid w:val="006152FE"/>
    <w:rsid w:val="00656F0F"/>
    <w:rsid w:val="007C6A17"/>
    <w:rsid w:val="007D3534"/>
    <w:rsid w:val="0082664E"/>
    <w:rsid w:val="00854C22"/>
    <w:rsid w:val="008E76B2"/>
    <w:rsid w:val="00953952"/>
    <w:rsid w:val="009A2513"/>
    <w:rsid w:val="00A647F7"/>
    <w:rsid w:val="00AD7583"/>
    <w:rsid w:val="00AE103D"/>
    <w:rsid w:val="00B6662A"/>
    <w:rsid w:val="00BA0934"/>
    <w:rsid w:val="00C4209A"/>
    <w:rsid w:val="00C90695"/>
    <w:rsid w:val="00D05A97"/>
    <w:rsid w:val="00D40B86"/>
    <w:rsid w:val="00D80D0C"/>
    <w:rsid w:val="00E70156"/>
    <w:rsid w:val="00E80F21"/>
    <w:rsid w:val="00EB6977"/>
    <w:rsid w:val="00F75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375DD"/>
    <w:rPr>
      <w:color w:val="808080"/>
    </w:rPr>
  </w:style>
  <w:style w:type="paragraph" w:customStyle="1" w:styleId="F7E5F4CEF8B84D699AF37C5528264F30">
    <w:name w:val="F7E5F4CEF8B84D699AF37C5528264F30"/>
    <w:rsid w:val="007D3534"/>
  </w:style>
  <w:style w:type="paragraph" w:customStyle="1" w:styleId="E12FB74547FA487F9887C2A40CF3D513">
    <w:name w:val="E12FB74547FA487F9887C2A40CF3D513"/>
    <w:rsid w:val="006152FE"/>
  </w:style>
  <w:style w:type="paragraph" w:customStyle="1" w:styleId="3459CD17C83A4976ADADC06C1A9C9C5A">
    <w:name w:val="3459CD17C83A4976ADADC06C1A9C9C5A"/>
    <w:rsid w:val="003375DD"/>
  </w:style>
  <w:style w:type="paragraph" w:customStyle="1" w:styleId="1A6310CD176E44028D31EB5583924250">
    <w:name w:val="1A6310CD176E44028D31EB5583924250"/>
    <w:rsid w:val="003375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9</Pages>
  <Words>1387</Words>
  <Characters>7492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13</cp:revision>
  <cp:lastPrinted>2025-02-18T14:25:00Z</cp:lastPrinted>
  <dcterms:created xsi:type="dcterms:W3CDTF">2025-02-03T19:56:00Z</dcterms:created>
  <dcterms:modified xsi:type="dcterms:W3CDTF">2025-02-18T14:25:00Z</dcterms:modified>
</cp:coreProperties>
</file>