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rPr>
        <w:drawing>
          <wp:anchor distT="0" distB="0" distL="114300" distR="114300" simplePos="0" relativeHeight="251661312" behindDoc="1" locked="0" layoutInCell="1" allowOverlap="1" wp14:anchorId="78E4FFB6" wp14:editId="243FB526">
            <wp:simplePos x="0" y="0"/>
            <wp:positionH relativeFrom="column">
              <wp:posOffset>-1096038</wp:posOffset>
            </wp:positionH>
            <wp:positionV relativeFrom="paragraph">
              <wp:posOffset>-899795</wp:posOffset>
            </wp:positionV>
            <wp:extent cx="7574975" cy="10714252"/>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5" cy="10714252"/>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7D8D2B" w14:textId="77777777" w:rsidR="00403B0E" w:rsidRDefault="00403B0E">
      <w:pPr>
        <w:rPr>
          <w:rFonts w:ascii="Exo" w:hAnsi="Exo"/>
          <w:b/>
          <w:bCs/>
          <w:color w:val="666666"/>
          <w:kern w:val="0"/>
          <w:sz w:val="30"/>
          <w:szCs w:val="30"/>
          <w14:ligatures w14:val="none"/>
        </w:rPr>
      </w:pPr>
      <w:r>
        <w:rPr>
          <w:b/>
          <w:bCs/>
          <w:sz w:val="30"/>
          <w:szCs w:val="30"/>
        </w:rPr>
        <w:br w:type="page"/>
      </w:r>
    </w:p>
    <w:p w14:paraId="60D988A3" w14:textId="120E0101" w:rsidR="0079403A" w:rsidRDefault="00403B0E" w:rsidP="0078205E">
      <w:pPr>
        <w:pStyle w:val="Texto"/>
        <w:spacing w:after="0" w:line="240" w:lineRule="auto"/>
        <w:jc w:val="center"/>
        <w:rPr>
          <w:b/>
          <w:bCs/>
          <w:sz w:val="30"/>
          <w:szCs w:val="30"/>
        </w:rPr>
      </w:pPr>
      <w:r w:rsidRPr="00403B0E">
        <w:rPr>
          <w:b/>
          <w:bCs/>
          <w:sz w:val="30"/>
          <w:szCs w:val="30"/>
        </w:rPr>
        <w:lastRenderedPageBreak/>
        <w:t>RAZÃO DE EQUIPAMENTOS DE ODONTOLOGIA POR POPULAÇÃO</w:t>
      </w:r>
      <w:r w:rsidRPr="0079403A">
        <w:rPr>
          <w:b/>
          <w:bCs/>
          <w:sz w:val="30"/>
          <w:szCs w:val="30"/>
        </w:rPr>
        <w:t xml:space="preserve"> </w:t>
      </w:r>
    </w:p>
    <w:p w14:paraId="4C007F63" w14:textId="41D343B7" w:rsidR="0078205E" w:rsidRPr="00BA05BE" w:rsidRDefault="0078205E" w:rsidP="0078205E">
      <w:pPr>
        <w:pStyle w:val="Texto"/>
        <w:spacing w:after="0" w:line="240" w:lineRule="auto"/>
        <w:jc w:val="center"/>
        <w:rPr>
          <w:sz w:val="30"/>
          <w:szCs w:val="30"/>
        </w:rPr>
      </w:pPr>
      <w:r w:rsidRPr="00BA05BE">
        <w:rPr>
          <w:sz w:val="30"/>
          <w:szCs w:val="30"/>
        </w:rPr>
        <w:t xml:space="preserve">Ficha </w:t>
      </w:r>
      <w:r w:rsidR="002F1090">
        <w:rPr>
          <w:sz w:val="30"/>
          <w:szCs w:val="30"/>
        </w:rPr>
        <w:t>de indicadores</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18823501" w14:textId="5158485E" w:rsidR="0078205E" w:rsidRDefault="0079403A" w:rsidP="0079403A">
      <w:pPr>
        <w:pStyle w:val="Pretext"/>
        <w:sectPr w:rsidR="0078205E" w:rsidSect="0078205E">
          <w:type w:val="continuous"/>
          <w:pgSz w:w="11906" w:h="16838"/>
          <w:pgMar w:top="1417" w:right="1701" w:bottom="1417" w:left="1701" w:header="708" w:footer="708" w:gutter="0"/>
          <w:cols w:space="708"/>
          <w:docGrid w:linePitch="360"/>
        </w:sectPr>
      </w:pPr>
      <w:r>
        <w:t>Janeiro</w:t>
      </w:r>
      <w:r w:rsidR="0078205E" w:rsidRPr="00B61665">
        <w:t>, 202</w:t>
      </w:r>
      <w:r>
        <w:t>5</w:t>
      </w: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 xml:space="preserve">Daniel do Prado </w:t>
      </w:r>
      <w:proofErr w:type="spellStart"/>
      <w:r w:rsidRPr="0078205E">
        <w:rPr>
          <w:szCs w:val="20"/>
        </w:rPr>
        <w:t>Pagotto</w:t>
      </w:r>
      <w:proofErr w:type="spellEnd"/>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2783AB4" w14:textId="77777777" w:rsidR="0078205E" w:rsidRPr="0078205E" w:rsidRDefault="0078205E" w:rsidP="0078205E">
      <w:pPr>
        <w:pStyle w:val="Pretext"/>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5F2C4173" w14:textId="77777777" w:rsidR="0078205E" w:rsidRDefault="0078205E" w:rsidP="0078205E">
      <w:pPr>
        <w:pStyle w:val="Pretext"/>
        <w:sectPr w:rsidR="0078205E" w:rsidSect="0078205E">
          <w:type w:val="continuous"/>
          <w:pgSz w:w="11906" w:h="16838"/>
          <w:pgMar w:top="1417" w:right="1701" w:bottom="1417" w:left="1701" w:header="708" w:footer="708" w:gutter="0"/>
          <w:cols w:num="2" w:space="708"/>
          <w:docGrid w:linePitch="360"/>
        </w:sectPr>
      </w:pPr>
    </w:p>
    <w:p w14:paraId="02E4342D" w14:textId="0029D064" w:rsidR="0078205E" w:rsidRDefault="0078205E" w:rsidP="0078205E">
      <w:pPr>
        <w:ind w:left="-1701"/>
        <w:jc w:val="center"/>
      </w:pPr>
    </w:p>
    <w:p w14:paraId="602E8A57" w14:textId="77777777" w:rsidR="0078205E" w:rsidRDefault="0078205E" w:rsidP="0078205E">
      <w:pPr>
        <w:ind w:left="-1701"/>
        <w:jc w:val="center"/>
      </w:pPr>
    </w:p>
    <w:p w14:paraId="5220DA9F" w14:textId="77777777" w:rsidR="0079403A" w:rsidRDefault="0079403A">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Theme="minorHAnsi" w:hAnsiTheme="minorHAnsi"/>
          <w:b w:val="0"/>
          <w:bCs w:val="0"/>
          <w:noProof/>
          <w:color w:val="0563C1" w:themeColor="hyperlink"/>
          <w:u w:val="single"/>
        </w:rPr>
      </w:sdtEndPr>
      <w:sdtContent>
        <w:p w14:paraId="6121D4F4" w14:textId="07D6AFBF" w:rsidR="00D36EEF" w:rsidRPr="00685B3B" w:rsidRDefault="00D36EEF" w:rsidP="0079403A">
          <w:pPr>
            <w:pStyle w:val="CabealhodoSumrio"/>
            <w:spacing w:after="200" w:line="360" w:lineRule="auto"/>
            <w:jc w:val="center"/>
            <w:rPr>
              <w:rFonts w:ascii="Exo" w:hAnsi="Exo"/>
              <w:b/>
              <w:bCs/>
              <w:color w:val="auto"/>
            </w:rPr>
          </w:pPr>
          <w:r w:rsidRPr="00685B3B">
            <w:rPr>
              <w:rFonts w:ascii="Exo" w:hAnsi="Exo"/>
              <w:b/>
              <w:bCs/>
              <w:color w:val="auto"/>
            </w:rPr>
            <w:t>Sumário</w:t>
          </w:r>
        </w:p>
        <w:p w14:paraId="006D4C91" w14:textId="2ADF4BC7" w:rsidR="00CE2F47" w:rsidRPr="00CE2F47" w:rsidRDefault="00D36EEF">
          <w:pPr>
            <w:pStyle w:val="Sumrio1"/>
            <w:tabs>
              <w:tab w:val="right" w:leader="dot" w:pos="9062"/>
            </w:tabs>
            <w:rPr>
              <w:rStyle w:val="Hyperlink"/>
              <w:rFonts w:ascii="Exo" w:hAnsi="Exo"/>
              <w:b/>
              <w:bCs/>
            </w:rPr>
          </w:pPr>
          <w:r w:rsidRPr="0079403A">
            <w:rPr>
              <w:rStyle w:val="Hyperlink"/>
              <w:b/>
              <w:bCs/>
              <w:noProof/>
            </w:rPr>
            <w:fldChar w:fldCharType="begin"/>
          </w:r>
          <w:r w:rsidRPr="0079403A">
            <w:rPr>
              <w:rStyle w:val="Hyperlink"/>
              <w:b/>
              <w:bCs/>
              <w:noProof/>
            </w:rPr>
            <w:instrText xml:space="preserve"> TOC \o "1-3" \h \z \u </w:instrText>
          </w:r>
          <w:r w:rsidRPr="0079403A">
            <w:rPr>
              <w:rStyle w:val="Hyperlink"/>
              <w:b/>
              <w:bCs/>
              <w:noProof/>
            </w:rPr>
            <w:fldChar w:fldCharType="separate"/>
          </w:r>
          <w:hyperlink w:anchor="_Toc189068633" w:history="1">
            <w:r w:rsidR="00CE2F47" w:rsidRPr="00600D67">
              <w:rPr>
                <w:rStyle w:val="Hyperlink"/>
                <w:rFonts w:ascii="Exo" w:hAnsi="Exo"/>
                <w:b/>
                <w:bCs/>
                <w:noProof/>
              </w:rPr>
              <w:t>Introdução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_Toc189068633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FB634D">
              <w:rPr>
                <w:rStyle w:val="Hyperlink"/>
                <w:rFonts w:ascii="Exo" w:hAnsi="Exo"/>
                <w:b/>
                <w:bCs/>
                <w:noProof/>
                <w:webHidden/>
              </w:rPr>
              <w:t>4</w:t>
            </w:r>
            <w:r w:rsidR="00CE2F47" w:rsidRPr="00CE2F47">
              <w:rPr>
                <w:rStyle w:val="Hyperlink"/>
                <w:rFonts w:ascii="Exo" w:hAnsi="Exo"/>
                <w:b/>
                <w:bCs/>
                <w:webHidden/>
              </w:rPr>
              <w:fldChar w:fldCharType="end"/>
            </w:r>
          </w:hyperlink>
        </w:p>
        <w:p w14:paraId="7C1F0AAC" w14:textId="6D42AD7A" w:rsidR="00CE2F47" w:rsidRPr="00CE2F47" w:rsidRDefault="00402730">
          <w:pPr>
            <w:pStyle w:val="Sumrio1"/>
            <w:tabs>
              <w:tab w:val="right" w:leader="dot" w:pos="9062"/>
            </w:tabs>
            <w:rPr>
              <w:rStyle w:val="Hyperlink"/>
              <w:rFonts w:ascii="Exo" w:hAnsi="Exo"/>
              <w:b/>
              <w:bCs/>
            </w:rPr>
          </w:pPr>
          <w:hyperlink w:anchor="_Toc189068634" w:history="1">
            <w:r w:rsidR="00CE2F47" w:rsidRPr="00600D67">
              <w:rPr>
                <w:rStyle w:val="Hyperlink"/>
                <w:rFonts w:ascii="Exo" w:hAnsi="Exo"/>
                <w:b/>
                <w:bCs/>
                <w:noProof/>
              </w:rPr>
              <w:t>Ficha de qualificação do indicador</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_Toc189068634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FB634D">
              <w:rPr>
                <w:rStyle w:val="Hyperlink"/>
                <w:rFonts w:ascii="Exo" w:hAnsi="Exo"/>
                <w:b/>
                <w:bCs/>
                <w:noProof/>
                <w:webHidden/>
              </w:rPr>
              <w:t>5</w:t>
            </w:r>
            <w:r w:rsidR="00CE2F47" w:rsidRPr="00CE2F47">
              <w:rPr>
                <w:rStyle w:val="Hyperlink"/>
                <w:rFonts w:ascii="Exo" w:hAnsi="Exo"/>
                <w:b/>
                <w:bCs/>
                <w:webHidden/>
              </w:rPr>
              <w:fldChar w:fldCharType="end"/>
            </w:r>
          </w:hyperlink>
        </w:p>
        <w:p w14:paraId="4DE96AEF" w14:textId="2C10B3BE" w:rsidR="00CE2F47" w:rsidRPr="00CE2F47" w:rsidRDefault="00402730">
          <w:pPr>
            <w:pStyle w:val="Sumrio1"/>
            <w:tabs>
              <w:tab w:val="right" w:leader="dot" w:pos="9062"/>
            </w:tabs>
            <w:rPr>
              <w:rStyle w:val="Hyperlink"/>
              <w:rFonts w:ascii="Exo" w:hAnsi="Exo"/>
              <w:b/>
              <w:bCs/>
            </w:rPr>
          </w:pPr>
          <w:hyperlink w:anchor="_Toc189068635" w:history="1">
            <w:r w:rsidR="00CE2F47" w:rsidRPr="00600D67">
              <w:rPr>
                <w:rStyle w:val="Hyperlink"/>
                <w:rFonts w:ascii="Exo" w:hAnsi="Exo"/>
                <w:b/>
                <w:bCs/>
                <w:noProof/>
              </w:rPr>
              <w:t>Exemplo de aplicação</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_Toc189068635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FB634D">
              <w:rPr>
                <w:rStyle w:val="Hyperlink"/>
                <w:rFonts w:ascii="Exo" w:hAnsi="Exo"/>
                <w:b/>
                <w:bCs/>
                <w:noProof/>
                <w:webHidden/>
              </w:rPr>
              <w:t>7</w:t>
            </w:r>
            <w:r w:rsidR="00CE2F47" w:rsidRPr="00CE2F47">
              <w:rPr>
                <w:rStyle w:val="Hyperlink"/>
                <w:rFonts w:ascii="Exo" w:hAnsi="Exo"/>
                <w:b/>
                <w:bCs/>
                <w:webHidden/>
              </w:rPr>
              <w:fldChar w:fldCharType="end"/>
            </w:r>
          </w:hyperlink>
        </w:p>
        <w:p w14:paraId="0EB84159" w14:textId="124A8B5F" w:rsidR="00CE2F47" w:rsidRPr="00CE2F47" w:rsidRDefault="00402730">
          <w:pPr>
            <w:pStyle w:val="Sumrio1"/>
            <w:tabs>
              <w:tab w:val="right" w:leader="dot" w:pos="9062"/>
            </w:tabs>
            <w:rPr>
              <w:rStyle w:val="Hyperlink"/>
              <w:rFonts w:ascii="Exo" w:hAnsi="Exo"/>
              <w:b/>
              <w:bCs/>
            </w:rPr>
          </w:pPr>
          <w:hyperlink w:anchor="_Toc189068636" w:history="1">
            <w:r w:rsidR="00CE2F47" w:rsidRPr="00600D67">
              <w:rPr>
                <w:rStyle w:val="Hyperlink"/>
                <w:rFonts w:ascii="Exo" w:hAnsi="Exo"/>
                <w:b/>
                <w:bCs/>
                <w:noProof/>
              </w:rPr>
              <w:t>Referências</w:t>
            </w:r>
            <w:r w:rsidR="00CE2F47" w:rsidRPr="00CE2F47">
              <w:rPr>
                <w:rStyle w:val="Hyperlink"/>
                <w:rFonts w:ascii="Exo" w:hAnsi="Exo"/>
                <w:b/>
                <w:bCs/>
                <w:webHidden/>
              </w:rPr>
              <w:tab/>
            </w:r>
            <w:r w:rsidR="00CE2F47" w:rsidRPr="00CE2F47">
              <w:rPr>
                <w:rStyle w:val="Hyperlink"/>
                <w:rFonts w:ascii="Exo" w:hAnsi="Exo"/>
                <w:b/>
                <w:bCs/>
                <w:webHidden/>
              </w:rPr>
              <w:fldChar w:fldCharType="begin"/>
            </w:r>
            <w:r w:rsidR="00CE2F47" w:rsidRPr="00CE2F47">
              <w:rPr>
                <w:rStyle w:val="Hyperlink"/>
                <w:rFonts w:ascii="Exo" w:hAnsi="Exo"/>
                <w:b/>
                <w:bCs/>
                <w:webHidden/>
              </w:rPr>
              <w:instrText xml:space="preserve"> PAGEREF _Toc189068636 \h </w:instrText>
            </w:r>
            <w:r w:rsidR="00CE2F47" w:rsidRPr="00CE2F47">
              <w:rPr>
                <w:rStyle w:val="Hyperlink"/>
                <w:rFonts w:ascii="Exo" w:hAnsi="Exo"/>
                <w:b/>
                <w:bCs/>
                <w:webHidden/>
              </w:rPr>
            </w:r>
            <w:r w:rsidR="00CE2F47" w:rsidRPr="00CE2F47">
              <w:rPr>
                <w:rStyle w:val="Hyperlink"/>
                <w:rFonts w:ascii="Exo" w:hAnsi="Exo"/>
                <w:b/>
                <w:bCs/>
                <w:webHidden/>
              </w:rPr>
              <w:fldChar w:fldCharType="separate"/>
            </w:r>
            <w:r w:rsidR="00FB634D">
              <w:rPr>
                <w:rStyle w:val="Hyperlink"/>
                <w:rFonts w:ascii="Exo" w:hAnsi="Exo"/>
                <w:b/>
                <w:bCs/>
                <w:noProof/>
                <w:webHidden/>
              </w:rPr>
              <w:t>8</w:t>
            </w:r>
            <w:r w:rsidR="00CE2F47" w:rsidRPr="00CE2F47">
              <w:rPr>
                <w:rStyle w:val="Hyperlink"/>
                <w:rFonts w:ascii="Exo" w:hAnsi="Exo"/>
                <w:b/>
                <w:bCs/>
                <w:webHidden/>
              </w:rPr>
              <w:fldChar w:fldCharType="end"/>
            </w:r>
          </w:hyperlink>
        </w:p>
        <w:p w14:paraId="69F39152" w14:textId="4DAFA3BC" w:rsidR="00D36EEF" w:rsidRPr="0079403A" w:rsidRDefault="00D36EEF" w:rsidP="0079403A">
          <w:pPr>
            <w:pStyle w:val="Sumrio1"/>
            <w:tabs>
              <w:tab w:val="right" w:leader="dot" w:pos="9062"/>
            </w:tabs>
            <w:rPr>
              <w:rStyle w:val="Hyperlink"/>
              <w:b/>
              <w:bCs/>
              <w:noProof/>
            </w:rPr>
          </w:pPr>
          <w:r w:rsidRPr="0079403A">
            <w:rPr>
              <w:rStyle w:val="Hyperlink"/>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79403A" w:rsidRDefault="00A80BE7" w:rsidP="0079403A">
      <w:pPr>
        <w:pStyle w:val="Ttulo1"/>
        <w:spacing w:after="200" w:line="360" w:lineRule="auto"/>
        <w:jc w:val="center"/>
        <w:rPr>
          <w:rFonts w:ascii="Exo" w:hAnsi="Exo"/>
          <w:b/>
          <w:bCs/>
          <w:color w:val="auto"/>
        </w:rPr>
      </w:pPr>
      <w:bookmarkStart w:id="0" w:name="_Toc189068633"/>
      <w:r w:rsidRPr="00685B3B">
        <w:rPr>
          <w:rFonts w:ascii="Exo" w:hAnsi="Exo"/>
          <w:b/>
          <w:bCs/>
          <w:color w:val="auto"/>
        </w:rPr>
        <w:lastRenderedPageBreak/>
        <w:t>Introdução</w:t>
      </w:r>
      <w:bookmarkEnd w:id="0"/>
    </w:p>
    <w:p w14:paraId="1ADB9249" w14:textId="77777777" w:rsidR="0079403A" w:rsidRPr="004C586F" w:rsidRDefault="0079403A" w:rsidP="0079403A">
      <w:pPr>
        <w:spacing w:after="200" w:line="360" w:lineRule="auto"/>
        <w:ind w:firstLine="851"/>
        <w:jc w:val="both"/>
        <w:rPr>
          <w:rFonts w:ascii="Exo" w:hAnsi="Exo"/>
          <w:sz w:val="20"/>
          <w:szCs w:val="20"/>
        </w:rPr>
      </w:pPr>
      <w:bookmarkStart w:id="1" w:name="_Hlk188254905"/>
      <w:r w:rsidRPr="004C586F">
        <w:rPr>
          <w:rFonts w:ascii="Exo" w:hAnsi="Exo"/>
          <w:sz w:val="20"/>
          <w:szCs w:val="20"/>
        </w:rPr>
        <w:t xml:space="preserve">Em 2016, motivados por alertas de déficits de profissionais de saúde no futuro, a Organização Mundial da Saúde (OMS) lançou uma estratégia chamada </w:t>
      </w:r>
      <w:r w:rsidRPr="004C586F">
        <w:rPr>
          <w:rFonts w:ascii="Exo" w:hAnsi="Exo"/>
          <w:i/>
          <w:iCs/>
          <w:sz w:val="20"/>
          <w:szCs w:val="20"/>
        </w:rPr>
        <w:t xml:space="preserve">Global </w:t>
      </w:r>
      <w:proofErr w:type="spellStart"/>
      <w:r w:rsidRPr="004C586F">
        <w:rPr>
          <w:rFonts w:ascii="Exo" w:hAnsi="Exo"/>
          <w:i/>
          <w:iCs/>
          <w:sz w:val="20"/>
          <w:szCs w:val="20"/>
        </w:rPr>
        <w:t>Strategy</w:t>
      </w:r>
      <w:proofErr w:type="spellEnd"/>
      <w:r w:rsidRPr="004C586F">
        <w:rPr>
          <w:rFonts w:ascii="Exo" w:hAnsi="Exo"/>
          <w:i/>
          <w:iCs/>
          <w:sz w:val="20"/>
          <w:szCs w:val="20"/>
        </w:rPr>
        <w:t xml:space="preserve"> for </w:t>
      </w:r>
      <w:proofErr w:type="spellStart"/>
      <w:r w:rsidRPr="004C586F">
        <w:rPr>
          <w:rFonts w:ascii="Exo" w:hAnsi="Exo"/>
          <w:i/>
          <w:iCs/>
          <w:sz w:val="20"/>
          <w:szCs w:val="20"/>
        </w:rPr>
        <w:t>Human</w:t>
      </w:r>
      <w:proofErr w:type="spellEnd"/>
      <w:r w:rsidRPr="004C586F">
        <w:rPr>
          <w:rFonts w:ascii="Exo" w:hAnsi="Exo"/>
          <w:i/>
          <w:iCs/>
          <w:sz w:val="20"/>
          <w:szCs w:val="20"/>
        </w:rPr>
        <w:t xml:space="preserve"> </w:t>
      </w:r>
      <w:proofErr w:type="spellStart"/>
      <w:r w:rsidRPr="004C586F">
        <w:rPr>
          <w:rFonts w:ascii="Exo" w:hAnsi="Exo"/>
          <w:i/>
          <w:iCs/>
          <w:sz w:val="20"/>
          <w:szCs w:val="20"/>
        </w:rPr>
        <w:t>Resources</w:t>
      </w:r>
      <w:proofErr w:type="spellEnd"/>
      <w:r w:rsidRPr="004C586F">
        <w:rPr>
          <w:rFonts w:ascii="Exo" w:hAnsi="Exo"/>
          <w:i/>
          <w:iCs/>
          <w:sz w:val="20"/>
          <w:szCs w:val="20"/>
        </w:rPr>
        <w:t xml:space="preserve"> for Health: </w:t>
      </w:r>
      <w:proofErr w:type="spellStart"/>
      <w:r w:rsidRPr="004C586F">
        <w:rPr>
          <w:rFonts w:ascii="Exo" w:hAnsi="Exo"/>
          <w:i/>
          <w:iCs/>
          <w:sz w:val="20"/>
          <w:szCs w:val="20"/>
        </w:rPr>
        <w:t>Workforce</w:t>
      </w:r>
      <w:proofErr w:type="spellEnd"/>
      <w:r w:rsidRPr="004C586F">
        <w:rPr>
          <w:rFonts w:ascii="Exo" w:hAnsi="Exo"/>
          <w:i/>
          <w:iCs/>
          <w:sz w:val="20"/>
          <w:szCs w:val="20"/>
        </w:rPr>
        <w:t xml:space="preserve"> 2030</w:t>
      </w:r>
      <w:r w:rsidRPr="004C586F">
        <w:rPr>
          <w:rFonts w:ascii="Exo" w:hAnsi="Exo"/>
          <w:sz w:val="20"/>
          <w:szCs w:val="20"/>
        </w:rPr>
        <w:t>. A iniciativa se desdobrava em quatro objetivos, sendo o quarto o fortalecimento de estruturas para consolidação de dados sobre a força de trabalho em saúde e o seu monitoramento a nível regional, nacional e global</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07699684804C449680F57B5E0D8DC0DC"/>
          </w:placeholder>
        </w:sdtPr>
        <w:sdtEndPr/>
        <w:sdtContent>
          <w:r w:rsidRPr="004C586F">
            <w:rPr>
              <w:rFonts w:ascii="Exo" w:hAnsi="Exo"/>
              <w:color w:val="000000"/>
              <w:sz w:val="20"/>
              <w:szCs w:val="20"/>
              <w:vertAlign w:val="superscript"/>
            </w:rPr>
            <w:t>1</w:t>
          </w:r>
        </w:sdtContent>
      </w:sdt>
      <w:r w:rsidRPr="004C586F">
        <w:rPr>
          <w:rFonts w:ascii="Exo" w:hAnsi="Exo"/>
          <w:sz w:val="20"/>
          <w:szCs w:val="20"/>
        </w:rPr>
        <w:t>.</w:t>
      </w:r>
    </w:p>
    <w:p w14:paraId="7487BE07" w14:textId="77777777" w:rsidR="0079403A" w:rsidRPr="00971322" w:rsidRDefault="0079403A" w:rsidP="0079403A">
      <w:pPr>
        <w:pStyle w:val="SemEspaamento"/>
        <w:spacing w:after="200" w:line="360" w:lineRule="auto"/>
        <w:ind w:firstLine="851"/>
        <w:jc w:val="both"/>
        <w:rPr>
          <w:rFonts w:ascii="Exo" w:hAnsi="Exo"/>
          <w:sz w:val="20"/>
          <w:szCs w:val="20"/>
        </w:rPr>
      </w:pPr>
      <w:bookmarkStart w:id="2" w:name="_Hlk188254946"/>
      <w:bookmarkEnd w:id="1"/>
      <w:r w:rsidRPr="00971322">
        <w:rPr>
          <w:rFonts w:ascii="Exo" w:hAnsi="Exo"/>
          <w:sz w:val="20"/>
          <w:szCs w:val="20"/>
        </w:rPr>
        <w:t>A consolidação de um sistema de indicadores sobre a força de trabalho em saúde é um requisito para o amadurecimento de modelos de planejamento da força de trabalho</w:t>
      </w:r>
      <w:sdt>
        <w:sdtPr>
          <w:rPr>
            <w:rFonts w:ascii="Exo" w:hAnsi="Exo"/>
            <w:color w:val="000000"/>
            <w:sz w:val="20"/>
            <w:szCs w:val="20"/>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571B5F59F5A74C7DBBBDBC7286901631"/>
          </w:placeholder>
        </w:sdtPr>
        <w:sdtEndPr/>
        <w:sdtContent>
          <w:r w:rsidRPr="00971322">
            <w:rPr>
              <w:rFonts w:ascii="Exo" w:hAnsi="Exo"/>
              <w:color w:val="000000"/>
              <w:sz w:val="20"/>
              <w:szCs w:val="20"/>
              <w:vertAlign w:val="superscript"/>
            </w:rPr>
            <w:t>2,3</w:t>
          </w:r>
        </w:sdtContent>
      </w:sdt>
      <w:r w:rsidRPr="00971322">
        <w:rPr>
          <w:rFonts w:ascii="Exo" w:hAnsi="Exo"/>
          <w:sz w:val="20"/>
          <w:szCs w:val="20"/>
        </w:rPr>
        <w:t xml:space="preserve">. Diante disso, este relatório faz parte de uma coletânea </w:t>
      </w:r>
      <w:r>
        <w:rPr>
          <w:rFonts w:ascii="Exo" w:hAnsi="Exo"/>
          <w:sz w:val="20"/>
          <w:szCs w:val="20"/>
        </w:rPr>
        <w:t>sobre</w:t>
      </w:r>
      <w:r w:rsidRPr="00971322">
        <w:rPr>
          <w:rFonts w:ascii="Exo" w:hAnsi="Exo"/>
          <w:sz w:val="20"/>
          <w:szCs w:val="20"/>
        </w:rPr>
        <w:t xml:space="preserve"> indicadores que compõe as dinâmicas da força de trabalho em saúde. Para isso, foram levantadas múltiplas referências </w:t>
      </w:r>
      <w:r>
        <w:rPr>
          <w:rFonts w:ascii="Exo" w:hAnsi="Exo"/>
          <w:sz w:val="20"/>
          <w:szCs w:val="20"/>
        </w:rPr>
        <w:t>acerca de</w:t>
      </w:r>
      <w:r w:rsidRPr="00971322">
        <w:rPr>
          <w:rFonts w:ascii="Exo" w:hAnsi="Exo"/>
          <w:sz w:val="20"/>
          <w:szCs w:val="20"/>
        </w:rPr>
        <w:t xml:space="preserve"> indicadores da força de trabalho em saúde</w:t>
      </w:r>
      <w:sdt>
        <w:sdtPr>
          <w:rPr>
            <w:rFonts w:ascii="Exo" w:hAnsi="Exo"/>
            <w:color w:val="000000"/>
            <w:sz w:val="20"/>
            <w:szCs w:val="20"/>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571B5F59F5A74C7DBBBDBC7286901631"/>
          </w:placeholder>
        </w:sdtPr>
        <w:sdtEndPr/>
        <w:sdtContent>
          <w:r w:rsidRPr="00971322">
            <w:rPr>
              <w:rFonts w:ascii="Exo" w:hAnsi="Exo"/>
              <w:color w:val="000000"/>
              <w:sz w:val="20"/>
              <w:szCs w:val="20"/>
              <w:vertAlign w:val="superscript"/>
            </w:rPr>
            <w:t>4–6</w:t>
          </w:r>
        </w:sdtContent>
      </w:sdt>
      <w:r w:rsidRPr="00971322">
        <w:rPr>
          <w:rFonts w:ascii="Exo" w:hAnsi="Exo"/>
          <w:sz w:val="20"/>
          <w:szCs w:val="20"/>
        </w:rPr>
        <w:t xml:space="preserve"> que resultou em um compêndio de 19 indicadores das dimensões Força de trabalho em saúde, Educação, Infraestrutura, Economia, Epidemiologia e Geografia. Como exemplo de indicadores temos: </w:t>
      </w:r>
      <w:r w:rsidRPr="004D0B84">
        <w:rPr>
          <w:rFonts w:ascii="Exo" w:hAnsi="Exo"/>
          <w:sz w:val="20"/>
          <w:szCs w:val="20"/>
        </w:rPr>
        <w:t>a) remuneração média de profissionais de saúde; b) retenção de profissionais localizados em região de saúde; c) proporção de vínculos precarizados entre profissionais de saúde.</w:t>
      </w:r>
    </w:p>
    <w:bookmarkEnd w:id="2"/>
    <w:p w14:paraId="6B024CEB" w14:textId="59289335" w:rsidR="00181ED0" w:rsidRPr="00181ED0" w:rsidRDefault="00403B0E" w:rsidP="00181ED0">
      <w:pPr>
        <w:pStyle w:val="SemEspaamento"/>
        <w:spacing w:after="200" w:line="360" w:lineRule="auto"/>
        <w:ind w:firstLine="851"/>
        <w:jc w:val="both"/>
        <w:rPr>
          <w:rFonts w:ascii="Exo" w:hAnsi="Exo"/>
          <w:sz w:val="20"/>
          <w:szCs w:val="20"/>
        </w:rPr>
      </w:pPr>
      <w:r w:rsidRPr="00403B0E">
        <w:rPr>
          <w:rFonts w:ascii="Exo" w:hAnsi="Exo"/>
          <w:sz w:val="20"/>
          <w:szCs w:val="20"/>
        </w:rPr>
        <w:t>Neste documento descrevemos os processos executados para construção do indicador Razão de equipamentos de odontologia por população. Este é um parâmetro fundamental para avaliar a capacidade de acesso e a equidade nos serviços de saúde bucal. Esse indicador reflete a disponibilidade de recursos materiais essenciais para a prestação de cuidados odontológicos, como cadeiras, aparelhos de alta rotação e outros dispositivos especializados. O monitoramento deste indicador é importante porque uma proporção adequada de equipamentos em relação à população garante uma cobertura efetiva dos serviços odontológicos, contribuindo para a prevenção, diagnóstico e tratamento de doenças bucais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Pr>
              <w:rFonts w:ascii="Exo" w:hAnsi="Exo"/>
              <w:color w:val="000000"/>
              <w:sz w:val="20"/>
              <w:szCs w:val="20"/>
              <w:vertAlign w:val="superscript"/>
            </w:rPr>
            <w:t>7</w:t>
          </w:r>
          <w:r>
            <w:rPr>
              <w:rFonts w:ascii="Exo" w:hAnsi="Exo"/>
              <w:color w:val="000000"/>
              <w:sz w:val="20"/>
              <w:szCs w:val="20"/>
              <w:vertAlign w:val="superscript"/>
            </w:rPr>
            <w:t>,8</w:t>
          </w:r>
        </w:sdtContent>
      </w:sdt>
      <w:r w:rsidR="0019040D" w:rsidRPr="00CC6F62">
        <w:rPr>
          <w:rFonts w:ascii="Exo" w:hAnsi="Exo"/>
          <w:sz w:val="20"/>
          <w:szCs w:val="20"/>
        </w:rPr>
        <w:t>.</w:t>
      </w:r>
    </w:p>
    <w:p w14:paraId="00B525C2" w14:textId="234176CE" w:rsidR="00D36EEF" w:rsidRPr="00685B3B" w:rsidRDefault="00403B0E" w:rsidP="0079403A">
      <w:pPr>
        <w:pStyle w:val="SemEspaamento"/>
        <w:spacing w:after="200" w:line="360" w:lineRule="auto"/>
        <w:ind w:firstLine="851"/>
        <w:jc w:val="both"/>
        <w:rPr>
          <w:rFonts w:ascii="Exo" w:hAnsi="Exo"/>
          <w:sz w:val="20"/>
          <w:szCs w:val="20"/>
        </w:rPr>
      </w:pPr>
      <w:r w:rsidRPr="00403B0E">
        <w:rPr>
          <w:rFonts w:ascii="Exo" w:hAnsi="Exo"/>
          <w:sz w:val="20"/>
          <w:szCs w:val="20"/>
        </w:rPr>
        <w:t>Uma maior razão de equipamentos de odontologia por população está associada a uma melhora nos índices de saúde bucal e na diminuição das desigualdades no acesso aos cuidados. Além disso, esse indicador pode fornecer informações cruciais para a alocação de investimentos em infraestrutura de saúde, especialmente em regiões com carência de recursos</w:t>
      </w:r>
      <w:sdt>
        <w:sdtPr>
          <w:rPr>
            <w:rFonts w:ascii="Exo" w:hAnsi="Exo"/>
            <w:color w:val="000000"/>
            <w:sz w:val="20"/>
            <w:szCs w:val="20"/>
            <w:vertAlign w:val="superscript"/>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Pr>
              <w:rFonts w:ascii="Exo" w:hAnsi="Exo"/>
              <w:color w:val="000000"/>
              <w:sz w:val="20"/>
              <w:szCs w:val="20"/>
              <w:vertAlign w:val="superscript"/>
            </w:rPr>
            <w:t>9</w:t>
          </w:r>
          <w:r>
            <w:rPr>
              <w:rFonts w:ascii="Exo" w:hAnsi="Exo"/>
              <w:color w:val="000000"/>
              <w:sz w:val="20"/>
              <w:szCs w:val="20"/>
              <w:vertAlign w:val="superscript"/>
            </w:rPr>
            <w:t>,10</w:t>
          </w:r>
        </w:sdtContent>
      </w:sdt>
      <w:r w:rsidR="0019040D" w:rsidRPr="00CC6F62">
        <w:rPr>
          <w:rFonts w:ascii="Exo" w:hAnsi="Exo"/>
          <w:sz w:val="20"/>
          <w:szCs w:val="20"/>
        </w:rPr>
        <w:t>.</w:t>
      </w:r>
    </w:p>
    <w:p w14:paraId="1412FE50" w14:textId="5F13B356" w:rsidR="003F6595" w:rsidRPr="0079403A" w:rsidRDefault="0079403A" w:rsidP="0079403A">
      <w:pPr>
        <w:pStyle w:val="SemEspaamento"/>
        <w:spacing w:after="200" w:line="360" w:lineRule="auto"/>
        <w:ind w:firstLine="851"/>
        <w:jc w:val="both"/>
        <w:rPr>
          <w:rFonts w:ascii="Exo" w:hAnsi="Exo"/>
          <w:sz w:val="20"/>
          <w:szCs w:val="20"/>
        </w:rPr>
      </w:pPr>
      <w:r w:rsidRPr="00A5259C">
        <w:rPr>
          <w:rFonts w:ascii="Exo" w:hAnsi="Exo"/>
          <w:sz w:val="20"/>
          <w:szCs w:val="20"/>
        </w:rPr>
        <w:t xml:space="preserve">Este documento está estruturado em três seções, além desta introdução. A seguir, vamos mostrar a ficha de qualificação do indicador, bem como alguns artefatos associados a ela, que são: a) consulta SQL usada para calcular o indicador; b) dados resultantes da consulta SQL; c) </w:t>
      </w:r>
      <w:r w:rsidRPr="0067746B">
        <w:rPr>
          <w:rFonts w:ascii="Exo" w:hAnsi="Exo"/>
          <w:i/>
          <w:iCs/>
          <w:sz w:val="20"/>
          <w:szCs w:val="20"/>
        </w:rPr>
        <w:t>dashboard</w:t>
      </w:r>
      <w:r w:rsidRPr="00A5259C">
        <w:rPr>
          <w:rFonts w:ascii="Exo" w:hAnsi="Exo"/>
          <w:sz w:val="20"/>
          <w:szCs w:val="20"/>
        </w:rPr>
        <w:t xml:space="preserve"> interativo que ilustra os resultados da consulta</w:t>
      </w:r>
      <w:r w:rsidRPr="00591B54">
        <w:rPr>
          <w:rFonts w:ascii="Exo" w:hAnsi="Exo"/>
          <w:sz w:val="20"/>
          <w:szCs w:val="20"/>
        </w:rPr>
        <w:t>. A seção subsequente traz um exemplo de aplicação do indicador para um recorte d</w:t>
      </w:r>
      <w:r w:rsidR="00591B54" w:rsidRPr="00591B54">
        <w:rPr>
          <w:rFonts w:ascii="Exo" w:hAnsi="Exo"/>
          <w:sz w:val="20"/>
          <w:szCs w:val="20"/>
        </w:rPr>
        <w:t>as</w:t>
      </w:r>
      <w:r w:rsidR="00591B54">
        <w:rPr>
          <w:rFonts w:ascii="Exo" w:hAnsi="Exo"/>
          <w:sz w:val="20"/>
          <w:szCs w:val="20"/>
        </w:rPr>
        <w:t xml:space="preserve"> macrorregiões de saúde do Mato Grosso</w:t>
      </w:r>
      <w:r w:rsidRPr="00554037">
        <w:rPr>
          <w:rFonts w:ascii="Exo" w:hAnsi="Exo"/>
          <w:sz w:val="20"/>
          <w:szCs w:val="20"/>
        </w:rPr>
        <w:t>.</w:t>
      </w:r>
      <w:r>
        <w:rPr>
          <w:rFonts w:ascii="Exo" w:hAnsi="Exo"/>
          <w:b/>
          <w:bCs/>
        </w:rPr>
        <w:br w:type="page"/>
      </w:r>
    </w:p>
    <w:p w14:paraId="5AD36D71" w14:textId="783F9E5D" w:rsidR="00685B3B" w:rsidRPr="0079403A" w:rsidRDefault="0079403A" w:rsidP="0079403A">
      <w:pPr>
        <w:pStyle w:val="Ttulo1"/>
        <w:spacing w:after="200" w:line="360" w:lineRule="auto"/>
        <w:jc w:val="center"/>
        <w:rPr>
          <w:rFonts w:ascii="Exo" w:hAnsi="Exo"/>
          <w:b/>
          <w:bCs/>
          <w:color w:val="auto"/>
        </w:rPr>
      </w:pPr>
      <w:bookmarkStart w:id="3" w:name="_Toc189068634"/>
      <w:r w:rsidRPr="00A440DB">
        <w:rPr>
          <w:rFonts w:ascii="Exo" w:hAnsi="Exo"/>
          <w:b/>
          <w:bCs/>
          <w:color w:val="auto"/>
        </w:rPr>
        <w:lastRenderedPageBreak/>
        <w:t>Ficha de qualificação do indicador</w:t>
      </w:r>
      <w:bookmarkEnd w:id="3"/>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19255339" w:rsidR="00685B3B" w:rsidRPr="002F1090" w:rsidRDefault="00403B0E" w:rsidP="007E568A">
            <w:pPr>
              <w:spacing w:before="60" w:after="60"/>
              <w:rPr>
                <w:rFonts w:ascii="Exo" w:hAnsi="Exo"/>
                <w:b/>
                <w:bCs/>
                <w:szCs w:val="24"/>
              </w:rPr>
            </w:pPr>
            <w:r w:rsidRPr="00403B0E">
              <w:rPr>
                <w:rFonts w:ascii="Exo" w:hAnsi="Exo"/>
                <w:b/>
                <w:bCs/>
                <w:szCs w:val="24"/>
              </w:rPr>
              <w:t>Razão de equipamentos de odontologia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685B3B" w:rsidRDefault="007E568A" w:rsidP="007E568A">
            <w:pPr>
              <w:spacing w:before="60" w:after="60"/>
              <w:rPr>
                <w:rFonts w:ascii="Exo" w:hAnsi="Exo"/>
                <w:b/>
                <w:bCs/>
                <w:color w:val="FFFFFF" w:themeColor="background1"/>
                <w:szCs w:val="24"/>
              </w:rPr>
            </w:pPr>
            <w:r w:rsidRPr="00685B3B">
              <w:rPr>
                <w:rFonts w:ascii="Exo" w:hAnsi="Exo"/>
                <w:b/>
                <w:bCs/>
                <w:color w:val="FFFFFF" w:themeColor="background1"/>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10FB23D2" w:rsidR="007E568A" w:rsidRPr="007E568A" w:rsidRDefault="00403B0E" w:rsidP="007E568A">
            <w:pPr>
              <w:pStyle w:val="QuadrosFiguras1"/>
              <w:spacing w:before="60" w:after="60" w:line="240" w:lineRule="auto"/>
              <w:jc w:val="both"/>
              <w:rPr>
                <w:rFonts w:ascii="Exo" w:hAnsi="Exo"/>
                <w:color w:val="auto"/>
              </w:rPr>
            </w:pPr>
            <w:r w:rsidRPr="00403B0E">
              <w:rPr>
                <w:rFonts w:ascii="Exo" w:hAnsi="Exo"/>
                <w:color w:val="auto"/>
              </w:rPr>
              <w:t>Infraestrutura</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59C78D9A" w:rsidR="00685B3B" w:rsidRPr="002B7840" w:rsidRDefault="00403B0E" w:rsidP="002B7840">
            <w:pPr>
              <w:pStyle w:val="QuadrosFiguras1"/>
              <w:spacing w:before="60" w:after="60" w:line="240" w:lineRule="auto"/>
              <w:jc w:val="both"/>
              <w:rPr>
                <w:rFonts w:ascii="Exo" w:hAnsi="Exo"/>
                <w:color w:val="auto"/>
              </w:rPr>
            </w:pPr>
            <w:r w:rsidRPr="002B7840">
              <w:rPr>
                <w:rFonts w:ascii="Exo" w:hAnsi="Exo"/>
                <w:color w:val="auto"/>
              </w:rPr>
              <w:t>Número de equipamentos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70710933" w:rsidR="00685B3B" w:rsidRDefault="00685B3B" w:rsidP="007E568A">
            <w:pPr>
              <w:pStyle w:val="QuadrosFiguras1"/>
              <w:spacing w:before="60" w:after="60" w:line="240" w:lineRule="auto"/>
              <w:jc w:val="both"/>
              <w:rPr>
                <w:rFonts w:ascii="Exo" w:hAnsi="Exo"/>
                <w:color w:val="auto"/>
              </w:rPr>
            </w:pPr>
            <w:r w:rsidRPr="002B7840">
              <w:rPr>
                <w:rFonts w:ascii="Exo" w:hAnsi="Exo"/>
                <w:color w:val="auto"/>
              </w:rPr>
              <w:t>●</w:t>
            </w:r>
            <w:r w:rsidRPr="002F1090">
              <w:rPr>
                <w:rFonts w:ascii="Exo" w:hAnsi="Exo"/>
                <w:color w:val="auto"/>
              </w:rPr>
              <w:t xml:space="preserve"> Cadastro Nacional de Estabelecimentos de Sa</w:t>
            </w:r>
            <w:r w:rsidRPr="002B7840">
              <w:rPr>
                <w:rFonts w:ascii="Exo" w:hAnsi="Exo"/>
                <w:color w:val="auto"/>
              </w:rPr>
              <w:t>ú</w:t>
            </w:r>
            <w:r w:rsidRPr="002F1090">
              <w:rPr>
                <w:rFonts w:ascii="Exo" w:hAnsi="Exo"/>
                <w:color w:val="auto"/>
              </w:rPr>
              <w:t xml:space="preserve">de - </w:t>
            </w:r>
            <w:r w:rsidR="002B7840" w:rsidRPr="002B7840">
              <w:rPr>
                <w:rFonts w:ascii="Exo" w:hAnsi="Exo"/>
                <w:color w:val="auto"/>
              </w:rPr>
              <w:t xml:space="preserve">Equipamentos </w:t>
            </w:r>
            <w:r w:rsidRPr="002F1090">
              <w:rPr>
                <w:rFonts w:ascii="Exo" w:hAnsi="Exo"/>
                <w:color w:val="auto"/>
              </w:rPr>
              <w:t>(CNES-</w:t>
            </w:r>
            <w:r w:rsidR="002B7840">
              <w:rPr>
                <w:rFonts w:ascii="Exo" w:hAnsi="Exo"/>
                <w:color w:val="auto"/>
              </w:rPr>
              <w:t>EQ</w:t>
            </w:r>
            <w:r w:rsidRPr="002F1090">
              <w:rPr>
                <w:rFonts w:ascii="Exo" w:hAnsi="Exo"/>
                <w:color w:val="auto"/>
              </w:rPr>
              <w:t>)</w:t>
            </w:r>
            <w:r w:rsidR="002B7840">
              <w:rPr>
                <w:rFonts w:ascii="Exo" w:hAnsi="Exo"/>
                <w:color w:val="auto"/>
              </w:rPr>
              <w:t xml:space="preserve"> e</w:t>
            </w:r>
          </w:p>
          <w:p w14:paraId="3B7ADD24" w14:textId="086D431F" w:rsidR="002B7840" w:rsidRPr="002F1090" w:rsidRDefault="002B7840" w:rsidP="007E568A">
            <w:pPr>
              <w:pStyle w:val="QuadrosFiguras1"/>
              <w:spacing w:before="60" w:after="60" w:line="240" w:lineRule="auto"/>
              <w:jc w:val="both"/>
              <w:rPr>
                <w:rFonts w:ascii="Exo" w:hAnsi="Exo"/>
                <w:color w:val="auto"/>
              </w:rPr>
            </w:pPr>
            <w:r w:rsidRPr="002B7840">
              <w:rPr>
                <w:rFonts w:ascii="Exo" w:hAnsi="Exo"/>
                <w:color w:val="auto"/>
              </w:rPr>
              <w:t>● Projeções de Populacionais da Secretaria de Vigilância em Saúde e Ambiente (SVSA)</w:t>
            </w:r>
          </w:p>
          <w:p w14:paraId="79685B9F" w14:textId="2562922A"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 xml:space="preserve">Instituição: Ministério da Saúde, disponibilizado via </w:t>
            </w:r>
            <w:proofErr w:type="spellStart"/>
            <w:r w:rsidRPr="002F1090">
              <w:rPr>
                <w:rFonts w:ascii="Exo" w:hAnsi="Exo"/>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32D1287" w14:textId="77777777"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 xml:space="preserve">A variável CODEQUIPE, do CNES-EQ, foi utilizada para selecionar os seguintes equipamentos: </w:t>
            </w:r>
          </w:p>
          <w:p w14:paraId="032CA40E" w14:textId="4A7C9C89"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Equipamento odontológico completo (código 80);</w:t>
            </w:r>
          </w:p>
          <w:p w14:paraId="629E6CD9" w14:textId="4CA6A912"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Compressor odontológico (código 80);</w:t>
            </w:r>
          </w:p>
          <w:p w14:paraId="72C2B0C6" w14:textId="12286562" w:rsidR="002B7840" w:rsidRPr="002B7840" w:rsidRDefault="002B7840" w:rsidP="002B7840">
            <w:pPr>
              <w:pStyle w:val="QuadrosFiguras1"/>
              <w:numPr>
                <w:ilvl w:val="0"/>
                <w:numId w:val="9"/>
              </w:numPr>
              <w:spacing w:before="60" w:after="60" w:line="240" w:lineRule="auto"/>
              <w:jc w:val="both"/>
              <w:rPr>
                <w:rFonts w:ascii="Exo" w:hAnsi="Exo"/>
                <w:color w:val="auto"/>
              </w:rPr>
            </w:pPr>
            <w:proofErr w:type="spellStart"/>
            <w:r w:rsidRPr="002B7840">
              <w:rPr>
                <w:rFonts w:ascii="Exo" w:hAnsi="Exo"/>
                <w:color w:val="auto"/>
              </w:rPr>
              <w:t>Fotopolimerizador</w:t>
            </w:r>
            <w:proofErr w:type="spellEnd"/>
            <w:r w:rsidRPr="002B7840">
              <w:rPr>
                <w:rFonts w:ascii="Exo" w:hAnsi="Exo"/>
                <w:color w:val="auto"/>
              </w:rPr>
              <w:t xml:space="preserve"> (código 82);</w:t>
            </w:r>
          </w:p>
          <w:p w14:paraId="32049B02" w14:textId="75C060A1"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Caneta de alta rotação (código 83);</w:t>
            </w:r>
          </w:p>
          <w:p w14:paraId="75BB77F6" w14:textId="16046FFA"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Caneta de baixa rotação (código 84);</w:t>
            </w:r>
          </w:p>
          <w:p w14:paraId="33F60936" w14:textId="5259F77C" w:rsidR="002B7840"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Amalgamador (código 85);</w:t>
            </w:r>
          </w:p>
          <w:p w14:paraId="3E680624" w14:textId="77777777" w:rsidR="00685B3B" w:rsidRPr="002B7840" w:rsidRDefault="002B7840" w:rsidP="002B7840">
            <w:pPr>
              <w:pStyle w:val="QuadrosFiguras1"/>
              <w:numPr>
                <w:ilvl w:val="0"/>
                <w:numId w:val="9"/>
              </w:numPr>
              <w:spacing w:before="60" w:after="60" w:line="240" w:lineRule="auto"/>
              <w:jc w:val="both"/>
              <w:rPr>
                <w:rFonts w:ascii="Exo" w:hAnsi="Exo"/>
                <w:color w:val="auto"/>
              </w:rPr>
            </w:pPr>
            <w:r w:rsidRPr="002B7840">
              <w:rPr>
                <w:rFonts w:ascii="Exo" w:hAnsi="Exo"/>
                <w:color w:val="auto"/>
              </w:rPr>
              <w:t>Aparelho de profilaxia c/ jato de bicarbonato (código 86).</w:t>
            </w:r>
          </w:p>
          <w:p w14:paraId="6D2A9903" w14:textId="011B95D5"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A variável QT_EXIST, do CNES-EQ, possui a quantidade de equipamentos de cada tipo. Foi criada uma variável chamada “equipamento” que é o somatório dos equipamentos listados no tópico acima.</w:t>
            </w:r>
          </w:p>
          <w:p w14:paraId="47C123A1" w14:textId="7ECB19E3"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 xml:space="preserve">A variável IND_SUS e IND_NSUS, do CNES-EQ, foram empregadas para identificar os equipamentos vinculados ao Sistema Único de Saúde (SUS). </w:t>
            </w:r>
          </w:p>
          <w:p w14:paraId="67D11660" w14:textId="1989B052"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Sendo assim, foram coletados os quantitativos de equipamentos existentes no SUS (</w:t>
            </w:r>
            <w:proofErr w:type="spellStart"/>
            <w:r w:rsidRPr="002B7840">
              <w:rPr>
                <w:rFonts w:ascii="Exo" w:hAnsi="Exo"/>
                <w:color w:val="auto"/>
              </w:rPr>
              <w:t>qtd_equip_sus</w:t>
            </w:r>
            <w:proofErr w:type="spellEnd"/>
            <w:r w:rsidRPr="002B7840">
              <w:rPr>
                <w:rFonts w:ascii="Exo" w:hAnsi="Exo"/>
                <w:color w:val="auto"/>
              </w:rPr>
              <w:t>) e do quantitativo que não pertencia ao SUS (</w:t>
            </w:r>
            <w:proofErr w:type="spellStart"/>
            <w:r w:rsidRPr="002B7840">
              <w:rPr>
                <w:rFonts w:ascii="Exo" w:hAnsi="Exo"/>
                <w:color w:val="auto"/>
              </w:rPr>
              <w:t>qtd_equip_nao_sus</w:t>
            </w:r>
            <w:proofErr w:type="spellEnd"/>
            <w:r w:rsidRPr="002B7840">
              <w:rPr>
                <w:rFonts w:ascii="Exo" w:hAnsi="Exo"/>
                <w:color w:val="auto"/>
              </w:rPr>
              <w:t>).</w:t>
            </w:r>
          </w:p>
          <w:p w14:paraId="5B545337" w14:textId="2EE362EF"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A variável “</w:t>
            </w:r>
            <w:proofErr w:type="spellStart"/>
            <w:r w:rsidRPr="002B7840">
              <w:rPr>
                <w:rFonts w:ascii="Exo" w:hAnsi="Exo"/>
                <w:color w:val="auto"/>
              </w:rPr>
              <w:t>populacao</w:t>
            </w:r>
            <w:proofErr w:type="spellEnd"/>
            <w:r w:rsidRPr="002B7840">
              <w:rPr>
                <w:rFonts w:ascii="Exo" w:hAnsi="Exo"/>
                <w:color w:val="auto"/>
              </w:rPr>
              <w:t>”, da base de projeções populacionais da SVSA, foi usada para padronizar o quantitativo da população local.</w:t>
            </w:r>
          </w:p>
          <w:p w14:paraId="4A30B14B" w14:textId="01233441" w:rsidR="002B7840" w:rsidRPr="002B7840" w:rsidRDefault="002B7840" w:rsidP="002B7840">
            <w:pPr>
              <w:pStyle w:val="QuadrosFiguras1"/>
              <w:spacing w:before="60" w:after="60" w:line="240" w:lineRule="auto"/>
              <w:jc w:val="both"/>
              <w:rPr>
                <w:rFonts w:ascii="Exo" w:hAnsi="Exo"/>
                <w:color w:val="auto"/>
              </w:rPr>
            </w:pPr>
            <w:r w:rsidRPr="002B7840">
              <w:rPr>
                <w:rFonts w:ascii="Exo" w:hAnsi="Exo"/>
                <w:color w:val="auto"/>
              </w:rPr>
              <w:t>Por fim, é calculado a razão de equipamentos do SUS (</w:t>
            </w:r>
            <w:proofErr w:type="spellStart"/>
            <w:r w:rsidRPr="002B7840">
              <w:rPr>
                <w:rFonts w:ascii="Exo" w:hAnsi="Exo"/>
                <w:color w:val="auto"/>
              </w:rPr>
              <w:t>equip_pop_sus</w:t>
            </w:r>
            <w:proofErr w:type="spellEnd"/>
            <w:r w:rsidRPr="002B7840">
              <w:rPr>
                <w:rFonts w:ascii="Exo" w:hAnsi="Exo"/>
                <w:color w:val="auto"/>
              </w:rPr>
              <w:t>) e que não eram do SUS (</w:t>
            </w:r>
            <w:proofErr w:type="spellStart"/>
            <w:r w:rsidRPr="002B7840">
              <w:rPr>
                <w:rFonts w:ascii="Exo" w:hAnsi="Exo"/>
                <w:color w:val="auto"/>
              </w:rPr>
              <w:t>equip_pop_nao_sus</w:t>
            </w:r>
            <w:proofErr w:type="spellEnd"/>
            <w:r w:rsidRPr="002B7840">
              <w:rPr>
                <w:rFonts w:ascii="Exo" w:hAnsi="Exo"/>
                <w:color w:val="auto"/>
              </w:rPr>
              <w:t>) para cada 10.000 habitantes em cada município.</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752D618D" w:rsidR="00685B3B" w:rsidRPr="002F1090" w:rsidRDefault="002B7840" w:rsidP="002B7840">
            <w:pPr>
              <w:spacing w:before="60" w:after="60"/>
              <w:ind w:right="-252"/>
              <w:jc w:val="center"/>
              <w:rPr>
                <w:rFonts w:ascii="Exo" w:eastAsia="Cambria Math" w:hAnsi="Exo" w:cs="Cambria Math"/>
                <w:sz w:val="16"/>
                <w:szCs w:val="16"/>
              </w:rPr>
            </w:pPr>
            <m:oMathPara>
              <m:oMath>
                <m:r>
                  <m:rPr>
                    <m:nor/>
                  </m:rPr>
                  <w:rPr>
                    <w:rFonts w:ascii="Cambria Math" w:eastAsia="Cambria Math" w:hAnsi="Cambria Math" w:cs="Cambria Math"/>
                    <w:i/>
                    <w:iCs/>
                    <w:sz w:val="20"/>
                    <w:szCs w:val="20"/>
                  </w:rPr>
                  <m:t xml:space="preserve">razão = </m:t>
                </m:r>
                <m:d>
                  <m:dPr>
                    <m:ctrlPr>
                      <w:rPr>
                        <w:rFonts w:ascii="Cambria Math" w:eastAsia="Cambria Math" w:hAnsi="Cambria Math" w:cs="Cambria Math"/>
                        <w:i/>
                        <w:iCs/>
                        <w:sz w:val="20"/>
                        <w:szCs w:val="20"/>
                      </w:rPr>
                    </m:ctrlPr>
                  </m:dPr>
                  <m:e>
                    <m:f>
                      <m:fPr>
                        <m:ctrlPr>
                          <w:rPr>
                            <w:rFonts w:ascii="Cambria Math" w:eastAsia="Cambria Math" w:hAnsi="Cambria Math" w:cs="Cambria Math"/>
                            <w:i/>
                            <w:iCs/>
                            <w:sz w:val="20"/>
                            <w:szCs w:val="20"/>
                          </w:rPr>
                        </m:ctrlPr>
                      </m:fPr>
                      <m:num>
                        <m:r>
                          <m:rPr>
                            <m:nor/>
                          </m:rPr>
                          <w:rPr>
                            <w:rFonts w:ascii="Cambria Math" w:eastAsia="Cambria Math" w:hAnsi="Cambria Math" w:cs="Cambria Math"/>
                            <w:i/>
                            <w:iCs/>
                            <w:sz w:val="20"/>
                            <w:szCs w:val="20"/>
                          </w:rPr>
                          <m:t xml:space="preserve">equipamentos  </m:t>
                        </m:r>
                      </m:num>
                      <m:den>
                        <m:r>
                          <m:rPr>
                            <m:nor/>
                          </m:rPr>
                          <w:rPr>
                            <w:rFonts w:ascii="Cambria Math" w:eastAsia="Cambria Math" w:hAnsi="Cambria Math" w:cs="Cambria Math"/>
                            <w:i/>
                            <w:iCs/>
                            <w:sz w:val="20"/>
                            <w:szCs w:val="20"/>
                          </w:rPr>
                          <m:t xml:space="preserve">população </m:t>
                        </m:r>
                      </m:den>
                    </m:f>
                  </m:e>
                </m:d>
                <m:r>
                  <m:rPr>
                    <m:nor/>
                  </m:rPr>
                  <w:rPr>
                    <w:rFonts w:ascii="Cambria Math" w:eastAsia="Cambria Math" w:hAnsi="Cambria Math" w:cs="Cambria Math"/>
                    <w:i/>
                    <w:iCs/>
                    <w:sz w:val="20"/>
                    <w:szCs w:val="20"/>
                  </w:rPr>
                  <m:t xml:space="preserve"> × 10.000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1C6354F7" w:rsidR="00685B3B" w:rsidRPr="002F1090" w:rsidRDefault="002B7840" w:rsidP="007E568A">
            <w:pPr>
              <w:pStyle w:val="QuadrosFiguras1"/>
              <w:spacing w:before="60" w:after="60" w:line="240" w:lineRule="auto"/>
              <w:jc w:val="both"/>
              <w:rPr>
                <w:rFonts w:ascii="Exo" w:hAnsi="Exo"/>
                <w:color w:val="auto"/>
              </w:rPr>
            </w:pPr>
            <w:r w:rsidRPr="002B7840">
              <w:rPr>
                <w:rFonts w:ascii="Exo" w:hAnsi="Exo"/>
                <w:color w:val="auto"/>
              </w:rPr>
              <w:t>Brasil, Região, Unidade</w:t>
            </w:r>
            <w:r>
              <w:rPr>
                <w:rFonts w:ascii="Exo" w:hAnsi="Exo"/>
                <w:color w:val="auto"/>
              </w:rPr>
              <w:t>s</w:t>
            </w:r>
            <w:r w:rsidRPr="002B7840">
              <w:rPr>
                <w:rFonts w:ascii="Exo" w:hAnsi="Exo"/>
                <w:color w:val="auto"/>
              </w:rPr>
              <w:t xml:space="preserve"> da Federação, Macrorregiões de Saúde, Regiões de Saúde e Municípios.</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Níveis de desagregação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185B96A5" w:rsidR="00685B3B" w:rsidRPr="002F1090" w:rsidRDefault="002B7840" w:rsidP="007E568A">
            <w:pPr>
              <w:spacing w:before="60" w:after="60"/>
              <w:jc w:val="both"/>
              <w:rPr>
                <w:rFonts w:ascii="Exo" w:hAnsi="Exo"/>
                <w:sz w:val="20"/>
                <w:szCs w:val="20"/>
              </w:rPr>
            </w:pPr>
            <w:r w:rsidRPr="002B7840">
              <w:rPr>
                <w:rFonts w:ascii="Exo" w:hAnsi="Exo"/>
                <w:sz w:val="20"/>
                <w:szCs w:val="20"/>
              </w:rPr>
              <w:t>SUS e não SUS</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2F1090" w:rsidRDefault="00685B3B" w:rsidP="007E568A">
            <w:pPr>
              <w:pStyle w:val="QuadrosFiguras1"/>
              <w:spacing w:before="60" w:after="60" w:line="240" w:lineRule="auto"/>
              <w:jc w:val="both"/>
              <w:rPr>
                <w:rFonts w:ascii="Exo" w:hAnsi="Exo"/>
                <w:color w:val="auto"/>
              </w:rPr>
            </w:pPr>
            <w:r w:rsidRPr="002F1090">
              <w:rPr>
                <w:rFonts w:ascii="Exo" w:hAnsi="Exo"/>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510A2435" w:rsidR="00685B3B" w:rsidRPr="002F1090" w:rsidRDefault="002B7840" w:rsidP="007E568A">
            <w:pPr>
              <w:pStyle w:val="QuadrosFiguras1"/>
              <w:spacing w:before="60" w:after="60" w:line="240" w:lineRule="auto"/>
              <w:jc w:val="left"/>
              <w:rPr>
                <w:rFonts w:ascii="Exo" w:hAnsi="Exo"/>
                <w:color w:val="auto"/>
              </w:rPr>
            </w:pPr>
            <w:r w:rsidRPr="002B7840">
              <w:rPr>
                <w:rFonts w:ascii="Exo" w:hAnsi="Exo"/>
                <w:color w:val="auto"/>
              </w:rPr>
              <w:t>Competência de janeiro de cada ano de 2010 ao último ano com dados disponíveis.</w:t>
            </w:r>
          </w:p>
        </w:tc>
      </w:tr>
      <w:tr w:rsidR="00685B3B" w:rsidRPr="00762408" w14:paraId="403D4EAC" w14:textId="77777777" w:rsidTr="004F54D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685B3B" w:rsidRDefault="00685B3B" w:rsidP="007E568A">
            <w:pPr>
              <w:pStyle w:val="QuadrosFiguras1"/>
              <w:spacing w:before="60" w:after="60" w:line="240" w:lineRule="auto"/>
              <w:jc w:val="left"/>
              <w:rPr>
                <w:rFonts w:ascii="Exo" w:hAnsi="Exo"/>
                <w:sz w:val="22"/>
                <w:szCs w:val="24"/>
              </w:rPr>
            </w:pPr>
            <w:r w:rsidRPr="00685B3B">
              <w:rPr>
                <w:rFonts w:ascii="Exo" w:hAnsi="Exo"/>
                <w:b/>
                <w:bCs/>
                <w:color w:val="FFFFFF" w:themeColor="background1"/>
                <w:sz w:val="22"/>
                <w:szCs w:val="24"/>
              </w:rPr>
              <w:lastRenderedPageBreak/>
              <w:t>Referências</w:t>
            </w:r>
          </w:p>
        </w:tc>
        <w:tc>
          <w:tcPr>
            <w:tcW w:w="7371" w:type="dxa"/>
            <w:tcBorders>
              <w:top w:val="single" w:sz="4" w:space="0" w:color="0095D4"/>
              <w:left w:val="single" w:sz="4" w:space="0" w:color="0095D4"/>
              <w:bottom w:val="single" w:sz="4" w:space="0" w:color="0095D4"/>
              <w:right w:val="single" w:sz="4" w:space="0" w:color="0095D4"/>
            </w:tcBorders>
            <w:shd w:val="clear" w:color="auto" w:fill="auto"/>
            <w:vAlign w:val="center"/>
          </w:tcPr>
          <w:p w14:paraId="234D71E3" w14:textId="77777777" w:rsidR="00685B3B" w:rsidRDefault="00A5567B" w:rsidP="0019040D">
            <w:pPr>
              <w:pStyle w:val="QuadrosFiguras1"/>
              <w:spacing w:before="60" w:after="60" w:line="240" w:lineRule="auto"/>
              <w:jc w:val="left"/>
              <w:rPr>
                <w:rFonts w:ascii="Exo" w:hAnsi="Exo"/>
                <w:color w:val="auto"/>
                <w:lang w:val="en-US"/>
              </w:rPr>
            </w:pPr>
            <w:r w:rsidRPr="00A5567B">
              <w:rPr>
                <w:rFonts w:ascii="Exo" w:hAnsi="Exo"/>
                <w:color w:val="auto"/>
                <w:lang w:val="en-US"/>
              </w:rPr>
              <w:t xml:space="preserve">Neves M, </w:t>
            </w:r>
            <w:proofErr w:type="spellStart"/>
            <w:r w:rsidRPr="00A5567B">
              <w:rPr>
                <w:rFonts w:ascii="Exo" w:hAnsi="Exo"/>
                <w:color w:val="auto"/>
                <w:lang w:val="en-US"/>
              </w:rPr>
              <w:t>Giordani</w:t>
            </w:r>
            <w:proofErr w:type="spellEnd"/>
            <w:r w:rsidRPr="00A5567B">
              <w:rPr>
                <w:rFonts w:ascii="Exo" w:hAnsi="Exo"/>
                <w:color w:val="auto"/>
                <w:lang w:val="en-US"/>
              </w:rPr>
              <w:t xml:space="preserve"> JMA, Hugo FN. </w:t>
            </w:r>
            <w:proofErr w:type="spellStart"/>
            <w:r w:rsidRPr="00A5567B">
              <w:rPr>
                <w:rFonts w:ascii="Exo" w:hAnsi="Exo"/>
                <w:color w:val="auto"/>
                <w:lang w:val="en-US"/>
              </w:rPr>
              <w:t>Atenção</w:t>
            </w:r>
            <w:proofErr w:type="spellEnd"/>
            <w:r w:rsidRPr="00A5567B">
              <w:rPr>
                <w:rFonts w:ascii="Exo" w:hAnsi="Exo"/>
                <w:color w:val="auto"/>
                <w:lang w:val="en-US"/>
              </w:rPr>
              <w:t xml:space="preserve"> </w:t>
            </w:r>
            <w:proofErr w:type="spellStart"/>
            <w:r w:rsidRPr="00A5567B">
              <w:rPr>
                <w:rFonts w:ascii="Exo" w:hAnsi="Exo"/>
                <w:color w:val="auto"/>
                <w:lang w:val="en-US"/>
              </w:rPr>
              <w:t>primária</w:t>
            </w:r>
            <w:proofErr w:type="spellEnd"/>
            <w:r w:rsidRPr="00A5567B">
              <w:rPr>
                <w:rFonts w:ascii="Exo" w:hAnsi="Exo"/>
                <w:color w:val="auto"/>
                <w:lang w:val="en-US"/>
              </w:rPr>
              <w:t xml:space="preserve"> à </w:t>
            </w:r>
            <w:proofErr w:type="spellStart"/>
            <w:r w:rsidRPr="00A5567B">
              <w:rPr>
                <w:rFonts w:ascii="Exo" w:hAnsi="Exo"/>
                <w:color w:val="auto"/>
                <w:lang w:val="en-US"/>
              </w:rPr>
              <w:t>saúde</w:t>
            </w:r>
            <w:proofErr w:type="spellEnd"/>
            <w:r w:rsidRPr="00A5567B">
              <w:rPr>
                <w:rFonts w:ascii="Exo" w:hAnsi="Exo"/>
                <w:color w:val="auto"/>
                <w:lang w:val="en-US"/>
              </w:rPr>
              <w:t xml:space="preserve"> </w:t>
            </w:r>
            <w:proofErr w:type="spellStart"/>
            <w:r w:rsidRPr="00A5567B">
              <w:rPr>
                <w:rFonts w:ascii="Exo" w:hAnsi="Exo"/>
                <w:color w:val="auto"/>
                <w:lang w:val="en-US"/>
              </w:rPr>
              <w:t>bucal</w:t>
            </w:r>
            <w:proofErr w:type="spellEnd"/>
            <w:r w:rsidRPr="00A5567B">
              <w:rPr>
                <w:rFonts w:ascii="Exo" w:hAnsi="Exo"/>
                <w:color w:val="auto"/>
                <w:lang w:val="en-US"/>
              </w:rPr>
              <w:t xml:space="preserve"> no </w:t>
            </w:r>
            <w:proofErr w:type="spellStart"/>
            <w:r w:rsidRPr="00A5567B">
              <w:rPr>
                <w:rFonts w:ascii="Exo" w:hAnsi="Exo"/>
                <w:color w:val="auto"/>
                <w:lang w:val="en-US"/>
              </w:rPr>
              <w:t>Brasil</w:t>
            </w:r>
            <w:proofErr w:type="spellEnd"/>
            <w:r w:rsidRPr="00A5567B">
              <w:rPr>
                <w:rFonts w:ascii="Exo" w:hAnsi="Exo"/>
                <w:color w:val="auto"/>
                <w:lang w:val="en-US"/>
              </w:rPr>
              <w:t xml:space="preserve">: </w:t>
            </w:r>
            <w:proofErr w:type="spellStart"/>
            <w:r w:rsidRPr="00A5567B">
              <w:rPr>
                <w:rFonts w:ascii="Exo" w:hAnsi="Exo"/>
                <w:color w:val="auto"/>
                <w:lang w:val="en-US"/>
              </w:rPr>
              <w:t>processo</w:t>
            </w:r>
            <w:proofErr w:type="spellEnd"/>
            <w:r w:rsidRPr="00A5567B">
              <w:rPr>
                <w:rFonts w:ascii="Exo" w:hAnsi="Exo"/>
                <w:color w:val="auto"/>
                <w:lang w:val="en-US"/>
              </w:rPr>
              <w:t xml:space="preserve"> de </w:t>
            </w:r>
            <w:proofErr w:type="spellStart"/>
            <w:r w:rsidRPr="00A5567B">
              <w:rPr>
                <w:rFonts w:ascii="Exo" w:hAnsi="Exo"/>
                <w:color w:val="auto"/>
                <w:lang w:val="en-US"/>
              </w:rPr>
              <w:t>trabalho</w:t>
            </w:r>
            <w:proofErr w:type="spellEnd"/>
            <w:r w:rsidRPr="00A5567B">
              <w:rPr>
                <w:rFonts w:ascii="Exo" w:hAnsi="Exo"/>
                <w:color w:val="auto"/>
                <w:lang w:val="en-US"/>
              </w:rPr>
              <w:t xml:space="preserve"> das </w:t>
            </w:r>
            <w:proofErr w:type="spellStart"/>
            <w:r w:rsidRPr="00A5567B">
              <w:rPr>
                <w:rFonts w:ascii="Exo" w:hAnsi="Exo"/>
                <w:color w:val="auto"/>
                <w:lang w:val="en-US"/>
              </w:rPr>
              <w:t>equipes</w:t>
            </w:r>
            <w:proofErr w:type="spellEnd"/>
            <w:r w:rsidRPr="00A5567B">
              <w:rPr>
                <w:rFonts w:ascii="Exo" w:hAnsi="Exo"/>
                <w:color w:val="auto"/>
                <w:lang w:val="en-US"/>
              </w:rPr>
              <w:t xml:space="preserve"> de </w:t>
            </w:r>
            <w:proofErr w:type="spellStart"/>
            <w:r w:rsidRPr="00A5567B">
              <w:rPr>
                <w:rFonts w:ascii="Exo" w:hAnsi="Exo"/>
                <w:color w:val="auto"/>
                <w:lang w:val="en-US"/>
              </w:rPr>
              <w:t>saúde</w:t>
            </w:r>
            <w:proofErr w:type="spellEnd"/>
            <w:r w:rsidRPr="00A5567B">
              <w:rPr>
                <w:rFonts w:ascii="Exo" w:hAnsi="Exo"/>
                <w:color w:val="auto"/>
                <w:lang w:val="en-US"/>
              </w:rPr>
              <w:t xml:space="preserve"> </w:t>
            </w:r>
            <w:proofErr w:type="spellStart"/>
            <w:r w:rsidRPr="00A5567B">
              <w:rPr>
                <w:rFonts w:ascii="Exo" w:hAnsi="Exo"/>
                <w:color w:val="auto"/>
                <w:lang w:val="en-US"/>
              </w:rPr>
              <w:t>bucal</w:t>
            </w:r>
            <w:proofErr w:type="spellEnd"/>
            <w:r w:rsidRPr="00A5567B">
              <w:rPr>
                <w:rFonts w:ascii="Exo" w:hAnsi="Exo"/>
                <w:color w:val="auto"/>
                <w:lang w:val="en-US"/>
              </w:rPr>
              <w:t xml:space="preserve">. </w:t>
            </w:r>
            <w:proofErr w:type="spellStart"/>
            <w:r w:rsidRPr="00A5567B">
              <w:rPr>
                <w:rFonts w:ascii="Exo" w:hAnsi="Exo"/>
                <w:color w:val="auto"/>
                <w:lang w:val="en-US"/>
              </w:rPr>
              <w:t>Cien</w:t>
            </w:r>
            <w:proofErr w:type="spellEnd"/>
            <w:r w:rsidRPr="00A5567B">
              <w:rPr>
                <w:rFonts w:ascii="Exo" w:hAnsi="Exo"/>
                <w:color w:val="auto"/>
                <w:lang w:val="en-US"/>
              </w:rPr>
              <w:t xml:space="preserve"> </w:t>
            </w:r>
            <w:proofErr w:type="spellStart"/>
            <w:r w:rsidRPr="00A5567B">
              <w:rPr>
                <w:rFonts w:ascii="Exo" w:hAnsi="Exo"/>
                <w:color w:val="auto"/>
                <w:lang w:val="en-US"/>
              </w:rPr>
              <w:t>Saude</w:t>
            </w:r>
            <w:proofErr w:type="spellEnd"/>
            <w:r w:rsidRPr="00A5567B">
              <w:rPr>
                <w:rFonts w:ascii="Exo" w:hAnsi="Exo"/>
                <w:color w:val="auto"/>
                <w:lang w:val="en-US"/>
              </w:rPr>
              <w:t xml:space="preserve"> Colet. </w:t>
            </w:r>
            <w:proofErr w:type="gramStart"/>
            <w:r w:rsidRPr="00A5567B">
              <w:rPr>
                <w:rFonts w:ascii="Exo" w:hAnsi="Exo"/>
                <w:color w:val="auto"/>
                <w:lang w:val="en-US"/>
              </w:rPr>
              <w:t>2019;24:1809</w:t>
            </w:r>
            <w:proofErr w:type="gramEnd"/>
            <w:r w:rsidRPr="00A5567B">
              <w:rPr>
                <w:rFonts w:ascii="Exo" w:hAnsi="Exo"/>
                <w:color w:val="auto"/>
                <w:lang w:val="en-US"/>
              </w:rPr>
              <w:t>-20.</w:t>
            </w:r>
          </w:p>
          <w:p w14:paraId="05A5AF28" w14:textId="44DD4CEF" w:rsidR="00A5567B" w:rsidRPr="004F54DE" w:rsidRDefault="00A5567B" w:rsidP="0019040D">
            <w:pPr>
              <w:pStyle w:val="QuadrosFiguras1"/>
              <w:spacing w:before="60" w:after="60" w:line="240" w:lineRule="auto"/>
              <w:jc w:val="left"/>
              <w:rPr>
                <w:rFonts w:ascii="Exo" w:hAnsi="Exo"/>
                <w:color w:val="auto"/>
                <w:lang w:val="en-US"/>
              </w:rPr>
            </w:pPr>
            <w:proofErr w:type="spellStart"/>
            <w:r w:rsidRPr="00A5567B">
              <w:rPr>
                <w:rFonts w:ascii="Exo" w:hAnsi="Exo"/>
                <w:color w:val="auto"/>
                <w:lang w:val="en-US"/>
              </w:rPr>
              <w:t>Limão</w:t>
            </w:r>
            <w:proofErr w:type="spellEnd"/>
            <w:r w:rsidRPr="00A5567B">
              <w:rPr>
                <w:rFonts w:ascii="Exo" w:hAnsi="Exo"/>
                <w:color w:val="auto"/>
                <w:lang w:val="en-US"/>
              </w:rPr>
              <w:t xml:space="preserve"> NP, Ferreira JCC Filho, </w:t>
            </w:r>
            <w:proofErr w:type="spellStart"/>
            <w:r w:rsidRPr="00A5567B">
              <w:rPr>
                <w:rFonts w:ascii="Exo" w:hAnsi="Exo"/>
                <w:color w:val="auto"/>
                <w:lang w:val="en-US"/>
              </w:rPr>
              <w:t>Protásio</w:t>
            </w:r>
            <w:proofErr w:type="spellEnd"/>
            <w:r w:rsidRPr="00A5567B">
              <w:rPr>
                <w:rFonts w:ascii="Exo" w:hAnsi="Exo"/>
                <w:color w:val="auto"/>
                <w:lang w:val="en-US"/>
              </w:rPr>
              <w:t xml:space="preserve"> APL, Santiago BM, Gomes LB, Machado LS, et al. </w:t>
            </w:r>
            <w:proofErr w:type="spellStart"/>
            <w:r w:rsidRPr="00A5567B">
              <w:rPr>
                <w:rFonts w:ascii="Exo" w:hAnsi="Exo"/>
                <w:color w:val="auto"/>
                <w:lang w:val="en-US"/>
              </w:rPr>
              <w:t>Equipamentos</w:t>
            </w:r>
            <w:proofErr w:type="spellEnd"/>
            <w:r w:rsidRPr="00A5567B">
              <w:rPr>
                <w:rFonts w:ascii="Exo" w:hAnsi="Exo"/>
                <w:color w:val="auto"/>
                <w:lang w:val="en-US"/>
              </w:rPr>
              <w:t xml:space="preserve"> e </w:t>
            </w:r>
            <w:proofErr w:type="spellStart"/>
            <w:r w:rsidRPr="00A5567B">
              <w:rPr>
                <w:rFonts w:ascii="Exo" w:hAnsi="Exo"/>
                <w:color w:val="auto"/>
                <w:lang w:val="en-US"/>
              </w:rPr>
              <w:t>insumos</w:t>
            </w:r>
            <w:proofErr w:type="spellEnd"/>
            <w:r w:rsidRPr="00A5567B">
              <w:rPr>
                <w:rFonts w:ascii="Exo" w:hAnsi="Exo"/>
                <w:color w:val="auto"/>
                <w:lang w:val="en-US"/>
              </w:rPr>
              <w:t xml:space="preserve"> </w:t>
            </w:r>
            <w:proofErr w:type="spellStart"/>
            <w:r w:rsidRPr="00A5567B">
              <w:rPr>
                <w:rFonts w:ascii="Exo" w:hAnsi="Exo"/>
                <w:color w:val="auto"/>
                <w:lang w:val="en-US"/>
              </w:rPr>
              <w:t>odontológicos</w:t>
            </w:r>
            <w:proofErr w:type="spellEnd"/>
            <w:r w:rsidRPr="00A5567B">
              <w:rPr>
                <w:rFonts w:ascii="Exo" w:hAnsi="Exo"/>
                <w:color w:val="auto"/>
                <w:lang w:val="en-US"/>
              </w:rPr>
              <w:t xml:space="preserve"> e </w:t>
            </w:r>
            <w:proofErr w:type="spellStart"/>
            <w:r w:rsidRPr="00A5567B">
              <w:rPr>
                <w:rFonts w:ascii="Exo" w:hAnsi="Exo"/>
                <w:color w:val="auto"/>
                <w:lang w:val="en-US"/>
              </w:rPr>
              <w:t>sua</w:t>
            </w:r>
            <w:proofErr w:type="spellEnd"/>
            <w:r w:rsidRPr="00A5567B">
              <w:rPr>
                <w:rFonts w:ascii="Exo" w:hAnsi="Exo"/>
                <w:color w:val="auto"/>
                <w:lang w:val="en-US"/>
              </w:rPr>
              <w:t xml:space="preserve"> </w:t>
            </w:r>
            <w:proofErr w:type="spellStart"/>
            <w:r w:rsidRPr="00A5567B">
              <w:rPr>
                <w:rFonts w:ascii="Exo" w:hAnsi="Exo"/>
                <w:color w:val="auto"/>
                <w:lang w:val="en-US"/>
              </w:rPr>
              <w:t>relação</w:t>
            </w:r>
            <w:proofErr w:type="spellEnd"/>
            <w:r w:rsidRPr="00A5567B">
              <w:rPr>
                <w:rFonts w:ascii="Exo" w:hAnsi="Exo"/>
                <w:color w:val="auto"/>
                <w:lang w:val="en-US"/>
              </w:rPr>
              <w:t xml:space="preserve"> com as </w:t>
            </w:r>
            <w:proofErr w:type="spellStart"/>
            <w:r w:rsidRPr="00A5567B">
              <w:rPr>
                <w:rFonts w:ascii="Exo" w:hAnsi="Exo"/>
                <w:color w:val="auto"/>
                <w:lang w:val="en-US"/>
              </w:rPr>
              <w:t>unidades</w:t>
            </w:r>
            <w:proofErr w:type="spellEnd"/>
            <w:r w:rsidRPr="00A5567B">
              <w:rPr>
                <w:rFonts w:ascii="Exo" w:hAnsi="Exo"/>
                <w:color w:val="auto"/>
                <w:lang w:val="en-US"/>
              </w:rPr>
              <w:t xml:space="preserve"> da </w:t>
            </w:r>
            <w:proofErr w:type="spellStart"/>
            <w:r w:rsidRPr="00A5567B">
              <w:rPr>
                <w:rFonts w:ascii="Exo" w:hAnsi="Exo"/>
                <w:color w:val="auto"/>
                <w:lang w:val="en-US"/>
              </w:rPr>
              <w:t>atenção</w:t>
            </w:r>
            <w:proofErr w:type="spellEnd"/>
            <w:r w:rsidRPr="00A5567B">
              <w:rPr>
                <w:rFonts w:ascii="Exo" w:hAnsi="Exo"/>
                <w:color w:val="auto"/>
                <w:lang w:val="en-US"/>
              </w:rPr>
              <w:t xml:space="preserve"> </w:t>
            </w:r>
            <w:proofErr w:type="spellStart"/>
            <w:r w:rsidRPr="00A5567B">
              <w:rPr>
                <w:rFonts w:ascii="Exo" w:hAnsi="Exo"/>
                <w:color w:val="auto"/>
                <w:lang w:val="en-US"/>
              </w:rPr>
              <w:t>primária</w:t>
            </w:r>
            <w:proofErr w:type="spellEnd"/>
            <w:r w:rsidRPr="00A5567B">
              <w:rPr>
                <w:rFonts w:ascii="Exo" w:hAnsi="Exo"/>
                <w:color w:val="auto"/>
                <w:lang w:val="en-US"/>
              </w:rPr>
              <w:t xml:space="preserve"> à </w:t>
            </w:r>
            <w:proofErr w:type="spellStart"/>
            <w:r w:rsidRPr="00A5567B">
              <w:rPr>
                <w:rFonts w:ascii="Exo" w:hAnsi="Exo"/>
                <w:color w:val="auto"/>
                <w:lang w:val="en-US"/>
              </w:rPr>
              <w:t>saúde</w:t>
            </w:r>
            <w:proofErr w:type="spellEnd"/>
            <w:r w:rsidRPr="00A5567B">
              <w:rPr>
                <w:rFonts w:ascii="Exo" w:hAnsi="Exo"/>
                <w:color w:val="auto"/>
                <w:lang w:val="en-US"/>
              </w:rPr>
              <w:t xml:space="preserve">. Rev Bras </w:t>
            </w:r>
            <w:proofErr w:type="spellStart"/>
            <w:r w:rsidRPr="00A5567B">
              <w:rPr>
                <w:rFonts w:ascii="Exo" w:hAnsi="Exo"/>
                <w:color w:val="auto"/>
                <w:lang w:val="en-US"/>
              </w:rPr>
              <w:t>Promoc</w:t>
            </w:r>
            <w:proofErr w:type="spellEnd"/>
            <w:r w:rsidRPr="00A5567B">
              <w:rPr>
                <w:rFonts w:ascii="Exo" w:hAnsi="Exo"/>
                <w:color w:val="auto"/>
                <w:lang w:val="en-US"/>
              </w:rPr>
              <w:t xml:space="preserve"> </w:t>
            </w:r>
            <w:proofErr w:type="spellStart"/>
            <w:r w:rsidRPr="00A5567B">
              <w:rPr>
                <w:rFonts w:ascii="Exo" w:hAnsi="Exo"/>
                <w:color w:val="auto"/>
                <w:lang w:val="en-US"/>
              </w:rPr>
              <w:t>Saude</w:t>
            </w:r>
            <w:proofErr w:type="spellEnd"/>
            <w:r w:rsidRPr="00A5567B">
              <w:rPr>
                <w:rFonts w:ascii="Exo" w:hAnsi="Exo"/>
                <w:color w:val="auto"/>
                <w:lang w:val="en-US"/>
              </w:rPr>
              <w:t>. 2016;29(1):84-92.</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66FF3EC6" w:rsidR="00685B3B" w:rsidRPr="002F1090" w:rsidRDefault="002B7840" w:rsidP="007E568A">
            <w:pPr>
              <w:spacing w:before="60" w:after="60"/>
              <w:rPr>
                <w:rFonts w:ascii="Exo" w:hAnsi="Exo"/>
                <w:sz w:val="20"/>
              </w:rPr>
            </w:pPr>
            <w:r w:rsidRPr="002B7840">
              <w:rPr>
                <w:rFonts w:ascii="Exo" w:hAnsi="Exo"/>
                <w:sz w:val="20"/>
              </w:rPr>
              <w:t>Este indicador quantifica um aspecto positivo para a saúde; nesse sentido, quanto maior o valor obtido, melhor é o resultado.</w:t>
            </w:r>
          </w:p>
        </w:tc>
      </w:tr>
      <w:tr w:rsidR="00685B3B" w:rsidRPr="00685B3B" w14:paraId="315F395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685B3B" w:rsidRDefault="00685B3B" w:rsidP="007E568A">
            <w:pPr>
              <w:pStyle w:val="QuadrosFiguras1"/>
              <w:spacing w:before="60" w:after="60" w:line="240" w:lineRule="auto"/>
              <w:jc w:val="left"/>
              <w:rPr>
                <w:rFonts w:ascii="Exo" w:hAnsi="Exo"/>
                <w:b/>
                <w:bCs/>
                <w:color w:val="FFFFFF" w:themeColor="background1"/>
                <w:sz w:val="22"/>
                <w:szCs w:val="24"/>
              </w:rPr>
            </w:pPr>
            <w:r w:rsidRPr="00685B3B">
              <w:rPr>
                <w:rFonts w:ascii="Exo" w:hAnsi="Exo"/>
                <w:b/>
                <w:bCs/>
                <w:color w:val="FFFFFF" w:themeColor="background1"/>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74F575D" w:rsidR="00685B3B" w:rsidRPr="002F1090" w:rsidRDefault="002B7840" w:rsidP="007E568A">
            <w:pPr>
              <w:spacing w:before="60" w:after="60"/>
              <w:jc w:val="both"/>
              <w:rPr>
                <w:rFonts w:ascii="Exo" w:hAnsi="Exo"/>
                <w:sz w:val="20"/>
              </w:rPr>
            </w:pPr>
            <w:r w:rsidRPr="002B7840">
              <w:rPr>
                <w:rFonts w:ascii="Exo" w:hAnsi="Exo"/>
                <w:sz w:val="20"/>
              </w:rPr>
              <w:t>As análises realizadas são limitadas aos dados disponíveis na base do CNES-</w:t>
            </w:r>
            <w:r>
              <w:rPr>
                <w:rFonts w:ascii="Exo" w:hAnsi="Exo"/>
                <w:sz w:val="20"/>
              </w:rPr>
              <w:t>EQ</w:t>
            </w:r>
            <w:r w:rsidRPr="002B7840">
              <w:rPr>
                <w:rFonts w:ascii="Exo" w:hAnsi="Exo"/>
                <w:sz w:val="20"/>
              </w:rPr>
              <w:t xml:space="preserve">, disponibilizado pelo Ministério da Saúde, via </w:t>
            </w:r>
            <w:proofErr w:type="spellStart"/>
            <w:r w:rsidRPr="002B7840">
              <w:rPr>
                <w:rFonts w:ascii="Exo" w:hAnsi="Exo"/>
                <w:sz w:val="20"/>
              </w:rPr>
              <w:t>Datasus</w:t>
            </w:r>
            <w:proofErr w:type="spellEnd"/>
            <w:r w:rsidRPr="002B7840">
              <w:rPr>
                <w:rFonts w:ascii="Exo" w:hAnsi="Exo"/>
                <w:sz w:val="20"/>
              </w:rPr>
              <w:t>.</w:t>
            </w:r>
          </w:p>
        </w:tc>
      </w:tr>
    </w:tbl>
    <w:p w14:paraId="66EB11DC" w14:textId="3115C599" w:rsidR="00394FD4" w:rsidRPr="007E568A" w:rsidRDefault="007E568A" w:rsidP="007E568A">
      <w:pPr>
        <w:spacing w:before="200" w:after="200" w:line="360" w:lineRule="auto"/>
        <w:ind w:firstLine="851"/>
        <w:jc w:val="both"/>
        <w:rPr>
          <w:rFonts w:ascii="Exo" w:hAnsi="Exo"/>
        </w:rPr>
      </w:pPr>
      <w:r w:rsidRPr="00E04E3F">
        <w:rPr>
          <w:rFonts w:ascii="Exo" w:hAnsi="Exo"/>
          <w:sz w:val="20"/>
          <w:szCs w:val="20"/>
        </w:rPr>
        <w:t xml:space="preserve">Como informado acima, existem alguns artefatos que decorrem da criação deste indicador, como o código SQL usado para construir o indicador, o resultado dos cálculos e o </w:t>
      </w:r>
      <w:r w:rsidRPr="00E04E3F">
        <w:rPr>
          <w:rFonts w:ascii="Exo" w:hAnsi="Exo"/>
          <w:i/>
          <w:iCs/>
          <w:sz w:val="20"/>
          <w:szCs w:val="20"/>
        </w:rPr>
        <w:t>dashboard</w:t>
      </w:r>
      <w:r w:rsidRPr="00E04E3F">
        <w:rPr>
          <w:rFonts w:ascii="Exo" w:hAnsi="Exo"/>
          <w:sz w:val="20"/>
          <w:szCs w:val="20"/>
        </w:rPr>
        <w:t xml:space="preserve"> interativo. Para acessar estes artefatos, basta clicar nos ícones abaixo.</w:t>
      </w:r>
    </w:p>
    <w:p w14:paraId="5D5A427A" w14:textId="02CC8499" w:rsidR="007E568A" w:rsidRPr="00A85C62" w:rsidRDefault="007E568A" w:rsidP="007E568A">
      <w:pPr>
        <w:pStyle w:val="Legenda"/>
        <w:keepNext/>
        <w:spacing w:after="0"/>
        <w:jc w:val="center"/>
        <w:rPr>
          <w:rFonts w:ascii="Exo" w:hAnsi="Exo"/>
          <w:b/>
          <w:bCs/>
          <w:color w:val="auto"/>
        </w:rPr>
      </w:pPr>
      <w:r w:rsidRPr="00A85C62">
        <w:rPr>
          <w:rFonts w:ascii="Exo" w:hAnsi="Exo"/>
          <w:b/>
          <w:bCs/>
          <w:color w:val="auto"/>
        </w:rPr>
        <w:t xml:space="preserve">Figura </w:t>
      </w:r>
      <w:r w:rsidRPr="00A85C62">
        <w:rPr>
          <w:rFonts w:ascii="Exo" w:hAnsi="Exo"/>
          <w:b/>
          <w:bCs/>
          <w:color w:val="auto"/>
        </w:rPr>
        <w:fldChar w:fldCharType="begin"/>
      </w:r>
      <w:r w:rsidRPr="00A85C62">
        <w:rPr>
          <w:rFonts w:ascii="Exo" w:hAnsi="Exo"/>
          <w:b/>
          <w:bCs/>
          <w:color w:val="auto"/>
        </w:rPr>
        <w:instrText xml:space="preserve"> SEQ Figura \* ARABIC </w:instrText>
      </w:r>
      <w:r w:rsidRPr="00A85C62">
        <w:rPr>
          <w:rFonts w:ascii="Exo" w:hAnsi="Exo"/>
          <w:b/>
          <w:bCs/>
          <w:color w:val="auto"/>
        </w:rPr>
        <w:fldChar w:fldCharType="separate"/>
      </w:r>
      <w:r w:rsidR="00FB634D">
        <w:rPr>
          <w:rFonts w:ascii="Exo" w:hAnsi="Exo"/>
          <w:b/>
          <w:bCs/>
          <w:noProof/>
          <w:color w:val="auto"/>
        </w:rPr>
        <w:t>1</w:t>
      </w:r>
      <w:r w:rsidRPr="00A85C62">
        <w:rPr>
          <w:rFonts w:ascii="Exo" w:hAnsi="Exo"/>
          <w:b/>
          <w:bCs/>
          <w:color w:val="auto"/>
        </w:rPr>
        <w:fldChar w:fldCharType="end"/>
      </w:r>
      <w:r w:rsidRPr="00A85C62">
        <w:rPr>
          <w:rFonts w:ascii="Exo" w:hAnsi="Exo"/>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rPr>
        <w:drawing>
          <wp:inline distT="0" distB="0" distL="0" distR="0" wp14:anchorId="51F30A46" wp14:editId="34D7DB58">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FDBFE50" w14:textId="2919134F" w:rsidR="00394FD4" w:rsidRPr="00685B3B" w:rsidRDefault="007E568A" w:rsidP="007E568A">
      <w:pPr>
        <w:pStyle w:val="PargrafodaLista"/>
        <w:ind w:left="0"/>
        <w:jc w:val="center"/>
        <w:rPr>
          <w:rFonts w:ascii="Exo" w:hAnsi="Exo"/>
        </w:rPr>
      </w:pPr>
      <w:r w:rsidRPr="00A85C62">
        <w:rPr>
          <w:rFonts w:ascii="Exo" w:hAnsi="Exo"/>
          <w:i/>
          <w:iCs/>
          <w:sz w:val="18"/>
          <w:szCs w:val="18"/>
        </w:rPr>
        <w:t>Fonte: elaborado pelos autores</w:t>
      </w:r>
      <w:r>
        <w:rPr>
          <w:rFonts w:ascii="Exo" w:hAnsi="Exo"/>
          <w:b/>
          <w:bCs/>
        </w:rPr>
        <w:br w:type="page"/>
      </w:r>
    </w:p>
    <w:p w14:paraId="4B346B7F" w14:textId="6AB7933F" w:rsidR="004A3585" w:rsidRPr="00685B3B" w:rsidRDefault="004A3585" w:rsidP="007E568A">
      <w:pPr>
        <w:pStyle w:val="Ttulo1"/>
        <w:spacing w:after="200" w:line="360" w:lineRule="auto"/>
        <w:jc w:val="center"/>
        <w:rPr>
          <w:rFonts w:ascii="Exo" w:hAnsi="Exo"/>
          <w:b/>
          <w:bCs/>
          <w:color w:val="auto"/>
        </w:rPr>
      </w:pPr>
      <w:bookmarkStart w:id="4" w:name="_Toc189068635"/>
      <w:r w:rsidRPr="00685B3B">
        <w:rPr>
          <w:rFonts w:ascii="Exo" w:hAnsi="Exo"/>
          <w:b/>
          <w:bCs/>
          <w:color w:val="auto"/>
        </w:rPr>
        <w:lastRenderedPageBreak/>
        <w:t>Exemplo de aplicação</w:t>
      </w:r>
      <w:bookmarkEnd w:id="4"/>
    </w:p>
    <w:p w14:paraId="6109B3F4" w14:textId="7A07626A" w:rsidR="00591B54" w:rsidRDefault="00591B54" w:rsidP="00CE2F47">
      <w:pPr>
        <w:pStyle w:val="SemEspaamento"/>
        <w:spacing w:after="200" w:line="360" w:lineRule="auto"/>
        <w:ind w:firstLine="851"/>
        <w:jc w:val="both"/>
        <w:rPr>
          <w:rFonts w:ascii="Exo" w:hAnsi="Exo"/>
          <w:sz w:val="20"/>
          <w:szCs w:val="20"/>
          <w:highlight w:val="yellow"/>
        </w:rPr>
      </w:pPr>
      <w:r w:rsidRPr="00591B54">
        <w:rPr>
          <w:rFonts w:ascii="Exo" w:hAnsi="Exo"/>
          <w:sz w:val="20"/>
          <w:szCs w:val="20"/>
        </w:rPr>
        <w:t>A Figura 2 ilustra a aplicação do indicador, apresentando a razão de equipamentos de odontologia por população nas macrorregiões de saúde do Mato Grosso, comparando os anos de 2014 e 2024. Observa-se um aumento geral na razão em todas as macrorregiões. Ademais, constata-se que a macrorregião Leste apresentou um crescimento significativo, obtendo o maior valor em 2024, com 20,7 equipamentos odontológicos para cada 10 mil habitantes. Em contrapartida, a macrorregião Oeste apresentou os menores valores em ambos os anos analisados.</w:t>
      </w:r>
    </w:p>
    <w:p w14:paraId="12704740" w14:textId="1AA5D7A0" w:rsidR="00CE2F47" w:rsidRPr="00CE06B6" w:rsidRDefault="00CE2F47" w:rsidP="00CE2F47">
      <w:pPr>
        <w:pStyle w:val="Legenda"/>
        <w:keepNext/>
        <w:spacing w:after="0"/>
        <w:jc w:val="center"/>
        <w:rPr>
          <w:rFonts w:ascii="Exo" w:hAnsi="Exo"/>
          <w:b/>
          <w:bCs/>
          <w:color w:val="auto"/>
        </w:rPr>
      </w:pPr>
      <w:r w:rsidRPr="00CE06B6">
        <w:rPr>
          <w:rFonts w:ascii="Exo" w:hAnsi="Exo"/>
          <w:b/>
          <w:bCs/>
          <w:color w:val="auto"/>
        </w:rPr>
        <w:t xml:space="preserve">Figura 2 - Distribuição do indicador </w:t>
      </w:r>
      <w:r>
        <w:rPr>
          <w:rFonts w:ascii="Exo" w:hAnsi="Exo"/>
          <w:b/>
          <w:bCs/>
          <w:color w:val="auto"/>
        </w:rPr>
        <w:t>na</w:t>
      </w:r>
      <w:r w:rsidRPr="00CE06B6">
        <w:rPr>
          <w:rFonts w:ascii="Exo" w:hAnsi="Exo"/>
          <w:b/>
          <w:bCs/>
          <w:color w:val="auto"/>
        </w:rPr>
        <w:t xml:space="preserve"> </w:t>
      </w:r>
      <w:r>
        <w:rPr>
          <w:rFonts w:ascii="Exo" w:hAnsi="Exo"/>
          <w:b/>
          <w:bCs/>
          <w:color w:val="auto"/>
        </w:rPr>
        <w:t>região</w:t>
      </w:r>
    </w:p>
    <w:p w14:paraId="786A1E57" w14:textId="759486FA" w:rsidR="00CE2F47" w:rsidRDefault="006F75A1" w:rsidP="00CE2F47">
      <w:pPr>
        <w:pStyle w:val="NormalWeb"/>
        <w:spacing w:before="0" w:beforeAutospacing="0" w:after="0" w:afterAutospacing="0"/>
        <w:jc w:val="center"/>
      </w:pPr>
      <w:bookmarkStart w:id="5" w:name="_Hlk184288995"/>
      <w:r>
        <w:rPr>
          <w:noProof/>
          <w14:ligatures w14:val="standardContextual"/>
        </w:rPr>
        <w:drawing>
          <wp:inline distT="0" distB="0" distL="0" distR="0" wp14:anchorId="5E0B1822" wp14:editId="292F8B94">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CE2F47" w:rsidRDefault="00CE2F47" w:rsidP="00CE2F47">
      <w:pPr>
        <w:pStyle w:val="PargrafodaLista"/>
        <w:spacing w:after="200"/>
        <w:ind w:left="0"/>
        <w:jc w:val="center"/>
        <w:rPr>
          <w:rFonts w:ascii="Exo" w:hAnsi="Exo"/>
          <w:i/>
          <w:iCs/>
          <w:sz w:val="18"/>
          <w:szCs w:val="18"/>
        </w:rPr>
      </w:pPr>
      <w:r w:rsidRPr="00CE06B6">
        <w:rPr>
          <w:rFonts w:ascii="Exo" w:hAnsi="Exo"/>
          <w:i/>
          <w:iCs/>
          <w:sz w:val="18"/>
          <w:szCs w:val="18"/>
        </w:rPr>
        <w:t>Fonte: elaborado pelos autores</w:t>
      </w:r>
      <w:bookmarkEnd w:id="5"/>
    </w:p>
    <w:p w14:paraId="6BEDA13F" w14:textId="69C1E562" w:rsidR="007E568A" w:rsidRPr="007E568A" w:rsidRDefault="009E5CEE" w:rsidP="007E568A">
      <w:pPr>
        <w:pStyle w:val="SemEspaamento"/>
        <w:spacing w:line="360" w:lineRule="auto"/>
        <w:ind w:firstLine="851"/>
        <w:rPr>
          <w:rFonts w:ascii="Exo" w:hAnsi="Exo"/>
          <w:sz w:val="20"/>
          <w:szCs w:val="20"/>
        </w:rPr>
      </w:pPr>
      <w:r w:rsidRPr="006F75A1">
        <w:rPr>
          <w:rFonts w:ascii="Exo" w:hAnsi="Exo"/>
          <w:sz w:val="20"/>
          <w:szCs w:val="20"/>
        </w:rPr>
        <w:t xml:space="preserve">Para acessar o link do código que resultou no mapa, clique </w:t>
      </w:r>
      <w:hyperlink r:id="rId17" w:history="1">
        <w:r w:rsidRPr="006F75A1">
          <w:rPr>
            <w:rStyle w:val="Hyperlink"/>
            <w:rFonts w:ascii="Exo" w:hAnsi="Exo"/>
            <w:sz w:val="20"/>
            <w:szCs w:val="20"/>
          </w:rPr>
          <w:t>aqui</w:t>
        </w:r>
      </w:hyperlink>
      <w:r w:rsidRPr="006F75A1">
        <w:rPr>
          <w:rFonts w:ascii="Exo" w:hAnsi="Exo"/>
          <w:sz w:val="20"/>
          <w:szCs w:val="20"/>
        </w:rPr>
        <w:t>.</w:t>
      </w:r>
      <w:r w:rsidR="007E568A" w:rsidRPr="00CE2F47">
        <w:rPr>
          <w:rFonts w:ascii="Exo" w:hAnsi="Exo"/>
          <w:b/>
          <w:bCs/>
        </w:rPr>
        <w:br w:type="page"/>
      </w:r>
    </w:p>
    <w:p w14:paraId="393A9936" w14:textId="0E65F40B" w:rsidR="00666086" w:rsidRPr="00762408" w:rsidRDefault="00666086" w:rsidP="00CE2F47">
      <w:pPr>
        <w:pStyle w:val="Ttulo1"/>
        <w:spacing w:after="200" w:line="360" w:lineRule="auto"/>
        <w:jc w:val="center"/>
        <w:rPr>
          <w:rFonts w:ascii="Exo" w:hAnsi="Exo"/>
          <w:lang w:val="en-US"/>
        </w:rPr>
      </w:pPr>
      <w:bookmarkStart w:id="6" w:name="_Toc189068636"/>
      <w:proofErr w:type="spellStart"/>
      <w:r w:rsidRPr="00762408">
        <w:rPr>
          <w:rFonts w:ascii="Exo" w:hAnsi="Exo"/>
          <w:b/>
          <w:bCs/>
          <w:color w:val="auto"/>
          <w:lang w:val="en-US"/>
        </w:rPr>
        <w:lastRenderedPageBreak/>
        <w:t>Referências</w:t>
      </w:r>
      <w:bookmarkEnd w:id="6"/>
      <w:proofErr w:type="spellEnd"/>
    </w:p>
    <w:sdt>
      <w:sdtPr>
        <w:rPr>
          <w:rFonts w:ascii="Exo" w:hAnsi="Exo"/>
          <w:color w:val="000000"/>
        </w:rPr>
        <w:tag w:val="MENDELEY_BIBLIOGRAPHY"/>
        <w:id w:val="951600538"/>
        <w:placeholder>
          <w:docPart w:val="DefaultPlaceholder_-1854013440"/>
        </w:placeholder>
      </w:sdtPr>
      <w:sdtEndPr>
        <w:rPr>
          <w:highlight w:val="yellow"/>
        </w:rPr>
      </w:sdtEndPr>
      <w:sdtContent>
        <w:p w14:paraId="144A742B"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1. </w:t>
          </w:r>
          <w:r w:rsidRPr="00A5259C">
            <w:rPr>
              <w:rFonts w:ascii="Exo" w:eastAsia="Times New Roman" w:hAnsi="Exo"/>
              <w:color w:val="000000"/>
              <w:sz w:val="20"/>
              <w:szCs w:val="20"/>
              <w:lang w:val="en-US"/>
            </w:rPr>
            <w:tab/>
            <w:t xml:space="preserve">World Health Organization. Global strategy on human resources for health: Workforce 2030. Geneva: WHO; 2016. </w:t>
          </w:r>
        </w:p>
        <w:p w14:paraId="075744FA" w14:textId="77777777" w:rsidR="007E568A" w:rsidRPr="00A5259C" w:rsidRDefault="007E568A" w:rsidP="0019040D">
          <w:pPr>
            <w:autoSpaceDE w:val="0"/>
            <w:autoSpaceDN w:val="0"/>
            <w:ind w:hanging="640"/>
            <w:divId w:val="344209817"/>
            <w:rPr>
              <w:rFonts w:ascii="Exo" w:eastAsia="Times New Roman" w:hAnsi="Exo"/>
              <w:color w:val="000000"/>
              <w:sz w:val="20"/>
              <w:szCs w:val="20"/>
              <w:lang w:val="en-US"/>
            </w:rPr>
          </w:pPr>
          <w:r w:rsidRPr="00A5259C">
            <w:rPr>
              <w:rFonts w:ascii="Exo" w:eastAsia="Times New Roman" w:hAnsi="Exo"/>
              <w:color w:val="000000"/>
              <w:sz w:val="20"/>
              <w:szCs w:val="20"/>
              <w:lang w:val="en-US"/>
            </w:rPr>
            <w:t xml:space="preserve">2. </w:t>
          </w:r>
          <w:r w:rsidRPr="00A5259C">
            <w:rPr>
              <w:rFonts w:ascii="Exo" w:eastAsia="Times New Roman" w:hAnsi="Exo"/>
              <w:color w:val="000000"/>
              <w:sz w:val="20"/>
              <w:szCs w:val="20"/>
              <w:lang w:val="en-US"/>
            </w:rPr>
            <w:tab/>
          </w:r>
          <w:proofErr w:type="spellStart"/>
          <w:r w:rsidRPr="00A5259C">
            <w:rPr>
              <w:rFonts w:ascii="Exo" w:eastAsia="Times New Roman" w:hAnsi="Exo"/>
              <w:color w:val="000000"/>
              <w:sz w:val="20"/>
              <w:szCs w:val="20"/>
              <w:lang w:val="en-US"/>
            </w:rPr>
            <w:t>Najafpour</w:t>
          </w:r>
          <w:proofErr w:type="spellEnd"/>
          <w:r w:rsidRPr="00A5259C">
            <w:rPr>
              <w:rFonts w:ascii="Exo" w:eastAsia="Times New Roman" w:hAnsi="Exo"/>
              <w:color w:val="000000"/>
              <w:sz w:val="20"/>
              <w:szCs w:val="20"/>
              <w:lang w:val="en-US"/>
            </w:rPr>
            <w:t xml:space="preserve"> Z, Arab M, </w:t>
          </w:r>
          <w:proofErr w:type="spellStart"/>
          <w:r w:rsidRPr="00A5259C">
            <w:rPr>
              <w:rFonts w:ascii="Exo" w:eastAsia="Times New Roman" w:hAnsi="Exo"/>
              <w:color w:val="000000"/>
              <w:sz w:val="20"/>
              <w:szCs w:val="20"/>
              <w:lang w:val="en-US"/>
            </w:rPr>
            <w:t>Shayanfard</w:t>
          </w:r>
          <w:proofErr w:type="spellEnd"/>
          <w:r w:rsidRPr="00A5259C">
            <w:rPr>
              <w:rFonts w:ascii="Exo" w:eastAsia="Times New Roman" w:hAnsi="Exo"/>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A5259C">
            <w:rPr>
              <w:rFonts w:ascii="Exo" w:eastAsia="Times New Roman" w:hAnsi="Exo"/>
              <w:color w:val="000000"/>
              <w:sz w:val="20"/>
              <w:szCs w:val="20"/>
              <w:lang w:val="en-US"/>
            </w:rPr>
            <w:t>doi</w:t>
          </w:r>
          <w:proofErr w:type="spellEnd"/>
          <w:r w:rsidRPr="00A5259C">
            <w:rPr>
              <w:rFonts w:ascii="Exo" w:eastAsia="Times New Roman" w:hAnsi="Exo"/>
              <w:color w:val="000000"/>
              <w:sz w:val="20"/>
              <w:szCs w:val="20"/>
              <w:lang w:val="en-US"/>
            </w:rPr>
            <w:t>: 10.1186/s12961-023-00994-8.</w:t>
          </w:r>
        </w:p>
        <w:p w14:paraId="39FDCEE1" w14:textId="77777777" w:rsidR="007E568A" w:rsidRDefault="007E568A" w:rsidP="0019040D">
          <w:pPr>
            <w:autoSpaceDE w:val="0"/>
            <w:autoSpaceDN w:val="0"/>
            <w:ind w:hanging="640"/>
            <w:divId w:val="344209817"/>
            <w:rPr>
              <w:rFonts w:ascii="Exo" w:eastAsia="Times New Roman" w:hAnsi="Exo"/>
              <w:color w:val="000000"/>
              <w:sz w:val="20"/>
              <w:szCs w:val="20"/>
            </w:rPr>
          </w:pPr>
          <w:r w:rsidRPr="00A5259C">
            <w:rPr>
              <w:rFonts w:ascii="Exo" w:eastAsia="Times New Roman" w:hAnsi="Exo"/>
              <w:color w:val="000000"/>
              <w:sz w:val="20"/>
              <w:szCs w:val="20"/>
              <w:lang w:val="en-US"/>
            </w:rPr>
            <w:t xml:space="preserve">3. </w:t>
          </w:r>
          <w:r w:rsidRPr="00A5259C">
            <w:rPr>
              <w:rFonts w:ascii="Exo" w:eastAsia="Times New Roman" w:hAnsi="Exo"/>
              <w:color w:val="000000"/>
              <w:sz w:val="20"/>
              <w:szCs w:val="20"/>
              <w:lang w:val="en-US"/>
            </w:rPr>
            <w:tab/>
            <w:t xml:space="preserve">Rees GH, James R, </w:t>
          </w:r>
          <w:proofErr w:type="spellStart"/>
          <w:r w:rsidRPr="00A5259C">
            <w:rPr>
              <w:rFonts w:ascii="Exo" w:eastAsia="Times New Roman" w:hAnsi="Exo"/>
              <w:color w:val="000000"/>
              <w:sz w:val="20"/>
              <w:szCs w:val="20"/>
              <w:lang w:val="en-US"/>
            </w:rPr>
            <w:t>Samadashvili</w:t>
          </w:r>
          <w:proofErr w:type="spellEnd"/>
          <w:r w:rsidRPr="00A5259C">
            <w:rPr>
              <w:rFonts w:ascii="Exo" w:eastAsia="Times New Roman" w:hAnsi="Exo"/>
              <w:color w:val="000000"/>
              <w:sz w:val="20"/>
              <w:szCs w:val="20"/>
              <w:lang w:val="en-US"/>
            </w:rPr>
            <w:t xml:space="preserve"> L, </w:t>
          </w:r>
          <w:proofErr w:type="spellStart"/>
          <w:r w:rsidRPr="00A5259C">
            <w:rPr>
              <w:rFonts w:ascii="Exo" w:eastAsia="Times New Roman" w:hAnsi="Exo"/>
              <w:color w:val="000000"/>
              <w:sz w:val="20"/>
              <w:szCs w:val="20"/>
              <w:lang w:val="en-US"/>
            </w:rPr>
            <w:t>Scotter</w:t>
          </w:r>
          <w:proofErr w:type="spellEnd"/>
          <w:r w:rsidRPr="00A5259C">
            <w:rPr>
              <w:rFonts w:ascii="Exo" w:eastAsia="Times New Roman" w:hAnsi="Exo"/>
              <w:color w:val="000000"/>
              <w:sz w:val="20"/>
              <w:szCs w:val="20"/>
              <w:lang w:val="en-US"/>
            </w:rPr>
            <w:t xml:space="preserve"> C. Are sustainable health workforces possible? </w:t>
          </w:r>
          <w:proofErr w:type="spellStart"/>
          <w:r>
            <w:rPr>
              <w:rFonts w:ascii="Exo" w:eastAsia="Times New Roman" w:hAnsi="Exo"/>
              <w:color w:val="000000"/>
              <w:sz w:val="20"/>
              <w:szCs w:val="20"/>
            </w:rPr>
            <w:t>Issues</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and</w:t>
          </w:r>
          <w:proofErr w:type="spellEnd"/>
          <w:r>
            <w:rPr>
              <w:rFonts w:ascii="Exo" w:eastAsia="Times New Roman" w:hAnsi="Exo"/>
              <w:color w:val="000000"/>
              <w:sz w:val="20"/>
              <w:szCs w:val="20"/>
            </w:rPr>
            <w:t xml:space="preserve"> a </w:t>
          </w:r>
          <w:proofErr w:type="spellStart"/>
          <w:r>
            <w:rPr>
              <w:rFonts w:ascii="Exo" w:eastAsia="Times New Roman" w:hAnsi="Exo"/>
              <w:color w:val="000000"/>
              <w:sz w:val="20"/>
              <w:szCs w:val="20"/>
            </w:rPr>
            <w:t>possible</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remedy</w:t>
          </w:r>
          <w:proofErr w:type="spellEnd"/>
          <w:r>
            <w:rPr>
              <w:rFonts w:ascii="Exo" w:eastAsia="Times New Roman" w:hAnsi="Exo"/>
              <w:color w:val="000000"/>
              <w:sz w:val="20"/>
              <w:szCs w:val="20"/>
            </w:rPr>
            <w:t xml:space="preserve">. </w:t>
          </w:r>
          <w:proofErr w:type="spellStart"/>
          <w:r>
            <w:rPr>
              <w:rFonts w:ascii="Exo" w:eastAsia="Times New Roman" w:hAnsi="Exo"/>
              <w:color w:val="000000"/>
              <w:sz w:val="20"/>
              <w:szCs w:val="20"/>
            </w:rPr>
            <w:t>Sustainability</w:t>
          </w:r>
          <w:proofErr w:type="spellEnd"/>
          <w:r>
            <w:rPr>
              <w:rFonts w:ascii="Exo" w:eastAsia="Times New Roman" w:hAnsi="Exo"/>
              <w:color w:val="000000"/>
              <w:sz w:val="20"/>
              <w:szCs w:val="20"/>
            </w:rPr>
            <w:t xml:space="preserve">. 2023;15(4):3596. </w:t>
          </w:r>
          <w:proofErr w:type="spellStart"/>
          <w:r>
            <w:rPr>
              <w:rFonts w:ascii="Exo" w:eastAsia="Times New Roman" w:hAnsi="Exo"/>
              <w:color w:val="000000"/>
              <w:sz w:val="20"/>
              <w:szCs w:val="20"/>
            </w:rPr>
            <w:t>doi</w:t>
          </w:r>
          <w:proofErr w:type="spellEnd"/>
          <w:r>
            <w:rPr>
              <w:rFonts w:ascii="Exo" w:eastAsia="Times New Roman" w:hAnsi="Exo"/>
              <w:color w:val="000000"/>
              <w:sz w:val="20"/>
              <w:szCs w:val="20"/>
            </w:rPr>
            <w:t>: 10.3390/su15043596.</w:t>
          </w:r>
        </w:p>
        <w:p w14:paraId="58F66DE4" w14:textId="77777777" w:rsidR="007E568A" w:rsidRDefault="007E568A" w:rsidP="0019040D">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 xml:space="preserve">4. </w:t>
          </w:r>
          <w:r>
            <w:rPr>
              <w:rFonts w:ascii="Exo" w:eastAsia="Times New Roman" w:hAnsi="Exo"/>
              <w:color w:val="000000"/>
              <w:sz w:val="20"/>
              <w:szCs w:val="20"/>
            </w:rPr>
            <w:tab/>
            <w:t>Organização Pan-Americana da Saúde. Contas Nacionais da Força de Trabalho em Saúde: Um Manual. Brasília: OPAS; 2020.</w:t>
          </w:r>
        </w:p>
        <w:p w14:paraId="00E29787" w14:textId="77777777" w:rsidR="007E568A" w:rsidRPr="00762408" w:rsidRDefault="007E568A" w:rsidP="0019040D">
          <w:pPr>
            <w:autoSpaceDE w:val="0"/>
            <w:autoSpaceDN w:val="0"/>
            <w:ind w:hanging="640"/>
            <w:divId w:val="344209817"/>
            <w:rPr>
              <w:rFonts w:ascii="Exo" w:eastAsia="Times New Roman" w:hAnsi="Exo"/>
              <w:color w:val="000000"/>
              <w:sz w:val="20"/>
              <w:szCs w:val="20"/>
              <w:lang w:val="en-US"/>
            </w:rPr>
          </w:pPr>
          <w:r>
            <w:rPr>
              <w:rFonts w:ascii="Exo" w:eastAsia="Times New Roman" w:hAnsi="Exo"/>
              <w:color w:val="000000"/>
              <w:sz w:val="20"/>
              <w:szCs w:val="20"/>
            </w:rPr>
            <w:t xml:space="preserve">5. </w:t>
          </w:r>
          <w:r>
            <w:rPr>
              <w:rFonts w:ascii="Exo" w:eastAsia="Times New Roman" w:hAnsi="Exo"/>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Pr>
              <w:rFonts w:ascii="Exo" w:eastAsia="Times New Roman" w:hAnsi="Exo"/>
              <w:color w:val="000000"/>
              <w:sz w:val="20"/>
              <w:szCs w:val="20"/>
            </w:rPr>
            <w:t>ProgeSUS</w:t>
          </w:r>
          <w:proofErr w:type="spellEnd"/>
          <w:r>
            <w:rPr>
              <w:rFonts w:ascii="Exo" w:eastAsia="Times New Roman" w:hAnsi="Exo"/>
              <w:color w:val="000000"/>
              <w:sz w:val="20"/>
              <w:szCs w:val="20"/>
            </w:rPr>
            <w:t xml:space="preserve">. </w:t>
          </w:r>
          <w:r w:rsidRPr="00762408">
            <w:rPr>
              <w:rFonts w:ascii="Exo" w:eastAsia="Times New Roman" w:hAnsi="Exo"/>
              <w:color w:val="000000"/>
              <w:sz w:val="20"/>
              <w:szCs w:val="20"/>
              <w:lang w:val="en-US"/>
            </w:rPr>
            <w:t xml:space="preserve">Brasília: </w:t>
          </w:r>
          <w:proofErr w:type="spellStart"/>
          <w:r w:rsidRPr="00762408">
            <w:rPr>
              <w:rFonts w:ascii="Exo" w:eastAsia="Times New Roman" w:hAnsi="Exo"/>
              <w:color w:val="000000"/>
              <w:sz w:val="20"/>
              <w:szCs w:val="20"/>
              <w:lang w:val="en-US"/>
            </w:rPr>
            <w:t>Editora</w:t>
          </w:r>
          <w:proofErr w:type="spellEnd"/>
          <w:r w:rsidRPr="00762408">
            <w:rPr>
              <w:rFonts w:ascii="Exo" w:eastAsia="Times New Roman" w:hAnsi="Exo"/>
              <w:color w:val="000000"/>
              <w:sz w:val="20"/>
              <w:szCs w:val="20"/>
              <w:lang w:val="en-US"/>
            </w:rPr>
            <w:t xml:space="preserve"> MS; 2007.</w:t>
          </w:r>
        </w:p>
        <w:p w14:paraId="4D156A7E" w14:textId="77777777" w:rsidR="006F75A1" w:rsidRDefault="007E568A" w:rsidP="006F75A1">
          <w:pPr>
            <w:autoSpaceDE w:val="0"/>
            <w:autoSpaceDN w:val="0"/>
            <w:ind w:hanging="640"/>
            <w:divId w:val="344209817"/>
            <w:rPr>
              <w:rFonts w:ascii="Exo" w:eastAsia="Times New Roman" w:hAnsi="Exo"/>
              <w:color w:val="000000"/>
              <w:sz w:val="20"/>
              <w:szCs w:val="20"/>
            </w:rPr>
          </w:pPr>
          <w:r w:rsidRPr="00762408">
            <w:rPr>
              <w:rFonts w:ascii="Exo" w:eastAsia="Times New Roman" w:hAnsi="Exo"/>
              <w:color w:val="000000"/>
              <w:sz w:val="20"/>
              <w:szCs w:val="20"/>
              <w:lang w:val="en-US"/>
            </w:rPr>
            <w:t xml:space="preserve">6. </w:t>
          </w:r>
          <w:r w:rsidRPr="00762408">
            <w:rPr>
              <w:rFonts w:ascii="Exo" w:eastAsia="Times New Roman" w:hAnsi="Exo"/>
              <w:color w:val="000000"/>
              <w:sz w:val="20"/>
              <w:szCs w:val="20"/>
              <w:lang w:val="en-US"/>
            </w:rPr>
            <w:tab/>
            <w:t xml:space="preserve">World Health Organization. </w:t>
          </w:r>
          <w:r w:rsidRPr="00A5259C">
            <w:rPr>
              <w:rFonts w:ascii="Exo" w:eastAsia="Times New Roman" w:hAnsi="Exo"/>
              <w:color w:val="000000"/>
              <w:sz w:val="20"/>
              <w:szCs w:val="20"/>
              <w:lang w:val="en-US"/>
            </w:rPr>
            <w:t xml:space="preserve">Strengthening the collection, analysis and use of health workforce data and information: a handbook. </w:t>
          </w:r>
          <w:r>
            <w:rPr>
              <w:rFonts w:ascii="Exo" w:eastAsia="Times New Roman" w:hAnsi="Exo"/>
              <w:color w:val="000000"/>
              <w:sz w:val="20"/>
              <w:szCs w:val="20"/>
            </w:rPr>
            <w:t>Geneva: WHO; 2023.</w:t>
          </w:r>
        </w:p>
        <w:p w14:paraId="2ABB1C3D" w14:textId="6737188A" w:rsidR="006F75A1" w:rsidRDefault="00666086"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 xml:space="preserve">7. </w:t>
          </w:r>
          <w:r w:rsidRPr="006F75A1">
            <w:rPr>
              <w:rFonts w:ascii="Exo" w:eastAsia="Times New Roman" w:hAnsi="Exo"/>
              <w:color w:val="000000"/>
              <w:sz w:val="20"/>
              <w:szCs w:val="20"/>
            </w:rPr>
            <w:tab/>
          </w:r>
          <w:r w:rsidR="006F75A1" w:rsidRPr="006F75A1">
            <w:rPr>
              <w:rFonts w:ascii="Exo" w:eastAsia="Times New Roman" w:hAnsi="Exo"/>
              <w:color w:val="000000"/>
              <w:sz w:val="20"/>
              <w:szCs w:val="20"/>
            </w:rPr>
            <w:t xml:space="preserve">de Oliveira ORR, Martins EP, de Santana JLB, Bezerra SRS, Dourado AT. Avaliação dos usuários sobre a qualidade do atendimento odontológico prestado por alunos de odontologia. </w:t>
          </w:r>
          <w:proofErr w:type="spellStart"/>
          <w:r w:rsidR="006F75A1" w:rsidRPr="006F75A1">
            <w:rPr>
              <w:rFonts w:ascii="Exo" w:eastAsia="Times New Roman" w:hAnsi="Exo"/>
              <w:color w:val="000000"/>
              <w:sz w:val="20"/>
              <w:szCs w:val="20"/>
            </w:rPr>
            <w:t>Rev</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Fac</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Odontol</w:t>
          </w:r>
          <w:proofErr w:type="spellEnd"/>
          <w:r w:rsidR="006F75A1" w:rsidRPr="006F75A1">
            <w:rPr>
              <w:rFonts w:ascii="Exo" w:eastAsia="Times New Roman" w:hAnsi="Exo"/>
              <w:color w:val="000000"/>
              <w:sz w:val="20"/>
              <w:szCs w:val="20"/>
            </w:rPr>
            <w:t xml:space="preserve"> UPF. 2012;17(3)</w:t>
          </w:r>
          <w:r w:rsidR="006F75A1">
            <w:rPr>
              <w:rFonts w:ascii="Exo" w:eastAsia="Times New Roman" w:hAnsi="Exo"/>
              <w:color w:val="000000"/>
              <w:sz w:val="20"/>
              <w:szCs w:val="20"/>
            </w:rPr>
            <w:t>.</w:t>
          </w:r>
        </w:p>
        <w:p w14:paraId="09CF83F0" w14:textId="77777777" w:rsidR="006F75A1" w:rsidRDefault="0019040D"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8.</w:t>
          </w:r>
          <w:r w:rsidRPr="006F75A1">
            <w:t xml:space="preserve"> </w:t>
          </w:r>
          <w:r w:rsidRPr="006F75A1">
            <w:tab/>
          </w:r>
          <w:r w:rsidR="006F75A1" w:rsidRPr="006F75A1">
            <w:rPr>
              <w:rFonts w:ascii="Exo" w:eastAsia="Times New Roman" w:hAnsi="Exo"/>
              <w:color w:val="000000"/>
              <w:sz w:val="20"/>
              <w:szCs w:val="20"/>
            </w:rPr>
            <w:t xml:space="preserve">Soares PV, Souza PG, Silva MB, Braga AT, Siqueira TP, Gonçalves LC. Avaliação da qualidade do atendimento oferecido na Clínica Integrada da Universidade Federal de Uberlândia. </w:t>
          </w:r>
          <w:proofErr w:type="spellStart"/>
          <w:r w:rsidR="006F75A1" w:rsidRPr="006F75A1">
            <w:rPr>
              <w:rFonts w:ascii="Exo" w:eastAsia="Times New Roman" w:hAnsi="Exo"/>
              <w:color w:val="000000"/>
              <w:sz w:val="20"/>
              <w:szCs w:val="20"/>
            </w:rPr>
            <w:t>Rev</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Odontol</w:t>
          </w:r>
          <w:proofErr w:type="spellEnd"/>
          <w:r w:rsidR="006F75A1" w:rsidRPr="006F75A1">
            <w:rPr>
              <w:rFonts w:ascii="Exo" w:eastAsia="Times New Roman" w:hAnsi="Exo"/>
              <w:color w:val="000000"/>
              <w:sz w:val="20"/>
              <w:szCs w:val="20"/>
            </w:rPr>
            <w:t xml:space="preserve"> </w:t>
          </w:r>
          <w:proofErr w:type="spellStart"/>
          <w:r w:rsidR="006F75A1" w:rsidRPr="006F75A1">
            <w:rPr>
              <w:rFonts w:ascii="Exo" w:eastAsia="Times New Roman" w:hAnsi="Exo"/>
              <w:color w:val="000000"/>
              <w:sz w:val="20"/>
              <w:szCs w:val="20"/>
            </w:rPr>
            <w:t>Bras</w:t>
          </w:r>
          <w:proofErr w:type="spellEnd"/>
          <w:r w:rsidR="006F75A1" w:rsidRPr="006F75A1">
            <w:rPr>
              <w:rFonts w:ascii="Exo" w:eastAsia="Times New Roman" w:hAnsi="Exo"/>
              <w:color w:val="000000"/>
              <w:sz w:val="20"/>
              <w:szCs w:val="20"/>
            </w:rPr>
            <w:t xml:space="preserve"> Central. 2014;23(66).</w:t>
          </w:r>
        </w:p>
        <w:p w14:paraId="480378F3" w14:textId="77777777" w:rsidR="006F75A1" w:rsidRDefault="0019040D" w:rsidP="006F75A1">
          <w:pPr>
            <w:autoSpaceDE w:val="0"/>
            <w:autoSpaceDN w:val="0"/>
            <w:ind w:hanging="640"/>
            <w:divId w:val="344209817"/>
            <w:rPr>
              <w:rFonts w:ascii="Exo" w:eastAsia="Times New Roman" w:hAnsi="Exo"/>
              <w:color w:val="000000"/>
              <w:sz w:val="20"/>
              <w:szCs w:val="20"/>
            </w:rPr>
          </w:pPr>
          <w:r w:rsidRPr="006F75A1">
            <w:rPr>
              <w:rFonts w:ascii="Exo" w:eastAsia="Times New Roman" w:hAnsi="Exo"/>
              <w:color w:val="000000"/>
              <w:sz w:val="20"/>
              <w:szCs w:val="20"/>
            </w:rPr>
            <w:t>9.</w:t>
          </w:r>
          <w:r w:rsidRPr="006F75A1">
            <w:rPr>
              <w:rFonts w:ascii="Exo" w:eastAsia="Times New Roman" w:hAnsi="Exo"/>
              <w:color w:val="000000"/>
              <w:sz w:val="20"/>
              <w:szCs w:val="20"/>
            </w:rPr>
            <w:tab/>
          </w:r>
          <w:r w:rsidR="006F75A1" w:rsidRPr="006F75A1">
            <w:rPr>
              <w:rFonts w:ascii="Exo" w:eastAsia="Times New Roman" w:hAnsi="Exo"/>
              <w:color w:val="000000"/>
              <w:sz w:val="20"/>
              <w:szCs w:val="20"/>
            </w:rPr>
            <w:t xml:space="preserve">Neves M, Giordani JMA, Hugo FN. Atenção primária à saúde bucal no Brasil: processo de trabalho das equipes de saúde bucal. Cien </w:t>
          </w:r>
          <w:proofErr w:type="spellStart"/>
          <w:r w:rsidR="006F75A1" w:rsidRPr="006F75A1">
            <w:rPr>
              <w:rFonts w:ascii="Exo" w:eastAsia="Times New Roman" w:hAnsi="Exo"/>
              <w:color w:val="000000"/>
              <w:sz w:val="20"/>
              <w:szCs w:val="20"/>
            </w:rPr>
            <w:t>Saude</w:t>
          </w:r>
          <w:proofErr w:type="spellEnd"/>
          <w:r w:rsidR="006F75A1" w:rsidRPr="006F75A1">
            <w:rPr>
              <w:rFonts w:ascii="Exo" w:eastAsia="Times New Roman" w:hAnsi="Exo"/>
              <w:color w:val="000000"/>
              <w:sz w:val="20"/>
              <w:szCs w:val="20"/>
            </w:rPr>
            <w:t xml:space="preserve"> Colet. </w:t>
          </w:r>
          <w:proofErr w:type="gramStart"/>
          <w:r w:rsidR="006F75A1" w:rsidRPr="006F75A1">
            <w:rPr>
              <w:rFonts w:ascii="Exo" w:eastAsia="Times New Roman" w:hAnsi="Exo"/>
              <w:color w:val="000000"/>
              <w:sz w:val="20"/>
              <w:szCs w:val="20"/>
            </w:rPr>
            <w:t>2019;24:1809</w:t>
          </w:r>
          <w:proofErr w:type="gramEnd"/>
          <w:r w:rsidR="006F75A1" w:rsidRPr="006F75A1">
            <w:rPr>
              <w:rFonts w:ascii="Exo" w:eastAsia="Times New Roman" w:hAnsi="Exo"/>
              <w:color w:val="000000"/>
              <w:sz w:val="20"/>
              <w:szCs w:val="20"/>
            </w:rPr>
            <w:t>-20.</w:t>
          </w:r>
        </w:p>
        <w:p w14:paraId="1AD0438A" w14:textId="5722E1BE" w:rsidR="0078205E" w:rsidRPr="007E568A" w:rsidRDefault="006F75A1" w:rsidP="006F75A1">
          <w:pPr>
            <w:autoSpaceDE w:val="0"/>
            <w:autoSpaceDN w:val="0"/>
            <w:ind w:hanging="640"/>
            <w:divId w:val="344209817"/>
            <w:rPr>
              <w:rFonts w:ascii="Exo" w:eastAsia="Times New Roman" w:hAnsi="Exo"/>
              <w:color w:val="000000"/>
              <w:sz w:val="20"/>
              <w:szCs w:val="20"/>
            </w:rPr>
          </w:pPr>
          <w:r>
            <w:rPr>
              <w:rFonts w:ascii="Exo" w:eastAsia="Times New Roman" w:hAnsi="Exo"/>
              <w:color w:val="000000"/>
              <w:sz w:val="20"/>
              <w:szCs w:val="20"/>
            </w:rPr>
            <w:t>10.</w:t>
          </w:r>
          <w:r>
            <w:rPr>
              <w:rFonts w:ascii="Exo" w:eastAsia="Times New Roman" w:hAnsi="Exo"/>
              <w:color w:val="000000"/>
              <w:sz w:val="20"/>
              <w:szCs w:val="20"/>
            </w:rPr>
            <w:tab/>
          </w:r>
          <w:r w:rsidRPr="006F75A1">
            <w:rPr>
              <w:rFonts w:ascii="Exo" w:eastAsia="Times New Roman" w:hAnsi="Exo"/>
              <w:color w:val="000000"/>
              <w:sz w:val="20"/>
              <w:szCs w:val="20"/>
            </w:rPr>
            <w:t xml:space="preserve">Limão NP, Ferreira JCC Filho, Protásio APL, Santiago BM, Gomes LB, Machado LS, et al. Equipamentos e insumos odontológicos e sua relação com as unidades da atenção primária à saúde. </w:t>
          </w:r>
          <w:proofErr w:type="spellStart"/>
          <w:r w:rsidRPr="006F75A1">
            <w:rPr>
              <w:rFonts w:ascii="Exo" w:eastAsia="Times New Roman" w:hAnsi="Exo"/>
              <w:color w:val="000000"/>
              <w:sz w:val="20"/>
              <w:szCs w:val="20"/>
            </w:rPr>
            <w:t>Rev</w:t>
          </w:r>
          <w:proofErr w:type="spellEnd"/>
          <w:r w:rsidRPr="006F75A1">
            <w:rPr>
              <w:rFonts w:ascii="Exo" w:eastAsia="Times New Roman" w:hAnsi="Exo"/>
              <w:color w:val="000000"/>
              <w:sz w:val="20"/>
              <w:szCs w:val="20"/>
            </w:rPr>
            <w:t xml:space="preserve"> </w:t>
          </w:r>
          <w:proofErr w:type="spellStart"/>
          <w:r w:rsidRPr="006F75A1">
            <w:rPr>
              <w:rFonts w:ascii="Exo" w:eastAsia="Times New Roman" w:hAnsi="Exo"/>
              <w:color w:val="000000"/>
              <w:sz w:val="20"/>
              <w:szCs w:val="20"/>
            </w:rPr>
            <w:t>Bras</w:t>
          </w:r>
          <w:proofErr w:type="spellEnd"/>
          <w:r w:rsidRPr="006F75A1">
            <w:rPr>
              <w:rFonts w:ascii="Exo" w:eastAsia="Times New Roman" w:hAnsi="Exo"/>
              <w:color w:val="000000"/>
              <w:sz w:val="20"/>
              <w:szCs w:val="20"/>
            </w:rPr>
            <w:t xml:space="preserve"> </w:t>
          </w:r>
          <w:proofErr w:type="spellStart"/>
          <w:r w:rsidRPr="006F75A1">
            <w:rPr>
              <w:rFonts w:ascii="Exo" w:eastAsia="Times New Roman" w:hAnsi="Exo"/>
              <w:color w:val="000000"/>
              <w:sz w:val="20"/>
              <w:szCs w:val="20"/>
            </w:rPr>
            <w:t>Promoc</w:t>
          </w:r>
          <w:proofErr w:type="spellEnd"/>
          <w:r w:rsidRPr="006F75A1">
            <w:rPr>
              <w:rFonts w:ascii="Exo" w:eastAsia="Times New Roman" w:hAnsi="Exo"/>
              <w:color w:val="000000"/>
              <w:sz w:val="20"/>
              <w:szCs w:val="20"/>
            </w:rPr>
            <w:t xml:space="preserve"> </w:t>
          </w:r>
          <w:proofErr w:type="spellStart"/>
          <w:r w:rsidRPr="006F75A1">
            <w:rPr>
              <w:rFonts w:ascii="Exo" w:eastAsia="Times New Roman" w:hAnsi="Exo"/>
              <w:color w:val="000000"/>
              <w:sz w:val="20"/>
              <w:szCs w:val="20"/>
            </w:rPr>
            <w:t>Saude</w:t>
          </w:r>
          <w:proofErr w:type="spellEnd"/>
          <w:r w:rsidRPr="006F75A1">
            <w:rPr>
              <w:rFonts w:ascii="Exo" w:eastAsia="Times New Roman" w:hAnsi="Exo"/>
              <w:color w:val="000000"/>
              <w:sz w:val="20"/>
              <w:szCs w:val="20"/>
            </w:rPr>
            <w:t>. 2016;29(1):84-92.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3CA27" w14:textId="77777777" w:rsidR="00402730" w:rsidRDefault="00402730" w:rsidP="0078205E">
      <w:pPr>
        <w:spacing w:after="0" w:line="240" w:lineRule="auto"/>
      </w:pPr>
      <w:r>
        <w:separator/>
      </w:r>
    </w:p>
  </w:endnote>
  <w:endnote w:type="continuationSeparator" w:id="0">
    <w:p w14:paraId="5538EA37" w14:textId="77777777" w:rsidR="00402730" w:rsidRDefault="00402730"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09D50" w14:textId="77777777" w:rsidR="00402730" w:rsidRDefault="00402730" w:rsidP="0078205E">
      <w:pPr>
        <w:spacing w:after="0" w:line="240" w:lineRule="auto"/>
      </w:pPr>
      <w:r>
        <w:separator/>
      </w:r>
    </w:p>
  </w:footnote>
  <w:footnote w:type="continuationSeparator" w:id="0">
    <w:p w14:paraId="739C7594" w14:textId="77777777" w:rsidR="00402730" w:rsidRDefault="00402730"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E730F9"/>
    <w:multiLevelType w:val="hybridMultilevel"/>
    <w:tmpl w:val="110AE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2"/>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81ED0"/>
    <w:rsid w:val="0019040D"/>
    <w:rsid w:val="001D0EE0"/>
    <w:rsid w:val="00255C97"/>
    <w:rsid w:val="002826EF"/>
    <w:rsid w:val="002B7840"/>
    <w:rsid w:val="002D5D78"/>
    <w:rsid w:val="002F1090"/>
    <w:rsid w:val="00394FD4"/>
    <w:rsid w:val="003F6595"/>
    <w:rsid w:val="00402730"/>
    <w:rsid w:val="00403B0E"/>
    <w:rsid w:val="00456EB6"/>
    <w:rsid w:val="00496AA8"/>
    <w:rsid w:val="004A3585"/>
    <w:rsid w:val="004C446E"/>
    <w:rsid w:val="004C52AF"/>
    <w:rsid w:val="004E0F3E"/>
    <w:rsid w:val="004F54DE"/>
    <w:rsid w:val="0051118D"/>
    <w:rsid w:val="00537021"/>
    <w:rsid w:val="00554037"/>
    <w:rsid w:val="00583050"/>
    <w:rsid w:val="005870C0"/>
    <w:rsid w:val="00591B54"/>
    <w:rsid w:val="005C2471"/>
    <w:rsid w:val="005C3030"/>
    <w:rsid w:val="00635502"/>
    <w:rsid w:val="00641E49"/>
    <w:rsid w:val="006447AB"/>
    <w:rsid w:val="00666086"/>
    <w:rsid w:val="0067139C"/>
    <w:rsid w:val="00685B3B"/>
    <w:rsid w:val="00694535"/>
    <w:rsid w:val="006F75A1"/>
    <w:rsid w:val="00701F37"/>
    <w:rsid w:val="00762408"/>
    <w:rsid w:val="0078205E"/>
    <w:rsid w:val="0079403A"/>
    <w:rsid w:val="007E568A"/>
    <w:rsid w:val="007F4681"/>
    <w:rsid w:val="00814305"/>
    <w:rsid w:val="00886625"/>
    <w:rsid w:val="008B03A0"/>
    <w:rsid w:val="009B2D7C"/>
    <w:rsid w:val="009E5CEE"/>
    <w:rsid w:val="00A27CC4"/>
    <w:rsid w:val="00A442E3"/>
    <w:rsid w:val="00A52156"/>
    <w:rsid w:val="00A5567B"/>
    <w:rsid w:val="00A80BE7"/>
    <w:rsid w:val="00A92A31"/>
    <w:rsid w:val="00AC697B"/>
    <w:rsid w:val="00B13018"/>
    <w:rsid w:val="00B55CBE"/>
    <w:rsid w:val="00B7476C"/>
    <w:rsid w:val="00C05C2B"/>
    <w:rsid w:val="00C15EC9"/>
    <w:rsid w:val="00C567EB"/>
    <w:rsid w:val="00CA4CA1"/>
    <w:rsid w:val="00CE2F47"/>
    <w:rsid w:val="00D24869"/>
    <w:rsid w:val="00D36EEF"/>
    <w:rsid w:val="00D7294F"/>
    <w:rsid w:val="00D94AD2"/>
    <w:rsid w:val="00E47210"/>
    <w:rsid w:val="00E67837"/>
    <w:rsid w:val="00E72E2A"/>
    <w:rsid w:val="00E91EB8"/>
    <w:rsid w:val="00ED0CC1"/>
    <w:rsid w:val="00EE008D"/>
    <w:rsid w:val="00F66121"/>
    <w:rsid w:val="00FB6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940">
              <w:marLeft w:val="0"/>
              <w:marRight w:val="0"/>
              <w:marTop w:val="0"/>
              <w:marBottom w:val="0"/>
              <w:divBdr>
                <w:top w:val="none" w:sz="0" w:space="0" w:color="auto"/>
                <w:left w:val="none" w:sz="0" w:space="0" w:color="auto"/>
                <w:bottom w:val="none" w:sz="0" w:space="0" w:color="auto"/>
                <w:right w:val="none" w:sz="0" w:space="0" w:color="auto"/>
              </w:divBdr>
              <w:divsChild>
                <w:div w:id="1582448830">
                  <w:marLeft w:val="0"/>
                  <w:marRight w:val="0"/>
                  <w:marTop w:val="0"/>
                  <w:marBottom w:val="0"/>
                  <w:divBdr>
                    <w:top w:val="none" w:sz="0" w:space="0" w:color="auto"/>
                    <w:left w:val="none" w:sz="0" w:space="0" w:color="auto"/>
                    <w:bottom w:val="none" w:sz="0" w:space="0" w:color="auto"/>
                    <w:right w:val="none" w:sz="0" w:space="0" w:color="auto"/>
                  </w:divBdr>
                  <w:divsChild>
                    <w:div w:id="886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99">
              <w:marLeft w:val="0"/>
              <w:marRight w:val="0"/>
              <w:marTop w:val="0"/>
              <w:marBottom w:val="0"/>
              <w:divBdr>
                <w:top w:val="none" w:sz="0" w:space="0" w:color="auto"/>
                <w:left w:val="none" w:sz="0" w:space="0" w:color="auto"/>
                <w:bottom w:val="none" w:sz="0" w:space="0" w:color="auto"/>
                <w:right w:val="none" w:sz="0" w:space="0" w:color="auto"/>
              </w:divBdr>
              <w:divsChild>
                <w:div w:id="1943995229">
                  <w:marLeft w:val="0"/>
                  <w:marRight w:val="0"/>
                  <w:marTop w:val="0"/>
                  <w:marBottom w:val="0"/>
                  <w:divBdr>
                    <w:top w:val="none" w:sz="0" w:space="0" w:color="auto"/>
                    <w:left w:val="none" w:sz="0" w:space="0" w:color="auto"/>
                    <w:bottom w:val="none" w:sz="0" w:space="0" w:color="auto"/>
                    <w:right w:val="none" w:sz="0" w:space="0" w:color="auto"/>
                  </w:divBdr>
                  <w:divsChild>
                    <w:div w:id="395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157">
              <w:marLeft w:val="0"/>
              <w:marRight w:val="0"/>
              <w:marTop w:val="0"/>
              <w:marBottom w:val="0"/>
              <w:divBdr>
                <w:top w:val="none" w:sz="0" w:space="0" w:color="auto"/>
                <w:left w:val="none" w:sz="0" w:space="0" w:color="auto"/>
                <w:bottom w:val="none" w:sz="0" w:space="0" w:color="auto"/>
                <w:right w:val="none" w:sz="0" w:space="0" w:color="auto"/>
              </w:divBdr>
              <w:divsChild>
                <w:div w:id="966163442">
                  <w:marLeft w:val="0"/>
                  <w:marRight w:val="0"/>
                  <w:marTop w:val="0"/>
                  <w:marBottom w:val="0"/>
                  <w:divBdr>
                    <w:top w:val="none" w:sz="0" w:space="0" w:color="auto"/>
                    <w:left w:val="none" w:sz="0" w:space="0" w:color="auto"/>
                    <w:bottom w:val="none" w:sz="0" w:space="0" w:color="auto"/>
                    <w:right w:val="none" w:sz="0" w:space="0" w:color="auto"/>
                  </w:divBdr>
                  <w:divsChild>
                    <w:div w:id="10674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6">
              <w:marLeft w:val="0"/>
              <w:marRight w:val="0"/>
              <w:marTop w:val="0"/>
              <w:marBottom w:val="0"/>
              <w:divBdr>
                <w:top w:val="none" w:sz="0" w:space="0" w:color="auto"/>
                <w:left w:val="none" w:sz="0" w:space="0" w:color="auto"/>
                <w:bottom w:val="none" w:sz="0" w:space="0" w:color="auto"/>
                <w:right w:val="none" w:sz="0" w:space="0" w:color="auto"/>
              </w:divBdr>
              <w:divsChild>
                <w:div w:id="444886595">
                  <w:marLeft w:val="0"/>
                  <w:marRight w:val="0"/>
                  <w:marTop w:val="0"/>
                  <w:marBottom w:val="0"/>
                  <w:divBdr>
                    <w:top w:val="none" w:sz="0" w:space="0" w:color="auto"/>
                    <w:left w:val="none" w:sz="0" w:space="0" w:color="auto"/>
                    <w:bottom w:val="none" w:sz="0" w:space="0" w:color="auto"/>
                    <w:right w:val="none" w:sz="0" w:space="0" w:color="auto"/>
                  </w:divBdr>
                  <w:divsChild>
                    <w:div w:id="213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9_razao_equip_odonto/19_razao_equip_odonto.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razo_de_equipamentos_de_odontologia_por_populaao" TargetMode="External"/><Relationship Id="rId1" Type="http://schemas.openxmlformats.org/officeDocument/2006/relationships/hyperlink" Target="https://github.com/danielppagotto/dimensionamento_m4/blob/main/01_indicadores/19_razao_equip_odonto/19_razao_equip_odont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Exo"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Exo"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Exo"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07699684804C449680F57B5E0D8DC0DC"/>
        <w:category>
          <w:name w:val="Geral"/>
          <w:gallery w:val="placeholder"/>
        </w:category>
        <w:types>
          <w:type w:val="bbPlcHdr"/>
        </w:types>
        <w:behaviors>
          <w:behavior w:val="content"/>
        </w:behaviors>
        <w:guid w:val="{48524B52-A3C4-41FC-A4BD-3E0EE962E2EA}"/>
      </w:docPartPr>
      <w:docPartBody>
        <w:p w:rsidR="0005037E" w:rsidRDefault="00D263F5" w:rsidP="00D263F5">
          <w:pPr>
            <w:pStyle w:val="07699684804C449680F57B5E0D8DC0DC"/>
          </w:pPr>
          <w:r w:rsidRPr="0031018C">
            <w:rPr>
              <w:rStyle w:val="TextodoEspaoReservado"/>
            </w:rPr>
            <w:t>Clique ou toque aqui para inserir o texto.</w:t>
          </w:r>
        </w:p>
      </w:docPartBody>
    </w:docPart>
    <w:docPart>
      <w:docPartPr>
        <w:name w:val="571B5F59F5A74C7DBBBDBC7286901631"/>
        <w:category>
          <w:name w:val="Geral"/>
          <w:gallery w:val="placeholder"/>
        </w:category>
        <w:types>
          <w:type w:val="bbPlcHdr"/>
        </w:types>
        <w:behaviors>
          <w:behavior w:val="content"/>
        </w:behaviors>
        <w:guid w:val="{537C3585-619F-4F33-86C7-1C20AF83E15C}"/>
      </w:docPartPr>
      <w:docPartBody>
        <w:p w:rsidR="0005037E" w:rsidRDefault="00D263F5" w:rsidP="00D263F5">
          <w:pPr>
            <w:pStyle w:val="571B5F59F5A74C7DBBBDBC7286901631"/>
          </w:pPr>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5037E"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5037E" w:rsidRDefault="00D263F5" w:rsidP="00D263F5">
          <w:pPr>
            <w:pStyle w:val="D376CE44A62D4AC6A0C147F8D032F28F"/>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0227E0"/>
    <w:rsid w:val="0005037E"/>
    <w:rsid w:val="00201B4E"/>
    <w:rsid w:val="003007C9"/>
    <w:rsid w:val="007E171E"/>
    <w:rsid w:val="009A2513"/>
    <w:rsid w:val="009B2D7C"/>
    <w:rsid w:val="00A647F7"/>
    <w:rsid w:val="00AE103D"/>
    <w:rsid w:val="00B66773"/>
    <w:rsid w:val="00B84976"/>
    <w:rsid w:val="00BA0934"/>
    <w:rsid w:val="00C8391B"/>
    <w:rsid w:val="00CB6595"/>
    <w:rsid w:val="00D263F5"/>
    <w:rsid w:val="00DF3A3F"/>
    <w:rsid w:val="00EB6977"/>
    <w:rsid w:val="00ED0CC1"/>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05037E"/>
    <w:rPr>
      <w:color w:val="808080"/>
    </w:rPr>
  </w:style>
  <w:style w:type="paragraph" w:customStyle="1" w:styleId="07699684804C449680F57B5E0D8DC0DC">
    <w:name w:val="07699684804C449680F57B5E0D8DC0DC"/>
    <w:rsid w:val="00D263F5"/>
  </w:style>
  <w:style w:type="paragraph" w:customStyle="1" w:styleId="571B5F59F5A74C7DBBBDBC7286901631">
    <w:name w:val="571B5F59F5A74C7DBBBDBC7286901631"/>
    <w:rsid w:val="00D263F5"/>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Pages>
  <Words>1673</Words>
  <Characters>9035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6</cp:revision>
  <cp:lastPrinted>2025-02-18T14:28:00Z</cp:lastPrinted>
  <dcterms:created xsi:type="dcterms:W3CDTF">2025-01-30T00:28:00Z</dcterms:created>
  <dcterms:modified xsi:type="dcterms:W3CDTF">2025-02-18T14:28:00Z</dcterms:modified>
</cp:coreProperties>
</file>