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1C646861" w:rsidR="00197F3C" w:rsidRDefault="0034265F"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53051F3D" wp14:editId="2EA83031">
            <wp:simplePos x="0" y="0"/>
            <wp:positionH relativeFrom="column">
              <wp:posOffset>-1072515</wp:posOffset>
            </wp:positionH>
            <wp:positionV relativeFrom="paragraph">
              <wp:posOffset>-884555</wp:posOffset>
            </wp:positionV>
            <wp:extent cx="7536444" cy="10660380"/>
            <wp:effectExtent l="0" t="0" r="7620" b="7620"/>
            <wp:wrapNone/>
            <wp:docPr id="9415815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45664" cy="10673422"/>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471FEA50" w14:textId="77777777" w:rsidR="00C06A02" w:rsidRDefault="00C06A02">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2272779E" w14:textId="28E72916"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r w:rsidRPr="006E321F">
        <w:rPr>
          <w:rFonts w:ascii="Amsi Pro SemiBold" w:hAnsi="Amsi Pro SemiBold"/>
          <w:b/>
          <w:bCs/>
          <w:i/>
          <w:iCs/>
          <w:sz w:val="30"/>
          <w:szCs w:val="30"/>
        </w:rPr>
        <w:t>FULL-TIME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Gustavo Hoff</w:t>
      </w:r>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Antonio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Daniel do Prado Pagotto</w:t>
      </w:r>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r w:rsidRPr="006E321F">
        <w:rPr>
          <w:rFonts w:ascii="Amsi Pro SemiBold" w:hAnsi="Amsi Pro SemiBold"/>
          <w:szCs w:val="20"/>
        </w:rPr>
        <w:t>Alef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Wemerson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Camilla Barreto Rodrigues Cochia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Carla Novara Monclair</w:t>
      </w:r>
    </w:p>
    <w:p w14:paraId="3ABC36E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Deivyson José Pereira de Araújo</w:t>
      </w:r>
    </w:p>
    <w:p w14:paraId="6192EDBE"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Desirée dos Santos Carvalho</w:t>
      </w:r>
    </w:p>
    <w:p w14:paraId="5CB78A3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Elisabet Pereira Lelo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Silvia Lutaif Dolci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Vânia Maria Corrêa Barthmann</w:t>
      </w:r>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Fernando Canto Michelotti</w:t>
      </w:r>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p w14:paraId="2087CA91" w14:textId="77777777" w:rsidR="00C06A02" w:rsidRDefault="00C06A02">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E6CD72E"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65ADD712" w:rsidR="009B3D22" w:rsidRPr="006E321F" w:rsidRDefault="00D36EEF">
          <w:pPr>
            <w:pStyle w:val="Sumrio1"/>
            <w:tabs>
              <w:tab w:val="right" w:leader="dot" w:pos="9062"/>
            </w:tabs>
            <w:rPr>
              <w:rStyle w:val="Hyperlink"/>
              <w:rFonts w:ascii="Amsi Pro SemiBold" w:hAnsi="Amsi Pro SemiBold"/>
              <w:b/>
              <w:bCs/>
              <w:noProof/>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_Toc188374089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236238">
              <w:rPr>
                <w:rStyle w:val="Hyperlink"/>
                <w:rFonts w:ascii="Amsi Pro SemiBold" w:hAnsi="Amsi Pro SemiBold"/>
                <w:b/>
                <w:bCs/>
                <w:noProof/>
                <w:webHidden/>
              </w:rPr>
              <w:t>4</w:t>
            </w:r>
            <w:r w:rsidR="009B3D22" w:rsidRPr="006E321F">
              <w:rPr>
                <w:rStyle w:val="Hyperlink"/>
                <w:rFonts w:ascii="Amsi Pro SemiBold" w:hAnsi="Amsi Pro SemiBold"/>
                <w:b/>
                <w:bCs/>
                <w:noProof/>
                <w:webHidden/>
              </w:rPr>
              <w:fldChar w:fldCharType="end"/>
            </w:r>
          </w:hyperlink>
        </w:p>
        <w:p w14:paraId="33A33887" w14:textId="2FEB6251" w:rsidR="009B3D22" w:rsidRPr="006E321F" w:rsidRDefault="00287E76">
          <w:pPr>
            <w:pStyle w:val="Sumrio1"/>
            <w:tabs>
              <w:tab w:val="right" w:leader="dot" w:pos="9062"/>
            </w:tabs>
            <w:rPr>
              <w:rStyle w:val="Hyperlink"/>
              <w:rFonts w:ascii="Amsi Pro SemiBold" w:hAnsi="Amsi Pro SemiBold"/>
              <w:b/>
              <w:bCs/>
              <w:noProof/>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_Toc188374090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236238">
              <w:rPr>
                <w:rStyle w:val="Hyperlink"/>
                <w:rFonts w:ascii="Amsi Pro SemiBold" w:hAnsi="Amsi Pro SemiBold"/>
                <w:b/>
                <w:bCs/>
                <w:noProof/>
                <w:webHidden/>
              </w:rPr>
              <w:t>6</w:t>
            </w:r>
            <w:r w:rsidR="009B3D22" w:rsidRPr="006E321F">
              <w:rPr>
                <w:rStyle w:val="Hyperlink"/>
                <w:rFonts w:ascii="Amsi Pro SemiBold" w:hAnsi="Amsi Pro SemiBold"/>
                <w:b/>
                <w:bCs/>
                <w:noProof/>
                <w:webHidden/>
              </w:rPr>
              <w:fldChar w:fldCharType="end"/>
            </w:r>
          </w:hyperlink>
        </w:p>
        <w:p w14:paraId="17BC5907" w14:textId="2D2DC586" w:rsidR="009B3D22" w:rsidRPr="006E321F" w:rsidRDefault="00287E76">
          <w:pPr>
            <w:pStyle w:val="Sumrio1"/>
            <w:tabs>
              <w:tab w:val="right" w:leader="dot" w:pos="9062"/>
            </w:tabs>
            <w:rPr>
              <w:rStyle w:val="Hyperlink"/>
              <w:rFonts w:ascii="Amsi Pro SemiBold" w:hAnsi="Amsi Pro SemiBold"/>
              <w:b/>
              <w:bCs/>
              <w:noProof/>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_Toc188374091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236238">
              <w:rPr>
                <w:rStyle w:val="Hyperlink"/>
                <w:rFonts w:ascii="Amsi Pro SemiBold" w:hAnsi="Amsi Pro SemiBold"/>
                <w:b/>
                <w:bCs/>
                <w:noProof/>
                <w:webHidden/>
              </w:rPr>
              <w:t>9</w:t>
            </w:r>
            <w:r w:rsidR="009B3D22" w:rsidRPr="006E321F">
              <w:rPr>
                <w:rStyle w:val="Hyperlink"/>
                <w:rFonts w:ascii="Amsi Pro SemiBold" w:hAnsi="Amsi Pro SemiBold"/>
                <w:b/>
                <w:bCs/>
                <w:noProof/>
                <w:webHidden/>
              </w:rPr>
              <w:fldChar w:fldCharType="end"/>
            </w:r>
          </w:hyperlink>
        </w:p>
        <w:p w14:paraId="2FB02E0C" w14:textId="16677307" w:rsidR="009B3D22" w:rsidRPr="006E321F" w:rsidRDefault="00287E76">
          <w:pPr>
            <w:pStyle w:val="Sumrio1"/>
            <w:tabs>
              <w:tab w:val="right" w:leader="dot" w:pos="9062"/>
            </w:tabs>
            <w:rPr>
              <w:rStyle w:val="Hyperlink"/>
              <w:rFonts w:ascii="Amsi Pro SemiBold" w:hAnsi="Amsi Pro SemiBold"/>
              <w:b/>
              <w:bCs/>
              <w:noProof/>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_Toc188374092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236238">
              <w:rPr>
                <w:rStyle w:val="Hyperlink"/>
                <w:rFonts w:ascii="Amsi Pro SemiBold" w:hAnsi="Amsi Pro SemiBold"/>
                <w:b/>
                <w:bCs/>
                <w:noProof/>
                <w:webHidden/>
              </w:rPr>
              <w:t>10</w:t>
            </w:r>
            <w:r w:rsidR="009B3D22" w:rsidRPr="006E321F">
              <w:rPr>
                <w:rStyle w:val="Hyperlink"/>
                <w:rFonts w:ascii="Amsi Pro SemiBold" w:hAnsi="Amsi Pro SemiBold"/>
                <w:b/>
                <w:bCs/>
                <w:noProof/>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0" w:name="_Toc188374089"/>
      <w:r w:rsidRPr="006E321F">
        <w:rPr>
          <w:rFonts w:ascii="Amsi Pro SemiBold" w:hAnsi="Amsi Pro SemiBold"/>
          <w:b/>
          <w:bCs/>
          <w:color w:val="auto"/>
        </w:rPr>
        <w:lastRenderedPageBreak/>
        <w:t>Introdução</w:t>
      </w:r>
      <w:bookmarkEnd w:id="0"/>
    </w:p>
    <w:p w14:paraId="7021F616" w14:textId="051BE384" w:rsidR="00A80BE7" w:rsidRPr="006E321F" w:rsidRDefault="00A80BE7" w:rsidP="005C3030">
      <w:pPr>
        <w:ind w:left="-1701"/>
        <w:rPr>
          <w:rFonts w:ascii="Amsi Pro SemiBold" w:hAnsi="Amsi Pro SemiBold"/>
        </w:rPr>
      </w:pPr>
    </w:p>
    <w:p w14:paraId="078F03F7" w14:textId="77777777" w:rsidR="00BD125A" w:rsidRPr="006E321F" w:rsidRDefault="00BD125A" w:rsidP="00BD125A">
      <w:pPr>
        <w:pStyle w:val="SemEspaamento"/>
        <w:spacing w:line="360" w:lineRule="auto"/>
        <w:ind w:firstLine="851"/>
        <w:jc w:val="both"/>
        <w:rPr>
          <w:rFonts w:ascii="Amsi Pro SemiBold" w:hAnsi="Amsi Pro SemiBold"/>
          <w:sz w:val="24"/>
          <w:szCs w:val="24"/>
        </w:rPr>
      </w:pPr>
      <w:bookmarkStart w:id="1" w:name="_Hlk190941909"/>
      <w:r w:rsidRPr="006E321F">
        <w:rPr>
          <w:rFonts w:ascii="Amsi Pro SemiBold" w:hAnsi="Amsi Pro SemiBold"/>
          <w:sz w:val="24"/>
          <w:szCs w:val="24"/>
        </w:rPr>
        <w:t xml:space="preserve">Em 2016, motivados por alertas de déficits de profissionais de saúde no futuro, a Organização Mundial da Saúde (OMS) lançou uma estratégia chamada </w:t>
      </w:r>
      <w:r w:rsidRPr="006E321F">
        <w:rPr>
          <w:rFonts w:ascii="Amsi Pro SemiBold" w:hAnsi="Amsi Pro SemiBold"/>
          <w:i/>
          <w:iCs/>
          <w:sz w:val="24"/>
          <w:szCs w:val="24"/>
        </w:rPr>
        <w:t>Global Strategy for Human Resources for Health: Workforce 2030</w:t>
      </w:r>
      <w:r w:rsidRPr="006E321F">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5613F760D4F4745BF813D91FE817EEB"/>
          </w:placeholder>
        </w:sdtPr>
        <w:sdtEndPr/>
        <w:sdtContent>
          <w:r w:rsidRPr="006E321F">
            <w:rPr>
              <w:rFonts w:ascii="Amsi Pro SemiBold" w:hAnsi="Amsi Pro SemiBold"/>
              <w:sz w:val="24"/>
              <w:szCs w:val="24"/>
              <w:vertAlign w:val="superscript"/>
            </w:rPr>
            <w:t>1</w:t>
          </w:r>
        </w:sdtContent>
      </w:sdt>
      <w:r w:rsidRPr="006E321F">
        <w:rPr>
          <w:rFonts w:ascii="Amsi Pro SemiBold" w:hAnsi="Amsi Pro SemiBold"/>
          <w:sz w:val="24"/>
          <w:szCs w:val="24"/>
        </w:rPr>
        <w:t>.</w:t>
      </w:r>
    </w:p>
    <w:p w14:paraId="1497C152" w14:textId="3699F667" w:rsidR="00BD125A" w:rsidRPr="006E321F" w:rsidRDefault="00BD125A" w:rsidP="00BD125A">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6E321F">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0D5D7B1336A4CE1938D2539016B31E0"/>
          </w:placeholder>
        </w:sdtPr>
        <w:sdtEndPr/>
        <w:sdtContent>
          <w:r w:rsidRPr="006E321F">
            <w:rPr>
              <w:rFonts w:ascii="Amsi Pro SemiBold" w:hAnsi="Amsi Pro SemiBold"/>
              <w:color w:val="000000"/>
              <w:sz w:val="24"/>
              <w:szCs w:val="24"/>
              <w:vertAlign w:val="superscript"/>
            </w:rPr>
            <w:t>2,3</w:t>
          </w:r>
        </w:sdtContent>
      </w:sdt>
      <w:r w:rsidRPr="006E321F">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0D5D7B1336A4CE1938D2539016B31E0"/>
          </w:placeholder>
        </w:sdtPr>
        <w:sdtEndPr/>
        <w:sdtContent>
          <w:r w:rsidRPr="006E321F">
            <w:rPr>
              <w:rFonts w:ascii="Amsi Pro SemiBold" w:hAnsi="Amsi Pro SemiBold"/>
              <w:color w:val="000000"/>
              <w:sz w:val="24"/>
              <w:szCs w:val="24"/>
              <w:vertAlign w:val="superscript"/>
            </w:rPr>
            <w:t>4–6</w:t>
          </w:r>
        </w:sdtContent>
      </w:sdt>
      <w:r w:rsidRPr="006E321F">
        <w:rPr>
          <w:rFonts w:ascii="Amsi Pro SemiBold" w:hAnsi="Amsi Pro SemiBold"/>
          <w:sz w:val="24"/>
          <w:szCs w:val="24"/>
        </w:rPr>
        <w:t xml:space="preserve"> </w:t>
      </w:r>
      <w:r w:rsidR="00C17334" w:rsidRPr="006E321F">
        <w:rPr>
          <w:rFonts w:ascii="Amsi Pro SemiBold" w:hAnsi="Amsi Pro SemiBold"/>
          <w:sz w:val="24"/>
          <w:szCs w:val="24"/>
        </w:rPr>
        <w:t>que resultaram em um compêndio de indicadores das dimensões</w:t>
      </w:r>
      <w:r w:rsidRPr="006E321F">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r w:rsidR="005D0D45" w:rsidRPr="006E321F">
        <w:rPr>
          <w:rFonts w:ascii="Amsi Pro SemiBold" w:hAnsi="Amsi Pro SemiBold"/>
          <w:i/>
          <w:iCs/>
          <w:sz w:val="24"/>
          <w:szCs w:val="24"/>
        </w:rPr>
        <w:t>Full-time equivalent</w:t>
      </w:r>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6E321F">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003045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 xml:space="preserve">Além disso, a utilização do FTE facilita comparações internacionais, uma vez que diferentes países podem ter variações nas cargas horárias padrão dos profissionais de saúde. </w:t>
      </w:r>
      <w:r w:rsidRPr="006E321F">
        <w:rPr>
          <w:rFonts w:ascii="Amsi Pro SemiBold" w:hAnsi="Amsi Pro SemiBold"/>
          <w:sz w:val="24"/>
          <w:szCs w:val="24"/>
        </w:rPr>
        <w:lastRenderedPageBreak/>
        <w:t>Ao padronizar essas medidas, é possível avaliar com maior precisão a eficiência e a capacidade dos sistemas de saúde em contextos globais</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6E321F">
            <w:rPr>
              <w:rFonts w:ascii="Amsi Pro SemiBold" w:hAnsi="Amsi Pro SemiBold"/>
              <w:sz w:val="24"/>
              <w:szCs w:val="24"/>
              <w:vertAlign w:val="superscript"/>
            </w:rPr>
            <w:t>8</w:t>
          </w:r>
        </w:sdtContent>
      </w:sdt>
      <w:r w:rsidR="00E4751F" w:rsidRPr="006E321F">
        <w:rPr>
          <w:rFonts w:ascii="Amsi Pro SemiBold" w:hAnsi="Amsi Pro SemiBold"/>
          <w:sz w:val="24"/>
          <w:szCs w:val="24"/>
        </w:rPr>
        <w:t>.</w:t>
      </w:r>
    </w:p>
    <w:p w14:paraId="00B525C2" w14:textId="6BBCB2AC"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6E321F">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6E321F">
            <w:rPr>
              <w:rFonts w:ascii="Amsi Pro SemiBold" w:hAnsi="Amsi Pro SemiBold"/>
              <w:sz w:val="24"/>
              <w:szCs w:val="24"/>
              <w:vertAlign w:val="superscript"/>
            </w:rPr>
            <w:t>9</w:t>
          </w:r>
        </w:sdtContent>
      </w:sdt>
      <w:r w:rsidRPr="006E321F">
        <w:rPr>
          <w:rFonts w:ascii="Amsi Pro SemiBold" w:hAnsi="Amsi Pro SemiBold"/>
          <w:sz w:val="24"/>
          <w:szCs w:val="24"/>
        </w:rPr>
        <w:t>.</w:t>
      </w:r>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4"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4"/>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5" w:name="_Toc188374090"/>
      <w:r w:rsidRPr="006E321F">
        <w:rPr>
          <w:rFonts w:ascii="Amsi Pro SemiBold" w:hAnsi="Amsi Pro SemiBold"/>
          <w:b/>
          <w:bCs/>
          <w:color w:val="auto"/>
        </w:rPr>
        <w:lastRenderedPageBreak/>
        <w:t>Ficha de qualificação do indicador</w:t>
      </w:r>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6"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r w:rsidRPr="006E321F">
              <w:rPr>
                <w:rFonts w:ascii="Amsi Pro SemiBold" w:hAnsi="Amsi Pro SemiBold"/>
                <w:b/>
                <w:bCs/>
                <w:i/>
                <w:iCs/>
                <w:szCs w:val="24"/>
              </w:rPr>
              <w:t>Full-time equivalent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r w:rsidRPr="006E321F">
              <w:rPr>
                <w:rFonts w:ascii="Amsi Pro SemiBold" w:hAnsi="Amsi Pro SemiBold"/>
                <w:i/>
                <w:iCs/>
                <w:sz w:val="20"/>
              </w:rPr>
              <w:t>Full-time</w:t>
            </w:r>
            <w:r w:rsidR="00A17867" w:rsidRPr="006E321F">
              <w:rPr>
                <w:rFonts w:ascii="Amsi Pro SemiBold" w:hAnsi="Amsi Pro SemiBold"/>
                <w:i/>
                <w:iCs/>
                <w:sz w:val="20"/>
              </w:rPr>
              <w:t xml:space="preserve"> </w:t>
            </w:r>
            <w:r w:rsidRPr="006E321F">
              <w:rPr>
                <w:rFonts w:ascii="Amsi Pro SemiBold" w:hAnsi="Amsi Pro SemiBold"/>
                <w:i/>
                <w:iCs/>
                <w:sz w:val="20"/>
              </w:rPr>
              <w:t>equivalent</w:t>
            </w:r>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Instituição: Ministério da Saúde, disponibilizado via Datasus</w:t>
            </w:r>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posto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polo academia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policlínica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consultório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clínica/centro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de apoio à diagnose e terapia (sadt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hospital/dia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 xml:space="preserve">oficina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lastRenderedPageBreak/>
              <w:t>polo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r w:rsidRPr="006E321F">
              <w:rPr>
                <w:rFonts w:ascii="Amsi Pro SemiBold" w:hAnsi="Amsi Pro SemiBold"/>
                <w:color w:val="auto"/>
              </w:rPr>
              <w:t>hospital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hospital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r w:rsidRPr="006E321F">
              <w:rPr>
                <w:rFonts w:ascii="Amsi Pro SemiBold" w:hAnsi="Amsi Pro SemiBold"/>
                <w:color w:val="auto"/>
              </w:rPr>
              <w:t>demais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Siyam A, Nair TS, Diallo K, Dussault G. Strengthening the collection, analysis and use of health workforce data and information: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569ED45E"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As análises realizadas são limitadas aos dados disponíveis na base do CNES-PF, disponibilizad</w:t>
            </w:r>
            <w:r w:rsidR="00236238">
              <w:rPr>
                <w:rFonts w:ascii="Amsi Pro SemiBold" w:hAnsi="Amsi Pro SemiBold"/>
                <w:color w:val="auto"/>
              </w:rPr>
              <w:t>a</w:t>
            </w:r>
            <w:r w:rsidRPr="00B42932">
              <w:rPr>
                <w:rFonts w:ascii="Amsi Pro SemiBold" w:hAnsi="Amsi Pro SemiBold"/>
                <w:color w:val="auto"/>
              </w:rPr>
              <w:t xml:space="preserve"> pelo Ministério da Saúde, via Datasus</w:t>
            </w:r>
            <w:r w:rsidR="00B42932">
              <w:rPr>
                <w:rFonts w:ascii="Amsi Pro SemiBold" w:hAnsi="Amsi Pro SemiBold"/>
                <w:color w:val="auto"/>
              </w:rPr>
              <w:t>.</w:t>
            </w:r>
          </w:p>
        </w:tc>
      </w:tr>
    </w:tbl>
    <w:p w14:paraId="69C8EFD9" w14:textId="77777777" w:rsidR="00C06A02" w:rsidRPr="00727C53" w:rsidRDefault="00C06A02" w:rsidP="00C06A02">
      <w:pPr>
        <w:pStyle w:val="SemEspaamento"/>
        <w:spacing w:before="100" w:line="360" w:lineRule="auto"/>
        <w:ind w:firstLine="851"/>
        <w:jc w:val="both"/>
        <w:rPr>
          <w:rFonts w:ascii="Amsi Pro SemiBold" w:hAnsi="Amsi Pro SemiBold"/>
          <w:sz w:val="24"/>
          <w:szCs w:val="24"/>
        </w:rPr>
      </w:pPr>
      <w:bookmarkStart w:id="7" w:name="_Hlk192144583"/>
      <w:bookmarkEnd w:id="6"/>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7"/>
    <w:p w14:paraId="0A9DD5D2" w14:textId="0832A5FE"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lastRenderedPageBreak/>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236238">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3F3DAEC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8" w:name="_Toc188374091"/>
      <w:r w:rsidRPr="006E321F">
        <w:rPr>
          <w:rFonts w:ascii="Amsi Pro SemiBold" w:hAnsi="Amsi Pro SemiBold"/>
          <w:b/>
          <w:bCs/>
          <w:color w:val="auto"/>
        </w:rPr>
        <w:lastRenderedPageBreak/>
        <w:t>Exemplo de aplicação</w:t>
      </w:r>
      <w:bookmarkEnd w:id="8"/>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9"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r w:rsidRPr="006E321F">
        <w:rPr>
          <w:rFonts w:ascii="Amsi Pro SemiBold" w:hAnsi="Amsi Pro SemiBold"/>
          <w:i/>
          <w:iCs/>
          <w:sz w:val="24"/>
          <w:szCs w:val="24"/>
        </w:rPr>
        <w:t>Full-</w:t>
      </w:r>
      <w:r w:rsidR="009C5EA1" w:rsidRPr="006E321F">
        <w:rPr>
          <w:rFonts w:ascii="Amsi Pro SemiBold" w:hAnsi="Amsi Pro SemiBold"/>
          <w:i/>
          <w:iCs/>
          <w:sz w:val="24"/>
          <w:szCs w:val="24"/>
        </w:rPr>
        <w:t>t</w:t>
      </w:r>
      <w:r w:rsidRPr="006E321F">
        <w:rPr>
          <w:rFonts w:ascii="Amsi Pro SemiBold" w:hAnsi="Amsi Pro SemiBold"/>
          <w:i/>
          <w:iCs/>
          <w:sz w:val="24"/>
          <w:szCs w:val="24"/>
        </w:rPr>
        <w:t>ime</w:t>
      </w:r>
      <w:r w:rsidR="009C5EA1" w:rsidRPr="006E321F">
        <w:rPr>
          <w:rFonts w:ascii="Amsi Pro SemiBold" w:hAnsi="Amsi Pro SemiBold"/>
          <w:i/>
          <w:iCs/>
          <w:sz w:val="24"/>
          <w:szCs w:val="24"/>
        </w:rPr>
        <w:t xml:space="preserve"> e</w:t>
      </w:r>
      <w:r w:rsidRPr="006E321F">
        <w:rPr>
          <w:rFonts w:ascii="Amsi Pro SemiBold" w:hAnsi="Amsi Pro SemiBold"/>
          <w:i/>
          <w:iCs/>
          <w:sz w:val="24"/>
          <w:szCs w:val="24"/>
        </w:rPr>
        <w:t>quivalent</w:t>
      </w:r>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9"/>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0"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0"/>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1" w:name="_Toc188374092"/>
      <w:r w:rsidRPr="006E321F">
        <w:rPr>
          <w:rFonts w:ascii="Amsi Pro SemiBold" w:hAnsi="Amsi Pro SemiBold"/>
          <w:b/>
          <w:bCs/>
          <w:color w:val="auto"/>
        </w:rPr>
        <w:lastRenderedPageBreak/>
        <w:t>Referências</w:t>
      </w:r>
      <w:bookmarkEnd w:id="11"/>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Organization. Global strategy on human resources for health: Workforce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t>Rees GH, James R, Samadashvili L, Scotter C. Are sustainable health workforces possible? Issues and a possible remedy. Sustainability. 2023;15(4):3596. doi: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World Health Organization. Strengthening the collection, analysis and use of health workforce data and information: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r w:rsidR="00050F4B" w:rsidRPr="006E321F">
            <w:rPr>
              <w:rFonts w:ascii="Amsi Pro SemiBold" w:eastAsia="Times New Roman" w:hAnsi="Amsi Pro SemiBold"/>
              <w:color w:val="000000"/>
              <w:sz w:val="20"/>
              <w:szCs w:val="20"/>
            </w:rPr>
            <w:t>Girardi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Índice de escassez de médicos no Brasil: estudo exploratório no âmbito da Atenção Primária. In: Pierantoni CR, Dal Poz MR, França T, organizadores. O trabalho em saúde: abordagens quantitativas e qualitativas. Rio de Janeiro: Cepesc/IMS/UERJ, ObservaRH;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r w:rsidR="00050F4B" w:rsidRPr="006E321F">
            <w:rPr>
              <w:rFonts w:ascii="Amsi Pro SemiBold" w:eastAsia="Times New Roman" w:hAnsi="Amsi Pro SemiBold"/>
              <w:color w:val="000000"/>
              <w:sz w:val="20"/>
              <w:szCs w:val="20"/>
            </w:rPr>
            <w:t>Bruckner TA, Scheffler RM, Shen G, Yoon J, Chisholm D, Morris J, et al. The mental health workforce gap in low- and middle-income countries: a needs-based approach. Bull World Health Organ. 2011;89:184-94.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r w:rsidR="00050F4B" w:rsidRPr="006E321F">
            <w:rPr>
              <w:rFonts w:ascii="Amsi Pro SemiBold" w:eastAsia="Times New Roman" w:hAnsi="Amsi Pro SemiBold"/>
              <w:color w:val="000000"/>
              <w:sz w:val="20"/>
              <w:szCs w:val="20"/>
            </w:rPr>
            <w:t>Ayudina Y, Sudirman S, Nurjanah N. Analysis of job burden using method of FTE (Full Time Equivalent) at Puskesmas Pantoloan. Int J Health Econ Soc Sci.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5803" w14:textId="77777777" w:rsidR="00287E76" w:rsidRDefault="00287E76" w:rsidP="0078205E">
      <w:pPr>
        <w:spacing w:after="0" w:line="240" w:lineRule="auto"/>
      </w:pPr>
      <w:r>
        <w:separator/>
      </w:r>
    </w:p>
  </w:endnote>
  <w:endnote w:type="continuationSeparator" w:id="0">
    <w:p w14:paraId="243072A7" w14:textId="77777777" w:rsidR="00287E76" w:rsidRDefault="00287E7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E0A1" w14:textId="77777777" w:rsidR="00287E76" w:rsidRDefault="00287E76" w:rsidP="0078205E">
      <w:pPr>
        <w:spacing w:after="0" w:line="240" w:lineRule="auto"/>
      </w:pPr>
      <w:r>
        <w:separator/>
      </w:r>
    </w:p>
  </w:footnote>
  <w:footnote w:type="continuationSeparator" w:id="0">
    <w:p w14:paraId="3BD4F5FA" w14:textId="77777777" w:rsidR="00287E76" w:rsidRDefault="00287E7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10468A"/>
    <w:rsid w:val="001239B3"/>
    <w:rsid w:val="00196FE8"/>
    <w:rsid w:val="00197F3C"/>
    <w:rsid w:val="001D0EE0"/>
    <w:rsid w:val="001F561B"/>
    <w:rsid w:val="00236238"/>
    <w:rsid w:val="0024145C"/>
    <w:rsid w:val="00255C97"/>
    <w:rsid w:val="002629B8"/>
    <w:rsid w:val="002826EF"/>
    <w:rsid w:val="00282AA0"/>
    <w:rsid w:val="00287E76"/>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C3030"/>
    <w:rsid w:val="005D0D45"/>
    <w:rsid w:val="005F48D4"/>
    <w:rsid w:val="006447AB"/>
    <w:rsid w:val="00654A25"/>
    <w:rsid w:val="00666086"/>
    <w:rsid w:val="0067139C"/>
    <w:rsid w:val="006C52FB"/>
    <w:rsid w:val="006E321F"/>
    <w:rsid w:val="0078205E"/>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EA1"/>
    <w:rsid w:val="009C7579"/>
    <w:rsid w:val="009E5CEE"/>
    <w:rsid w:val="00A12D92"/>
    <w:rsid w:val="00A17867"/>
    <w:rsid w:val="00A33D0A"/>
    <w:rsid w:val="00A80BE7"/>
    <w:rsid w:val="00A92A31"/>
    <w:rsid w:val="00A939B4"/>
    <w:rsid w:val="00AF0DD2"/>
    <w:rsid w:val="00B13018"/>
    <w:rsid w:val="00B42932"/>
    <w:rsid w:val="00B55CBE"/>
    <w:rsid w:val="00BD125A"/>
    <w:rsid w:val="00BD587B"/>
    <w:rsid w:val="00BE5352"/>
    <w:rsid w:val="00BF7A76"/>
    <w:rsid w:val="00C05C2B"/>
    <w:rsid w:val="00C06A02"/>
    <w:rsid w:val="00C17334"/>
    <w:rsid w:val="00C567EB"/>
    <w:rsid w:val="00C7184A"/>
    <w:rsid w:val="00C741FE"/>
    <w:rsid w:val="00C84CA2"/>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styleId="MenoPendente">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0E26A06-AFB7-48D5-83CC-5D773A7C6AE7}" type="presOf" srcId="{B28CD35B-00C0-42A5-822F-19B5B45B774D}" destId="{2813FACD-E038-4BC8-A797-FE679AF5926C}" srcOrd="1"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4573C86-0FC2-4AD7-B5D0-2989F7EF70FE}" type="presOf" srcId="{90464B62-12E6-4495-A349-F474B665F994}" destId="{DC051375-BFEC-47C3-8E61-1D2589C1A787}" srcOrd="0" destOrd="0" presId="urn:microsoft.com/office/officeart/2005/8/layout/vList4"/>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EDFCE3BB-04D5-426E-907C-0E4EDF50027B}" type="presOf" srcId="{BC085E80-1B48-42A7-9691-1C1A4166ED25}" destId="{B135152D-B454-47EA-A74A-8F467C8624E6}"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85613F760D4F4745BF813D91FE817EEB"/>
        <w:category>
          <w:name w:val="Geral"/>
          <w:gallery w:val="placeholder"/>
        </w:category>
        <w:types>
          <w:type w:val="bbPlcHdr"/>
        </w:types>
        <w:behaviors>
          <w:behavior w:val="content"/>
        </w:behaviors>
        <w:guid w:val="{E5D7050B-64D6-4924-A985-995F6EA7F752}"/>
      </w:docPartPr>
      <w:docPartBody>
        <w:p w:rsidR="00FD364E" w:rsidRDefault="009112F1" w:rsidP="009112F1">
          <w:pPr>
            <w:pStyle w:val="85613F760D4F4745BF813D91FE817EEB"/>
          </w:pPr>
          <w:r w:rsidRPr="0031018C">
            <w:rPr>
              <w:rStyle w:val="TextodoEspaoReservado"/>
            </w:rPr>
            <w:t>Clique ou toque aqui para inserir o texto.</w:t>
          </w:r>
        </w:p>
      </w:docPartBody>
    </w:docPart>
    <w:docPart>
      <w:docPartPr>
        <w:name w:val="70D5D7B1336A4CE1938D2539016B31E0"/>
        <w:category>
          <w:name w:val="Geral"/>
          <w:gallery w:val="placeholder"/>
        </w:category>
        <w:types>
          <w:type w:val="bbPlcHdr"/>
        </w:types>
        <w:behaviors>
          <w:behavior w:val="content"/>
        </w:behaviors>
        <w:guid w:val="{8AFFD84C-8AF2-4384-85D5-7CD3379F219B}"/>
      </w:docPartPr>
      <w:docPartBody>
        <w:p w:rsidR="00FD364E" w:rsidRDefault="009112F1" w:rsidP="009112F1">
          <w:pPr>
            <w:pStyle w:val="70D5D7B1336A4CE1938D2539016B31E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A4DCF"/>
    <w:rsid w:val="00AC7EBC"/>
    <w:rsid w:val="00AE103D"/>
    <w:rsid w:val="00AE4B47"/>
    <w:rsid w:val="00B84321"/>
    <w:rsid w:val="00B84B28"/>
    <w:rsid w:val="00BA0934"/>
    <w:rsid w:val="00C26E7B"/>
    <w:rsid w:val="00CA3EDD"/>
    <w:rsid w:val="00CF7F96"/>
    <w:rsid w:val="00D51659"/>
    <w:rsid w:val="00DB2FDB"/>
    <w:rsid w:val="00E13579"/>
    <w:rsid w:val="00EA7B6C"/>
    <w:rsid w:val="00EB6977"/>
    <w:rsid w:val="00EB6B1C"/>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12F1"/>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1872</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2025-03-06T13:09:00Z</cp:lastPrinted>
  <dcterms:created xsi:type="dcterms:W3CDTF">2025-02-15T14:56:00Z</dcterms:created>
  <dcterms:modified xsi:type="dcterms:W3CDTF">2025-03-06T13:09:00Z</dcterms:modified>
</cp:coreProperties>
</file>