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1F283043">
            <wp:simplePos x="0" y="0"/>
            <wp:positionH relativeFrom="column">
              <wp:posOffset>-1086959</wp:posOffset>
            </wp:positionH>
            <wp:positionV relativeFrom="paragraph">
              <wp:posOffset>-886147</wp:posOffset>
            </wp:positionV>
            <wp:extent cx="7533425"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5"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Gustavo Hoff</w:t>
      </w:r>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Antonio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Daniel do Prado Pagotto</w:t>
      </w:r>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Alef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Wemerson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Camilla Barreto Rodrigues Cochia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Carla Novara Monclair</w:t>
      </w:r>
    </w:p>
    <w:p w14:paraId="4D926EF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Deivyson José Pereira de Araújo</w:t>
      </w:r>
    </w:p>
    <w:p w14:paraId="05B843F7"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Desirée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Elisabet Pereira Lelo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Silvia Lutaif Dolci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Vânia Maria Corrêa Barthmann</w:t>
      </w:r>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Fernando Canto Michelotti</w:t>
      </w:r>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p w14:paraId="34F5CE7D" w14:textId="77777777" w:rsidR="00D70FCF" w:rsidRPr="00727C53" w:rsidRDefault="00D70FCF" w:rsidP="00D70FCF">
      <w:pPr>
        <w:ind w:left="-1701"/>
        <w:jc w:val="center"/>
        <w:rPr>
          <w:rFonts w:ascii="Amsi Pro SemiBold" w:hAnsi="Amsi Pro SemiBold"/>
        </w:rPr>
      </w:pPr>
    </w:p>
    <w:p w14:paraId="54FF58F7" w14:textId="77777777" w:rsidR="00D70FCF" w:rsidRDefault="00D70FCF" w:rsidP="00D70FCF">
      <w:pPr>
        <w:rPr>
          <w:rFonts w:ascii="Amsi Pro SemiBold" w:hAnsi="Amsi Pro SemiBold"/>
          <w:b/>
          <w:bCs/>
        </w:rPr>
      </w:pPr>
      <w:r>
        <w:rPr>
          <w:rFonts w:ascii="Amsi Pro SemiBold" w:hAnsi="Amsi Pro SemiBold"/>
          <w:b/>
          <w:bCs/>
        </w:rPr>
        <w:br w:type="page"/>
      </w:r>
    </w:p>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033FBD" w:rsidRDefault="00D36EEF" w:rsidP="00A5259C">
          <w:pPr>
            <w:pStyle w:val="CabealhodoSumrio"/>
            <w:spacing w:after="200" w:line="360" w:lineRule="auto"/>
            <w:jc w:val="center"/>
            <w:rPr>
              <w:rFonts w:ascii="Amsi Pro SemiBold" w:hAnsi="Amsi Pro SemiBold"/>
              <w:b/>
              <w:bCs/>
              <w:color w:val="auto"/>
              <w:kern w:val="2"/>
              <w:lang w:eastAsia="en-US"/>
              <w14:ligatures w14:val="standardContextual"/>
            </w:rPr>
          </w:pPr>
          <w:r w:rsidRPr="00033FBD">
            <w:rPr>
              <w:rFonts w:ascii="Amsi Pro SemiBold" w:hAnsi="Amsi Pro SemiBold"/>
              <w:b/>
              <w:bCs/>
              <w:color w:val="auto"/>
              <w:kern w:val="2"/>
              <w:lang w:eastAsia="en-US"/>
              <w14:ligatures w14:val="standardContextual"/>
            </w:rPr>
            <w:t>Sumário</w:t>
          </w:r>
        </w:p>
        <w:p w14:paraId="242A024A" w14:textId="567A1D87"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67F1BCAC" w:rsidR="00237A46" w:rsidRPr="00033FBD" w:rsidRDefault="00245B3B">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2D1390B8" w:rsidR="00237A46" w:rsidRPr="00033FBD" w:rsidRDefault="00245B3B">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30F4EE97" w:rsidR="00237A46" w:rsidRPr="00033FBD" w:rsidRDefault="00245B3B">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E96CD9">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267B70">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Instituição: Ministério da Saúde, disponibilizado via Datasus.</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Após isso, foi feito o somatório de homicídios por ano em cada município, resultando na variável obitos_ano. A taxa foi calculada dividindo a variável obitos_ano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Dessa forma, é gerada a variável taxa_homicidios_por_populacao.</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Nogueira MC, Costa ALS, Reis JLO, Pereira Í. Association between racial residential segregation and homicide mortality in municipalities in Minas Gerais, Brazil. Ciênc Saúde Coletiva. 2022;27:3637-46.</w:t>
            </w:r>
          </w:p>
          <w:p w14:paraId="4B6D7945" w14:textId="541E7475" w:rsidR="004B2078" w:rsidRPr="00033FBD" w:rsidRDefault="0067746B"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Fórum Brasileiro de Segurança Pública. Anuário Brasileiro de Segurança Pública 2024. São Paulo: FBSP;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576932D5" w:rsidR="00D07C92" w:rsidRPr="00033FBD" w:rsidRDefault="00D07C92" w:rsidP="00A85C62">
      <w:pPr>
        <w:pStyle w:val="Legenda"/>
        <w:keepNext/>
        <w:spacing w:after="0"/>
        <w:jc w:val="center"/>
        <w:rPr>
          <w:rFonts w:ascii="Amsi Pro SemiBold" w:hAnsi="Amsi Pro SemiBold"/>
          <w:b/>
          <w:bCs/>
          <w:color w:val="auto"/>
        </w:rPr>
      </w:pPr>
      <w:commentRangeStart w:id="10"/>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516C4C" w:rsidRPr="00033FBD">
        <w:rPr>
          <w:rFonts w:ascii="Amsi Pro SemiBold" w:hAnsi="Amsi Pro SemiBold"/>
          <w:b/>
          <w:bCs/>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commentRangeEnd w:id="10"/>
      <w:r w:rsidR="00E96CD9">
        <w:rPr>
          <w:rStyle w:val="Refdecomentrio"/>
          <w:i w:val="0"/>
          <w:iCs w:val="0"/>
          <w:color w:val="auto"/>
        </w:rPr>
        <w:commentReference w:id="10"/>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64A8687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1"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2" w:name="_Toc189059209"/>
      <w:r w:rsidRPr="00141F24">
        <w:rPr>
          <w:rFonts w:ascii="Amsi Pro SemiBold" w:hAnsi="Amsi Pro SemiBold"/>
          <w:b/>
          <w:bCs/>
          <w:color w:val="auto"/>
        </w:rPr>
        <w:lastRenderedPageBreak/>
        <w:t>Exemplo de aplicação</w:t>
      </w:r>
      <w:bookmarkEnd w:id="11"/>
      <w:bookmarkEnd w:id="12"/>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3"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3"/>
    </w:p>
    <w:p w14:paraId="3C1573BA" w14:textId="3C6CE9C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5517C1">
        <w:rPr>
          <w:rFonts w:ascii="Exo" w:hAnsi="Exo"/>
          <w:sz w:val="24"/>
          <w:szCs w:val="24"/>
        </w:rPr>
        <w:t xml:space="preserve"> </w:t>
      </w:r>
      <w:commentRangeStart w:id="14"/>
      <w:r w:rsidR="00141AD4">
        <w:fldChar w:fldCharType="begin"/>
      </w:r>
      <w:r w:rsidR="00141AD4">
        <w:instrText xml:space="preserve"> HYPERLINK "https://github.com/danielppagotto/dimensionamento_m4/blob/main/01_indicadores/13_taxa_homicidios/13_taxa_homicidios.R" </w:instrText>
      </w:r>
      <w:r w:rsidR="00141AD4">
        <w:fldChar w:fldCharType="separate"/>
      </w:r>
      <w:r w:rsidR="005517C1" w:rsidRPr="005517C1">
        <w:rPr>
          <w:rStyle w:val="Hyperlink"/>
          <w:rFonts w:ascii="Exo" w:hAnsi="Exo"/>
          <w:sz w:val="24"/>
          <w:szCs w:val="24"/>
        </w:rPr>
        <w:t>aqui</w:t>
      </w:r>
      <w:r w:rsidR="00141AD4">
        <w:rPr>
          <w:rStyle w:val="Hyperlink"/>
          <w:rFonts w:ascii="Exo" w:hAnsi="Exo"/>
          <w:sz w:val="24"/>
          <w:szCs w:val="24"/>
        </w:rPr>
        <w:fldChar w:fldCharType="end"/>
      </w:r>
      <w:commentRangeEnd w:id="14"/>
      <w:r w:rsidR="00E96CD9">
        <w:rPr>
          <w:rStyle w:val="Refdecomentrio"/>
        </w:rPr>
        <w:commentReference w:id="14"/>
      </w:r>
      <w:r w:rsidR="005517C1">
        <w:rPr>
          <w:rFonts w:ascii="Exo" w:hAnsi="Exo"/>
          <w:sz w:val="24"/>
          <w:szCs w:val="24"/>
        </w:rPr>
        <w:t>.</w:t>
      </w:r>
      <w:bookmarkStart w:id="15" w:name="_Toc188974605"/>
      <w:r w:rsidR="00A85C62">
        <w:rPr>
          <w:rFonts w:ascii="Exo" w:hAnsi="Exo"/>
          <w:b/>
          <w:bCs/>
        </w:rPr>
        <w:br w:type="page"/>
      </w:r>
    </w:p>
    <w:p w14:paraId="4D07D22F" w14:textId="3833F39C"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bookmarkStart w:id="16" w:name="_Toc189059210"/>
      <w:r w:rsidRPr="00E96CD9">
        <w:rPr>
          <w:rFonts w:ascii="Amsi Pro SemiBold" w:hAnsi="Amsi Pro SemiBold"/>
          <w:b/>
          <w:bCs/>
          <w:color w:val="auto"/>
          <w:lang w:val="en-US"/>
        </w:rPr>
        <w:lastRenderedPageBreak/>
        <w:t>Referências</w:t>
      </w:r>
      <w:bookmarkEnd w:id="15"/>
      <w:bookmarkEnd w:id="16"/>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Luis MA, Fiorotti KF, Ribeiro LEP, Leite FMC. Revisão sistemática sobre o impacto social e de saúde da violência doméstica para os adolescentes. Rev Bras Pesq Saúde.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t>Minayo MCS. Violência social sob a perspectiva da saúde pública. Cad Saúde Pública. 1994;10(Suppl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3-06T10:27:00Z" w:initials="HRDS">
    <w:p w14:paraId="378CAD46" w14:textId="1F2EB2CB" w:rsidR="00E96CD9" w:rsidRPr="00E96CD9" w:rsidRDefault="00E96CD9" w:rsidP="00E96CD9">
      <w:pPr>
        <w:pStyle w:val="Textodecomentrio"/>
      </w:pPr>
      <w:r w:rsidRPr="00E96CD9">
        <w:rPr>
          <w:rFonts w:ascii="Amsi Pro SemiBold" w:eastAsia="Times New Roman" w:hAnsi="Amsi Pro SemiBold"/>
          <w:color w:val="000000"/>
          <w:lang w:val="en-US"/>
        </w:rPr>
        <w:annotationRef/>
      </w:r>
      <w:r>
        <w:t>Trocar fonte dentro do quadro</w:t>
      </w:r>
    </w:p>
  </w:comment>
  <w:comment w:id="14" w:author="HENRIQUE RIBEIRO DA SILVEIRA" w:date="2025-03-06T10:28:00Z" w:initials="HRDS">
    <w:p w14:paraId="5D8DE791" w14:textId="53B7F018" w:rsidR="00E96CD9" w:rsidRDefault="00E96CD9">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8CAD46" w15:done="0"/>
  <w15:commentEx w15:paraId="5D8DE7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705" w16cex:dateUtc="2025-03-06T13:27:00Z"/>
  <w16cex:commentExtensible w16cex:durableId="2B73F73A" w16cex:dateUtc="2025-03-06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8CAD46" w16cid:durableId="2B73F705"/>
  <w16cid:commentId w16cid:paraId="5D8DE791" w16cid:durableId="2B73F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9EB1" w14:textId="77777777" w:rsidR="00245B3B" w:rsidRDefault="00245B3B" w:rsidP="0078205E">
      <w:pPr>
        <w:spacing w:after="0" w:line="240" w:lineRule="auto"/>
      </w:pPr>
      <w:r>
        <w:separator/>
      </w:r>
    </w:p>
  </w:endnote>
  <w:endnote w:type="continuationSeparator" w:id="0">
    <w:p w14:paraId="0D0F5BB3" w14:textId="77777777" w:rsidR="00245B3B" w:rsidRDefault="00245B3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D48E" w14:textId="77777777" w:rsidR="00245B3B" w:rsidRDefault="00245B3B" w:rsidP="0078205E">
      <w:pPr>
        <w:spacing w:after="0" w:line="240" w:lineRule="auto"/>
      </w:pPr>
      <w:r>
        <w:separator/>
      </w:r>
    </w:p>
  </w:footnote>
  <w:footnote w:type="continuationSeparator" w:id="0">
    <w:p w14:paraId="463E6CB4" w14:textId="77777777" w:rsidR="00245B3B" w:rsidRDefault="00245B3B"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92E"/>
    <w:rsid w:val="00025B09"/>
    <w:rsid w:val="00033FBD"/>
    <w:rsid w:val="0003423A"/>
    <w:rsid w:val="00067307"/>
    <w:rsid w:val="00070E8E"/>
    <w:rsid w:val="000C3DF2"/>
    <w:rsid w:val="0011139F"/>
    <w:rsid w:val="00123142"/>
    <w:rsid w:val="001239B3"/>
    <w:rsid w:val="00141AD4"/>
    <w:rsid w:val="00141F24"/>
    <w:rsid w:val="00176725"/>
    <w:rsid w:val="001D0EE0"/>
    <w:rsid w:val="00237A46"/>
    <w:rsid w:val="00245B3B"/>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F1220"/>
    <w:rsid w:val="006447AB"/>
    <w:rsid w:val="00647B92"/>
    <w:rsid w:val="00666086"/>
    <w:rsid w:val="0067139C"/>
    <w:rsid w:val="0067746B"/>
    <w:rsid w:val="006D3663"/>
    <w:rsid w:val="006F1CDB"/>
    <w:rsid w:val="007607CD"/>
    <w:rsid w:val="0078205E"/>
    <w:rsid w:val="007D4698"/>
    <w:rsid w:val="007F38C0"/>
    <w:rsid w:val="00814305"/>
    <w:rsid w:val="008B03A0"/>
    <w:rsid w:val="008B402E"/>
    <w:rsid w:val="00923297"/>
    <w:rsid w:val="0098383B"/>
    <w:rsid w:val="00991EAA"/>
    <w:rsid w:val="009B494A"/>
    <w:rsid w:val="009D1150"/>
    <w:rsid w:val="009E5CEE"/>
    <w:rsid w:val="009F06AC"/>
    <w:rsid w:val="00A12EA2"/>
    <w:rsid w:val="00A442E3"/>
    <w:rsid w:val="00A5259C"/>
    <w:rsid w:val="00A80101"/>
    <w:rsid w:val="00A80BE7"/>
    <w:rsid w:val="00A85C62"/>
    <w:rsid w:val="00A92A31"/>
    <w:rsid w:val="00B13018"/>
    <w:rsid w:val="00B24971"/>
    <w:rsid w:val="00B400C6"/>
    <w:rsid w:val="00B55CBE"/>
    <w:rsid w:val="00BB66BE"/>
    <w:rsid w:val="00C05C2B"/>
    <w:rsid w:val="00C2580E"/>
    <w:rsid w:val="00C567EB"/>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000000"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000000"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0C7012"/>
    <w:rsid w:val="001335BD"/>
    <w:rsid w:val="00194A49"/>
    <w:rsid w:val="00201B4E"/>
    <w:rsid w:val="002240B5"/>
    <w:rsid w:val="00227B0E"/>
    <w:rsid w:val="002C4FB5"/>
    <w:rsid w:val="003D4FDB"/>
    <w:rsid w:val="00423554"/>
    <w:rsid w:val="004E58D0"/>
    <w:rsid w:val="00531C27"/>
    <w:rsid w:val="005B6EF3"/>
    <w:rsid w:val="0074167D"/>
    <w:rsid w:val="00960FFC"/>
    <w:rsid w:val="009A2513"/>
    <w:rsid w:val="00A1533D"/>
    <w:rsid w:val="00A647F7"/>
    <w:rsid w:val="00AB2143"/>
    <w:rsid w:val="00AD778C"/>
    <w:rsid w:val="00AE103D"/>
    <w:rsid w:val="00B079D5"/>
    <w:rsid w:val="00BA0934"/>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F947074EC4CB437290E3E5C078E2A115">
    <w:name w:val="F947074EC4CB437290E3E5C078E2A115"/>
    <w:rsid w:val="005B6EF3"/>
  </w:style>
  <w:style w:type="paragraph" w:customStyle="1" w:styleId="25FCF1D77323481BB3F7FCE64212B58D">
    <w:name w:val="25FCF1D77323481BB3F7FCE64212B58D"/>
    <w:rsid w:val="005B6EF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1469</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2025-02-24T13:57:00Z</cp:lastPrinted>
  <dcterms:created xsi:type="dcterms:W3CDTF">2025-02-15T18:15:00Z</dcterms:created>
  <dcterms:modified xsi:type="dcterms:W3CDTF">2025-03-06T14:51:00Z</dcterms:modified>
</cp:coreProperties>
</file>