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Arial" w:hAnsi="Arial" w:eastAsia="Arial"/>
          <w:b/>
          <w:i w:val="0"/>
          <w:color w:val="1A1A1A"/>
          <w:sz w:val="30"/>
        </w:rPr>
        <w:t>Protocolo de nuestra revisión de literatura</w:t>
      </w:r>
    </w:p>
    <w:p>
      <w:pPr>
        <w:spacing w:before="0" w:after="60" w:line="240" w:lineRule="auto"/>
      </w:pPr>
      <w:r>
        <w:rPr>
          <w:rFonts w:ascii="Arial" w:hAnsi="Arial" w:eastAsia="Arial"/>
          <w:b w:val="0"/>
          <w:i w:val="0"/>
          <w:color w:val="595959"/>
          <w:sz w:val="16"/>
        </w:rPr>
        <w:t>Taller «Inteligencia artificial al servicio de la investigación educativa».</w:t>
      </w:r>
    </w:p>
    <w:p>
      <w:pPr>
        <w:spacing w:before="0" w:after="80" w:line="240" w:lineRule="auto"/>
      </w:pPr>
      <w:r>
        <w:rPr>
          <w:rFonts w:ascii="Arial" w:hAnsi="Arial" w:eastAsia="Arial"/>
          <w:b w:val="0"/>
          <w:i w:val="0"/>
          <w:color w:val="1A1A1A"/>
          <w:sz w:val="18"/>
        </w:rPr>
        <w:t>Antes de buscar escribimos estos nueve puntos. Son los mismos que pide la skill de revisión de literatura, que puede leer la versión en Word de esta hoja tal como quede.</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5672"/>
        <w:gridCol w:w="3094"/>
        <w:gridCol w:w="1547"/>
      </w:tblGrid>
      <w:tr>
        <w:trPr>
          <w:trHeight w:val="480" w:hRule="atLeast"/>
        </w:trPr>
        <w:tc>
          <w:tcPr>
            <w:tcW w:type="dxa" w:w="5672"/>
          </w:tcPr>
          <w:p>
            <w:pPr>
              <w:spacing w:before="20" w:after="0"/>
            </w:pPr>
            <w:r>
              <w:rPr>
                <w:rFonts w:ascii="Arial" w:hAnsi="Arial" w:eastAsia="Arial"/>
                <w:b w:val="0"/>
                <w:i w:val="0"/>
                <w:color w:val="595959"/>
                <w:sz w:val="16"/>
              </w:rPr>
              <w:t>Título provisional</w:t>
            </w:r>
          </w:p>
        </w:tc>
        <w:tc>
          <w:tcPr>
            <w:tcW w:type="dxa" w:w="3094"/>
          </w:tcPr>
          <w:p>
            <w:pPr>
              <w:spacing w:before="20" w:after="0"/>
            </w:pPr>
            <w:r>
              <w:rPr>
                <w:rFonts w:ascii="Arial" w:hAnsi="Arial" w:eastAsia="Arial"/>
                <w:b w:val="0"/>
                <w:i w:val="0"/>
                <w:color w:val="595959"/>
                <w:sz w:val="16"/>
              </w:rPr>
              <w:t>Quién la hace</w:t>
            </w:r>
          </w:p>
        </w:tc>
        <w:tc>
          <w:tcPr>
            <w:tcW w:type="dxa" w:w="1547"/>
          </w:tcPr>
          <w:p>
            <w:pPr>
              <w:spacing w:before="20" w:after="0"/>
            </w:pPr>
            <w:r>
              <w:rPr>
                <w:rFonts w:ascii="Arial" w:hAnsi="Arial" w:eastAsia="Arial"/>
                <w:b w:val="0"/>
                <w:i w:val="0"/>
                <w:color w:val="595959"/>
                <w:sz w:val="16"/>
              </w:rPr>
              <w:t>Fecha</w:t>
            </w:r>
          </w:p>
        </w:tc>
      </w:tr>
    </w:tbl>
    <w:p>
      <w:pPr>
        <w:spacing w:before="80" w:after="40" w:line="240" w:lineRule="auto"/>
      </w:pPr>
      <w:r>
        <w:rPr>
          <w:rFonts w:ascii="Arial" w:hAnsi="Arial" w:eastAsia="Arial"/>
          <w:b/>
          <w:i w:val="0"/>
          <w:color w:val="1A1A1A"/>
          <w:sz w:val="19"/>
        </w:rPr>
        <w:t xml:space="preserve">1. Tipo de revisión. </w:t>
      </w:r>
      <w:r>
        <w:rPr>
          <w:rFonts w:ascii="Arial" w:hAnsi="Arial" w:eastAsia="Arial"/>
          <w:b w:val="0"/>
          <w:i w:val="0"/>
          <w:color w:val="595959"/>
          <w:sz w:val="15"/>
        </w:rPr>
        <w:t>La elección fija el diagrama de flujo y la lista de verificación del reporte.</w:t>
      </w:r>
    </w:p>
    <w:p>
      <w:pPr>
        <w:spacing w:before="0" w:after="0" w:line="240" w:lineRule="auto"/>
      </w:pPr>
      <w:r>
        <w:rPr>
          <w:rFonts w:ascii="Arial" w:hAnsi="Arial" w:eastAsia="Arial"/>
          <w:b w:val="0"/>
          <w:i w:val="0"/>
          <w:color w:val="1A1A1A"/>
          <w:sz w:val="18"/>
        </w:rPr>
        <w:t>( ) Sistemática (PRISMA 2020)     ( ) De alcance (PRISMA-ScR)     ( ) Mapeo sistemático     ( ) Integrativa</w:t>
      </w:r>
    </w:p>
    <w:p>
      <w:pPr>
        <w:spacing w:before="80" w:after="40" w:line="240" w:lineRule="auto"/>
      </w:pPr>
      <w:r>
        <w:rPr>
          <w:rFonts w:ascii="Arial" w:hAnsi="Arial" w:eastAsia="Arial"/>
          <w:b/>
          <w:i w:val="0"/>
          <w:color w:val="1A1A1A"/>
          <w:sz w:val="19"/>
        </w:rPr>
        <w:t xml:space="preserve">2. Pregunta de revisión y su marco. </w:t>
      </w:r>
      <w:r>
        <w:rPr>
          <w:rFonts w:ascii="Arial" w:hAnsi="Arial" w:eastAsia="Arial"/>
          <w:b w:val="0"/>
          <w:i w:val="0"/>
          <w:color w:val="595959"/>
          <w:sz w:val="15"/>
        </w:rPr>
        <w:t>En una oración. En una revisión cualitativa el marco puede ser muestra, fenómeno de interés, diseño, evaluación y tipo de investigación.</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0312"/>
      </w:tblGrid>
      <w:tr>
        <w:trPr>
          <w:trHeight w:val="600" w:hRule="atLeast"/>
        </w:trPr>
        <w:tc>
          <w:tcPr>
            <w:tcW w:type="dxa" w:w="10312"/>
          </w:tcPr>
          <w:p>
            <w:pPr>
              <w:spacing w:before="20" w:after="0"/>
            </w:pPr>
            <w:r>
              <w:rPr>
                <w:rFonts w:ascii="Arial" w:hAnsi="Arial" w:eastAsia="Arial"/>
                <w:b w:val="0"/>
                <w:i w:val="0"/>
                <w:color w:val="595959"/>
                <w:sz w:val="16"/>
              </w:rPr>
              <w:t>Pregunta</w:t>
            </w:r>
          </w:p>
        </w:tc>
      </w:tr>
    </w:tbl>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437"/>
        <w:gridCol w:w="3437"/>
        <w:gridCol w:w="3437"/>
      </w:tblGrid>
      <w:tr>
        <w:trPr>
          <w:trHeight w:val="480" w:hRule="atLeast"/>
        </w:trPr>
        <w:tc>
          <w:tcPr>
            <w:tcW w:type="dxa" w:w="3437"/>
          </w:tcPr>
          <w:p>
            <w:pPr>
              <w:spacing w:before="20" w:after="0"/>
            </w:pPr>
            <w:r>
              <w:rPr>
                <w:rFonts w:ascii="Arial" w:hAnsi="Arial" w:eastAsia="Arial"/>
                <w:b w:val="0"/>
                <w:i w:val="0"/>
                <w:color w:val="595959"/>
                <w:sz w:val="16"/>
              </w:rPr>
              <w:t>Población</w:t>
            </w:r>
          </w:p>
        </w:tc>
        <w:tc>
          <w:tcPr>
            <w:tcW w:type="dxa" w:w="3437"/>
          </w:tcPr>
          <w:p>
            <w:pPr>
              <w:spacing w:before="20" w:after="0"/>
            </w:pPr>
            <w:r>
              <w:rPr>
                <w:rFonts w:ascii="Arial" w:hAnsi="Arial" w:eastAsia="Arial"/>
                <w:b w:val="0"/>
                <w:i w:val="0"/>
                <w:color w:val="595959"/>
                <w:sz w:val="16"/>
              </w:rPr>
              <w:t>Concepto</w:t>
            </w:r>
          </w:p>
        </w:tc>
        <w:tc>
          <w:tcPr>
            <w:tcW w:type="dxa" w:w="3437"/>
          </w:tcPr>
          <w:p>
            <w:pPr>
              <w:spacing w:before="20" w:after="0"/>
            </w:pPr>
            <w:r>
              <w:rPr>
                <w:rFonts w:ascii="Arial" w:hAnsi="Arial" w:eastAsia="Arial"/>
                <w:b w:val="0"/>
                <w:i w:val="0"/>
                <w:color w:val="595959"/>
                <w:sz w:val="16"/>
              </w:rPr>
              <w:t>Contexto</w:t>
            </w:r>
          </w:p>
        </w:tc>
      </w:tr>
    </w:tbl>
    <w:p>
      <w:pPr>
        <w:spacing w:before="80" w:after="40" w:line="240" w:lineRule="auto"/>
      </w:pPr>
      <w:r>
        <w:rPr>
          <w:rFonts w:ascii="Arial" w:hAnsi="Arial" w:eastAsia="Arial"/>
          <w:b/>
          <w:i w:val="0"/>
          <w:color w:val="1A1A1A"/>
          <w:sz w:val="19"/>
        </w:rPr>
        <w:t xml:space="preserve">3. Criterios de inclusión. </w:t>
      </w:r>
      <w:r>
        <w:rPr>
          <w:rFonts w:ascii="Arial" w:hAnsi="Arial" w:eastAsia="Arial"/>
          <w:b w:val="0"/>
          <w:i w:val="0"/>
          <w:color w:val="595959"/>
          <w:sz w:val="15"/>
        </w:rPr>
        <w:t>Entre cuatro y seis, cada uno verificable con el título y el resumen.</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0312"/>
      </w:tblGrid>
      <w:tr>
        <w:trPr>
          <w:trHeight w:val="300" w:hRule="atLeast"/>
        </w:trPr>
        <w:tc>
          <w:tcPr>
            <w:tcW w:type="dxa" w:w="10312"/>
          </w:tcPr>
          <w:p>
            <w:pPr>
              <w:spacing w:before="20" w:after="0"/>
            </w:pPr>
            <w:r>
              <w:rPr>
                <w:rFonts w:ascii="Arial" w:hAnsi="Arial" w:eastAsia="Arial"/>
                <w:b w:val="0"/>
                <w:i w:val="0"/>
                <w:color w:val="595959"/>
                <w:sz w:val="16"/>
              </w:rPr>
              <w:t>1.</w:t>
            </w:r>
          </w:p>
        </w:tc>
      </w:tr>
      <w:tr>
        <w:trPr>
          <w:trHeight w:val="300" w:hRule="atLeast"/>
        </w:trPr>
        <w:tc>
          <w:tcPr>
            <w:tcW w:type="dxa" w:w="10312"/>
          </w:tcPr>
          <w:p>
            <w:pPr>
              <w:spacing w:before="20" w:after="0"/>
            </w:pPr>
            <w:r>
              <w:rPr>
                <w:rFonts w:ascii="Arial" w:hAnsi="Arial" w:eastAsia="Arial"/>
                <w:b w:val="0"/>
                <w:i w:val="0"/>
                <w:color w:val="595959"/>
                <w:sz w:val="16"/>
              </w:rPr>
              <w:t>2.</w:t>
            </w:r>
          </w:p>
        </w:tc>
      </w:tr>
      <w:tr>
        <w:trPr>
          <w:trHeight w:val="300" w:hRule="atLeast"/>
        </w:trPr>
        <w:tc>
          <w:tcPr>
            <w:tcW w:type="dxa" w:w="10312"/>
          </w:tcPr>
          <w:p>
            <w:pPr>
              <w:spacing w:before="20" w:after="0"/>
            </w:pPr>
            <w:r>
              <w:rPr>
                <w:rFonts w:ascii="Arial" w:hAnsi="Arial" w:eastAsia="Arial"/>
                <w:b w:val="0"/>
                <w:i w:val="0"/>
                <w:color w:val="595959"/>
                <w:sz w:val="16"/>
              </w:rPr>
              <w:t>3.</w:t>
            </w:r>
          </w:p>
        </w:tc>
      </w:tr>
      <w:tr>
        <w:trPr>
          <w:trHeight w:val="300" w:hRule="atLeast"/>
        </w:trPr>
        <w:tc>
          <w:tcPr>
            <w:tcW w:type="dxa" w:w="10312"/>
          </w:tcPr>
          <w:p>
            <w:pPr>
              <w:spacing w:before="20" w:after="0"/>
            </w:pPr>
            <w:r>
              <w:rPr>
                <w:rFonts w:ascii="Arial" w:hAnsi="Arial" w:eastAsia="Arial"/>
                <w:b w:val="0"/>
                <w:i w:val="0"/>
                <w:color w:val="595959"/>
                <w:sz w:val="16"/>
              </w:rPr>
              <w:t>4.</w:t>
            </w:r>
          </w:p>
        </w:tc>
      </w:tr>
      <w:tr>
        <w:trPr>
          <w:trHeight w:val="300" w:hRule="atLeast"/>
        </w:trPr>
        <w:tc>
          <w:tcPr>
            <w:tcW w:type="dxa" w:w="10312"/>
          </w:tcPr>
          <w:p>
            <w:pPr>
              <w:spacing w:before="20" w:after="0"/>
            </w:pPr>
            <w:r>
              <w:rPr>
                <w:rFonts w:ascii="Arial" w:hAnsi="Arial" w:eastAsia="Arial"/>
                <w:b w:val="0"/>
                <w:i w:val="0"/>
                <w:color w:val="595959"/>
                <w:sz w:val="16"/>
              </w:rPr>
              <w:t>5.</w:t>
            </w:r>
          </w:p>
        </w:tc>
      </w:tr>
    </w:tbl>
    <w:p>
      <w:pPr>
        <w:spacing w:before="80" w:after="40" w:line="240" w:lineRule="auto"/>
      </w:pPr>
      <w:r>
        <w:rPr>
          <w:rFonts w:ascii="Arial" w:hAnsi="Arial" w:eastAsia="Arial"/>
          <w:b/>
          <w:i w:val="0"/>
          <w:color w:val="1A1A1A"/>
          <w:sz w:val="19"/>
        </w:rPr>
        <w:t xml:space="preserve">4. Criterios de exclusión. </w:t>
      </w:r>
      <w:r>
        <w:rPr>
          <w:rFonts w:ascii="Arial" w:hAnsi="Arial" w:eastAsia="Arial"/>
          <w:b w:val="0"/>
          <w:i w:val="0"/>
          <w:color w:val="595959"/>
          <w:sz w:val="15"/>
        </w:rPr>
        <w:t>Los motivos reales de descarte. Cada uno será una etiqueta de la matriz y una cifra del diagrama de flujo.</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0312"/>
      </w:tblGrid>
      <w:tr>
        <w:trPr>
          <w:trHeight w:val="300" w:hRule="atLeast"/>
        </w:trPr>
        <w:tc>
          <w:tcPr>
            <w:tcW w:type="dxa" w:w="10312"/>
          </w:tcPr>
          <w:p>
            <w:pPr>
              <w:spacing w:before="20" w:after="0"/>
            </w:pPr>
            <w:r>
              <w:rPr>
                <w:rFonts w:ascii="Arial" w:hAnsi="Arial" w:eastAsia="Arial"/>
                <w:b w:val="0"/>
                <w:i w:val="0"/>
                <w:color w:val="595959"/>
                <w:sz w:val="16"/>
              </w:rPr>
              <w:t>1.</w:t>
            </w:r>
          </w:p>
        </w:tc>
      </w:tr>
      <w:tr>
        <w:trPr>
          <w:trHeight w:val="300" w:hRule="atLeast"/>
        </w:trPr>
        <w:tc>
          <w:tcPr>
            <w:tcW w:type="dxa" w:w="10312"/>
          </w:tcPr>
          <w:p>
            <w:pPr>
              <w:spacing w:before="20" w:after="0"/>
            </w:pPr>
            <w:r>
              <w:rPr>
                <w:rFonts w:ascii="Arial" w:hAnsi="Arial" w:eastAsia="Arial"/>
                <w:b w:val="0"/>
                <w:i w:val="0"/>
                <w:color w:val="595959"/>
                <w:sz w:val="16"/>
              </w:rPr>
              <w:t>2.</w:t>
            </w:r>
          </w:p>
        </w:tc>
      </w:tr>
      <w:tr>
        <w:trPr>
          <w:trHeight w:val="300" w:hRule="atLeast"/>
        </w:trPr>
        <w:tc>
          <w:tcPr>
            <w:tcW w:type="dxa" w:w="10312"/>
          </w:tcPr>
          <w:p>
            <w:pPr>
              <w:spacing w:before="20" w:after="0"/>
            </w:pPr>
            <w:r>
              <w:rPr>
                <w:rFonts w:ascii="Arial" w:hAnsi="Arial" w:eastAsia="Arial"/>
                <w:b w:val="0"/>
                <w:i w:val="0"/>
                <w:color w:val="595959"/>
                <w:sz w:val="16"/>
              </w:rPr>
              <w:t>3.</w:t>
            </w:r>
          </w:p>
        </w:tc>
      </w:tr>
      <w:tr>
        <w:trPr>
          <w:trHeight w:val="300" w:hRule="atLeast"/>
        </w:trPr>
        <w:tc>
          <w:tcPr>
            <w:tcW w:type="dxa" w:w="10312"/>
          </w:tcPr>
          <w:p>
            <w:pPr>
              <w:spacing w:before="20" w:after="0"/>
            </w:pPr>
            <w:r>
              <w:rPr>
                <w:rFonts w:ascii="Arial" w:hAnsi="Arial" w:eastAsia="Arial"/>
                <w:b w:val="0"/>
                <w:i w:val="0"/>
                <w:color w:val="595959"/>
                <w:sz w:val="16"/>
              </w:rPr>
              <w:t>4.</w:t>
            </w:r>
          </w:p>
        </w:tc>
      </w:tr>
    </w:tbl>
    <w:p>
      <w:pPr>
        <w:spacing w:before="80" w:after="40" w:line="240" w:lineRule="auto"/>
      </w:pPr>
      <w:r>
        <w:rPr>
          <w:rFonts w:ascii="Arial" w:hAnsi="Arial" w:eastAsia="Arial"/>
          <w:b/>
          <w:i w:val="0"/>
          <w:color w:val="1A1A1A"/>
          <w:sz w:val="19"/>
        </w:rPr>
        <w:t xml:space="preserve">5. Ventana temporal e idiomas. </w:t>
      </w:r>
      <w:r>
        <w:rPr>
          <w:rFonts w:ascii="Arial" w:hAnsi="Arial" w:eastAsia="Arial"/>
          <w:b w:val="0"/>
          <w:i w:val="0"/>
          <w:color w:val="595959"/>
          <w:sz w:val="15"/>
        </w:rPr>
        <w:t>Si no hay límite inferior, se dice y se nombra a quien revisa los años anteriores.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062"/>
        <w:gridCol w:w="2062"/>
        <w:gridCol w:w="6187"/>
      </w:tblGrid>
      <w:tr>
        <w:trPr>
          <w:trHeight w:val="360" w:hRule="atLeast"/>
        </w:trPr>
        <w:tc>
          <w:tcPr>
            <w:tcW w:type="dxa" w:w="2062"/>
          </w:tcPr>
          <w:p>
            <w:pPr>
              <w:spacing w:before="20" w:after="0"/>
            </w:pPr>
            <w:r>
              <w:rPr>
                <w:rFonts w:ascii="Arial" w:hAnsi="Arial" w:eastAsia="Arial"/>
                <w:b w:val="0"/>
                <w:i w:val="0"/>
                <w:color w:val="595959"/>
                <w:sz w:val="16"/>
              </w:rPr>
              <w:t>Desde</w:t>
            </w:r>
          </w:p>
        </w:tc>
        <w:tc>
          <w:tcPr>
            <w:tcW w:type="dxa" w:w="2062"/>
          </w:tcPr>
          <w:p>
            <w:pPr>
              <w:spacing w:before="20" w:after="0"/>
            </w:pPr>
            <w:r>
              <w:rPr>
                <w:rFonts w:ascii="Arial" w:hAnsi="Arial" w:eastAsia="Arial"/>
                <w:b w:val="0"/>
                <w:i w:val="0"/>
                <w:color w:val="595959"/>
                <w:sz w:val="16"/>
              </w:rPr>
              <w:t>Hasta</w:t>
            </w:r>
          </w:p>
        </w:tc>
        <w:tc>
          <w:tcPr>
            <w:tcW w:type="dxa" w:w="6187"/>
          </w:tcPr>
          <w:p>
            <w:pPr>
              <w:spacing w:before="20" w:after="0"/>
            </w:pPr>
            <w:r>
              <w:rPr>
                <w:rFonts w:ascii="Arial" w:hAnsi="Arial" w:eastAsia="Arial"/>
                <w:b w:val="0"/>
                <w:i w:val="0"/>
                <w:color w:val="595959"/>
                <w:sz w:val="16"/>
              </w:rPr>
              <w:t>Idiomas</w:t>
            </w:r>
          </w:p>
        </w:tc>
      </w:tr>
    </w:tbl>
    <w:p>
      <w:pPr>
        <w:spacing w:before="80" w:after="40" w:line="240" w:lineRule="auto"/>
      </w:pPr>
      <w:r>
        <w:rPr>
          <w:rFonts w:ascii="Arial" w:hAnsi="Arial" w:eastAsia="Arial"/>
          <w:b/>
          <w:i w:val="0"/>
          <w:color w:val="1A1A1A"/>
          <w:sz w:val="19"/>
        </w:rPr>
        <w:t xml:space="preserve">6. Bases y ecuación por bloques de términos. </w:t>
      </w:r>
      <w:r>
        <w:rPr>
          <w:rFonts w:ascii="Arial" w:hAnsi="Arial" w:eastAsia="Arial"/>
          <w:b w:val="0"/>
          <w:i w:val="0"/>
          <w:color w:val="595959"/>
          <w:sz w:val="15"/>
        </w:rPr>
        <w:t>Un bloque por concepto, con sus sinónimos en cada idioma. Dentro de un bloque los términos se unen con OR; los bloques, con AND. Un término que no esté ni en español ni en inglés lleva su idioma entre paréntesis.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0312"/>
      </w:tblGrid>
      <w:tr>
        <w:trPr>
          <w:trHeight w:val="360" w:hRule="atLeast"/>
        </w:trPr>
        <w:tc>
          <w:tcPr>
            <w:tcW w:type="dxa" w:w="10312"/>
          </w:tcPr>
          <w:p>
            <w:pPr>
              <w:spacing w:before="20" w:after="0"/>
            </w:pPr>
            <w:r>
              <w:rPr>
                <w:rFonts w:ascii="Arial" w:hAnsi="Arial" w:eastAsia="Arial"/>
                <w:b w:val="0"/>
                <w:i w:val="0"/>
                <w:color w:val="595959"/>
                <w:sz w:val="16"/>
              </w:rPr>
              <w:t>Bases</w:t>
            </w:r>
          </w:p>
        </w:tc>
      </w:tr>
    </w:tbl>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825"/>
        <w:gridCol w:w="2269"/>
        <w:gridCol w:w="3403"/>
        <w:gridCol w:w="3816"/>
      </w:tblGrid>
      <w:tr>
        <w:trPr>
          <w:trHeight w:val="240" w:hRule="atLeast"/>
        </w:trPr>
        <w:tc>
          <w:tcPr>
            <w:tcW w:type="dxa" w:w="825"/>
          </w:tcPr>
          <w:p>
            <w:pPr>
              <w:spacing w:before="20" w:after="0"/>
            </w:pPr>
            <w:r>
              <w:rPr>
                <w:rFonts w:ascii="Arial" w:hAnsi="Arial" w:eastAsia="Arial"/>
                <w:b/>
                <w:i w:val="0"/>
                <w:color w:val="595959"/>
                <w:sz w:val="16"/>
              </w:rPr>
              <w:t>Bloque</w:t>
            </w:r>
          </w:p>
        </w:tc>
        <w:tc>
          <w:tcPr>
            <w:tcW w:type="dxa" w:w="2269"/>
          </w:tcPr>
          <w:p>
            <w:pPr>
              <w:spacing w:before="20" w:after="0"/>
            </w:pPr>
            <w:r>
              <w:rPr>
                <w:rFonts w:ascii="Arial" w:hAnsi="Arial" w:eastAsia="Arial"/>
                <w:b/>
                <w:i w:val="0"/>
                <w:color w:val="595959"/>
                <w:sz w:val="16"/>
              </w:rPr>
              <w:t>Concepto</w:t>
            </w:r>
          </w:p>
        </w:tc>
        <w:tc>
          <w:tcPr>
            <w:tcW w:type="dxa" w:w="3403"/>
          </w:tcPr>
          <w:p>
            <w:pPr>
              <w:spacing w:before="20" w:after="0"/>
            </w:pPr>
            <w:r>
              <w:rPr>
                <w:rFonts w:ascii="Arial" w:hAnsi="Arial" w:eastAsia="Arial"/>
                <w:b/>
                <w:i w:val="0"/>
                <w:color w:val="595959"/>
                <w:sz w:val="16"/>
              </w:rPr>
              <w:t>Términos en español</w:t>
            </w:r>
          </w:p>
        </w:tc>
        <w:tc>
          <w:tcPr>
            <w:tcW w:type="dxa" w:w="3816"/>
          </w:tcPr>
          <w:p>
            <w:pPr>
              <w:spacing w:before="20" w:after="0"/>
            </w:pPr>
            <w:r>
              <w:rPr>
                <w:rFonts w:ascii="Arial" w:hAnsi="Arial" w:eastAsia="Arial"/>
                <w:b/>
                <w:i w:val="0"/>
                <w:color w:val="595959"/>
                <w:sz w:val="16"/>
              </w:rPr>
              <w:t>Términos en inglés y otros idiomas</w:t>
            </w:r>
          </w:p>
        </w:tc>
      </w:tr>
      <w:tr>
        <w:trPr>
          <w:trHeight w:val="440" w:hRule="atLeast"/>
        </w:trPr>
        <w:tc>
          <w:tcPr>
            <w:tcW w:type="dxa" w:w="825"/>
          </w:tcPr>
          <w:p>
            <w:pPr>
              <w:spacing w:before="20" w:after="0"/>
            </w:pPr>
            <w:r>
              <w:rPr>
                <w:rFonts w:ascii="Arial" w:hAnsi="Arial" w:eastAsia="Arial"/>
                <w:b w:val="0"/>
                <w:i w:val="0"/>
                <w:color w:val="595959"/>
                <w:sz w:val="16"/>
              </w:rPr>
              <w:t>A</w:t>
            </w:r>
          </w:p>
        </w:tc>
        <w:tc>
          <w:tcPr>
            <w:tcW w:type="dxa" w:w="2269"/>
          </w:tcPr>
          <w:p>
            <w:pPr>
              <w:spacing w:before="20" w:after="0"/>
            </w:pPr>
          </w:p>
        </w:tc>
        <w:tc>
          <w:tcPr>
            <w:tcW w:type="dxa" w:w="3403"/>
          </w:tcPr>
          <w:p>
            <w:pPr>
              <w:spacing w:before="20" w:after="0"/>
            </w:pPr>
          </w:p>
        </w:tc>
        <w:tc>
          <w:tcPr>
            <w:tcW w:type="dxa" w:w="3816"/>
          </w:tcPr>
          <w:p>
            <w:pPr>
              <w:spacing w:before="20" w:after="0"/>
            </w:pPr>
          </w:p>
        </w:tc>
      </w:tr>
      <w:tr>
        <w:trPr>
          <w:trHeight w:val="440" w:hRule="atLeast"/>
        </w:trPr>
        <w:tc>
          <w:tcPr>
            <w:tcW w:type="dxa" w:w="825"/>
          </w:tcPr>
          <w:p>
            <w:pPr>
              <w:spacing w:before="20" w:after="0"/>
            </w:pPr>
            <w:r>
              <w:rPr>
                <w:rFonts w:ascii="Arial" w:hAnsi="Arial" w:eastAsia="Arial"/>
                <w:b w:val="0"/>
                <w:i w:val="0"/>
                <w:color w:val="595959"/>
                <w:sz w:val="16"/>
              </w:rPr>
              <w:t>B</w:t>
            </w:r>
          </w:p>
        </w:tc>
        <w:tc>
          <w:tcPr>
            <w:tcW w:type="dxa" w:w="2269"/>
          </w:tcPr>
          <w:p>
            <w:pPr>
              <w:spacing w:before="20" w:after="0"/>
            </w:pPr>
          </w:p>
        </w:tc>
        <w:tc>
          <w:tcPr>
            <w:tcW w:type="dxa" w:w="3403"/>
          </w:tcPr>
          <w:p>
            <w:pPr>
              <w:spacing w:before="20" w:after="0"/>
            </w:pPr>
          </w:p>
        </w:tc>
        <w:tc>
          <w:tcPr>
            <w:tcW w:type="dxa" w:w="3816"/>
          </w:tcPr>
          <w:p>
            <w:pPr>
              <w:spacing w:before="20" w:after="0"/>
            </w:pPr>
          </w:p>
        </w:tc>
      </w:tr>
      <w:tr>
        <w:trPr>
          <w:trHeight w:val="440" w:hRule="atLeast"/>
        </w:trPr>
        <w:tc>
          <w:tcPr>
            <w:tcW w:type="dxa" w:w="825"/>
          </w:tcPr>
          <w:p>
            <w:pPr>
              <w:spacing w:before="20" w:after="0"/>
            </w:pPr>
            <w:r>
              <w:rPr>
                <w:rFonts w:ascii="Arial" w:hAnsi="Arial" w:eastAsia="Arial"/>
                <w:b w:val="0"/>
                <w:i w:val="0"/>
                <w:color w:val="595959"/>
                <w:sz w:val="16"/>
              </w:rPr>
              <w:t>C</w:t>
            </w:r>
          </w:p>
        </w:tc>
        <w:tc>
          <w:tcPr>
            <w:tcW w:type="dxa" w:w="2269"/>
          </w:tcPr>
          <w:p>
            <w:pPr>
              <w:spacing w:before="20" w:after="0"/>
            </w:pPr>
          </w:p>
        </w:tc>
        <w:tc>
          <w:tcPr>
            <w:tcW w:type="dxa" w:w="3403"/>
          </w:tcPr>
          <w:p>
            <w:pPr>
              <w:spacing w:before="20" w:after="0"/>
            </w:pPr>
          </w:p>
        </w:tc>
        <w:tc>
          <w:tcPr>
            <w:tcW w:type="dxa" w:w="3816"/>
          </w:tcPr>
          <w:p>
            <w:pPr>
              <w:spacing w:before="20" w:after="0"/>
            </w:pPr>
          </w:p>
        </w:tc>
      </w:tr>
    </w:tbl>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0312"/>
      </w:tblGrid>
      <w:tr>
        <w:trPr>
          <w:trHeight w:val="360" w:hRule="atLeast"/>
        </w:trPr>
        <w:tc>
          <w:tcPr>
            <w:tcW w:type="dxa" w:w="10312"/>
          </w:tcPr>
          <w:p>
            <w:pPr>
              <w:spacing w:before="20" w:after="0"/>
            </w:pPr>
            <w:r>
              <w:rPr>
                <w:rFonts w:ascii="Arial" w:hAnsi="Arial" w:eastAsia="Arial"/>
                <w:b w:val="0"/>
                <w:i w:val="0"/>
                <w:color w:val="595959"/>
                <w:sz w:val="16"/>
              </w:rPr>
              <w:t>Cómo se combinan los bloques (por ejemplo, A AND B)</w:t>
            </w:r>
          </w:p>
        </w:tc>
      </w:tr>
    </w:tbl>
    <w:p>
      <w:pPr>
        <w:spacing w:before="80" w:after="40" w:line="240" w:lineRule="auto"/>
      </w:pPr>
      <w:r>
        <w:rPr>
          <w:rFonts w:ascii="Arial" w:hAnsi="Arial" w:eastAsia="Arial"/>
          <w:b/>
          <w:i w:val="0"/>
          <w:color w:val="1A1A1A"/>
          <w:sz w:val="19"/>
        </w:rPr>
        <w:t xml:space="preserve">7. Reparto entre personas. </w:t>
      </w:r>
      <w:r>
        <w:rPr>
          <w:rFonts w:ascii="Arial" w:hAnsi="Arial" w:eastAsia="Arial"/>
          <w:b w:val="0"/>
          <w:i w:val="0"/>
          <w:color w:val="595959"/>
          <w:sz w:val="15"/>
        </w:rPr>
        <w:t>Quién hace la primera revisión y quién la segunda. Un kappa de 0,61 o más es el umbral usual. Si la revisión la hace una sola persona, se escribe así.</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094"/>
        <w:gridCol w:w="3094"/>
        <w:gridCol w:w="1753"/>
        <w:gridCol w:w="2372"/>
      </w:tblGrid>
      <w:tr>
        <w:trPr>
          <w:trHeight w:val="400" w:hRule="atLeast"/>
        </w:trPr>
        <w:tc>
          <w:tcPr>
            <w:tcW w:type="dxa" w:w="3094"/>
          </w:tcPr>
          <w:p>
            <w:pPr>
              <w:spacing w:before="20" w:after="0"/>
            </w:pPr>
            <w:r>
              <w:rPr>
                <w:rFonts w:ascii="Arial" w:hAnsi="Arial" w:eastAsia="Arial"/>
                <w:b w:val="0"/>
                <w:i w:val="0"/>
                <w:color w:val="595959"/>
                <w:sz w:val="16"/>
              </w:rPr>
              <w:t>Persona revisora 1</w:t>
            </w:r>
          </w:p>
        </w:tc>
        <w:tc>
          <w:tcPr>
            <w:tcW w:type="dxa" w:w="3094"/>
          </w:tcPr>
          <w:p>
            <w:pPr>
              <w:spacing w:before="20" w:after="0"/>
            </w:pPr>
            <w:r>
              <w:rPr>
                <w:rFonts w:ascii="Arial" w:hAnsi="Arial" w:eastAsia="Arial"/>
                <w:b w:val="0"/>
                <w:i w:val="0"/>
                <w:color w:val="595959"/>
                <w:sz w:val="16"/>
              </w:rPr>
              <w:t>Persona revisora 2</w:t>
            </w:r>
          </w:p>
        </w:tc>
        <w:tc>
          <w:tcPr>
            <w:tcW w:type="dxa" w:w="1753"/>
          </w:tcPr>
          <w:p>
            <w:pPr>
              <w:spacing w:before="20" w:after="0"/>
            </w:pPr>
            <w:r>
              <w:rPr>
                <w:rFonts w:ascii="Arial" w:hAnsi="Arial" w:eastAsia="Arial"/>
                <w:b w:val="0"/>
                <w:i w:val="0"/>
                <w:color w:val="595959"/>
                <w:sz w:val="16"/>
              </w:rPr>
              <w:t>( ) Fija  ( ) Rota</w:t>
            </w:r>
          </w:p>
        </w:tc>
        <w:tc>
          <w:tcPr>
            <w:tcW w:type="dxa" w:w="2372"/>
          </w:tcPr>
          <w:p>
            <w:pPr>
              <w:spacing w:before="20" w:after="0"/>
            </w:pPr>
            <w:r>
              <w:rPr>
                <w:rFonts w:ascii="Arial" w:hAnsi="Arial" w:eastAsia="Arial"/>
                <w:b w:val="0"/>
                <w:i w:val="0"/>
                <w:color w:val="595959"/>
                <w:sz w:val="16"/>
              </w:rPr>
              <w:t>Umbral de acuerdo</w:t>
            </w:r>
          </w:p>
        </w:tc>
      </w:tr>
    </w:tbl>
    <w:p>
      <w:pPr>
        <w:spacing w:before="80" w:after="40" w:line="240" w:lineRule="auto"/>
      </w:pPr>
      <w:r>
        <w:rPr>
          <w:rFonts w:ascii="Arial" w:hAnsi="Arial" w:eastAsia="Arial"/>
          <w:b/>
          <w:i w:val="0"/>
          <w:color w:val="1A1A1A"/>
          <w:sz w:val="19"/>
        </w:rPr>
        <w:t xml:space="preserve">8. Uso de asistencia automática. </w:t>
      </w:r>
      <w:r>
        <w:rPr>
          <w:rFonts w:ascii="Arial" w:hAnsi="Arial" w:eastAsia="Arial"/>
          <w:b w:val="0"/>
          <w:i w:val="0"/>
          <w:color w:val="595959"/>
          <w:sz w:val="15"/>
        </w:rPr>
        <w:t>Se escribe ahora, no al final.</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0312"/>
      </w:tblGrid>
      <w:tr>
        <w:trPr>
          <w:trHeight w:val="400" w:hRule="atLeast"/>
        </w:trPr>
        <w:tc>
          <w:tcPr>
            <w:tcW w:type="dxa" w:w="10312"/>
          </w:tcPr>
          <w:p>
            <w:pPr>
              <w:spacing w:before="20" w:after="0"/>
            </w:pPr>
            <w:r>
              <w:rPr>
                <w:rFonts w:ascii="Arial" w:hAnsi="Arial" w:eastAsia="Arial"/>
                <w:b w:val="0"/>
                <w:i w:val="0"/>
                <w:color w:val="595959"/>
                <w:sz w:val="16"/>
              </w:rPr>
              <w:t>Etapas en que se usa un agente de IA</w:t>
            </w:r>
          </w:p>
        </w:tc>
      </w:tr>
      <w:tr>
        <w:trPr>
          <w:trHeight w:val="400" w:hRule="atLeast"/>
        </w:trPr>
        <w:tc>
          <w:tcPr>
            <w:tcW w:type="dxa" w:w="10312"/>
          </w:tcPr>
          <w:p>
            <w:pPr>
              <w:spacing w:before="20" w:after="0"/>
            </w:pPr>
            <w:r>
              <w:rPr>
                <w:rFonts w:ascii="Arial" w:hAnsi="Arial" w:eastAsia="Arial"/>
                <w:b w:val="0"/>
                <w:i w:val="0"/>
                <w:color w:val="595959"/>
                <w:sz w:val="16"/>
              </w:rPr>
              <w:t>Decisiones que quedan en manos de personas</w:t>
            </w:r>
          </w:p>
        </w:tc>
      </w:tr>
      <w:tr>
        <w:trPr>
          <w:trHeight w:val="400" w:hRule="atLeast"/>
        </w:trPr>
        <w:tc>
          <w:tcPr>
            <w:tcW w:type="dxa" w:w="10312"/>
          </w:tcPr>
          <w:p>
            <w:pPr>
              <w:spacing w:before="20" w:after="0"/>
            </w:pPr>
            <w:r>
              <w:rPr>
                <w:rFonts w:ascii="Arial" w:hAnsi="Arial" w:eastAsia="Arial"/>
                <w:b w:val="0"/>
                <w:i w:val="0"/>
                <w:color w:val="595959"/>
                <w:sz w:val="16"/>
              </w:rPr>
              <w:t>Cómo se declara en el manuscrito</w:t>
            </w:r>
          </w:p>
        </w:tc>
      </w:tr>
    </w:tbl>
    <w:p>
      <w:pPr>
        <w:spacing w:before="80" w:after="40" w:line="240" w:lineRule="auto"/>
      </w:pPr>
      <w:r>
        <w:rPr>
          <w:rFonts w:ascii="Arial" w:hAnsi="Arial" w:eastAsia="Arial"/>
          <w:b/>
          <w:i w:val="0"/>
          <w:color w:val="1A1A1A"/>
          <w:sz w:val="19"/>
        </w:rPr>
        <w:t xml:space="preserve">9. Registro del protocolo. </w:t>
      </w:r>
      <w:r>
        <w:rPr>
          <w:rFonts w:ascii="Arial" w:hAnsi="Arial" w:eastAsia="Arial"/>
          <w:b w:val="0"/>
          <w:i w:val="0"/>
          <w:color w:val="595959"/>
          <w:sz w:val="15"/>
        </w:rPr>
        <w:t>Antes de la primera búsqueda. Si no se registra, se dice.</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4641"/>
        <w:gridCol w:w="3609"/>
        <w:gridCol w:w="2062"/>
      </w:tblGrid>
      <w:tr>
        <w:trPr>
          <w:trHeight w:val="360" w:hRule="atLeast"/>
        </w:trPr>
        <w:tc>
          <w:tcPr>
            <w:tcW w:type="dxa" w:w="4641"/>
          </w:tcPr>
          <w:p>
            <w:pPr>
              <w:spacing w:before="20" w:after="0"/>
            </w:pPr>
            <w:r>
              <w:rPr>
                <w:rFonts w:ascii="Arial" w:hAnsi="Arial" w:eastAsia="Arial"/>
                <w:b w:val="0"/>
                <w:i w:val="0"/>
                <w:color w:val="595959"/>
                <w:sz w:val="16"/>
              </w:rPr>
              <w:t>Dónde (por ejemplo, OSF)</w:t>
            </w:r>
          </w:p>
        </w:tc>
        <w:tc>
          <w:tcPr>
            <w:tcW w:type="dxa" w:w="3609"/>
          </w:tcPr>
          <w:p>
            <w:pPr>
              <w:spacing w:before="20" w:after="0"/>
            </w:pPr>
            <w:r>
              <w:rPr>
                <w:rFonts w:ascii="Arial" w:hAnsi="Arial" w:eastAsia="Arial"/>
                <w:b w:val="0"/>
                <w:i w:val="0"/>
                <w:color w:val="595959"/>
                <w:sz w:val="16"/>
              </w:rPr>
              <w:t>Identificador</w:t>
            </w:r>
          </w:p>
        </w:tc>
        <w:tc>
          <w:tcPr>
            <w:tcW w:type="dxa" w:w="2062"/>
          </w:tcPr>
          <w:p>
            <w:pPr>
              <w:spacing w:before="20" w:after="0"/>
            </w:pPr>
            <w:r>
              <w:rPr>
                <w:rFonts w:ascii="Arial" w:hAnsi="Arial" w:eastAsia="Arial"/>
                <w:b w:val="0"/>
                <w:i w:val="0"/>
                <w:color w:val="595959"/>
                <w:sz w:val="16"/>
              </w:rPr>
              <w:t>Fecha</w:t>
            </w:r>
          </w:p>
        </w:tc>
      </w:tr>
    </w:tbl>
    <w:p>
      <w:pPr>
        <w:spacing w:before="100" w:after="0" w:line="240" w:lineRule="auto"/>
      </w:pPr>
      <w:r>
        <w:rPr>
          <w:rFonts w:ascii="Arial" w:hAnsi="Arial" w:eastAsia="Arial"/>
          <w:b w:val="0"/>
          <w:i w:val="0"/>
          <w:color w:val="595959"/>
          <w:sz w:val="15"/>
        </w:rPr>
        <w:t xml:space="preserve">La skill y sus instrucciones de instalación: </w:t>
      </w:r>
      <w:hyperlink r:id="rId9">
        <w:r>
          <w:rPr>
            <w:rFonts w:ascii="Arial" w:hAnsi="Arial" w:eastAsia="Arial" w:cs="Arial"/>
            <w:color w:val="1F4E79"/>
            <w:sz w:val="15"/>
          </w:rPr>
          <w:t>https://github.com/danielquirozv-sudo/revision-de-literatura</w:t>
        </w:r>
      </w:hyperlink>
    </w:p>
    <w:sectPr w:rsidR="00FC693F" w:rsidRPr="0006063C" w:rsidSect="00034616">
      <w:pgSz w:w="12240" w:h="15840"/>
      <w:pgMar w:top="680" w:right="964" w:bottom="56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anielquirozv-sudo/revision-de-literatu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 de nuestra revisión de literatura</dc:title>
  <dc:subject/>
  <dc:creator>Daniel Andrés Quiroz-Vallejo</dc:creator>
  <cp:keywords/>
  <dc:description/>
  <cp:lastModifiedBy>Daniel Andrés Quiroz-Vallejo</cp:lastModifiedBy>
  <cp:revision>1</cp:revision>
  <dcterms:created xsi:type="dcterms:W3CDTF">2013-12-23T23:15:00Z</dcterms:created>
  <dcterms:modified xsi:type="dcterms:W3CDTF">2013-12-23T23:15:00Z</dcterms:modified>
  <cp:category/>
</cp:coreProperties>
</file>