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2E75B6"/>
          <w:sz w:val="28"/>
          <w:szCs w:val="28"/>
        </w:rPr>
        <w:t xml:space="preserve">GradUdeA</w:t>
      </w:r>
    </w:p>
    <w:p>
      <w:pPr>
        <w:spacing w:before="0" w:after="60"/>
        <w:jc w:val="center"/>
      </w:pPr>
      <w:r>
        <w:rPr>
          <w:rFonts w:ascii="Arial" w:cs="Arial" w:eastAsia="Arial" w:hAnsi="Arial"/>
          <w:color w:val="555555"/>
          <w:sz w:val="22"/>
          <w:szCs w:val="22"/>
        </w:rPr>
        <w:t xml:space="preserve">Coordinación de Educación Inclusiva y Permanencia</w:t>
      </w:r>
    </w:p>
    <w:p>
      <w:pPr>
        <w:spacing w:before="0" w:after="200"/>
        <w:jc w:val="center"/>
      </w:pPr>
      <w:r>
        <w:rPr>
          <w:rFonts w:ascii="Arial" w:cs="Arial" w:eastAsia="Arial" w:hAnsi="Arial"/>
          <w:color w:val="555555"/>
          <w:sz w:val="22"/>
          <w:szCs w:val="22"/>
        </w:rPr>
        <w:t xml:space="preserve">Vicerrectoría de Docencia · Universidad de Antioquia</w:t>
      </w:r>
    </w:p>
    <w:p>
      <w:pPr>
        <w:pBdr>
          <w:top w:val="single" w:color="2E75B6" w:sz="6"/>
          <w:bottom w:val="single" w:color="2E75B6" w:sz="6"/>
        </w:pBdr>
        <w:spacing w:before="0" w:after="80"/>
        <w:jc w:val="center"/>
      </w:pPr>
      <w:r>
        <w:rPr>
          <w:rFonts w:ascii="Arial" w:cs="Arial" w:eastAsia="Arial" w:hAnsi="Arial"/>
          <w:b/>
          <w:bCs/>
          <w:color w:val="1F4E79"/>
          <w:sz w:val="40"/>
          <w:szCs w:val="40"/>
        </w:rPr>
        <w:t xml:space="preserve">Bitácora de Planeación</w:t>
      </w:r>
    </w:p>
    <w:p>
      <w:pPr>
        <w:spacing w:before="80" w:after="60"/>
        <w:jc w:val="center"/>
      </w:pPr>
      <w:r>
        <w:rPr>
          <w:rFonts w:ascii="Arial" w:cs="Arial" w:eastAsia="Arial" w:hAnsi="Arial"/>
          <w:b/>
          <w:bCs/>
          <w:color w:val="000000"/>
          <w:sz w:val="26"/>
          <w:szCs w:val="26"/>
        </w:rPr>
        <w:t xml:space="preserve">Preparatorio Razonamiento Lógico — Aspirantes con Discapacidad Visual</w:t>
      </w:r>
    </w:p>
    <w:p>
      <w:pPr>
        <w:spacing w:before="0" w:after="400"/>
        <w:jc w:val="center"/>
      </w:pPr>
      <w:r>
        <w:rPr>
          <w:rFonts w:ascii="Arial" w:cs="Arial" w:eastAsia="Arial" w:hAnsi="Arial"/>
          <w:color w:val="777777"/>
          <w:sz w:val="22"/>
          <w:szCs w:val="22"/>
        </w:rPr>
        <w:t xml:space="preserve">Sesión 1 · Marzo 2026</w:t>
      </w:r>
    </w:p>
    <w:p>
      <w:pPr>
        <w:pBdr>
          <w:bottom w:val="single" w:color="2E75B6" w:sz="4" w:space="1"/>
        </w:pBdr>
        <w:spacing w:before="120" w:after="120"/>
      </w:pPr>
      <w:r>
        <w:t xml:space="preserve"/>
      </w:r>
    </w:p>
    <w:p>
      <w:pPr>
        <w:spacing w:before="200" w:after="0"/>
      </w:pPr>
      <w:r>
        <w:t xml:space="preserve"/>
      </w:r>
    </w:p>
    <w:p>
      <w:pPr>
        <w:pStyle w:val="Heading1"/>
        <w:spacing w:before="360" w:after="120"/>
      </w:pPr>
      <w:r>
        <w:rPr>
          <w:rFonts w:ascii="Arial" w:cs="Arial" w:eastAsia="Arial" w:hAnsi="Arial"/>
          <w:b/>
          <w:bCs/>
          <w:color w:val="1F4E79"/>
          <w:sz w:val="32"/>
          <w:szCs w:val="32"/>
        </w:rPr>
        <w:t xml:space="preserve">1. Contexto del espacio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60"/>
            </w:pPr>
            <w:r>
              <w:rPr>
                <w:rFonts w:ascii="Arial" w:cs="Arial" w:eastAsia="Arial" w:hAnsi="Arial"/>
                <w:b/>
                <w:bCs/>
                <w:color w:val="1F4E79"/>
                <w:sz w:val="22"/>
                <w:szCs w:val="22"/>
              </w:rPr>
              <w:t xml:space="preserve">Datos generales del espacio</w:t>
            </w:r>
          </w:p>
          <w:p>
            <w:pPr>
              <w:spacing w:before="60" w:after="6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Población: </w:t>
            </w:r>
            <w:r>
              <w:rPr>
                <w:rFonts w:ascii="Arial" w:cs="Arial" w:eastAsia="Arial" w:hAnsi="Arial"/>
                <w:color w:val="000000"/>
                <w:sz w:val="22"/>
                <w:szCs w:val="22"/>
              </w:rPr>
              <w:t xml:space="preserve">Aspirantes a la Universidad de Antioquia con discapacidad visual</w:t>
            </w:r>
          </w:p>
          <w:p>
            <w:pPr>
              <w:spacing w:before="60" w:after="60"/>
            </w:pPr>
            <w:r>
              <w:rPr>
                <w:rFonts w:ascii="Arial" w:cs="Arial" w:eastAsia="Arial" w:hAnsi="Arial"/>
                <w:b/>
                <w:bCs/>
                <w:color w:val="000000"/>
                <w:sz w:val="22"/>
                <w:szCs w:val="22"/>
              </w:rPr>
              <w:t xml:space="preserve">Objetivo: </w:t>
            </w:r>
            <w:r>
              <w:rPr>
                <w:rFonts w:ascii="Arial" w:cs="Arial" w:eastAsia="Arial" w:hAnsi="Arial"/>
                <w:color w:val="000000"/>
                <w:sz w:val="22"/>
                <w:szCs w:val="22"/>
              </w:rPr>
              <w:t xml:space="preserve">Preparar para el componente de Razonamiento Lógico del examen de admisión UdeA</w:t>
            </w:r>
          </w:p>
          <w:p>
            <w:pPr>
              <w:spacing w:before="60" w:after="60"/>
            </w:pPr>
            <w:r>
              <w:rPr>
                <w:rFonts w:ascii="Arial" w:cs="Arial" w:eastAsia="Arial" w:hAnsi="Arial"/>
                <w:b/>
                <w:bCs/>
                <w:color w:val="000000"/>
                <w:sz w:val="22"/>
                <w:szCs w:val="22"/>
              </w:rPr>
              <w:t xml:space="preserve">Número de aspirantes: </w:t>
            </w:r>
            <w:r>
              <w:rPr>
                <w:rFonts w:ascii="Arial" w:cs="Arial" w:eastAsia="Arial" w:hAnsi="Arial"/>
                <w:color w:val="000000"/>
                <w:sz w:val="22"/>
                <w:szCs w:val="22"/>
              </w:rPr>
              <w:t xml:space="preserve">3 (sesión 1) · 13 en total</w:t>
            </w:r>
          </w:p>
          <w:p>
            <w:pPr>
              <w:spacing w:before="60" w:after="60"/>
            </w:pPr>
            <w:r>
              <w:rPr>
                <w:rFonts w:ascii="Arial" w:cs="Arial" w:eastAsia="Arial" w:hAnsi="Arial"/>
                <w:b/>
                <w:bCs/>
                <w:color w:val="000000"/>
                <w:sz w:val="22"/>
                <w:szCs w:val="22"/>
              </w:rPr>
              <w:t xml:space="preserve">Total de sesiones: </w:t>
            </w:r>
            <w:r>
              <w:rPr>
                <w:rFonts w:ascii="Arial" w:cs="Arial" w:eastAsia="Arial" w:hAnsi="Arial"/>
                <w:color w:val="000000"/>
                <w:sz w:val="22"/>
                <w:szCs w:val="22"/>
              </w:rPr>
              <w:t xml:space="preserve">8 sesiones de 4 horas (2h 30min de trabajo efectivo aproximado)</w:t>
            </w:r>
          </w:p>
          <w:p>
            <w:pPr>
              <w:spacing w:before="60" w:after="60"/>
            </w:pPr>
            <w:r>
              <w:rPr>
                <w:rFonts w:ascii="Arial" w:cs="Arial" w:eastAsia="Arial" w:hAnsi="Arial"/>
                <w:b/>
                <w:bCs/>
                <w:color w:val="000000"/>
                <w:sz w:val="22"/>
                <w:szCs w:val="22"/>
              </w:rPr>
              <w:t xml:space="preserve">Docente responsable: </w:t>
            </w:r>
            <w:r>
              <w:rPr>
                <w:rFonts w:ascii="Arial" w:cs="Arial" w:eastAsia="Arial" w:hAnsi="Arial"/>
                <w:color w:val="000000"/>
                <w:sz w:val="22"/>
                <w:szCs w:val="22"/>
              </w:rPr>
              <w:t xml:space="preserve">Daniel</w:t>
            </w:r>
          </w:p>
          <w:p>
            <w:pPr>
              <w:spacing w:before="60" w:after="60"/>
            </w:pPr>
            <w:r>
              <w:rPr>
                <w:rFonts w:ascii="Arial" w:cs="Arial" w:eastAsia="Arial" w:hAnsi="Arial"/>
                <w:b/>
                <w:bCs/>
                <w:color w:val="000000"/>
                <w:sz w:val="22"/>
                <w:szCs w:val="22"/>
              </w:rPr>
              <w:t xml:space="preserve">Fecha sesión 1: </w:t>
            </w:r>
            <w:r>
              <w:rPr>
                <w:rFonts w:ascii="Arial" w:cs="Arial" w:eastAsia="Arial" w:hAnsi="Arial"/>
                <w:color w:val="000000"/>
                <w:sz w:val="22"/>
                <w:szCs w:val="22"/>
              </w:rPr>
              <w:t xml:space="preserve">Marzo 2026</w:t>
            </w:r>
          </w:p>
        </w:tc>
      </w:tr>
    </w:tbl>
    <w:p>
      <w:pPr>
        <w:spacing w:before="120" w:after="0"/>
      </w:pPr>
      <w:r>
        <w:t xml:space="preserve"/>
      </w:r>
    </w:p>
    <w:p>
      <w:pPr>
        <w:pStyle w:val="Heading2"/>
        <w:spacing w:before="240" w:after="100"/>
      </w:pPr>
      <w:r>
        <w:rPr>
          <w:rFonts w:ascii="Arial" w:cs="Arial" w:eastAsia="Arial" w:hAnsi="Arial"/>
          <w:b/>
          <w:bCs/>
          <w:color w:val="2E75B6"/>
          <w:sz w:val="26"/>
          <w:szCs w:val="26"/>
        </w:rPr>
        <w:t xml:space="preserve">1.1 Ajuste razonable en el examen</w:t>
      </w:r>
    </w:p>
    <w:p>
      <w:pPr>
        <w:spacing w:before="60" w:after="60"/>
      </w:pPr>
      <w:r>
        <w:rPr>
          <w:rFonts w:ascii="Arial" w:cs="Arial" w:eastAsia="Arial" w:hAnsi="Arial"/>
          <w:color w:val="000000"/>
          <w:sz w:val="22"/>
          <w:szCs w:val="22"/>
        </w:rPr>
        <w:t xml:space="preserve">Los aspirantes cuentan con los siguientes ajustes razonables en la prueba de admisión:</w:t>
      </w:r>
    </w:p>
    <w:p>
      <w:pPr>
        <w:spacing w:before="60" w:after="0"/>
      </w:pPr>
      <w:r>
        <w:t xml:space="preserve"/>
      </w:r>
    </w:p>
    <w:p>
      <w:pPr>
        <w:pStyle w:val="ListParagraph"/>
        <w:numPr>
          <w:ilvl w:val="0"/>
          <w:numId w:val="2"/>
        </w:numPr>
        <w:spacing w:before="40" w:after="40"/>
      </w:pPr>
      <w:r>
        <w:rPr>
          <w:rFonts w:ascii="Arial" w:cs="Arial" w:eastAsia="Arial" w:hAnsi="Arial"/>
          <w:color w:val="000000"/>
          <w:sz w:val="22"/>
          <w:szCs w:val="22"/>
        </w:rPr>
        <w:t xml:space="preserve">50% adicional de tiempo (4,5 horas en lugar de 3)</w:t>
      </w:r>
    </w:p>
    <w:p>
      <w:pPr>
        <w:pStyle w:val="ListParagraph"/>
        <w:numPr>
          <w:ilvl w:val="0"/>
          <w:numId w:val="2"/>
        </w:numPr>
        <w:spacing w:before="40" w:after="40"/>
      </w:pPr>
      <w:r>
        <w:rPr>
          <w:rFonts w:ascii="Arial" w:cs="Arial" w:eastAsia="Arial" w:hAnsi="Arial"/>
          <w:color w:val="000000"/>
          <w:sz w:val="22"/>
          <w:szCs w:val="22"/>
        </w:rPr>
        <w:t xml:space="preserve">Curaduría del examen: se eliminan preguntas con imágenes, figuras o elementos visuales no accesibles</w:t>
      </w:r>
    </w:p>
    <w:p>
      <w:pPr>
        <w:pStyle w:val="ListParagraph"/>
        <w:numPr>
          <w:ilvl w:val="0"/>
          <w:numId w:val="2"/>
        </w:numPr>
        <w:spacing w:before="40" w:after="40"/>
      </w:pPr>
      <w:r>
        <w:rPr>
          <w:rFonts w:ascii="Arial" w:cs="Arial" w:eastAsia="Arial" w:hAnsi="Arial"/>
          <w:color w:val="000000"/>
          <w:sz w:val="22"/>
          <w:szCs w:val="22"/>
        </w:rPr>
        <w:t xml:space="preserve">Herramientas permitidas: plancha de caucho, punzón (escritura Braille), ábaco cerrado tipo Cranmer</w:t>
      </w:r>
    </w:p>
    <w:p>
      <w:pPr>
        <w:pStyle w:val="ListParagraph"/>
        <w:numPr>
          <w:ilvl w:val="0"/>
          <w:numId w:val="2"/>
        </w:numPr>
        <w:spacing w:before="40" w:after="40"/>
      </w:pPr>
      <w:r>
        <w:rPr>
          <w:rFonts w:ascii="Arial" w:cs="Arial" w:eastAsia="Arial" w:hAnsi="Arial"/>
          <w:color w:val="000000"/>
          <w:sz w:val="22"/>
          <w:szCs w:val="22"/>
        </w:rPr>
        <w:t xml:space="preserve">No se permite ningún dispositivo digital durante el examen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before="0" w:after="60"/>
            </w:pPr>
            <w:r>
              <w:rPr>
                <w:rFonts w:ascii="Arial" w:cs="Arial" w:eastAsia="Arial" w:hAnsi="Arial"/>
                <w:b/>
                <w:bCs/>
                <w:color w:val="7F6000"/>
                <w:sz w:val="22"/>
                <w:szCs w:val="22"/>
              </w:rPr>
              <w:t xml:space="preserve">Implicación pedagógica del ajuste razonable</w:t>
            </w:r>
          </w:p>
          <w:p>
            <w:pPr>
              <w:spacing w:before="60" w:after="60"/>
            </w:pPr>
            <w:r>
              <w:rPr>
                <w:rFonts w:ascii="Arial" w:cs="Arial" w:eastAsia="Arial" w:hAnsi="Arial"/>
                <w:i/>
                <w:iCs/>
                <w:color w:val="000000"/>
                <w:sz w:val="22"/>
                <w:szCs w:val="22"/>
              </w:rPr>
              <w:t xml:space="preserve">Con la curaduría aplicada, el examen queda compuesto esencialmente por problemas verbales y numéricos. Los temas de razonamiento espacial, series gráficas y procesos físicos con figuras son eliminados. El trabajo se concentra en: lógica proposicional, proporcionalidad, porcentajes, aritmética, series numéricas y probabilidad.</w:t>
            </w:r>
          </w:p>
        </w:tc>
      </w:tr>
    </w:tbl>
    <w:p>
      <w:pPr>
        <w:spacing w:before="160" w:after="0"/>
      </w:pPr>
      <w:r>
        <w:t xml:space="preserve"/>
      </w:r>
    </w:p>
    <w:p>
      <w:pPr>
        <w:pStyle w:val="Heading1"/>
        <w:spacing w:before="360" w:after="120"/>
      </w:pPr>
      <w:r>
        <w:rPr>
          <w:rFonts w:ascii="Arial" w:cs="Arial" w:eastAsia="Arial" w:hAnsi="Arial"/>
          <w:b/>
          <w:bCs/>
          <w:color w:val="1F4E79"/>
          <w:sz w:val="32"/>
          <w:szCs w:val="32"/>
        </w:rPr>
        <w:t xml:space="preserve">2. Estructura del examen de admisión UdeA</w:t>
      </w:r>
    </w:p>
    <w:p>
      <w:pPr>
        <w:spacing w:before="80" w:after="0"/>
      </w:pPr>
      <w:r>
        <w:t xml:space="preserve"/>
      </w:r>
    </w:p>
    <w:p>
      <w:pPr>
        <w:spacing w:before="60" w:after="60"/>
      </w:pPr>
      <w:r>
        <w:rPr>
          <w:rFonts w:ascii="Arial" w:cs="Arial" w:eastAsia="Arial" w:hAnsi="Arial"/>
          <w:color w:val="000000"/>
          <w:sz w:val="22"/>
          <w:szCs w:val="22"/>
        </w:rPr>
        <w:t xml:space="preserve">El examen consta de 80 preguntas divididas en dos componentes: </w:t>
      </w:r>
      <w:r>
        <w:rPr>
          <w:rFonts w:ascii="Arial" w:cs="Arial" w:eastAsia="Arial" w:hAnsi="Arial"/>
          <w:b/>
          <w:bCs/>
          <w:color w:val="000000"/>
          <w:sz w:val="22"/>
          <w:szCs w:val="22"/>
        </w:rPr>
        <w:t xml:space="preserve">Razonamiento Lógico (40 preguntas)</w:t>
      </w:r>
      <w:r>
        <w:rPr>
          <w:rFonts w:ascii="Arial" w:cs="Arial" w:eastAsia="Arial" w:hAnsi="Arial"/>
          <w:color w:val="000000"/>
          <w:sz w:val="22"/>
          <w:szCs w:val="22"/>
        </w:rPr>
        <w:t xml:space="preserve"> y Comprensión Lectora (40 preguntas). Duración: 3 horas (4,5 horas con ajuste razonable).</w:t>
      </w:r>
    </w:p>
    <w:p>
      <w:pPr>
        <w:spacing w:before="100" w:after="0"/>
      </w:pPr>
      <w:r>
        <w:t xml:space="preserve"/>
      </w:r>
    </w:p>
    <w:p>
      <w:pPr>
        <w:pStyle w:val="Heading2"/>
        <w:spacing w:before="240" w:after="100"/>
      </w:pPr>
      <w:r>
        <w:rPr>
          <w:rFonts w:ascii="Arial" w:cs="Arial" w:eastAsia="Arial" w:hAnsi="Arial"/>
          <w:b/>
          <w:bCs/>
          <w:color w:val="2E75B6"/>
          <w:sz w:val="26"/>
          <w:szCs w:val="26"/>
        </w:rPr>
        <w:t xml:space="preserve">2.1 Temas del componente de Razonamiento Lógico (relevantes para esta población)</w:t>
      </w:r>
    </w:p>
    <w:p>
      <w:pPr>
        <w:spacing w:before="60" w:after="0"/>
      </w:pPr>
      <w:r>
        <w:t xml:space="preserve"/>
      </w:r>
    </w:p>
    <w:p>
      <w:pPr>
        <w:pStyle w:val="ListParagraph"/>
        <w:numPr>
          <w:ilvl w:val="0"/>
          <w:numId w:val="2"/>
        </w:numPr>
        <w:spacing w:before="40" w:after="40"/>
      </w:pPr>
      <w:r>
        <w:rPr>
          <w:rFonts w:ascii="Arial" w:cs="Arial" w:eastAsia="Arial" w:hAnsi="Arial"/>
          <w:color w:val="000000"/>
          <w:sz w:val="22"/>
          <w:szCs w:val="22"/>
        </w:rPr>
        <w:t xml:space="preserve">Lógica proposicional: conectores lógicos, implicación, contrarrecíproco, negación</w:t>
      </w:r>
    </w:p>
    <w:p>
      <w:pPr>
        <w:pStyle w:val="ListParagraph"/>
        <w:numPr>
          <w:ilvl w:val="0"/>
          <w:numId w:val="2"/>
        </w:numPr>
        <w:spacing w:before="40" w:after="40"/>
      </w:pPr>
      <w:r>
        <w:rPr>
          <w:rFonts w:ascii="Arial" w:cs="Arial" w:eastAsia="Arial" w:hAnsi="Arial"/>
          <w:color w:val="000000"/>
          <w:sz w:val="22"/>
          <w:szCs w:val="22"/>
        </w:rPr>
        <w:t xml:space="preserve">Aritmética básica y operaciones no convencionales</w:t>
      </w:r>
    </w:p>
    <w:p>
      <w:pPr>
        <w:pStyle w:val="ListParagraph"/>
        <w:numPr>
          <w:ilvl w:val="0"/>
          <w:numId w:val="2"/>
        </w:numPr>
        <w:spacing w:before="40" w:after="40"/>
      </w:pPr>
      <w:r>
        <w:rPr>
          <w:rFonts w:ascii="Arial" w:cs="Arial" w:eastAsia="Arial" w:hAnsi="Arial"/>
          <w:color w:val="000000"/>
          <w:sz w:val="22"/>
          <w:szCs w:val="22"/>
        </w:rPr>
        <w:t xml:space="preserve">Proporcionalidad directa e inversa, razón unitaria</w:t>
      </w:r>
    </w:p>
    <w:p>
      <w:pPr>
        <w:pStyle w:val="ListParagraph"/>
        <w:numPr>
          <w:ilvl w:val="0"/>
          <w:numId w:val="2"/>
        </w:numPr>
        <w:spacing w:before="40" w:after="40"/>
      </w:pPr>
      <w:r>
        <w:rPr>
          <w:rFonts w:ascii="Arial" w:cs="Arial" w:eastAsia="Arial" w:hAnsi="Arial"/>
          <w:color w:val="000000"/>
          <w:sz w:val="22"/>
          <w:szCs w:val="22"/>
        </w:rPr>
        <w:t xml:space="preserve">Porcentajes: cálculo, aumento, descuento, porcentaje inverso</w:t>
      </w:r>
    </w:p>
    <w:p>
      <w:pPr>
        <w:pStyle w:val="ListParagraph"/>
        <w:numPr>
          <w:ilvl w:val="0"/>
          <w:numId w:val="2"/>
        </w:numPr>
        <w:spacing w:before="40" w:after="40"/>
      </w:pPr>
      <w:r>
        <w:rPr>
          <w:rFonts w:ascii="Arial" w:cs="Arial" w:eastAsia="Arial" w:hAnsi="Arial"/>
          <w:color w:val="000000"/>
          <w:sz w:val="22"/>
          <w:szCs w:val="22"/>
        </w:rPr>
        <w:t xml:space="preserve">Series y secuencias numéricas</w:t>
      </w:r>
    </w:p>
    <w:p>
      <w:pPr>
        <w:pStyle w:val="ListParagraph"/>
        <w:numPr>
          <w:ilvl w:val="0"/>
          <w:numId w:val="2"/>
        </w:numPr>
        <w:spacing w:before="40" w:after="40"/>
      </w:pPr>
      <w:r>
        <w:rPr>
          <w:rFonts w:ascii="Arial" w:cs="Arial" w:eastAsia="Arial" w:hAnsi="Arial"/>
          <w:color w:val="000000"/>
          <w:sz w:val="22"/>
          <w:szCs w:val="22"/>
        </w:rPr>
        <w:t xml:space="preserve">Conteo y probabilidad simple</w:t>
      </w:r>
    </w:p>
    <w:p>
      <w:pPr>
        <w:pStyle w:val="ListParagraph"/>
        <w:numPr>
          <w:ilvl w:val="0"/>
          <w:numId w:val="2"/>
        </w:numPr>
        <w:spacing w:before="40" w:after="40"/>
      </w:pPr>
      <w:r>
        <w:rPr>
          <w:rFonts w:ascii="Arial" w:cs="Arial" w:eastAsia="Arial" w:hAnsi="Arial"/>
          <w:color w:val="000000"/>
          <w:sz w:val="22"/>
          <w:szCs w:val="22"/>
        </w:rPr>
        <w:t xml:space="preserve">Conjuntos y secuencias</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3. Herramientas de trabajo análogas</w:t>
      </w:r>
    </w:p>
    <w:p>
      <w:pPr>
        <w:spacing w:before="80" w:after="0"/>
      </w:pPr>
      <w:r>
        <w:t xml:space="preserve"/>
      </w:r>
    </w:p>
    <w:p>
      <w:pPr>
        <w:spacing w:before="60" w:after="60"/>
      </w:pPr>
      <w:r>
        <w:rPr>
          <w:rFonts w:ascii="Arial" w:cs="Arial" w:eastAsia="Arial" w:hAnsi="Arial"/>
          <w:color w:val="000000"/>
          <w:sz w:val="22"/>
          <w:szCs w:val="22"/>
        </w:rPr>
        <w:t xml:space="preserve">El eje metodológico del preparatorio es la apropiación de herramientas análogas como instrumentos de pensamiento matemático, no solo de registro. En el examen no hay pantalla — quien no tenga estas herramientas automatizadas pierde tiempo y precisión.</w:t>
      </w:r>
    </w:p>
    <w:p>
      <w:pPr>
        <w:spacing w:before="100" w:after="0"/>
      </w:pPr>
      <w:r>
        <w:t xml:space="preserve"/>
      </w:r>
    </w:p>
    <w:p>
      <w:pPr>
        <w:pStyle w:val="Heading2"/>
        <w:spacing w:before="240" w:after="100"/>
      </w:pPr>
      <w:r>
        <w:rPr>
          <w:rFonts w:ascii="Arial" w:cs="Arial" w:eastAsia="Arial" w:hAnsi="Arial"/>
          <w:b/>
          <w:bCs/>
          <w:color w:val="2E75B6"/>
          <w:sz w:val="26"/>
          <w:szCs w:val="26"/>
        </w:rPr>
        <w:t xml:space="preserve">3.1 Plancha de caucho y punzón (escritura Braille)</w:t>
      </w:r>
    </w:p>
    <w:p>
      <w:pPr>
        <w:pStyle w:val="ListParagraph"/>
        <w:numPr>
          <w:ilvl w:val="0"/>
          <w:numId w:val="2"/>
        </w:numPr>
        <w:spacing w:before="40" w:after="40"/>
      </w:pPr>
      <w:r>
        <w:rPr>
          <w:rFonts w:ascii="Arial" w:cs="Arial" w:eastAsia="Arial" w:hAnsi="Arial"/>
          <w:color w:val="000000"/>
          <w:sz w:val="22"/>
          <w:szCs w:val="22"/>
        </w:rPr>
        <w:t xml:space="preserve">Registro de datos del problema mientras se escucha el enunciado</w:t>
      </w:r>
    </w:p>
    <w:p>
      <w:pPr>
        <w:pStyle w:val="ListParagraph"/>
        <w:numPr>
          <w:ilvl w:val="0"/>
          <w:numId w:val="2"/>
        </w:numPr>
        <w:spacing w:before="40" w:after="40"/>
      </w:pPr>
      <w:r>
        <w:rPr>
          <w:rFonts w:ascii="Arial" w:cs="Arial" w:eastAsia="Arial" w:hAnsi="Arial"/>
          <w:color w:val="000000"/>
          <w:sz w:val="22"/>
          <w:szCs w:val="22"/>
        </w:rPr>
        <w:t xml:space="preserve">Borrador de trabajo: operaciones, datos intermedios, respuestas tentativas</w:t>
      </w:r>
    </w:p>
    <w:p>
      <w:pPr>
        <w:pStyle w:val="ListParagraph"/>
        <w:numPr>
          <w:ilvl w:val="0"/>
          <w:numId w:val="2"/>
        </w:numPr>
        <w:spacing w:before="40" w:after="40"/>
      </w:pPr>
      <w:r>
        <w:rPr>
          <w:rFonts w:ascii="Arial" w:cs="Arial" w:eastAsia="Arial" w:hAnsi="Arial"/>
          <w:color w:val="000000"/>
          <w:sz w:val="22"/>
          <w:szCs w:val="22"/>
        </w:rPr>
        <w:t xml:space="preserve">Construcción de un resumen personal de errores frecuentes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3.2 Ábaco cerrado tipo Cranmer</w:t>
      </w:r>
    </w:p>
    <w:p>
      <w:pPr>
        <w:pStyle w:val="ListParagraph"/>
        <w:numPr>
          <w:ilvl w:val="0"/>
          <w:numId w:val="2"/>
        </w:numPr>
        <w:spacing w:before="40" w:after="40"/>
      </w:pPr>
      <w:r>
        <w:rPr>
          <w:rFonts w:ascii="Arial" w:cs="Arial" w:eastAsia="Arial" w:hAnsi="Arial"/>
          <w:color w:val="000000"/>
          <w:sz w:val="22"/>
          <w:szCs w:val="22"/>
        </w:rPr>
        <w:t xml:space="preserve">Cálculo de porcentajes, multiplicaciones y divisiones</w:t>
      </w:r>
    </w:p>
    <w:p>
      <w:pPr>
        <w:pStyle w:val="ListParagraph"/>
        <w:numPr>
          <w:ilvl w:val="0"/>
          <w:numId w:val="2"/>
        </w:numPr>
        <w:spacing w:before="40" w:after="40"/>
      </w:pPr>
      <w:r>
        <w:rPr>
          <w:rFonts w:ascii="Arial" w:cs="Arial" w:eastAsia="Arial" w:hAnsi="Arial"/>
          <w:color w:val="000000"/>
          <w:sz w:val="22"/>
          <w:szCs w:val="22"/>
        </w:rPr>
        <w:t xml:space="preserve">Verificación de resultados obtenidos mentalmente</w:t>
      </w:r>
    </w:p>
    <w:p>
      <w:pPr>
        <w:pStyle w:val="ListParagraph"/>
        <w:numPr>
          <w:ilvl w:val="0"/>
          <w:numId w:val="2"/>
        </w:numPr>
        <w:spacing w:before="40" w:after="40"/>
      </w:pPr>
      <w:r>
        <w:rPr>
          <w:rFonts w:ascii="Arial" w:cs="Arial" w:eastAsia="Arial" w:hAnsi="Arial"/>
          <w:color w:val="000000"/>
          <w:sz w:val="22"/>
          <w:szCs w:val="22"/>
        </w:rPr>
        <w:t xml:space="preserve">Progresión: suma/resta → multiplicación → división → porcentajes y fracciones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before="0" w:after="60"/>
            </w:pPr>
            <w:r>
              <w:rPr>
                <w:rFonts w:ascii="Arial" w:cs="Arial" w:eastAsia="Arial" w:hAnsi="Arial"/>
                <w:b/>
                <w:bCs/>
                <w:color w:val="C00000"/>
                <w:sz w:val="22"/>
                <w:szCs w:val="22"/>
              </w:rPr>
              <w:t xml:space="preserve">Nota para sesión 2 en adelante</w:t>
            </w:r>
          </w:p>
          <w:p>
            <w:pPr>
              <w:spacing w:before="60" w:after="60"/>
            </w:pPr>
            <w:r>
              <w:rPr>
                <w:rFonts w:ascii="Arial" w:cs="Arial" w:eastAsia="Arial" w:hAnsi="Arial"/>
                <w:i/>
                <w:iCs/>
                <w:color w:val="000000"/>
                <w:sz w:val="22"/>
                <w:szCs w:val="22"/>
              </w:rPr>
              <w:t xml:space="preserve">La plancha de caucho y el ábaco son OBLIGATORIOS desde la sesión 2. Quien no los traiga trabaja en desventaja deliberada durante esa sesión, como réplica exacta de las condiciones del examen. Esta decisión se comunica al grupo en el cierre de la sesión 1.</w:t>
            </w:r>
          </w:p>
        </w:tc>
      </w:tr>
    </w:tbl>
    <w:p>
      <w:pPr>
        <w:spacing w:before="160" w:after="0"/>
      </w:pPr>
      <w:r>
        <w:t xml:space="preserve"/>
      </w:r>
    </w:p>
    <w:p>
      <w:pPr>
        <w:pStyle w:val="Heading1"/>
        <w:spacing w:before="360" w:after="120"/>
      </w:pPr>
      <w:r>
        <w:rPr>
          <w:rFonts w:ascii="Arial" w:cs="Arial" w:eastAsia="Arial" w:hAnsi="Arial"/>
          <w:b/>
          <w:bCs/>
          <w:color w:val="1F4E79"/>
          <w:sz w:val="32"/>
          <w:szCs w:val="32"/>
        </w:rPr>
        <w:t xml:space="preserve">4. Planeación de las 8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Tema central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Foco pedagógico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Diagnóstico + Porcentajes básicos</w:t>
            </w:r>
          </w:p>
        </w:tc>
        <w:tc>
          <w:tcPr>
            <w:tcW w:type="dxa" w:w="4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Encuadre, 5 problemas diagnóstico, Bloque 4 porcentajes nivel 1-2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D6A2E"/>
                <w:sz w:val="18"/>
                <w:szCs w:val="18"/>
              </w:rPr>
              <w:t xml:space="preserve">En curso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Porcentajes + Lógica proposicional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Cierre porcentajes, introducción contrarrecíproco, plancha y ábaco obligatorios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Lógica proposicional profunda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Tablas de verdad orales, problemas de implicación y negación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Proporcionalidad avanzada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Razón unitaria, problemas de dos pasos, trabajo con ábaco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Series y conteo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Patrones multiplicativos, combinatoria básica, probabilidad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Simulacro parcial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problemas tipo examen, condiciones análogas, sin lector de pantalla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Repaso diferenciado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Juan David: nivel 3. Bernardo y Elizabeth: refuerzo focos débiles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Simulacro final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Condiciones reales: plancha, ábaco, tiempo ajustado, sin pantalla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18"/>
                <w:szCs w:val="18"/>
              </w:rPr>
              <w:t xml:space="preserve">Pendiente</w:t>
            </w:r>
          </w:p>
        </w:tc>
      </w:tr>
    </w:tbl>
    <w:p>
      <w:pPr>
        <w:spacing w:before="160" w:after="0"/>
      </w:pPr>
      <w:r>
        <w:t xml:space="preserve"/>
      </w:r>
    </w:p>
    <w:p>
      <w:pPr>
        <w:pStyle w:val="Heading1"/>
        <w:spacing w:before="360" w:after="120"/>
      </w:pPr>
      <w:r>
        <w:rPr>
          <w:rFonts w:ascii="Arial" w:cs="Arial" w:eastAsia="Arial" w:hAnsi="Arial"/>
          <w:b/>
          <w:bCs/>
          <w:color w:val="1F4E79"/>
          <w:sz w:val="32"/>
          <w:szCs w:val="32"/>
        </w:rPr>
        <w:t xml:space="preserve">5. Sesión 1 — Desarrollo y resultados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5.1 Estructura de la sesión</w:t>
      </w:r>
    </w:p>
    <w:p>
      <w:pPr>
        <w:spacing w:before="60" w:after="0"/>
      </w:pPr>
      <w:r>
        <w:t xml:space="preserve"/>
      </w:r>
    </w:p>
    <w:p>
      <w:pPr>
        <w:pStyle w:val="ListParagraph"/>
        <w:numPr>
          <w:ilvl w:val="0"/>
          <w:numId w:val="2"/>
        </w:numPr>
        <w:spacing w:before="40" w:after="40"/>
      </w:pPr>
      <w:r>
        <w:rPr>
          <w:rFonts w:ascii="Arial" w:cs="Arial" w:eastAsia="Arial" w:hAnsi="Arial"/>
          <w:color w:val="000000"/>
          <w:sz w:val="22"/>
          <w:szCs w:val="22"/>
        </w:rPr>
        <w:t xml:space="preserve">Bloque 1 — Encuadre (20 min): presentación del espacio, rol de las herramientas análogas, metodología del seminario</w:t>
      </w:r>
    </w:p>
    <w:p>
      <w:pPr>
        <w:pStyle w:val="ListParagraph"/>
        <w:numPr>
          <w:ilvl w:val="0"/>
          <w:numId w:val="2"/>
        </w:numPr>
        <w:spacing w:before="40" w:after="40"/>
      </w:pPr>
      <w:r>
        <w:rPr>
          <w:rFonts w:ascii="Arial" w:cs="Arial" w:eastAsia="Arial" w:hAnsi="Arial"/>
          <w:color w:val="000000"/>
          <w:sz w:val="22"/>
          <w:szCs w:val="22"/>
        </w:rPr>
        <w:t xml:space="preserve">Bloque 2 — Diagnóstico con audio (55 min): 5 problemas leídos con TTS, resolución individual con herramientas disponibles, observación de procedimientos</w:t>
      </w:r>
    </w:p>
    <w:p>
      <w:pPr>
        <w:pStyle w:val="ListParagraph"/>
        <w:numPr>
          <w:ilvl w:val="0"/>
          <w:numId w:val="2"/>
        </w:numPr>
        <w:spacing w:before="40" w:after="40"/>
      </w:pPr>
      <w:r>
        <w:rPr>
          <w:rFonts w:ascii="Arial" w:cs="Arial" w:eastAsia="Arial" w:hAnsi="Arial"/>
          <w:color w:val="000000"/>
          <w:sz w:val="22"/>
          <w:szCs w:val="22"/>
        </w:rPr>
        <w:t xml:space="preserve">Descanso (45 min)</w:t>
      </w:r>
    </w:p>
    <w:p>
      <w:pPr>
        <w:pStyle w:val="ListParagraph"/>
        <w:numPr>
          <w:ilvl w:val="0"/>
          <w:numId w:val="2"/>
        </w:numPr>
        <w:spacing w:before="40" w:after="40"/>
      </w:pPr>
      <w:r>
        <w:rPr>
          <w:rFonts w:ascii="Arial" w:cs="Arial" w:eastAsia="Arial" w:hAnsi="Arial"/>
          <w:color w:val="000000"/>
          <w:sz w:val="22"/>
          <w:szCs w:val="22"/>
        </w:rPr>
        <w:t xml:space="preserve">Bloque 3 — Discusión del diagnóstico (20 min): revisión en seminario, los aspirantes explican sus procedimientos</w:t>
      </w:r>
    </w:p>
    <w:p>
      <w:pPr>
        <w:pStyle w:val="ListParagraph"/>
        <w:numPr>
          <w:ilvl w:val="0"/>
          <w:numId w:val="2"/>
        </w:numPr>
        <w:spacing w:before="40" w:after="40"/>
      </w:pPr>
      <w:r>
        <w:rPr>
          <w:rFonts w:ascii="Arial" w:cs="Arial" w:eastAsia="Arial" w:hAnsi="Arial"/>
          <w:color w:val="000000"/>
          <w:sz w:val="22"/>
          <w:szCs w:val="22"/>
        </w:rPr>
        <w:t xml:space="preserve">Bloque 4 — Trabajo real (35 min): porcentajes y proporcionalidad según resultados del diagnóstico</w:t>
      </w:r>
    </w:p>
    <w:p>
      <w:pPr>
        <w:pStyle w:val="ListParagraph"/>
        <w:numPr>
          <w:ilvl w:val="0"/>
          <w:numId w:val="2"/>
        </w:numPr>
        <w:spacing w:before="40" w:after="40"/>
      </w:pPr>
      <w:r>
        <w:rPr>
          <w:rFonts w:ascii="Arial" w:cs="Arial" w:eastAsia="Arial" w:hAnsi="Arial"/>
          <w:color w:val="000000"/>
          <w:sz w:val="22"/>
          <w:szCs w:val="22"/>
        </w:rPr>
        <w:t xml:space="preserve">Cierre (15 min): reflexión, herramientas usadas, compromisos para sesión 2</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5.2 Materiales producidos para la sesión</w:t>
      </w:r>
    </w:p>
    <w:p>
      <w:pPr>
        <w:spacing w:before="60" w:after="0"/>
      </w:pPr>
      <w:r>
        <w:t xml:space="preserve"/>
      </w:r>
    </w:p>
    <w:p>
      <w:pPr>
        <w:pStyle w:val="ListParagraph"/>
        <w:numPr>
          <w:ilvl w:val="0"/>
          <w:numId w:val="2"/>
        </w:numPr>
        <w:spacing w:before="40" w:after="40"/>
      </w:pPr>
      <w:r>
        <w:rPr>
          <w:rFonts w:ascii="Arial" w:cs="Arial" w:eastAsia="Arial" w:hAnsi="Arial"/>
          <w:color w:val="000000"/>
          <w:sz w:val="22"/>
          <w:szCs w:val="22"/>
        </w:rPr>
        <w:t xml:space="preserve">5 problemas de diagnóstico con opción múltiple A-D, formato HTML con TTS (Web Speech API, Chrome)</w:t>
      </w:r>
    </w:p>
    <w:p>
      <w:pPr>
        <w:pStyle w:val="ListParagraph"/>
        <w:numPr>
          <w:ilvl w:val="0"/>
          <w:numId w:val="2"/>
        </w:numPr>
        <w:spacing w:before="40" w:after="40"/>
      </w:pPr>
      <w:r>
        <w:rPr>
          <w:rFonts w:ascii="Arial" w:cs="Arial" w:eastAsia="Arial" w:hAnsi="Arial"/>
          <w:color w:val="000000"/>
          <w:sz w:val="22"/>
          <w:szCs w:val="22"/>
        </w:rPr>
        <w:t xml:space="preserve">6 problemas de trabajo real (3 proporcionalidad + 3 porcentajes, progresión nivel 1 a 3), mismo formato HTML con TTS</w:t>
      </w:r>
    </w:p>
    <w:p>
      <w:pPr>
        <w:pStyle w:val="ListParagraph"/>
        <w:numPr>
          <w:ilvl w:val="0"/>
          <w:numId w:val="2"/>
        </w:numPr>
        <w:spacing w:before="40" w:after="40"/>
      </w:pPr>
      <w:r>
        <w:rPr>
          <w:rFonts w:ascii="Arial" w:cs="Arial" w:eastAsia="Arial" w:hAnsi="Arial"/>
          <w:color w:val="000000"/>
          <w:sz w:val="22"/>
          <w:szCs w:val="22"/>
        </w:rPr>
        <w:t xml:space="preserve">Textos formateados para generación de audio en ElevenLabs (como alternativa de mayor calidad)</w:t>
      </w:r>
    </w:p>
    <w:p>
      <w:pPr>
        <w:pStyle w:val="ListParagraph"/>
        <w:numPr>
          <w:ilvl w:val="0"/>
          <w:numId w:val="2"/>
        </w:numPr>
        <w:spacing w:before="40" w:after="40"/>
      </w:pPr>
      <w:r>
        <w:rPr>
          <w:rFonts w:ascii="Arial" w:cs="Arial" w:eastAsia="Arial" w:hAnsi="Arial"/>
          <w:color w:val="000000"/>
          <w:sz w:val="22"/>
          <w:szCs w:val="22"/>
        </w:rPr>
        <w:t xml:space="preserve">Guía de captura de audio en MacBook Air M4 con BlackHole + QuickTime</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5.3 Resultados del diagnóstico</w:t>
      </w:r>
    </w:p>
    <w:p>
      <w:pPr>
        <w:spacing w:before="60" w:after="0"/>
      </w:pPr>
      <w:r>
        <w:t xml:space="preserve"/>
      </w:r>
    </w:p>
    <w:p>
      <w:pPr>
        <w:spacing w:before="60" w:after="60"/>
      </w:pPr>
      <w:r>
        <w:rPr>
          <w:rFonts w:ascii="Arial" w:cs="Arial" w:eastAsia="Arial" w:hAnsi="Arial"/>
          <w:color w:val="000000"/>
          <w:sz w:val="22"/>
          <w:szCs w:val="22"/>
        </w:rPr>
        <w:t xml:space="preserve">Aspirantes presentes en sesión 1: Juan David, Bernardo, Elizabeth.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00"/>
        <w:gridCol w:w="1300"/>
        <w:gridCol w:w="1300"/>
        <w:gridCol w:w="1300"/>
        <w:gridCol w:w="1300"/>
        <w:gridCol w:w="1100"/>
      </w:tblGrid>
      <w:tr>
        <w:trPr>
          <w:tblHeader/>
        </w:trPr>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Estudiante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P1
Porcentajes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P2
Proporc.</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P3
Lógica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P4
Series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P5
Probab.</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w:t>
            </w:r>
          </w:p>
        </w:tc>
      </w:tr>
      <w:tr>
        <w:tc>
          <w:tcPr>
            <w:tcW w:type="dxa" w:w="17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000000"/>
                <w:sz w:val="20"/>
                <w:szCs w:val="20"/>
              </w:rPr>
              <w:t xml:space="preserve">Juan David</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100"/>
            <w:tcBorders>
              <w:top w:val="single" w:color="CCCCCC" w:sz="1"/>
              <w:left w:val="single" w:color="CCCCCC" w:sz="1"/>
              <w:bottom w:val="single" w:color="CCCCCC" w:sz="1"/>
              <w:right w:val="single" w:color="CCCCCC" w:sz="1"/>
            </w:tcBorders>
            <w:shd w:fill="EBF5EB"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5/5</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Bernardo</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3/5</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Elizabeth</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D6EFD8" w:val="clear"/>
            <w:tcMar>
              <w:top w:type="dxa" w:w="80"/>
              <w:left w:type="dxa" w:w="100"/>
              <w:bottom w:type="dxa" w:w="80"/>
              <w:right w:type="dxa" w:w="100"/>
            </w:tcMar>
            <w:vAlign w:val="center"/>
          </w:tcPr>
          <w:p>
            <w:pPr>
              <w:jc w:val="center"/>
            </w:pPr>
            <w:r>
              <w:rPr>
                <w:rFonts w:ascii="Arial" w:cs="Arial" w:eastAsia="Arial" w:hAnsi="Arial"/>
                <w:b/>
                <w:bCs/>
                <w:color w:val="1D6A2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2/5</w:t>
            </w:r>
          </w:p>
        </w:tc>
      </w:tr>
    </w:tbl>
    <w:p>
      <w:pPr>
        <w:spacing w:before="120" w:after="0"/>
      </w:pPr>
      <w:r>
        <w:t xml:space="preserve"/>
      </w:r>
    </w:p>
    <w:p>
      <w:pPr>
        <w:pStyle w:val="Heading2"/>
        <w:spacing w:before="240" w:after="100"/>
      </w:pPr>
      <w:r>
        <w:rPr>
          <w:rFonts w:ascii="Arial" w:cs="Arial" w:eastAsia="Arial" w:hAnsi="Arial"/>
          <w:b/>
          <w:bCs/>
          <w:color w:val="2E75B6"/>
          <w:sz w:val="26"/>
          <w:szCs w:val="26"/>
        </w:rPr>
        <w:t xml:space="preserve">5.4 Análisis por problema</w:t>
      </w:r>
    </w:p>
    <w:p>
      <w:pPr>
        <w:spacing w:before="60" w:after="0"/>
      </w:pPr>
      <w:r>
        <w:t xml:space="preserve"/>
      </w:r>
    </w:p>
    <w:p>
      <w:pPr>
        <w:spacing w:before="180" w:after="80"/>
      </w:pPr>
      <w:r>
        <w:rPr>
          <w:rFonts w:ascii="Arial" w:cs="Arial" w:eastAsia="Arial" w:hAnsi="Arial"/>
          <w:b/>
          <w:bCs/>
          <w:color w:val="000000"/>
          <w:sz w:val="22"/>
          <w:szCs w:val="22"/>
        </w:rPr>
        <w:t xml:space="preserve">Problema 1 — Aritmética y porcentajes (zapatos 80.000 + 25%)  ·  Respuesta correcta: C</w:t>
      </w:r>
    </w:p>
    <w:p>
      <w:pPr>
        <w:spacing w:before="60" w:after="60"/>
      </w:pPr>
      <w:r>
        <w:rPr>
          <w:rFonts w:ascii="Arial" w:cs="Arial" w:eastAsia="Arial" w:hAnsi="Arial"/>
          <w:b/>
          <w:bCs/>
          <w:color w:val="000000"/>
          <w:sz w:val="22"/>
          <w:szCs w:val="22"/>
        </w:rPr>
        <w:t xml:space="preserve">Juan David: </w:t>
      </w:r>
      <w:r>
        <w:rPr>
          <w:rFonts w:ascii="Arial" w:cs="Arial" w:eastAsia="Arial" w:hAnsi="Arial"/>
          <w:color w:val="000000"/>
          <w:sz w:val="22"/>
          <w:szCs w:val="22"/>
        </w:rPr>
        <w:t xml:space="preserve">C ✓  |  </w:t>
      </w:r>
      <w:r>
        <w:rPr>
          <w:rFonts w:ascii="Arial" w:cs="Arial" w:eastAsia="Arial" w:hAnsi="Arial"/>
          <w:b/>
          <w:bCs/>
          <w:color w:val="000000"/>
          <w:sz w:val="22"/>
          <w:szCs w:val="22"/>
        </w:rPr>
        <w:t xml:space="preserve">Bernardo: </w:t>
      </w:r>
      <w:r>
        <w:rPr>
          <w:rFonts w:ascii="Arial" w:cs="Arial" w:eastAsia="Arial" w:hAnsi="Arial"/>
          <w:color w:val="000000"/>
          <w:sz w:val="22"/>
          <w:szCs w:val="22"/>
        </w:rPr>
        <w:t xml:space="preserve">D ✗  |  </w:t>
      </w:r>
      <w:r>
        <w:rPr>
          <w:rFonts w:ascii="Arial" w:cs="Arial" w:eastAsia="Arial" w:hAnsi="Arial"/>
          <w:b/>
          <w:bCs/>
          <w:color w:val="000000"/>
          <w:sz w:val="22"/>
          <w:szCs w:val="22"/>
        </w:rPr>
        <w:t xml:space="preserve">Elizabeth: </w:t>
      </w:r>
      <w:r>
        <w:rPr>
          <w:rFonts w:ascii="Arial" w:cs="Arial" w:eastAsia="Arial" w:hAnsi="Arial"/>
          <w:color w:val="000000"/>
          <w:sz w:val="22"/>
          <w:szCs w:val="22"/>
        </w:rPr>
        <w:t xml:space="preserve">D ✗</w:t>
      </w:r>
    </w:p>
    <w:p>
      <w:pPr>
        <w:spacing w:before="60" w:after="60"/>
      </w:pPr>
      <w:r>
        <w:rPr>
          <w:rFonts w:ascii="Arial" w:cs="Arial" w:eastAsia="Arial" w:hAnsi="Arial"/>
          <w:color w:val="000000"/>
          <w:sz w:val="22"/>
          <w:szCs w:val="22"/>
        </w:rPr>
        <w:t xml:space="preserve">Bernardo y Elizabeth coinciden en D (105.000). Error típico: calcular el porcentaje sobre una base incorrecta o sumarlo mal. Hueco en el procedimiento básico de porcentaje.</w:t>
      </w:r>
    </w:p>
    <w:p>
      <w:pPr>
        <w:spacing w:before="80" w:after="0"/>
      </w:pPr>
      <w:r>
        <w:t xml:space="preserve"/>
      </w:r>
    </w:p>
    <w:p>
      <w:pPr>
        <w:spacing w:before="180" w:after="80"/>
      </w:pPr>
      <w:r>
        <w:rPr>
          <w:rFonts w:ascii="Arial" w:cs="Arial" w:eastAsia="Arial" w:hAnsi="Arial"/>
          <w:b/>
          <w:bCs/>
          <w:color w:val="000000"/>
          <w:sz w:val="22"/>
          <w:szCs w:val="22"/>
        </w:rPr>
        <w:t xml:space="preserve">Problema 2 — Proporcionalidad inversa (obreros y días)  ·  Respuesta correcta: D</w:t>
      </w:r>
    </w:p>
    <w:p>
      <w:pPr>
        <w:spacing w:before="60" w:after="60"/>
      </w:pPr>
      <w:r>
        <w:rPr>
          <w:rFonts w:ascii="Arial" w:cs="Arial" w:eastAsia="Arial" w:hAnsi="Arial"/>
          <w:b/>
          <w:bCs/>
          <w:color w:val="000000"/>
          <w:sz w:val="22"/>
          <w:szCs w:val="22"/>
        </w:rPr>
        <w:t xml:space="preserve">Juan David: </w:t>
      </w:r>
      <w:r>
        <w:rPr>
          <w:rFonts w:ascii="Arial" w:cs="Arial" w:eastAsia="Arial" w:hAnsi="Arial"/>
          <w:color w:val="000000"/>
          <w:sz w:val="22"/>
          <w:szCs w:val="22"/>
        </w:rPr>
        <w:t xml:space="preserve">D ✓  |  </w:t>
      </w:r>
      <w:r>
        <w:rPr>
          <w:rFonts w:ascii="Arial" w:cs="Arial" w:eastAsia="Arial" w:hAnsi="Arial"/>
          <w:b/>
          <w:bCs/>
          <w:color w:val="000000"/>
          <w:sz w:val="22"/>
          <w:szCs w:val="22"/>
        </w:rPr>
        <w:t xml:space="preserve">Bernardo: </w:t>
      </w:r>
      <w:r>
        <w:rPr>
          <w:rFonts w:ascii="Arial" w:cs="Arial" w:eastAsia="Arial" w:hAnsi="Arial"/>
          <w:color w:val="000000"/>
          <w:sz w:val="22"/>
          <w:szCs w:val="22"/>
        </w:rPr>
        <w:t xml:space="preserve">D ✓  |  </w:t>
      </w:r>
      <w:r>
        <w:rPr>
          <w:rFonts w:ascii="Arial" w:cs="Arial" w:eastAsia="Arial" w:hAnsi="Arial"/>
          <w:b/>
          <w:bCs/>
          <w:color w:val="000000"/>
          <w:sz w:val="22"/>
          <w:szCs w:val="22"/>
        </w:rPr>
        <w:t xml:space="preserve">Elizabeth: </w:t>
      </w:r>
      <w:r>
        <w:rPr>
          <w:rFonts w:ascii="Arial" w:cs="Arial" w:eastAsia="Arial" w:hAnsi="Arial"/>
          <w:color w:val="000000"/>
          <w:sz w:val="22"/>
          <w:szCs w:val="22"/>
        </w:rPr>
        <w:t xml:space="preserve">D ✓</w:t>
      </w:r>
    </w:p>
    <w:p>
      <w:pPr>
        <w:spacing w:before="60" w:after="60"/>
      </w:pPr>
      <w:r>
        <w:rPr>
          <w:rFonts w:ascii="Arial" w:cs="Arial" w:eastAsia="Arial" w:hAnsi="Arial"/>
          <w:color w:val="000000"/>
          <w:sz w:val="22"/>
          <w:szCs w:val="22"/>
        </w:rPr>
        <w:t xml:space="preserve">Los tres aciertan. Tienen buena intuición para proporcionalidad inversa, incluso siendo la trampa más clásica del examen. Contraste interesante con el problema 1.</w:t>
      </w:r>
    </w:p>
    <w:p>
      <w:pPr>
        <w:spacing w:before="80" w:after="0"/>
      </w:pPr>
      <w:r>
        <w:t xml:space="preserve"/>
      </w:r>
    </w:p>
    <w:p>
      <w:pPr>
        <w:spacing w:before="180" w:after="80"/>
      </w:pPr>
      <w:r>
        <w:rPr>
          <w:rFonts w:ascii="Arial" w:cs="Arial" w:eastAsia="Arial" w:hAnsi="Arial"/>
          <w:b/>
          <w:bCs/>
          <w:color w:val="000000"/>
          <w:sz w:val="22"/>
          <w:szCs w:val="22"/>
        </w:rPr>
        <w:t xml:space="preserve">Problema 3 — Lógica proposicional (contrarrecíproco)  ·  Respuesta correcta: B</w:t>
      </w:r>
    </w:p>
    <w:p>
      <w:pPr>
        <w:spacing w:before="60" w:after="60"/>
      </w:pPr>
      <w:r>
        <w:rPr>
          <w:rFonts w:ascii="Arial" w:cs="Arial" w:eastAsia="Arial" w:hAnsi="Arial"/>
          <w:b/>
          <w:bCs/>
          <w:color w:val="000000"/>
          <w:sz w:val="22"/>
          <w:szCs w:val="22"/>
        </w:rPr>
        <w:t xml:space="preserve">Juan David: </w:t>
      </w:r>
      <w:r>
        <w:rPr>
          <w:rFonts w:ascii="Arial" w:cs="Arial" w:eastAsia="Arial" w:hAnsi="Arial"/>
          <w:color w:val="000000"/>
          <w:sz w:val="22"/>
          <w:szCs w:val="22"/>
        </w:rPr>
        <w:t xml:space="preserve">B ✓  |  </w:t>
      </w:r>
      <w:r>
        <w:rPr>
          <w:rFonts w:ascii="Arial" w:cs="Arial" w:eastAsia="Arial" w:hAnsi="Arial"/>
          <w:b/>
          <w:bCs/>
          <w:color w:val="000000"/>
          <w:sz w:val="22"/>
          <w:szCs w:val="22"/>
        </w:rPr>
        <w:t xml:space="preserve">Bernardo: </w:t>
      </w:r>
      <w:r>
        <w:rPr>
          <w:rFonts w:ascii="Arial" w:cs="Arial" w:eastAsia="Arial" w:hAnsi="Arial"/>
          <w:color w:val="000000"/>
          <w:sz w:val="22"/>
          <w:szCs w:val="22"/>
        </w:rPr>
        <w:t xml:space="preserve">C ✗  |  </w:t>
      </w:r>
      <w:r>
        <w:rPr>
          <w:rFonts w:ascii="Arial" w:cs="Arial" w:eastAsia="Arial" w:hAnsi="Arial"/>
          <w:b/>
          <w:bCs/>
          <w:color w:val="000000"/>
          <w:sz w:val="22"/>
          <w:szCs w:val="22"/>
        </w:rPr>
        <w:t xml:space="preserve">Elizabeth: </w:t>
      </w:r>
      <w:r>
        <w:rPr>
          <w:rFonts w:ascii="Arial" w:cs="Arial" w:eastAsia="Arial" w:hAnsi="Arial"/>
          <w:color w:val="000000"/>
          <w:sz w:val="22"/>
          <w:szCs w:val="22"/>
        </w:rPr>
        <w:t xml:space="preserve">C ✗</w:t>
      </w:r>
    </w:p>
    <w:p>
      <w:pPr>
        <w:spacing w:before="60" w:after="60"/>
      </w:pPr>
      <w:r>
        <w:rPr>
          <w:rFonts w:ascii="Arial" w:cs="Arial" w:eastAsia="Arial" w:hAnsi="Arial"/>
          <w:color w:val="000000"/>
          <w:sz w:val="22"/>
          <w:szCs w:val="22"/>
        </w:rPr>
        <w:t xml:space="preserve">Bernardo y Elizabeth eligen C (estudió pero no le fue bien) — la respuesta más intuitiva emocionalmente. No aplican el contrarrecíproco: razonan desde la experiencia cotidiana, no desde la estructura lógica formal. Tema prioritario para sesión 2.</w:t>
      </w:r>
    </w:p>
    <w:p>
      <w:pPr>
        <w:spacing w:before="80" w:after="0"/>
      </w:pPr>
      <w:r>
        <w:t xml:space="preserve"/>
      </w:r>
    </w:p>
    <w:p>
      <w:pPr>
        <w:spacing w:before="180" w:after="80"/>
      </w:pPr>
      <w:r>
        <w:rPr>
          <w:rFonts w:ascii="Arial" w:cs="Arial" w:eastAsia="Arial" w:hAnsi="Arial"/>
          <w:b/>
          <w:bCs/>
          <w:color w:val="000000"/>
          <w:sz w:val="22"/>
          <w:szCs w:val="22"/>
        </w:rPr>
        <w:t xml:space="preserve">Problema 4 — Series numéricas (2, 5, 11, 23, 47...)  ·  Respuesta correcta: C</w:t>
      </w:r>
    </w:p>
    <w:p>
      <w:pPr>
        <w:spacing w:before="60" w:after="60"/>
      </w:pPr>
      <w:r>
        <w:rPr>
          <w:rFonts w:ascii="Arial" w:cs="Arial" w:eastAsia="Arial" w:hAnsi="Arial"/>
          <w:b/>
          <w:bCs/>
          <w:color w:val="000000"/>
          <w:sz w:val="22"/>
          <w:szCs w:val="22"/>
        </w:rPr>
        <w:t xml:space="preserve">Juan David: </w:t>
      </w:r>
      <w:r>
        <w:rPr>
          <w:rFonts w:ascii="Arial" w:cs="Arial" w:eastAsia="Arial" w:hAnsi="Arial"/>
          <w:color w:val="000000"/>
          <w:sz w:val="22"/>
          <w:szCs w:val="22"/>
        </w:rPr>
        <w:t xml:space="preserve">C ✓  |  </w:t>
      </w:r>
      <w:r>
        <w:rPr>
          <w:rFonts w:ascii="Arial" w:cs="Arial" w:eastAsia="Arial" w:hAnsi="Arial"/>
          <w:b/>
          <w:bCs/>
          <w:color w:val="000000"/>
          <w:sz w:val="22"/>
          <w:szCs w:val="22"/>
        </w:rPr>
        <w:t xml:space="preserve">Bernardo: </w:t>
      </w:r>
      <w:r>
        <w:rPr>
          <w:rFonts w:ascii="Arial" w:cs="Arial" w:eastAsia="Arial" w:hAnsi="Arial"/>
          <w:color w:val="000000"/>
          <w:sz w:val="22"/>
          <w:szCs w:val="22"/>
        </w:rPr>
        <w:t xml:space="preserve">C ✓  |  </w:t>
      </w:r>
      <w:r>
        <w:rPr>
          <w:rFonts w:ascii="Arial" w:cs="Arial" w:eastAsia="Arial" w:hAnsi="Arial"/>
          <w:b/>
          <w:bCs/>
          <w:color w:val="000000"/>
          <w:sz w:val="22"/>
          <w:szCs w:val="22"/>
        </w:rPr>
        <w:t xml:space="preserve">Elizabeth: </w:t>
      </w:r>
      <w:r>
        <w:rPr>
          <w:rFonts w:ascii="Arial" w:cs="Arial" w:eastAsia="Arial" w:hAnsi="Arial"/>
          <w:color w:val="000000"/>
          <w:sz w:val="22"/>
          <w:szCs w:val="22"/>
        </w:rPr>
        <w:t xml:space="preserve">A ✗</w:t>
      </w:r>
    </w:p>
    <w:p>
      <w:pPr>
        <w:spacing w:before="60" w:after="60"/>
      </w:pPr>
      <w:r>
        <w:rPr>
          <w:rFonts w:ascii="Arial" w:cs="Arial" w:eastAsia="Arial" w:hAnsi="Arial"/>
          <w:color w:val="000000"/>
          <w:sz w:val="22"/>
          <w:szCs w:val="22"/>
        </w:rPr>
        <w:t xml:space="preserve">Juan David y Bernardo encuentran la regla multiplicativa (×2 + 1). Elizabeth responde A (71), lo que indica que buscó diferencias aditivas simples y no encontró el patrón correcto.</w:t>
      </w:r>
    </w:p>
    <w:p>
      <w:pPr>
        <w:spacing w:before="80" w:after="0"/>
      </w:pPr>
      <w:r>
        <w:t xml:space="preserve"/>
      </w:r>
    </w:p>
    <w:p>
      <w:pPr>
        <w:spacing w:before="180" w:after="80"/>
      </w:pPr>
      <w:r>
        <w:rPr>
          <w:rFonts w:ascii="Arial" w:cs="Arial" w:eastAsia="Arial" w:hAnsi="Arial"/>
          <w:b/>
          <w:bCs/>
          <w:color w:val="000000"/>
          <w:sz w:val="22"/>
          <w:szCs w:val="22"/>
        </w:rPr>
        <w:t xml:space="preserve">Problema 5 — Probabilidad (bola no roja)  ·  Respuesta correcta: B</w:t>
      </w:r>
    </w:p>
    <w:p>
      <w:pPr>
        <w:spacing w:before="60" w:after="60"/>
      </w:pPr>
      <w:r>
        <w:rPr>
          <w:rFonts w:ascii="Arial" w:cs="Arial" w:eastAsia="Arial" w:hAnsi="Arial"/>
          <w:b/>
          <w:bCs/>
          <w:color w:val="000000"/>
          <w:sz w:val="22"/>
          <w:szCs w:val="22"/>
        </w:rPr>
        <w:t xml:space="preserve">Juan David: </w:t>
      </w:r>
      <w:r>
        <w:rPr>
          <w:rFonts w:ascii="Arial" w:cs="Arial" w:eastAsia="Arial" w:hAnsi="Arial"/>
          <w:color w:val="000000"/>
          <w:sz w:val="22"/>
          <w:szCs w:val="22"/>
        </w:rPr>
        <w:t xml:space="preserve">B ✓  |  </w:t>
      </w:r>
      <w:r>
        <w:rPr>
          <w:rFonts w:ascii="Arial" w:cs="Arial" w:eastAsia="Arial" w:hAnsi="Arial"/>
          <w:b/>
          <w:bCs/>
          <w:color w:val="000000"/>
          <w:sz w:val="22"/>
          <w:szCs w:val="22"/>
        </w:rPr>
        <w:t xml:space="preserve">Bernardo: </w:t>
      </w:r>
      <w:r>
        <w:rPr>
          <w:rFonts w:ascii="Arial" w:cs="Arial" w:eastAsia="Arial" w:hAnsi="Arial"/>
          <w:color w:val="000000"/>
          <w:sz w:val="22"/>
          <w:szCs w:val="22"/>
        </w:rPr>
        <w:t xml:space="preserve">B ✓  |  </w:t>
      </w:r>
      <w:r>
        <w:rPr>
          <w:rFonts w:ascii="Arial" w:cs="Arial" w:eastAsia="Arial" w:hAnsi="Arial"/>
          <w:b/>
          <w:bCs/>
          <w:color w:val="000000"/>
          <w:sz w:val="22"/>
          <w:szCs w:val="22"/>
        </w:rPr>
        <w:t xml:space="preserve">Elizabeth: </w:t>
      </w:r>
      <w:r>
        <w:rPr>
          <w:rFonts w:ascii="Arial" w:cs="Arial" w:eastAsia="Arial" w:hAnsi="Arial"/>
          <w:color w:val="000000"/>
          <w:sz w:val="22"/>
          <w:szCs w:val="22"/>
        </w:rPr>
        <w:t xml:space="preserve">B ✓</w:t>
      </w:r>
    </w:p>
    <w:p>
      <w:pPr>
        <w:spacing w:before="60" w:after="60"/>
      </w:pPr>
      <w:r>
        <w:rPr>
          <w:rFonts w:ascii="Arial" w:cs="Arial" w:eastAsia="Arial" w:hAnsi="Arial"/>
          <w:color w:val="000000"/>
          <w:sz w:val="22"/>
          <w:szCs w:val="22"/>
        </w:rPr>
        <w:t xml:space="preserve">Los tres aciertan. Concepto de probabilidad básica bien consolidado. Nota técnica: en el archivo de audio se corrigió la lectura de 'NO' en mayúsculas (lo interpretaba como noroeste); se reemplazó por 'no' en minúsculas con repetición explícita del enunciado.</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5.5 Perfil de cada aspirante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4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Estudiante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Puntaje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Patrón de errores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Lectura pedagógica</w:t>
            </w:r>
          </w:p>
        </w:tc>
      </w:tr>
      <w:tr>
        <w:tc>
          <w:tcPr>
            <w:tcW w:type="dxa" w:w="1400"/>
            <w:tcBorders>
              <w:top w:val="single" w:color="CCCCCC" w:sz="1"/>
              <w:left w:val="single" w:color="CCCCCC" w:sz="1"/>
              <w:bottom w:val="single" w:color="CCCCCC" w:sz="1"/>
              <w:right w:val="single" w:color="CCCCCC" w:sz="1"/>
            </w:tcBorders>
            <w:shd w:fill="D6EFD8" w:val="clear"/>
            <w:tcMar>
              <w:top w:type="dxa" w:w="80"/>
              <w:left w:type="dxa" w:w="120"/>
              <w:bottom w:type="dxa" w:w="80"/>
              <w:right w:type="dxa" w:w="120"/>
            </w:tcMar>
          </w:tcPr>
          <w:p>
            <w:r>
              <w:rPr>
                <w:rFonts w:ascii="Arial" w:cs="Arial" w:eastAsia="Arial" w:hAnsi="Arial"/>
                <w:b/>
                <w:bCs/>
                <w:color w:val="000000"/>
                <w:sz w:val="20"/>
                <w:szCs w:val="20"/>
              </w:rPr>
              <w:t xml:space="preserve">Juan David</w:t>
            </w:r>
          </w:p>
        </w:tc>
        <w:tc>
          <w:tcPr>
            <w:tcW w:type="dxa" w:w="800"/>
            <w:tcBorders>
              <w:top w:val="single" w:color="CCCCCC" w:sz="1"/>
              <w:left w:val="single" w:color="CCCCCC" w:sz="1"/>
              <w:bottom w:val="single" w:color="CCCCCC" w:sz="1"/>
              <w:right w:val="single" w:color="CCCCCC" w:sz="1"/>
            </w:tcBorders>
            <w:shd w:fill="D6EFD8"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Domina todos los temas del diagnóstico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Necesita reto diferenciado. Usar como recurso pedagógico del grupo.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Bernardo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Falla porcentajes y lógica proposicional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Trabaja bien proporcionalidad e intuición numérica. Error en lógica: razona desde sentido común, no desde estructura formal.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Elizabeth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Falla porcentajes, lógica y series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Perfil de mayor dificultad. Requiere acompañamiento más cercano en cálculo básico y razonamiento abstracto.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60"/>
            </w:pPr>
            <w:r>
              <w:rPr>
                <w:rFonts w:ascii="Arial" w:cs="Arial" w:eastAsia="Arial" w:hAnsi="Arial"/>
                <w:b/>
                <w:bCs/>
                <w:color w:val="1F4E79"/>
                <w:sz w:val="22"/>
                <w:szCs w:val="22"/>
              </w:rPr>
              <w:t xml:space="preserve">Decisión para el Bloque 4 de esta sesión</w:t>
            </w:r>
          </w:p>
          <w:p>
            <w:pPr>
              <w:spacing w:before="60" w:after="60"/>
            </w:pPr>
            <w:r>
              <w:rPr>
                <w:rFonts w:ascii="Arial" w:cs="Arial" w:eastAsia="Arial" w:hAnsi="Arial"/>
                <w:color w:val="000000"/>
                <w:sz w:val="22"/>
                <w:szCs w:val="22"/>
              </w:rPr>
              <w:t xml:space="preserve">Tema: Porcentajes (hueco común de Bernardo y Elizabeth).</w:t>
            </w:r>
          </w:p>
          <w:p>
            <w:pPr>
              <w:spacing w:before="60" w:after="60"/>
            </w:pPr>
            <w:r>
              <w:rPr>
                <w:rFonts w:ascii="Arial" w:cs="Arial" w:eastAsia="Arial" w:hAnsi="Arial"/>
                <w:i/>
                <w:iCs/>
                <w:color w:val="000000"/>
                <w:sz w:val="22"/>
                <w:szCs w:val="22"/>
              </w:rPr>
              <w:t xml:space="preserve">Estrategia: Juan David actúa como recurso pedagógico — explica su razonamiento al grupo. Bernardo y Elizabeth trabajan nivel 1 y 2 del archivo de Bloque 4. Juan David recibe problema nivel 3 en paralelo.</w:t>
            </w:r>
          </w:p>
        </w:tc>
      </w:tr>
    </w:tbl>
    <w:p>
      <w:pPr>
        <w:spacing w:before="160" w:after="0"/>
      </w:pPr>
      <w:r>
        <w:t xml:space="preserve"/>
      </w:r>
    </w:p>
    <w:p>
      <w:pPr>
        <w:pStyle w:val="Heading1"/>
        <w:spacing w:before="360" w:after="120"/>
      </w:pPr>
      <w:r>
        <w:rPr>
          <w:rFonts w:ascii="Arial" w:cs="Arial" w:eastAsia="Arial" w:hAnsi="Arial"/>
          <w:b/>
          <w:bCs/>
          <w:color w:val="1F4E79"/>
          <w:sz w:val="32"/>
          <w:szCs w:val="32"/>
        </w:rPr>
        <w:t xml:space="preserve">6. Notas metodológicas generales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6.1 Formato de seminario</w:t>
      </w:r>
    </w:p>
    <w:p>
      <w:pPr>
        <w:spacing w:before="60" w:after="60"/>
      </w:pPr>
      <w:r>
        <w:rPr>
          <w:rFonts w:ascii="Arial" w:cs="Arial" w:eastAsia="Arial" w:hAnsi="Arial"/>
          <w:color w:val="000000"/>
          <w:sz w:val="22"/>
          <w:szCs w:val="22"/>
        </w:rPr>
        <w:t xml:space="preserve">El espacio funciona como seminario activo: los aspirantes resuelven en voz alta, verbalizan su proceso, y los errores se discuten colectivamente. No hay clase magistral. El docente modera y observa procedimientos, no solo respuestas.</w:t>
      </w:r>
    </w:p>
    <w:p>
      <w:pPr>
        <w:spacing w:before="100" w:after="0"/>
      </w:pPr>
      <w:r>
        <w:t xml:space="preserve"/>
      </w:r>
    </w:p>
    <w:p>
      <w:pPr>
        <w:pStyle w:val="Heading2"/>
        <w:spacing w:before="240" w:after="100"/>
      </w:pPr>
      <w:r>
        <w:rPr>
          <w:rFonts w:ascii="Arial" w:cs="Arial" w:eastAsia="Arial" w:hAnsi="Arial"/>
          <w:b/>
          <w:bCs/>
          <w:color w:val="2E75B6"/>
          <w:sz w:val="26"/>
          <w:szCs w:val="26"/>
        </w:rPr>
        <w:t xml:space="preserve">6.2 Formato de los audios</w:t>
      </w:r>
    </w:p>
    <w:p>
      <w:pPr>
        <w:pStyle w:val="ListParagraph"/>
        <w:numPr>
          <w:ilvl w:val="0"/>
          <w:numId w:val="2"/>
        </w:numPr>
        <w:spacing w:before="40" w:after="40"/>
      </w:pPr>
      <w:r>
        <w:rPr>
          <w:rFonts w:ascii="Arial" w:cs="Arial" w:eastAsia="Arial" w:hAnsi="Arial"/>
          <w:color w:val="000000"/>
          <w:sz w:val="22"/>
          <w:szCs w:val="22"/>
        </w:rPr>
        <w:t xml:space="preserve">Herramienta: HTML con Web Speech API (Chrome), sin límite de caracteres, sin costo, sin conexión</w:t>
      </w:r>
    </w:p>
    <w:p>
      <w:pPr>
        <w:pStyle w:val="ListParagraph"/>
        <w:numPr>
          <w:ilvl w:val="0"/>
          <w:numId w:val="2"/>
        </w:numPr>
        <w:spacing w:before="40" w:after="40"/>
      </w:pPr>
      <w:r>
        <w:rPr>
          <w:rFonts w:ascii="Arial" w:cs="Arial" w:eastAsia="Arial" w:hAnsi="Arial"/>
          <w:color w:val="000000"/>
          <w:sz w:val="22"/>
          <w:szCs w:val="22"/>
        </w:rPr>
        <w:t xml:space="preserve">Velocidad: 0.82× (ajustable), voz en español colombiano</w:t>
      </w:r>
    </w:p>
    <w:p>
      <w:pPr>
        <w:pStyle w:val="ListParagraph"/>
        <w:numPr>
          <w:ilvl w:val="0"/>
          <w:numId w:val="2"/>
        </w:numPr>
        <w:spacing w:before="40" w:after="40"/>
      </w:pPr>
      <w:r>
        <w:rPr>
          <w:rFonts w:ascii="Arial" w:cs="Arial" w:eastAsia="Arial" w:hAnsi="Arial"/>
          <w:color w:val="000000"/>
          <w:sz w:val="22"/>
          <w:szCs w:val="22"/>
        </w:rPr>
        <w:t xml:space="preserve">Estructura del audio: enunciado → pausa marcada → opciones A-D leídas → tiempo asignado</w:t>
      </w:r>
    </w:p>
    <w:p>
      <w:pPr>
        <w:pStyle w:val="ListParagraph"/>
        <w:numPr>
          <w:ilvl w:val="0"/>
          <w:numId w:val="2"/>
        </w:numPr>
        <w:spacing w:before="40" w:after="40"/>
      </w:pPr>
      <w:r>
        <w:rPr>
          <w:rFonts w:ascii="Arial" w:cs="Arial" w:eastAsia="Arial" w:hAnsi="Arial"/>
          <w:color w:val="000000"/>
          <w:sz w:val="22"/>
          <w:szCs w:val="22"/>
        </w:rPr>
        <w:t xml:space="preserve">Las opciones negativas se escriben en minúsculas ('no') para evitar que el lector las interprete como abreviaturas (error detectado y corregido en sesión 1)</w:t>
      </w:r>
    </w:p>
    <w:p>
      <w:pPr>
        <w:pStyle w:val="ListParagraph"/>
        <w:numPr>
          <w:ilvl w:val="0"/>
          <w:numId w:val="2"/>
        </w:numPr>
        <w:spacing w:before="40" w:after="40"/>
      </w:pPr>
      <w:r>
        <w:rPr>
          <w:rFonts w:ascii="Arial" w:cs="Arial" w:eastAsia="Arial" w:hAnsi="Arial"/>
          <w:color w:val="000000"/>
          <w:sz w:val="22"/>
          <w:szCs w:val="22"/>
        </w:rPr>
        <w:t xml:space="preserve">Captura de audio para uso offline: BlackHole 2ch + QuickTime en MacBook Air M4</w:t>
      </w:r>
    </w:p>
    <w:p>
      <w:pPr>
        <w:spacing w:before="100" w:after="0"/>
      </w:pPr>
      <w:r>
        <w:t xml:space="preserve"/>
      </w:r>
    </w:p>
    <w:p>
      <w:pPr>
        <w:pStyle w:val="Heading2"/>
        <w:spacing w:before="240" w:after="100"/>
      </w:pPr>
      <w:r>
        <w:rPr>
          <w:rFonts w:ascii="Arial" w:cs="Arial" w:eastAsia="Arial" w:hAnsi="Arial"/>
          <w:b/>
          <w:bCs/>
          <w:color w:val="2E75B6"/>
          <w:sz w:val="26"/>
          <w:szCs w:val="26"/>
        </w:rPr>
        <w:t xml:space="preserve">6.3 Gestión de la diferenciación</w:t>
      </w:r>
    </w:p>
    <w:p>
      <w:pPr>
        <w:spacing w:before="60" w:after="60"/>
      </w:pPr>
      <w:r>
        <w:rPr>
          <w:rFonts w:ascii="Arial" w:cs="Arial" w:eastAsia="Arial" w:hAnsi="Arial"/>
          <w:color w:val="000000"/>
          <w:sz w:val="22"/>
          <w:szCs w:val="22"/>
        </w:rPr>
        <w:t xml:space="preserve">Con Juan David claramente por encima del nivel del grupo, la estrategia no es igualarlo hacia abajo sino usarlo como andamiaje pedagógico: explica, cuestiona, propone variaciones. Recibe problemas de nivel 3 cuando el grupo trabaja nivel 1-2.</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7. Próximos pasos — Sesión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D8" w:val="clear"/>
            <w:tcMar>
              <w:top w:type="dxa" w:w="120"/>
              <w:left w:type="dxa" w:w="160"/>
              <w:bottom w:type="dxa" w:w="120"/>
              <w:right w:type="dxa" w:w="160"/>
            </w:tcMar>
          </w:tcPr>
          <w:p>
            <w:pPr>
              <w:spacing w:before="0" w:after="60"/>
            </w:pPr>
            <w:r>
              <w:rPr>
                <w:rFonts w:ascii="Arial" w:cs="Arial" w:eastAsia="Arial" w:hAnsi="Arial"/>
                <w:b/>
                <w:bCs/>
                <w:color w:val="1D6A2E"/>
                <w:sz w:val="22"/>
                <w:szCs w:val="22"/>
              </w:rPr>
              <w:t xml:space="preserve">Prioridades para sesión 2</w:t>
            </w:r>
          </w:p>
          <w:p>
            <w:pPr>
              <w:spacing w:before="60" w:after="6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color w:val="000000"/>
                <w:sz w:val="22"/>
                <w:szCs w:val="22"/>
              </w:rPr>
              <w:t xml:space="preserve">Verificar que TODOS traigan plancha de caucho y ábaco. Quien no traiga trabaja en desventaja deliberada.</w:t>
            </w:r>
          </w:p>
          <w:p>
            <w:pPr>
              <w:pStyle w:val="ListParagraph"/>
              <w:numPr>
                <w:ilvl w:val="0"/>
                <w:numId w:val="2"/>
              </w:numPr>
              <w:spacing w:before="40" w:after="40"/>
            </w:pPr>
            <w:r>
              <w:rPr>
                <w:rFonts w:ascii="Arial" w:cs="Arial" w:eastAsia="Arial" w:hAnsi="Arial"/>
                <w:color w:val="000000"/>
                <w:sz w:val="22"/>
                <w:szCs w:val="22"/>
              </w:rPr>
              <w:t xml:space="preserve">Cerrar el tema de porcentajes: problema inverso (nivel 3) y consolidación del procedimiento.</w:t>
            </w:r>
          </w:p>
          <w:p>
            <w:pPr>
              <w:pStyle w:val="ListParagraph"/>
              <w:numPr>
                <w:ilvl w:val="0"/>
                <w:numId w:val="2"/>
              </w:numPr>
              <w:spacing w:before="40" w:after="40"/>
            </w:pPr>
            <w:r>
              <w:rPr>
                <w:rFonts w:ascii="Arial" w:cs="Arial" w:eastAsia="Arial" w:hAnsi="Arial"/>
                <w:color w:val="000000"/>
                <w:sz w:val="22"/>
                <w:szCs w:val="22"/>
              </w:rPr>
              <w:t xml:space="preserve">Abrir lógica proposicional: empezar con el contrarrecíproco desde lenguaje natural, no desde símbolos formales.</w:t>
            </w:r>
          </w:p>
          <w:p>
            <w:pPr>
              <w:pStyle w:val="ListParagraph"/>
              <w:numPr>
                <w:ilvl w:val="0"/>
                <w:numId w:val="2"/>
              </w:numPr>
              <w:spacing w:before="40" w:after="40"/>
            </w:pPr>
            <w:r>
              <w:rPr>
                <w:rFonts w:ascii="Arial" w:cs="Arial" w:eastAsia="Arial" w:hAnsi="Arial"/>
                <w:color w:val="000000"/>
                <w:sz w:val="22"/>
                <w:szCs w:val="22"/>
              </w:rPr>
              <w:t xml:space="preserve">Primera sesión completamente sin lector de pantalla (modo examen desde temprano).</w:t>
            </w:r>
          </w:p>
        </w:tc>
      </w:tr>
    </w:tbl>
    <w:p>
      <w:pPr>
        <w:spacing w:before="200" w:after="0"/>
      </w:pPr>
      <w:r>
        <w:t xml:space="preserve"/>
      </w:r>
    </w:p>
    <w:p>
      <w:pPr>
        <w:pBdr>
          <w:bottom w:val="single" w:color="2E75B6" w:sz="4" w:space="1"/>
        </w:pBdr>
        <w:spacing w:before="120" w:after="120"/>
      </w:pPr>
      <w:r>
        <w:t xml:space="preserve"/>
      </w:r>
    </w:p>
    <w:p>
      <w:pPr>
        <w:spacing w:before="120" w:after="0"/>
        <w:jc w:val="center"/>
      </w:pPr>
      <w:r>
        <w:rPr>
          <w:rFonts w:ascii="Arial" w:cs="Arial" w:eastAsia="Arial" w:hAnsi="Arial"/>
          <w:i/>
          <w:iCs/>
          <w:color w:val="AAAAAA"/>
          <w:sz w:val="18"/>
          <w:szCs w:val="18"/>
        </w:rPr>
        <w:t xml:space="preserve">Documento generado como bitácora de proceso · GradUdeA · UdeA · 2026</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GradUdeA · Coordinación de Educación Inclusiva y Permanencia · UdeA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2026-03-24T01:29:48.043Z</dcterms:created>
  <dcterms:modified xsi:type="dcterms:W3CDTF">2026-03-24T01:29:48.044Z</dcterms:modified>
</cp:coreProperties>
</file>

<file path=docProps/custom.xml><?xml version="1.0" encoding="utf-8"?>
<Properties xmlns="http://schemas.openxmlformats.org/officeDocument/2006/custom-properties" xmlns:vt="http://schemas.openxmlformats.org/officeDocument/2006/docPropsVTypes"/>
</file>