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¿Cuál es la diferencia entre cálculos en ingeniería y memorias de cálculo?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Memorias de cálculo: documento que posee una contextualización del problema, posee una metodología, y resultados con discusiones de lo obtenido.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Documento tipo gerencia: sintetizar toda la información con gráficas, tablas y párrafos de conclusión.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Especificar toda información presente.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Cálculos en ingeniería: solo cálculos.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Cálculos computacionales: caja negra, no se conocen muchas variables que están involucrándose, por eso la importancia de hacer cálculos manuales cuando se puede.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Cálculos siempre serán una aproximación.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Cuando se utilizan métodos numéricos o procesos extensos, debe entregarse un análisis, reflexiones de lo que se tiene.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¿Qué son las memorias de cálculo?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¿Cuáles son los requisitos que deben tener las memorias de cálculo?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ser claro y la información debe ser precisa y sintetizada.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Entendible para todo tipo de profesiones.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Rigor técnico: cálculos correctos y detallados.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estar bien citadas y referenciadas las fuentes.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¿Para qué sirven las memorias de cálculo en ingeniería?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¿Para qué sirven las memorias de cálculo en ingeniería desde lo legal?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¿Cómo se revisan las memorias de cálculo?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Verificación: secuencia de pasos que deben realizarse a partir de unos datos de entrada para conocer que una metodología obtuvo respuestas acertadas. Comparar resultados con otros métodos.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Revisar: poder replicar de cierta manera todo el proceso de cálculo desarrollado. Buscar alternativa diferente a los cálculos que se están haciendo (computacional, manual) 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