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5C" w:val="clear"/>
            <w:tcMar>
              <w:top w:type="dxa" w:w="600"/>
              <w:left w:type="dxa" w:w="400"/>
              <w:bottom w:type="dxa" w:w="600"/>
              <w:right w:type="dxa" w:w="400"/>
            </w:tcMar>
          </w:tcPr>
          <w:p>
            <w:pPr>
              <w:spacing w:after="80"/>
              <w:jc w:val="center"/>
            </w:pPr>
            <w:r>
              <w:rPr>
                <w:rFonts w:ascii="Arial" w:cs="Arial" w:eastAsia="Arial" w:hAnsi="Arial"/>
                <w:b/>
                <w:bCs/>
                <w:color w:val="8EC8F0"/>
                <w:sz w:val="18"/>
                <w:szCs w:val="18"/>
              </w:rPr>
              <w:t xml:space="preserve">RETO TÉCNICO</w:t>
            </w:r>
          </w:p>
          <w:p>
            <w:pPr>
              <w:spacing w:after="120"/>
              <w:jc w:val="center"/>
            </w:pPr>
            <w:r>
              <w:rPr>
                <w:rFonts w:ascii="Arial" w:cs="Arial" w:eastAsia="Arial" w:hAnsi="Arial"/>
                <w:b/>
                <w:bCs/>
                <w:color w:val="FFFFFF"/>
                <w:sz w:val="44"/>
                <w:szCs w:val="44"/>
              </w:rPr>
              <w:t xml:space="preserve">Sistema de Gestión de Pólizas y Siniestros</w:t>
            </w:r>
          </w:p>
          <w:p>
            <w:pPr>
              <w:spacing w:after="80"/>
              <w:jc w:val="center"/>
            </w:pPr>
            <w:r>
              <w:rPr>
                <w:rFonts w:ascii="Arial" w:cs="Arial" w:eastAsia="Arial" w:hAnsi="Arial"/>
                <w:color w:val="A8D4F0"/>
                <w:sz w:val="22"/>
                <w:szCs w:val="22"/>
              </w:rPr>
              <w:t xml:space="preserve">Microservices · C# .NET 8 · DDD · Event-Driven</w:t>
            </w:r>
          </w:p>
          <w:p>
            <w:pPr>
              <w:spacing w:before="200"/>
              <w:jc w:val="center"/>
            </w:pPr>
            <w:r>
              <w:rPr>
                <w:rFonts w:ascii="Arial" w:cs="Arial" w:eastAsia="Arial" w:hAnsi="Arial"/>
                <w:b/>
                <w:bCs/>
                <w:color w:val="A8D4F0"/>
                <w:sz w:val="20"/>
                <w:szCs w:val="20"/>
              </w:rPr>
              <w:t xml:space="preserve">Nivel: </w:t>
            </w:r>
            <w:r>
              <w:rPr>
                <w:rFonts w:ascii="Arial" w:cs="Arial" w:eastAsia="Arial" w:hAnsi="Arial"/>
                <w:color w:val="FFFFFF"/>
                <w:sz w:val="20"/>
                <w:szCs w:val="20"/>
              </w:rPr>
              <w:t xml:space="preserve">Semi Senior  |  </w:t>
            </w:r>
            <w:r>
              <w:rPr>
                <w:rFonts w:ascii="Arial" w:cs="Arial" w:eastAsia="Arial" w:hAnsi="Arial"/>
                <w:b/>
                <w:bCs/>
                <w:color w:val="A8D4F0"/>
                <w:sz w:val="20"/>
                <w:szCs w:val="20"/>
              </w:rPr>
              <w:t xml:space="preserve">Duración: </w:t>
            </w:r>
            <w:r>
              <w:rPr>
                <w:rFonts w:ascii="Arial" w:cs="Arial" w:eastAsia="Arial" w:hAnsi="Arial"/>
                <w:color w:val="FFFFFF"/>
                <w:sz w:val="20"/>
                <w:szCs w:val="20"/>
              </w:rPr>
              <w:t xml:space="preserve">5 días hábiles  |  </w:t>
            </w:r>
            <w:r>
              <w:rPr>
                <w:rFonts w:ascii="Arial" w:cs="Arial" w:eastAsia="Arial" w:hAnsi="Arial"/>
                <w:b/>
                <w:bCs/>
                <w:color w:val="A8D4F0"/>
                <w:sz w:val="20"/>
                <w:szCs w:val="20"/>
              </w:rPr>
              <w:t xml:space="preserve">Industria: </w:t>
            </w:r>
            <w:r>
              <w:rPr>
                <w:rFonts w:ascii="Arial" w:cs="Arial" w:eastAsia="Arial" w:hAnsi="Arial"/>
                <w:color w:val="FFFFFF"/>
                <w:sz w:val="20"/>
                <w:szCs w:val="20"/>
              </w:rPr>
              <w:t xml:space="preserve">Aseguradora</w:t>
            </w:r>
          </w:p>
        </w:tc>
      </w:tr>
    </w:tbl>
    <w:p>
      <w:pPr>
        <w:spacing w:before="100"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Borders>
              <w:top w:val="none" w:color="FFFFFF" w:sz="0"/>
              <w:left w:val="none" w:color="FFFFFF" w:sz="0"/>
              <w:bottom w:val="none" w:color="FFFFFF" w:sz="0"/>
              <w:right w:val="none" w:color="FFFFFF" w:sz="0"/>
            </w:tcBorders>
            <w:shd w:fill="2E6DA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.NET 8</w:t>
            </w:r>
          </w:p>
        </w:tc>
        <w:tc>
          <w:tcPr>
            <w:tcBorders>
              <w:top w:val="none" w:color="FFFFFF" w:sz="0"/>
              <w:left w:val="none" w:color="FFFFFF" w:sz="0"/>
              <w:bottom w:val="none" w:color="FFFFFF" w:sz="0"/>
              <w:right w:val="none" w:color="FFFFFF" w:sz="0"/>
            </w:tcBorders>
            <w:shd w:fill="1B7A4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Clean Architecture</w:t>
            </w:r>
          </w:p>
        </w:tc>
        <w:tc>
          <w:tcPr>
            <w:tcBorders>
              <w:top w:val="none" w:color="FFFFFF" w:sz="0"/>
              <w:left w:val="none" w:color="FFFFFF" w:sz="0"/>
              <w:bottom w:val="none" w:color="FFFFFF" w:sz="0"/>
              <w:right w:val="none" w:color="FFFFFF" w:sz="0"/>
            </w:tcBorders>
            <w:shd w:fill="1A3A5C"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CQRS + MediatR</w:t>
            </w:r>
          </w:p>
        </w:tc>
        <w:tc>
          <w:tcPr>
            <w:tcBorders>
              <w:top w:val="none" w:color="FFFFFF" w:sz="0"/>
              <w:left w:val="none" w:color="FFFFFF" w:sz="0"/>
              <w:bottom w:val="none" w:color="FFFFFF" w:sz="0"/>
              <w:right w:val="none" w:color="FFFFFF" w:sz="0"/>
            </w:tcBorders>
            <w:shd w:fill="D4600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Event Sourcing</w:t>
            </w:r>
          </w:p>
        </w:tc>
        <w:tc>
          <w:tcPr>
            <w:tcBorders>
              <w:top w:val="none" w:color="FFFFFF" w:sz="0"/>
              <w:left w:val="none" w:color="FFFFFF" w:sz="0"/>
              <w:bottom w:val="none" w:color="FFFFFF" w:sz="0"/>
              <w:right w:val="none" w:color="FFFFFF" w:sz="0"/>
            </w:tcBorders>
            <w:shd w:fill="2C3E5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Docker</w:t>
            </w:r>
          </w:p>
        </w:tc>
        <w:tc>
          <w:tcPr>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xUnit</w:t>
            </w:r>
          </w:p>
        </w:tc>
      </w:tr>
    </w:tbl>
    <w:p>
      <w:pPr>
        <w:spacing w:before="100" w:after="100"/>
      </w:pPr>
      <w:r>
        <w:t xml:space="preserve"/>
      </w:r>
    </w:p>
    <w:p>
      <w:pPr>
        <w:spacing w:before="100" w:after="100"/>
      </w:pPr>
      <w:r>
        <w:t xml:space="preserve"/>
      </w:r>
    </w:p>
    <w:p>
      <w:pPr>
        <w:pStyle w:val="Heading1"/>
        <w:spacing w:before="320" w:after="160"/>
      </w:pPr>
      <w:r>
        <w:rPr>
          <w:rFonts w:ascii="Arial" w:cs="Arial" w:eastAsia="Arial" w:hAnsi="Arial"/>
          <w:b/>
          <w:bCs/>
          <w:color w:val="1A3A5C"/>
          <w:sz w:val="30"/>
          <w:szCs w:val="30"/>
        </w:rPr>
        <w:t xml:space="preserve">1. Contexto del Negocio</w:t>
      </w:r>
    </w:p>
    <w:p>
      <w:pPr>
        <w:spacing w:before="80" w:after="80"/>
      </w:pPr>
      <w:r>
        <w:rPr>
          <w:rFonts w:ascii="Arial" w:cs="Arial" w:eastAsia="Arial" w:hAnsi="Arial"/>
          <w:sz w:val="20"/>
          <w:szCs w:val="20"/>
        </w:rPr>
        <w:t xml:space="preserve">Eres parte del equipo de tecnología de InsuraTech S.A., una aseguradora digital en crecimiento que necesita modernizar su plataforma core. Actualmente operan con un monolito legacy que genera cuellos de botella al procesar pólizas y gestionar siniestros durante picos de carga (fin de mes, catástrofes naturales, campañas comerciales).</w:t>
      </w:r>
    </w:p>
    <w:p>
      <w:pPr>
        <w:spacing w:before="100" w:after="100"/>
      </w:pPr>
      <w:r>
        <w:t xml:space="preserve"/>
      </w:r>
    </w:p>
    <w:p>
      <w:pPr>
        <w:spacing w:before="80" w:after="80"/>
      </w:pPr>
      <w:r>
        <w:rPr>
          <w:rFonts w:ascii="Arial" w:cs="Arial" w:eastAsia="Arial" w:hAnsi="Arial"/>
          <w:sz w:val="20"/>
          <w:szCs w:val="20"/>
        </w:rPr>
        <w:t xml:space="preserve">Tu misión es construir el núcleo de un sistema moderno, escalable y resiliente que soporte:</w:t>
      </w:r>
    </w:p>
    <w:p>
      <w:pPr>
        <w:pStyle w:val="ListParagraph"/>
        <w:numPr>
          <w:ilvl w:val="0"/>
          <w:numId w:val="2"/>
        </w:numPr>
        <w:spacing w:before="40" w:after="40"/>
      </w:pPr>
      <w:r>
        <w:rPr>
          <w:rFonts w:ascii="Arial" w:cs="Arial" w:eastAsia="Arial" w:hAnsi="Arial"/>
          <w:sz w:val="20"/>
          <w:szCs w:val="20"/>
        </w:rPr>
        <w:t xml:space="preserve">Emisión y gestión del ciclo de vida de pólizas de seguros (vida, auto, hogar).</w:t>
      </w:r>
    </w:p>
    <w:p>
      <w:pPr>
        <w:pStyle w:val="ListParagraph"/>
        <w:numPr>
          <w:ilvl w:val="0"/>
          <w:numId w:val="2"/>
        </w:numPr>
        <w:spacing w:before="40" w:after="40"/>
      </w:pPr>
      <w:r>
        <w:rPr>
          <w:rFonts w:ascii="Arial" w:cs="Arial" w:eastAsia="Arial" w:hAnsi="Arial"/>
          <w:sz w:val="20"/>
          <w:szCs w:val="20"/>
        </w:rPr>
        <w:t xml:space="preserve">Registro y seguimiento de siniestros con validación de cobertura.</w:t>
      </w:r>
    </w:p>
    <w:p>
      <w:pPr>
        <w:pStyle w:val="ListParagraph"/>
        <w:numPr>
          <w:ilvl w:val="0"/>
          <w:numId w:val="2"/>
        </w:numPr>
        <w:spacing w:before="40" w:after="40"/>
      </w:pPr>
      <w:r>
        <w:rPr>
          <w:rFonts w:ascii="Arial" w:cs="Arial" w:eastAsia="Arial" w:hAnsi="Arial"/>
          <w:sz w:val="20"/>
          <w:szCs w:val="20"/>
        </w:rPr>
        <w:t xml:space="preserve">Notificaciones en tiempo real a asegurados y agentes.</w:t>
      </w:r>
    </w:p>
    <w:p>
      <w:pPr>
        <w:pStyle w:val="ListParagraph"/>
        <w:numPr>
          <w:ilvl w:val="0"/>
          <w:numId w:val="2"/>
        </w:numPr>
        <w:spacing w:before="40" w:after="40"/>
      </w:pPr>
      <w:r>
        <w:rPr>
          <w:rFonts w:ascii="Arial" w:cs="Arial" w:eastAsia="Arial" w:hAnsi="Arial"/>
          <w:sz w:val="20"/>
          <w:szCs w:val="20"/>
        </w:rPr>
        <w:t xml:space="preserve">Trazabilidad completa de eventos para auditoría regulatoria.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color w:val="1A3A5C"/>
                <w:sz w:val="20"/>
                <w:szCs w:val="20"/>
              </w:rPr>
              <w:t xml:space="preserve">⚠️  Restricción de alcance</w:t>
            </w:r>
          </w:p>
          <w:p>
            <w:pPr>
              <w:spacing w:before="40"/>
            </w:pPr>
            <w:r>
              <w:rPr>
                <w:rFonts w:ascii="Arial" w:cs="Arial" w:eastAsia="Arial" w:hAnsi="Arial"/>
                <w:sz w:val="20"/>
                <w:szCs w:val="20"/>
              </w:rPr>
              <w:t xml:space="preserve">No se requiere UI. El entregable es una API REST robusta y bien documentada,</w:t>
            </w:r>
          </w:p>
          <w:p>
            <w:pPr>
              <w:spacing w:before="40"/>
            </w:pPr>
            <w:r>
              <w:rPr>
                <w:rFonts w:ascii="Arial" w:cs="Arial" w:eastAsia="Arial" w:hAnsi="Arial"/>
                <w:sz w:val="20"/>
                <w:szCs w:val="20"/>
              </w:rPr>
              <w:t xml:space="preserve">acompañada de pruebas automatizadas que demuestren su correcto funcionamiento.</w:t>
            </w:r>
          </w:p>
        </w:tc>
      </w:tr>
    </w:tbl>
    <w:p>
      <w:pPr>
        <w:spacing w:before="100" w:after="100"/>
      </w:pPr>
      <w:r>
        <w:t xml:space="preserve"/>
      </w:r>
    </w:p>
    <w:p>
      <w:pPr>
        <w:spacing w:before="100" w:after="100"/>
      </w:pPr>
      <w:r>
        <w:t xml:space="preserve"/>
      </w:r>
    </w:p>
    <w:p>
      <w:pPr>
        <w:pStyle w:val="Heading1"/>
        <w:spacing w:before="320" w:after="160"/>
      </w:pPr>
      <w:r>
        <w:rPr>
          <w:rFonts w:ascii="Arial" w:cs="Arial" w:eastAsia="Arial" w:hAnsi="Arial"/>
          <w:b/>
          <w:bCs/>
          <w:color w:val="1A3A5C"/>
          <w:sz w:val="30"/>
          <w:szCs w:val="30"/>
        </w:rPr>
        <w:t xml:space="preserve">2. Requerimientos Funcionales</w:t>
      </w:r>
    </w:p>
    <w:p>
      <w:pPr>
        <w:pStyle w:val="Heading2"/>
        <w:spacing w:before="240" w:after="120"/>
      </w:pPr>
      <w:r>
        <w:rPr>
          <w:rFonts w:ascii="Arial" w:cs="Arial" w:eastAsia="Arial" w:hAnsi="Arial"/>
          <w:b/>
          <w:bCs/>
          <w:color w:val="2E6DA4"/>
          <w:sz w:val="26"/>
          <w:szCs w:val="26"/>
        </w:rPr>
        <w:t xml:space="preserve">2.1 Módulo de Pólizas (Policy Service)</w:t>
      </w:r>
    </w:p>
    <w:p>
      <w:pPr>
        <w:pStyle w:val="ListParagraph"/>
        <w:numPr>
          <w:ilvl w:val="0"/>
          <w:numId w:val="3"/>
        </w:numPr>
        <w:spacing w:before="60" w:after="60"/>
      </w:pPr>
      <w:r>
        <w:rPr>
          <w:rFonts w:ascii="Arial" w:cs="Arial" w:eastAsia="Arial" w:hAnsi="Arial"/>
          <w:sz w:val="20"/>
          <w:szCs w:val="20"/>
        </w:rPr>
        <w:t xml:space="preserve">Crear una póliza con los siguientes datos obligatorios:</w:t>
      </w:r>
    </w:p>
    <w:p>
      <w:pPr>
        <w:pStyle w:val="ListParagraph"/>
        <w:numPr>
          <w:ilvl w:val="1"/>
          <w:numId w:val="2"/>
        </w:numPr>
        <w:spacing w:before="40" w:after="40"/>
      </w:pPr>
      <w:r>
        <w:rPr>
          <w:rFonts w:ascii="Arial" w:cs="Arial" w:eastAsia="Arial" w:hAnsi="Arial"/>
          <w:sz w:val="20"/>
          <w:szCs w:val="20"/>
        </w:rPr>
        <w:t xml:space="preserve">Número de póliza (generado automáticamente, formato: POL-YYYY-XXXXXXXX)</w:t>
      </w:r>
    </w:p>
    <w:p>
      <w:pPr>
        <w:pStyle w:val="ListParagraph"/>
        <w:numPr>
          <w:ilvl w:val="1"/>
          <w:numId w:val="2"/>
        </w:numPr>
        <w:spacing w:before="40" w:after="40"/>
      </w:pPr>
      <w:r>
        <w:rPr>
          <w:rFonts w:ascii="Arial" w:cs="Arial" w:eastAsia="Arial" w:hAnsi="Arial"/>
          <w:sz w:val="20"/>
          <w:szCs w:val="20"/>
        </w:rPr>
        <w:t xml:space="preserve">Tipo de seguro: Vida, Auto, Hogar</w:t>
      </w:r>
    </w:p>
    <w:p>
      <w:pPr>
        <w:pStyle w:val="ListParagraph"/>
        <w:numPr>
          <w:ilvl w:val="1"/>
          <w:numId w:val="2"/>
        </w:numPr>
        <w:spacing w:before="40" w:after="40"/>
      </w:pPr>
      <w:r>
        <w:rPr>
          <w:rFonts w:ascii="Arial" w:cs="Arial" w:eastAsia="Arial" w:hAnsi="Arial"/>
          <w:sz w:val="20"/>
          <w:szCs w:val="20"/>
        </w:rPr>
        <w:t xml:space="preserve">Asegurado: nombre, documento de identidad, fecha de nacimiento</w:t>
      </w:r>
    </w:p>
    <w:p>
      <w:pPr>
        <w:pStyle w:val="ListParagraph"/>
        <w:numPr>
          <w:ilvl w:val="1"/>
          <w:numId w:val="2"/>
        </w:numPr>
        <w:spacing w:before="40" w:after="40"/>
      </w:pPr>
      <w:r>
        <w:rPr>
          <w:rFonts w:ascii="Arial" w:cs="Arial" w:eastAsia="Arial" w:hAnsi="Arial"/>
          <w:sz w:val="20"/>
          <w:szCs w:val="20"/>
        </w:rPr>
        <w:t xml:space="preserve">Vigencia: fecha inicio, fecha fin (mínimo 30 días, máximo 5 años)</w:t>
      </w:r>
    </w:p>
    <w:p>
      <w:pPr>
        <w:pStyle w:val="ListParagraph"/>
        <w:numPr>
          <w:ilvl w:val="1"/>
          <w:numId w:val="2"/>
        </w:numPr>
        <w:spacing w:before="40" w:after="40"/>
      </w:pPr>
      <w:r>
        <w:rPr>
          <w:rFonts w:ascii="Arial" w:cs="Arial" w:eastAsia="Arial" w:hAnsi="Arial"/>
          <w:sz w:val="20"/>
          <w:szCs w:val="20"/>
        </w:rPr>
        <w:t xml:space="preserve">Prima mensual y suma asegurada</w:t>
      </w:r>
    </w:p>
    <w:p>
      <w:pPr>
        <w:pStyle w:val="ListParagraph"/>
        <w:numPr>
          <w:ilvl w:val="1"/>
          <w:numId w:val="2"/>
        </w:numPr>
        <w:spacing w:before="40" w:after="40"/>
      </w:pPr>
      <w:r>
        <w:rPr>
          <w:rFonts w:ascii="Arial" w:cs="Arial" w:eastAsia="Arial" w:hAnsi="Arial"/>
          <w:sz w:val="20"/>
          <w:szCs w:val="20"/>
        </w:rPr>
        <w:t xml:space="preserve">Estado inicial: Pendiente → Activa (requiere pago confirmado)</w:t>
      </w:r>
    </w:p>
    <w:p>
      <w:pPr>
        <w:spacing w:before="100" w:after="100"/>
      </w:pPr>
      <w:r>
        <w:t xml:space="preserve"/>
      </w:r>
    </w:p>
    <w:p>
      <w:pPr>
        <w:pStyle w:val="ListParagraph"/>
        <w:numPr>
          <w:ilvl w:val="0"/>
          <w:numId w:val="3"/>
        </w:numPr>
        <w:spacing w:before="60" w:after="60"/>
      </w:pPr>
      <w:r>
        <w:rPr>
          <w:rFonts w:ascii="Arial" w:cs="Arial" w:eastAsia="Arial" w:hAnsi="Arial"/>
          <w:sz w:val="20"/>
          <w:szCs w:val="20"/>
        </w:rPr>
        <w:t xml:space="preserve">Gestionar el ciclo de vida completo:</w:t>
      </w:r>
    </w:p>
    <w:p>
      <w:pPr>
        <w:pStyle w:val="ListParagraph"/>
        <w:numPr>
          <w:ilvl w:val="1"/>
          <w:numId w:val="2"/>
        </w:numPr>
        <w:spacing w:before="40" w:after="40"/>
      </w:pPr>
      <w:r>
        <w:rPr>
          <w:rFonts w:ascii="Arial" w:cs="Arial" w:eastAsia="Arial" w:hAnsi="Arial"/>
          <w:sz w:val="20"/>
          <w:szCs w:val="20"/>
        </w:rPr>
        <w:t xml:space="preserve">Activar póliza (al registrar pago)</w:t>
      </w:r>
    </w:p>
    <w:p>
      <w:pPr>
        <w:pStyle w:val="ListParagraph"/>
        <w:numPr>
          <w:ilvl w:val="1"/>
          <w:numId w:val="2"/>
        </w:numPr>
        <w:spacing w:before="40" w:after="40"/>
      </w:pPr>
      <w:r>
        <w:rPr>
          <w:rFonts w:ascii="Arial" w:cs="Arial" w:eastAsia="Arial" w:hAnsi="Arial"/>
          <w:sz w:val="20"/>
          <w:szCs w:val="20"/>
        </w:rPr>
        <w:t xml:space="preserve">Suspender póliza (mora en pagos o solicitud del asegurado)</w:t>
      </w:r>
    </w:p>
    <w:p>
      <w:pPr>
        <w:pStyle w:val="ListParagraph"/>
        <w:numPr>
          <w:ilvl w:val="1"/>
          <w:numId w:val="2"/>
        </w:numPr>
        <w:spacing w:before="40" w:after="40"/>
      </w:pPr>
      <w:r>
        <w:rPr>
          <w:rFonts w:ascii="Arial" w:cs="Arial" w:eastAsia="Arial" w:hAnsi="Arial"/>
          <w:sz w:val="20"/>
          <w:szCs w:val="20"/>
        </w:rPr>
        <w:t xml:space="preserve">Cancelar póliza (con motivo y fecha efectiva)</w:t>
      </w:r>
    </w:p>
    <w:p>
      <w:pPr>
        <w:pStyle w:val="ListParagraph"/>
        <w:numPr>
          <w:ilvl w:val="1"/>
          <w:numId w:val="2"/>
        </w:numPr>
        <w:spacing w:before="40" w:after="40"/>
      </w:pPr>
      <w:r>
        <w:rPr>
          <w:rFonts w:ascii="Arial" w:cs="Arial" w:eastAsia="Arial" w:hAnsi="Arial"/>
          <w:sz w:val="20"/>
          <w:szCs w:val="20"/>
        </w:rPr>
        <w:t xml:space="preserve">Renovar póliza (genera nueva póliza vinculada a la anterior)</w:t>
      </w:r>
    </w:p>
    <w:p>
      <w:pPr>
        <w:spacing w:before="100" w:after="100"/>
      </w:pPr>
      <w:r>
        <w:t xml:space="preserve"/>
      </w:r>
    </w:p>
    <w:p>
      <w:pPr>
        <w:pStyle w:val="ListParagraph"/>
        <w:numPr>
          <w:ilvl w:val="0"/>
          <w:numId w:val="3"/>
        </w:numPr>
        <w:spacing w:before="60" w:after="60"/>
      </w:pPr>
      <w:r>
        <w:rPr>
          <w:rFonts w:ascii="Arial" w:cs="Arial" w:eastAsia="Arial" w:hAnsi="Arial"/>
          <w:sz w:val="20"/>
          <w:szCs w:val="20"/>
        </w:rPr>
        <w:t xml:space="preserve">Consultas:</w:t>
      </w:r>
    </w:p>
    <w:p>
      <w:pPr>
        <w:pStyle w:val="ListParagraph"/>
        <w:numPr>
          <w:ilvl w:val="1"/>
          <w:numId w:val="2"/>
        </w:numPr>
        <w:spacing w:before="40" w:after="40"/>
      </w:pPr>
      <w:r>
        <w:rPr>
          <w:rFonts w:ascii="Arial" w:cs="Arial" w:eastAsia="Arial" w:hAnsi="Arial"/>
          <w:sz w:val="20"/>
          <w:szCs w:val="20"/>
        </w:rPr>
        <w:t xml:space="preserve">Listar pólizas con filtros por estado, tipo, asegurado, rango de fechas</w:t>
      </w:r>
    </w:p>
    <w:p>
      <w:pPr>
        <w:pStyle w:val="ListParagraph"/>
        <w:numPr>
          <w:ilvl w:val="1"/>
          <w:numId w:val="2"/>
        </w:numPr>
        <w:spacing w:before="40" w:after="40"/>
      </w:pPr>
      <w:r>
        <w:rPr>
          <w:rFonts w:ascii="Arial" w:cs="Arial" w:eastAsia="Arial" w:hAnsi="Arial"/>
          <w:sz w:val="20"/>
          <w:szCs w:val="20"/>
        </w:rPr>
        <w:t xml:space="preserve">Obtener detalle completo de una póliza incluyendo historial de estados</w:t>
      </w:r>
    </w:p>
    <w:p>
      <w:pPr>
        <w:spacing w:before="100" w:after="100"/>
      </w:pPr>
      <w:r>
        <w:t xml:space="preserve"/>
      </w:r>
    </w:p>
    <w:p>
      <w:pPr>
        <w:pStyle w:val="Heading2"/>
        <w:spacing w:before="240" w:after="120"/>
      </w:pPr>
      <w:r>
        <w:rPr>
          <w:rFonts w:ascii="Arial" w:cs="Arial" w:eastAsia="Arial" w:hAnsi="Arial"/>
          <w:b/>
          <w:bCs/>
          <w:color w:val="2E6DA4"/>
          <w:sz w:val="26"/>
          <w:szCs w:val="26"/>
        </w:rPr>
        <w:t xml:space="preserve">2.2 Módulo de Siniestros (Claims Service)</w:t>
      </w:r>
    </w:p>
    <w:p>
      <w:pPr>
        <w:pStyle w:val="ListParagraph"/>
        <w:numPr>
          <w:ilvl w:val="0"/>
          <w:numId w:val="3"/>
        </w:numPr>
        <w:spacing w:before="60" w:after="60"/>
      </w:pPr>
      <w:r>
        <w:rPr>
          <w:rFonts w:ascii="Arial" w:cs="Arial" w:eastAsia="Arial" w:hAnsi="Arial"/>
          <w:sz w:val="20"/>
          <w:szCs w:val="20"/>
        </w:rPr>
        <w:t xml:space="preserve">Registrar un siniestro:</w:t>
      </w:r>
    </w:p>
    <w:p>
      <w:pPr>
        <w:pStyle w:val="ListParagraph"/>
        <w:numPr>
          <w:ilvl w:val="1"/>
          <w:numId w:val="2"/>
        </w:numPr>
        <w:spacing w:before="40" w:after="40"/>
      </w:pPr>
      <w:r>
        <w:rPr>
          <w:rFonts w:ascii="Arial" w:cs="Arial" w:eastAsia="Arial" w:hAnsi="Arial"/>
          <w:sz w:val="20"/>
          <w:szCs w:val="20"/>
        </w:rPr>
        <w:t xml:space="preserve">Validar que la póliza esté activa y dentro de vigencia</w:t>
      </w:r>
    </w:p>
    <w:p>
      <w:pPr>
        <w:pStyle w:val="ListParagraph"/>
        <w:numPr>
          <w:ilvl w:val="1"/>
          <w:numId w:val="2"/>
        </w:numPr>
        <w:spacing w:before="40" w:after="40"/>
      </w:pPr>
      <w:r>
        <w:rPr>
          <w:rFonts w:ascii="Arial" w:cs="Arial" w:eastAsia="Arial" w:hAnsi="Arial"/>
          <w:sz w:val="20"/>
          <w:szCs w:val="20"/>
        </w:rPr>
        <w:t xml:space="preserve">Clasificar por tipo: Robo, Accidente, Enfermedad, Incendio, Otro</w:t>
      </w:r>
    </w:p>
    <w:p>
      <w:pPr>
        <w:pStyle w:val="ListParagraph"/>
        <w:numPr>
          <w:ilvl w:val="1"/>
          <w:numId w:val="2"/>
        </w:numPr>
        <w:spacing w:before="40" w:after="40"/>
      </w:pPr>
      <w:r>
        <w:rPr>
          <w:rFonts w:ascii="Arial" w:cs="Arial" w:eastAsia="Arial" w:hAnsi="Arial"/>
          <w:sz w:val="20"/>
          <w:szCs w:val="20"/>
        </w:rPr>
        <w:t xml:space="preserve">Monto reclamado no puede superar la suma asegurada de la póliza</w:t>
      </w:r>
    </w:p>
    <w:p>
      <w:pPr>
        <w:pStyle w:val="ListParagraph"/>
        <w:numPr>
          <w:ilvl w:val="1"/>
          <w:numId w:val="2"/>
        </w:numPr>
        <w:spacing w:before="40" w:after="40"/>
      </w:pPr>
      <w:r>
        <w:rPr>
          <w:rFonts w:ascii="Arial" w:cs="Arial" w:eastAsia="Arial" w:hAnsi="Arial"/>
          <w:sz w:val="20"/>
          <w:szCs w:val="20"/>
        </w:rPr>
        <w:t xml:space="preserve">Fecha del siniestro no puede ser anterior a la vigencia de la póliza</w:t>
      </w:r>
    </w:p>
    <w:p>
      <w:pPr>
        <w:spacing w:before="100" w:after="100"/>
      </w:pPr>
      <w:r>
        <w:t xml:space="preserve"/>
      </w:r>
    </w:p>
    <w:p>
      <w:pPr>
        <w:pStyle w:val="ListParagraph"/>
        <w:numPr>
          <w:ilvl w:val="0"/>
          <w:numId w:val="3"/>
        </w:numPr>
        <w:spacing w:before="60" w:after="60"/>
      </w:pPr>
      <w:r>
        <w:rPr>
          <w:rFonts w:ascii="Arial" w:cs="Arial" w:eastAsia="Arial" w:hAnsi="Arial"/>
          <w:sz w:val="20"/>
          <w:szCs w:val="20"/>
        </w:rPr>
        <w:t xml:space="preserve">Flujo de aprobación:</w:t>
      </w:r>
    </w:p>
    <w:p>
      <w:pPr>
        <w:pStyle w:val="ListParagraph"/>
        <w:numPr>
          <w:ilvl w:val="1"/>
          <w:numId w:val="2"/>
        </w:numPr>
        <w:spacing w:before="40" w:after="40"/>
      </w:pPr>
      <w:r>
        <w:rPr>
          <w:rFonts w:ascii="Arial" w:cs="Arial" w:eastAsia="Arial" w:hAnsi="Arial"/>
          <w:sz w:val="20"/>
          <w:szCs w:val="20"/>
        </w:rPr>
        <w:t xml:space="preserve">Estados: Registrado → En Investigación → Aprobado / Rechazado → Pagado</w:t>
      </w:r>
    </w:p>
    <w:p>
      <w:pPr>
        <w:pStyle w:val="ListParagraph"/>
        <w:numPr>
          <w:ilvl w:val="1"/>
          <w:numId w:val="2"/>
        </w:numPr>
        <w:spacing w:before="40" w:after="40"/>
      </w:pPr>
      <w:r>
        <w:rPr>
          <w:rFonts w:ascii="Arial" w:cs="Arial" w:eastAsia="Arial" w:hAnsi="Arial"/>
          <w:sz w:val="20"/>
          <w:szCs w:val="20"/>
        </w:rPr>
        <w:t xml:space="preserve">Cada transición de estado debe registrar usuario responsable, fecha y observaciones</w:t>
      </w:r>
    </w:p>
    <w:p>
      <w:pPr>
        <w:pStyle w:val="ListParagraph"/>
        <w:numPr>
          <w:ilvl w:val="1"/>
          <w:numId w:val="2"/>
        </w:numPr>
        <w:spacing w:before="40" w:after="40"/>
      </w:pPr>
      <w:r>
        <w:rPr>
          <w:rFonts w:ascii="Arial" w:cs="Arial" w:eastAsia="Arial" w:hAnsi="Arial"/>
          <w:sz w:val="20"/>
          <w:szCs w:val="20"/>
        </w:rPr>
        <w:t xml:space="preserve">Un siniestro rechazado puede ser apelado una sola vez</w:t>
      </w:r>
    </w:p>
    <w:p>
      <w:pPr>
        <w:spacing w:before="100" w:after="100"/>
      </w:pPr>
      <w:r>
        <w:t xml:space="preserve"/>
      </w:r>
    </w:p>
    <w:p>
      <w:pPr>
        <w:pStyle w:val="ListParagraph"/>
        <w:numPr>
          <w:ilvl w:val="0"/>
          <w:numId w:val="3"/>
        </w:numPr>
        <w:spacing w:before="60" w:after="60"/>
      </w:pPr>
      <w:r>
        <w:rPr>
          <w:rFonts w:ascii="Arial" w:cs="Arial" w:eastAsia="Arial" w:hAnsi="Arial"/>
          <w:sz w:val="20"/>
          <w:szCs w:val="20"/>
        </w:rPr>
        <w:t xml:space="preserve">Regla de negocio 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8F7" w:val="clear"/>
            <w:tcMar>
              <w:top w:type="dxa" w:w="120"/>
              <w:left w:type="dxa" w:w="180"/>
              <w:bottom w:type="dxa" w:w="120"/>
              <w:right w:type="dxa" w:w="180"/>
            </w:tcMar>
          </w:tcPr>
          <w:p>
            <w:r>
              <w:rPr>
                <w:rFonts w:ascii="Arial" w:cs="Arial" w:eastAsia="Arial" w:hAnsi="Arial"/>
                <w:b/>
                <w:bCs/>
                <w:color w:val="1A3A5C"/>
                <w:sz w:val="20"/>
                <w:szCs w:val="20"/>
              </w:rPr>
              <w:t xml:space="preserve">Regla de Acumulación de Siniestros</w:t>
            </w:r>
          </w:p>
          <w:p>
            <w:pPr>
              <w:spacing w:before="40"/>
            </w:pPr>
            <w:r>
              <w:rPr>
                <w:rFonts w:ascii="Arial" w:cs="Arial" w:eastAsia="Arial" w:hAnsi="Arial"/>
                <w:sz w:val="20"/>
                <w:szCs w:val="20"/>
              </w:rPr>
              <w:t xml:space="preserve">Una póliza activa no puede tener más de 3 siniestros abiertos simultáneamente.</w:t>
            </w:r>
          </w:p>
          <w:p>
            <w:pPr>
              <w:spacing w:before="40"/>
            </w:pPr>
            <w:r>
              <w:rPr>
                <w:rFonts w:ascii="Arial" w:cs="Arial" w:eastAsia="Arial" w:hAnsi="Arial"/>
                <w:sz w:val="20"/>
                <w:szCs w:val="20"/>
              </w:rPr>
              <w:t xml:space="preserve">Al aprobar un siniestro, la suma asegurada disponible debe decrementarse.</w:t>
            </w:r>
          </w:p>
          <w:p>
            <w:pPr>
              <w:spacing w:before="40"/>
            </w:pPr>
            <w:r>
              <w:rPr>
                <w:rFonts w:ascii="Arial" w:cs="Arial" w:eastAsia="Arial" w:hAnsi="Arial"/>
                <w:sz w:val="20"/>
                <w:szCs w:val="20"/>
              </w:rPr>
              <w:t xml:space="preserve">Si la suma asegurada disponible llega a $0, la póliza pasa a estado Agotada.</w:t>
            </w:r>
          </w:p>
        </w:tc>
      </w:tr>
    </w:tbl>
    <w:p>
      <w:pPr>
        <w:spacing w:before="100" w:after="100"/>
      </w:pPr>
      <w:r>
        <w:t xml:space="preserve"/>
      </w:r>
    </w:p>
    <w:p>
      <w:pPr>
        <w:pStyle w:val="Heading2"/>
        <w:spacing w:before="240" w:after="120"/>
      </w:pPr>
      <w:r>
        <w:rPr>
          <w:rFonts w:ascii="Arial" w:cs="Arial" w:eastAsia="Arial" w:hAnsi="Arial"/>
          <w:b/>
          <w:bCs/>
          <w:color w:val="2E6DA4"/>
          <w:sz w:val="26"/>
          <w:szCs w:val="26"/>
        </w:rPr>
        <w:t xml:space="preserve">2.3 Módulo de Notificaciones (Notification Service)</w:t>
      </w:r>
    </w:p>
    <w:p>
      <w:pPr>
        <w:spacing w:before="80" w:after="80"/>
      </w:pPr>
      <w:r>
        <w:rPr>
          <w:rFonts w:ascii="Arial" w:cs="Arial" w:eastAsia="Arial" w:hAnsi="Arial"/>
          <w:sz w:val="20"/>
          <w:szCs w:val="20"/>
        </w:rPr>
        <w:t xml:space="preserve">Implementar un mecanismo de notificación desacoplado basado en eventos de dominio:</w:t>
      </w:r>
    </w:p>
    <w:p>
      <w:pPr>
        <w:pStyle w:val="ListParagraph"/>
        <w:numPr>
          <w:ilvl w:val="0"/>
          <w:numId w:val="2"/>
        </w:numPr>
        <w:spacing w:before="40" w:after="40"/>
      </w:pPr>
      <w:r>
        <w:rPr>
          <w:rFonts w:ascii="Arial" w:cs="Arial" w:eastAsia="Arial" w:hAnsi="Arial"/>
          <w:sz w:val="20"/>
          <w:szCs w:val="20"/>
        </w:rPr>
        <w:t xml:space="preserve">PolicyActivated → notificar al asegurado con detalles de cobertura</w:t>
      </w:r>
    </w:p>
    <w:p>
      <w:pPr>
        <w:pStyle w:val="ListParagraph"/>
        <w:numPr>
          <w:ilvl w:val="0"/>
          <w:numId w:val="2"/>
        </w:numPr>
        <w:spacing w:before="40" w:after="40"/>
      </w:pPr>
      <w:r>
        <w:rPr>
          <w:rFonts w:ascii="Arial" w:cs="Arial" w:eastAsia="Arial" w:hAnsi="Arial"/>
          <w:sz w:val="20"/>
          <w:szCs w:val="20"/>
        </w:rPr>
        <w:t xml:space="preserve">PolicyExpiringSoon → alertar 30 y 7 días antes del vencimiento</w:t>
      </w:r>
    </w:p>
    <w:p>
      <w:pPr>
        <w:pStyle w:val="ListParagraph"/>
        <w:numPr>
          <w:ilvl w:val="0"/>
          <w:numId w:val="2"/>
        </w:numPr>
        <w:spacing w:before="40" w:after="40"/>
      </w:pPr>
      <w:r>
        <w:rPr>
          <w:rFonts w:ascii="Arial" w:cs="Arial" w:eastAsia="Arial" w:hAnsi="Arial"/>
          <w:sz w:val="20"/>
          <w:szCs w:val="20"/>
        </w:rPr>
        <w:t xml:space="preserve">ClaimRegistered → confirmar recepción al asegurado</w:t>
      </w:r>
    </w:p>
    <w:p>
      <w:pPr>
        <w:pStyle w:val="ListParagraph"/>
        <w:numPr>
          <w:ilvl w:val="0"/>
          <w:numId w:val="2"/>
        </w:numPr>
        <w:spacing w:before="40" w:after="40"/>
      </w:pPr>
      <w:r>
        <w:rPr>
          <w:rFonts w:ascii="Arial" w:cs="Arial" w:eastAsia="Arial" w:hAnsi="Arial"/>
          <w:sz w:val="20"/>
          <w:szCs w:val="20"/>
        </w:rPr>
        <w:t xml:space="preserve">ClaimStatusChanged → informar cambios de estado al asegurado y al agente</w:t>
      </w:r>
    </w:p>
    <w:p>
      <w:pPr>
        <w:spacing w:before="100" w:after="100"/>
      </w:pPr>
      <w:r>
        <w:t xml:space="preserve"/>
      </w:r>
    </w:p>
    <w:p>
      <w:pPr>
        <w:spacing w:before="80" w:after="80"/>
      </w:pPr>
      <w:r>
        <w:rPr>
          <w:rFonts w:ascii="Arial" w:cs="Arial" w:eastAsia="Arial" w:hAnsi="Arial"/>
          <w:sz w:val="20"/>
          <w:szCs w:val="20"/>
        </w:rPr>
        <w:t xml:space="preserve">Las notificaciones deben almacenarse en base de datos con estado de envío (Pendiente, Enviado, Fallido) para garantizar at-least-once delivery. No se requiere integración real con email/SMS.</w:t>
      </w:r>
    </w:p>
    <w:p>
      <w:pPr>
        <w:spacing w:before="100" w:after="100"/>
      </w:pPr>
      <w:r>
        <w:t xml:space="preserve"/>
      </w:r>
    </w:p>
    <w:p>
      <w:pPr>
        <w:spacing w:before="100" w:after="100"/>
      </w:pPr>
      <w:r>
        <w:t xml:space="preserve"/>
      </w:r>
    </w:p>
    <w:p>
      <w:pPr>
        <w:pStyle w:val="Heading1"/>
        <w:spacing w:before="320" w:after="160"/>
      </w:pPr>
      <w:r>
        <w:rPr>
          <w:rFonts w:ascii="Arial" w:cs="Arial" w:eastAsia="Arial" w:hAnsi="Arial"/>
          <w:b/>
          <w:bCs/>
          <w:color w:val="1A3A5C"/>
          <w:sz w:val="30"/>
          <w:szCs w:val="30"/>
        </w:rPr>
        <w:t xml:space="preserve">3. Requerimientos Técnicos y Arquitecturales</w:t>
      </w:r>
    </w:p>
    <w:p>
      <w:r>
        <w:br w:type="page"/>
      </w:r>
    </w:p>
    <w:p>
      <w:pPr>
        <w:pStyle w:val="Heading2"/>
        <w:spacing w:before="240" w:after="120"/>
      </w:pPr>
      <w:r>
        <w:rPr>
          <w:rFonts w:ascii="Arial" w:cs="Arial" w:eastAsia="Arial" w:hAnsi="Arial"/>
          <w:b/>
          <w:bCs/>
          <w:color w:val="2E6DA4"/>
          <w:sz w:val="26"/>
          <w:szCs w:val="26"/>
        </w:rPr>
        <w:t xml:space="preserve">3.1 Stack Tecnológico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Categoría</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Tecnología requerida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.NET 8 (C# 12) — sin excepciones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sz w:val="20"/>
                <w:szCs w:val="20"/>
              </w:rPr>
              <w:t xml:space="preserve">Arquitectura</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Clean Architecture o Hexagonal (Ports &amp; Adapters)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Patrón CQRS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MediatR — Commands y Queries separadas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sz w:val="20"/>
                <w:szCs w:val="20"/>
              </w:rPr>
              <w:t xml:space="preserve">ORM / Persistencia</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Entity Framework Core 8 con Code-First Migrations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Base de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 Server o PostgreSQL (dockerizada)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sz w:val="20"/>
                <w:szCs w:val="20"/>
              </w:rPr>
              <w:t xml:space="preserve">Mensajería</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RabbitMQ o MassTransit (para eventos de dominio)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Documentación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Swagger / OpenAPI 3.0 con ejemplos de request/response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sz w:val="20"/>
                <w:szCs w:val="20"/>
              </w:rPr>
              <w:t xml:space="preserve">Contenedores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Docker + docker-compose (levanta toda la solución)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xUnit + FluentAssertions + Moq / NSubstitute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sz w:val="20"/>
                <w:szCs w:val="20"/>
              </w:rPr>
              <w:t xml:space="preserve">Validación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FluentValidation</w:t>
            </w:r>
          </w:p>
        </w:tc>
      </w:tr>
    </w:tbl>
    <w:p>
      <w:pPr>
        <w:spacing w:before="100" w:after="100"/>
      </w:pPr>
      <w:r>
        <w:t xml:space="preserve"/>
      </w:r>
    </w:p>
    <w:p>
      <w:pPr>
        <w:pStyle w:val="Heading2"/>
        <w:spacing w:before="240" w:after="120"/>
      </w:pPr>
      <w:r>
        <w:rPr>
          <w:rFonts w:ascii="Arial" w:cs="Arial" w:eastAsia="Arial" w:hAnsi="Arial"/>
          <w:b/>
          <w:bCs/>
          <w:color w:val="2E6DA4"/>
          <w:sz w:val="26"/>
          <w:szCs w:val="26"/>
        </w:rPr>
        <w:t xml:space="preserve">3.2 Principios de Diseño Exigidos</w:t>
      </w:r>
    </w:p>
    <w:p>
      <w:pPr>
        <w:pStyle w:val="ListParagraph"/>
        <w:numPr>
          <w:ilvl w:val="0"/>
          <w:numId w:val="2"/>
        </w:numPr>
        <w:spacing w:before="40" w:after="40"/>
      </w:pPr>
      <w:r>
        <w:rPr>
          <w:rFonts w:ascii="Arial" w:cs="Arial" w:eastAsia="Arial" w:hAnsi="Arial"/>
          <w:sz w:val="20"/>
          <w:szCs w:val="20"/>
        </w:rPr>
        <w:t xml:space="preserve">Domain-Driven Design: Entidades, Value Objects, Aggregates y Domain Events bien definidos.</w:t>
      </w:r>
    </w:p>
    <w:p>
      <w:pPr>
        <w:pStyle w:val="ListParagraph"/>
        <w:numPr>
          <w:ilvl w:val="0"/>
          <w:numId w:val="2"/>
        </w:numPr>
        <w:spacing w:before="40" w:after="40"/>
      </w:pPr>
      <w:r>
        <w:rPr>
          <w:rFonts w:ascii="Arial" w:cs="Arial" w:eastAsia="Arial" w:hAnsi="Arial"/>
          <w:sz w:val="20"/>
          <w:szCs w:val="20"/>
        </w:rPr>
        <w:t xml:space="preserve">SOLID: Principios aplicados y evidenciables en la revisión de código.</w:t>
      </w:r>
    </w:p>
    <w:p>
      <w:pPr>
        <w:pStyle w:val="ListParagraph"/>
        <w:numPr>
          <w:ilvl w:val="0"/>
          <w:numId w:val="2"/>
        </w:numPr>
        <w:spacing w:before="40" w:after="40"/>
      </w:pPr>
      <w:r>
        <w:rPr>
          <w:rFonts w:ascii="Arial" w:cs="Arial" w:eastAsia="Arial" w:hAnsi="Arial"/>
          <w:sz w:val="20"/>
          <w:szCs w:val="20"/>
        </w:rPr>
        <w:t xml:space="preserve">Repository Pattern: Abstracciones de repositorios en el dominio, implementaciones en infraestructura.</w:t>
      </w:r>
    </w:p>
    <w:p>
      <w:pPr>
        <w:pStyle w:val="ListParagraph"/>
        <w:numPr>
          <w:ilvl w:val="0"/>
          <w:numId w:val="2"/>
        </w:numPr>
        <w:spacing w:before="40" w:after="40"/>
      </w:pPr>
      <w:r>
        <w:rPr>
          <w:rFonts w:ascii="Arial" w:cs="Arial" w:eastAsia="Arial" w:hAnsi="Arial"/>
          <w:sz w:val="20"/>
          <w:szCs w:val="20"/>
        </w:rPr>
        <w:t xml:space="preserve">Idempotencia: Los endpoints de creación deben ser idempotentes usando Idempotency-Key en headers.</w:t>
      </w:r>
    </w:p>
    <w:p>
      <w:pPr>
        <w:pStyle w:val="ListParagraph"/>
        <w:numPr>
          <w:ilvl w:val="0"/>
          <w:numId w:val="2"/>
        </w:numPr>
        <w:spacing w:before="40" w:after="40"/>
      </w:pPr>
      <w:r>
        <w:rPr>
          <w:rFonts w:ascii="Arial" w:cs="Arial" w:eastAsia="Arial" w:hAnsi="Arial"/>
          <w:sz w:val="20"/>
          <w:szCs w:val="20"/>
        </w:rPr>
        <w:t xml:space="preserve">Soft Delete: Las entidades principales (pólizas, siniestros) no se eliminan físicamente.</w:t>
      </w:r>
    </w:p>
    <w:p>
      <w:pPr>
        <w:pStyle w:val="ListParagraph"/>
        <w:numPr>
          <w:ilvl w:val="0"/>
          <w:numId w:val="2"/>
        </w:numPr>
        <w:spacing w:before="40" w:after="40"/>
      </w:pPr>
      <w:r>
        <w:rPr>
          <w:rFonts w:ascii="Arial" w:cs="Arial" w:eastAsia="Arial" w:hAnsi="Arial"/>
          <w:sz w:val="20"/>
          <w:szCs w:val="20"/>
        </w:rPr>
        <w:t xml:space="preserve">Optimistic Concurrency: Control de versión en agregados para evitar condiciones de carrera.</w:t>
      </w:r>
    </w:p>
    <w:p>
      <w:pPr>
        <w:pStyle w:val="ListParagraph"/>
        <w:numPr>
          <w:ilvl w:val="0"/>
          <w:numId w:val="2"/>
        </w:numPr>
        <w:spacing w:before="40" w:after="40"/>
      </w:pPr>
      <w:r>
        <w:rPr>
          <w:rFonts w:ascii="Arial" w:cs="Arial" w:eastAsia="Arial" w:hAnsi="Arial"/>
          <w:sz w:val="20"/>
          <w:szCs w:val="20"/>
        </w:rPr>
        <w:t xml:space="preserve">Correlation ID: Propagación de un identificador de correlación en todos los logs y eventos.</w:t>
      </w:r>
    </w:p>
    <w:p>
      <w:pPr>
        <w:spacing w:before="100" w:after="100"/>
      </w:pPr>
      <w:r>
        <w:t xml:space="preserve"/>
      </w:r>
    </w:p>
    <w:p>
      <w:pPr>
        <w:pStyle w:val="Heading2"/>
        <w:spacing w:before="240" w:after="120"/>
      </w:pPr>
      <w:r>
        <w:rPr>
          <w:rFonts w:ascii="Arial" w:cs="Arial" w:eastAsia="Arial" w:hAnsi="Arial"/>
          <w:b/>
          <w:bCs/>
          <w:color w:val="2E6DA4"/>
          <w:sz w:val="26"/>
          <w:szCs w:val="26"/>
        </w:rPr>
        <w:t xml:space="preserve">3.3 Estructura de Proyecto Esperada</w:t>
      </w:r>
    </w:p>
    <w:p>
      <w:pPr>
        <w:shd w:fill="1E1E1E" w:val="clear"/>
        <w:spacing w:before="20" w:after="20"/>
        <w:ind w:left="360"/>
      </w:pPr>
      <w:r>
        <w:rPr>
          <w:rFonts w:ascii="Courier New" w:cs="Courier New" w:eastAsia="Courier New" w:hAnsi="Courier New"/>
          <w:color w:val="D4D4D4"/>
          <w:sz w:val="18"/>
          <w:szCs w:val="18"/>
        </w:rPr>
        <w:t xml:space="preserve">InsuraTech.sln</w:t>
      </w:r>
    </w:p>
    <w:p>
      <w:pPr>
        <w:shd w:fill="1E1E1E" w:val="clear"/>
        <w:spacing w:before="20" w:after="20"/>
        <w:ind w:left="360"/>
      </w:pPr>
      <w:r>
        <w:rPr>
          <w:rFonts w:ascii="Courier New" w:cs="Courier New" w:eastAsia="Courier New" w:hAnsi="Courier New"/>
          <w:color w:val="D4D4D4"/>
          <w:sz w:val="18"/>
          <w:szCs w:val="18"/>
        </w:rPr>
        <w:t xml:space="preserve">├── src/</w:t>
      </w:r>
    </w:p>
    <w:p>
      <w:pPr>
        <w:shd w:fill="1E1E1E" w:val="clear"/>
        <w:spacing w:before="20" w:after="20"/>
        <w:ind w:left="360"/>
      </w:pPr>
      <w:r>
        <w:rPr>
          <w:rFonts w:ascii="Courier New" w:cs="Courier New" w:eastAsia="Courier New" w:hAnsi="Courier New"/>
          <w:color w:val="D4D4D4"/>
          <w:sz w:val="18"/>
          <w:szCs w:val="18"/>
        </w:rPr>
        <w:t xml:space="preserve">│   ├── InsuraTech.Domain/          # Entidades, VOs, Domain Events, Interfaces</w:t>
      </w:r>
    </w:p>
    <w:p>
      <w:pPr>
        <w:shd w:fill="1E1E1E" w:val="clear"/>
        <w:spacing w:before="20" w:after="20"/>
        <w:ind w:left="360"/>
      </w:pPr>
      <w:r>
        <w:rPr>
          <w:rFonts w:ascii="Courier New" w:cs="Courier New" w:eastAsia="Courier New" w:hAnsi="Courier New"/>
          <w:color w:val="D4D4D4"/>
          <w:sz w:val="18"/>
          <w:szCs w:val="18"/>
        </w:rPr>
        <w:t xml:space="preserve">│   ├── InsuraTech.Application/     # Use Cases (Commands/Queries), DTOs, Validators</w:t>
      </w:r>
    </w:p>
    <w:p>
      <w:pPr>
        <w:shd w:fill="1E1E1E" w:val="clear"/>
        <w:spacing w:before="20" w:after="20"/>
        <w:ind w:left="360"/>
      </w:pPr>
      <w:r>
        <w:rPr>
          <w:rFonts w:ascii="Courier New" w:cs="Courier New" w:eastAsia="Courier New" w:hAnsi="Courier New"/>
          <w:color w:val="D4D4D4"/>
          <w:sz w:val="18"/>
          <w:szCs w:val="18"/>
        </w:rPr>
        <w:t xml:space="preserve">│   ├── InsuraTech.Infrastructure/  # EF Core, Repos, Messaging, External Services</w:t>
      </w:r>
    </w:p>
    <w:p>
      <w:pPr>
        <w:shd w:fill="1E1E1E" w:val="clear"/>
        <w:spacing w:before="20" w:after="20"/>
        <w:ind w:left="360"/>
      </w:pPr>
      <w:r>
        <w:rPr>
          <w:rFonts w:ascii="Courier New" w:cs="Courier New" w:eastAsia="Courier New" w:hAnsi="Courier New"/>
          <w:color w:val="D4D4D4"/>
          <w:sz w:val="18"/>
          <w:szCs w:val="18"/>
        </w:rPr>
        <w:t xml:space="preserve">│   └── InsuraTech.API/             # Controllers, Middleware, Program.cs</w:t>
      </w:r>
    </w:p>
    <w:p>
      <w:pPr>
        <w:shd w:fill="1E1E1E" w:val="clear"/>
        <w:spacing w:before="20" w:after="20"/>
        <w:ind w:left="360"/>
      </w:pPr>
      <w:r>
        <w:rPr>
          <w:rFonts w:ascii="Courier New" w:cs="Courier New" w:eastAsia="Courier New" w:hAnsi="Courier New"/>
          <w:color w:val="D4D4D4"/>
          <w:sz w:val="18"/>
          <w:szCs w:val="18"/>
        </w:rPr>
        <w:t xml:space="preserve">├── tests/</w:t>
      </w:r>
    </w:p>
    <w:p>
      <w:pPr>
        <w:shd w:fill="1E1E1E" w:val="clear"/>
        <w:spacing w:before="20" w:after="20"/>
        <w:ind w:left="360"/>
      </w:pPr>
      <w:r>
        <w:rPr>
          <w:rFonts w:ascii="Courier New" w:cs="Courier New" w:eastAsia="Courier New" w:hAnsi="Courier New"/>
          <w:color w:val="D4D4D4"/>
          <w:sz w:val="18"/>
          <w:szCs w:val="18"/>
        </w:rPr>
        <w:t xml:space="preserve">│   ├── InsuraTech.Domain.Tests/    # Unit tests del dominio</w:t>
      </w:r>
    </w:p>
    <w:p>
      <w:pPr>
        <w:shd w:fill="1E1E1E" w:val="clear"/>
        <w:spacing w:before="20" w:after="20"/>
        <w:ind w:left="360"/>
      </w:pPr>
      <w:r>
        <w:rPr>
          <w:rFonts w:ascii="Courier New" w:cs="Courier New" w:eastAsia="Courier New" w:hAnsi="Courier New"/>
          <w:color w:val="D4D4D4"/>
          <w:sz w:val="18"/>
          <w:szCs w:val="18"/>
        </w:rPr>
        <w:t xml:space="preserve">│   ├── InsuraTech.Application.Tests/ # Unit tests de use cases</w:t>
      </w:r>
    </w:p>
    <w:p>
      <w:pPr>
        <w:shd w:fill="1E1E1E" w:val="clear"/>
        <w:spacing w:before="20" w:after="20"/>
        <w:ind w:left="360"/>
      </w:pPr>
      <w:r>
        <w:rPr>
          <w:rFonts w:ascii="Courier New" w:cs="Courier New" w:eastAsia="Courier New" w:hAnsi="Courier New"/>
          <w:color w:val="D4D4D4"/>
          <w:sz w:val="18"/>
          <w:szCs w:val="18"/>
        </w:rPr>
        <w:t xml:space="preserve">│   └── InsuraTech.Integration.Tests/ # Tests de integración con BD real</w:t>
      </w:r>
    </w:p>
    <w:p>
      <w:pPr>
        <w:shd w:fill="1E1E1E" w:val="clear"/>
        <w:spacing w:before="20" w:after="20"/>
        <w:ind w:left="360"/>
      </w:pPr>
      <w:r>
        <w:rPr>
          <w:rFonts w:ascii="Courier New" w:cs="Courier New" w:eastAsia="Courier New" w:hAnsi="Courier New"/>
          <w:color w:val="D4D4D4"/>
          <w:sz w:val="18"/>
          <w:szCs w:val="18"/>
        </w:rPr>
        <w:t xml:space="preserve">├── docker-compose.yml</w:t>
      </w:r>
    </w:p>
    <w:p>
      <w:pPr>
        <w:shd w:fill="1E1E1E" w:val="clear"/>
        <w:spacing w:before="20" w:after="20"/>
        <w:ind w:left="360"/>
      </w:pPr>
      <w:r>
        <w:rPr>
          <w:rFonts w:ascii="Courier New" w:cs="Courier New" w:eastAsia="Courier New" w:hAnsi="Courier New"/>
          <w:color w:val="D4D4D4"/>
          <w:sz w:val="18"/>
          <w:szCs w:val="18"/>
        </w:rPr>
        <w:t xml:space="preserve">└── README.md</w:t>
      </w:r>
    </w:p>
    <w:p>
      <w:pPr>
        <w:spacing w:before="100" w:after="100"/>
      </w:pPr>
      <w:r>
        <w:t xml:space="preserve"/>
      </w:r>
    </w:p>
    <w:p>
      <w:pPr>
        <w:spacing w:before="100" w:after="100"/>
      </w:pPr>
      <w:r>
        <w:t xml:space="preserve"/>
      </w:r>
    </w:p>
    <w:p>
      <w:pPr>
        <w:pStyle w:val="Heading1"/>
        <w:spacing w:before="320" w:after="160"/>
      </w:pPr>
      <w:r>
        <w:rPr>
          <w:rFonts w:ascii="Arial" w:cs="Arial" w:eastAsia="Arial" w:hAnsi="Arial"/>
          <w:b/>
          <w:bCs/>
          <w:color w:val="1A3A5C"/>
          <w:sz w:val="30"/>
          <w:szCs w:val="30"/>
        </w:rPr>
        <w:t xml:space="preserve">4. Criterios de Aceptación y Rúbrica de Evaluación</w:t>
      </w:r>
    </w:p>
    <w:p>
      <w:pPr>
        <w:spacing w:before="80" w:after="80"/>
      </w:pPr>
      <w:r>
        <w:rPr>
          <w:rFonts w:ascii="Arial" w:cs="Arial" w:eastAsia="Arial" w:hAnsi="Arial"/>
          <w:sz w:val="20"/>
          <w:szCs w:val="20"/>
        </w:rPr>
        <w:t xml:space="preserve">La evaluación total es sobre 100 puntos. El candidato debe obtener mínimo 70 puntos para considerar el reto aprobado. Se requiere un mínimo de 15 puntos en la categoría de Testing.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60"/>
        <w:gridCol w:w="140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Criterio</w:t>
            </w:r>
          </w:p>
        </w:tc>
        <w:tc>
          <w:tcPr>
            <w:tcW w:type="dxa" w:w="4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Peso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Arquitectura y Diseño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Clean Architecture correctamente capada, sin dependencias invertidas. Domain completamente aislado (sin referencias a Infrastructure). Value Objects inmutables. Aggregates con invariantes de negocio encapsuladas.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25 pts</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3A5C"/>
                <w:sz w:val="20"/>
                <w:szCs w:val="20"/>
              </w:rPr>
              <w:t xml:space="preserve">Lógica de Negocio</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Todas las reglas de negocio implementadas y validadas: ciclo de vida de pólizas, regla de acumulación de siniestros, transiciones de estado con guards, deducción de suma asegurada disponible.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20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Testing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Cobertura mínima del 80% en Domain y Application. Al menos: 15 unit tests de dominio, 10 unit tests de use cases con mocks, 5 integration tests de flujo completo (crear póliza → activar → registrar siniestro → aprobar).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20 pts</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3A5C"/>
                <w:sz w:val="20"/>
                <w:szCs w:val="20"/>
              </w:rPr>
              <w:t xml:space="preserve">Calidad de Código</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Código limpio, sin code smells evidentes. Métodos con responsabilidad única. Nombres expresivos. Sin magic strings/numbers. Ausencia de comentarios redundantes. Manejo de excepciones con tipos de error de dominio.</w:t>
            </w:r>
          </w:p>
        </w:tc>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15 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0"/>
                <w:szCs w:val="20"/>
              </w:rPr>
              <w:t xml:space="preserve">API y Contratos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Swagger completo con ejemplos. Códigos HTTP semánticamente correctos. Manejo de errores con Problem Details (RFC 7807). Paginación en listados. Validación de entradas con FluentValidation.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10 pts</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A3A5C"/>
                <w:sz w:val="20"/>
                <w:szCs w:val="20"/>
              </w:rPr>
              <w:t xml:space="preserve">Mensajería y Eventos</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Domain Events publicados correctamente. Outbox Pattern o mecanismo equivalente para garantizar entrega de eventos. Handlers de notificaciones desacoplados y funcionales.</w:t>
            </w:r>
          </w:p>
        </w:tc>
        <w:tc>
          <w:tcPr>
            <w:tcW w:type="dxa" w:w="1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10 pts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b/>
                <w:bCs/>
                <w:color w:val="1A3A5C"/>
                <w:sz w:val="20"/>
                <w:szCs w:val="20"/>
              </w:rPr>
              <w:t xml:space="preserve">🔴  Descalificadores automáticos</w:t>
            </w:r>
          </w:p>
          <w:p>
            <w:pPr>
              <w:spacing w:before="40"/>
            </w:pPr>
            <w:r>
              <w:rPr>
                <w:rFonts w:ascii="Arial" w:cs="Arial" w:eastAsia="Arial" w:hAnsi="Arial"/>
                <w:sz w:val="20"/>
                <w:szCs w:val="20"/>
              </w:rPr>
              <w:t xml:space="preserve">• Lógica de negocio en Controllers o en la capa de Infrastructure.</w:t>
            </w:r>
          </w:p>
          <w:p>
            <w:pPr>
              <w:spacing w:before="40"/>
            </w:pPr>
            <w:r>
              <w:rPr>
                <w:rFonts w:ascii="Arial" w:cs="Arial" w:eastAsia="Arial" w:hAnsi="Arial"/>
                <w:sz w:val="20"/>
                <w:szCs w:val="20"/>
              </w:rPr>
              <w:t xml:space="preserve">• Uso de stored procedures o SQL crudo para reglas de negocio.</w:t>
            </w:r>
          </w:p>
          <w:p>
            <w:pPr>
              <w:spacing w:before="40"/>
            </w:pPr>
            <w:r>
              <w:rPr>
                <w:rFonts w:ascii="Arial" w:cs="Arial" w:eastAsia="Arial" w:hAnsi="Arial"/>
                <w:sz w:val="20"/>
                <w:szCs w:val="20"/>
              </w:rPr>
              <w:t xml:space="preserve">• Ausencia total de pruebas unitarias.</w:t>
            </w:r>
          </w:p>
          <w:p>
            <w:pPr>
              <w:spacing w:before="40"/>
            </w:pPr>
            <w:r>
              <w:rPr>
                <w:rFonts w:ascii="Arial" w:cs="Arial" w:eastAsia="Arial" w:hAnsi="Arial"/>
                <w:sz w:val="20"/>
                <w:szCs w:val="20"/>
              </w:rPr>
              <w:t xml:space="preserve">• El proyecto no compila o no levanta con docker-compose up.</w:t>
            </w:r>
          </w:p>
          <w:p>
            <w:pPr>
              <w:spacing w:before="40"/>
            </w:pPr>
            <w:r>
              <w:rPr>
                <w:rFonts w:ascii="Arial" w:cs="Arial" w:eastAsia="Arial" w:hAnsi="Arial"/>
                <w:sz w:val="20"/>
                <w:szCs w:val="20"/>
              </w:rPr>
              <w:t xml:space="preserve">• Credenciales hardcodeadas (passwords, connection strings en código fuente).</w:t>
            </w:r>
          </w:p>
          <w:p>
            <w:pPr>
              <w:spacing w:before="40"/>
            </w:pPr>
            <w:r>
              <w:rPr>
                <w:rFonts w:ascii="Arial" w:cs="Arial" w:eastAsia="Arial" w:hAnsi="Arial"/>
                <w:sz w:val="20"/>
                <w:szCs w:val="20"/>
              </w:rPr>
              <w:t xml:space="preserve">• Copiar/pegar proyectos existentes de GitHub sin adaptación al dominio asegurador.</w:t>
            </w:r>
          </w:p>
        </w:tc>
      </w:tr>
    </w:tbl>
    <w:p>
      <w:pPr>
        <w:spacing w:before="100" w:after="100"/>
      </w:pPr>
      <w:r>
        <w:t xml:space="preserve"/>
      </w:r>
    </w:p>
    <w:p>
      <w:pPr>
        <w:spacing w:before="100" w:after="100"/>
      </w:pPr>
      <w:r>
        <w:t xml:space="preserve"/>
      </w:r>
    </w:p>
    <w:p>
      <w:pPr>
        <w:pStyle w:val="Heading1"/>
        <w:spacing w:before="320" w:after="160"/>
      </w:pPr>
      <w:r>
        <w:rPr>
          <w:rFonts w:ascii="Arial" w:cs="Arial" w:eastAsia="Arial" w:hAnsi="Arial"/>
          <w:b/>
          <w:bCs/>
          <w:color w:val="1A3A5C"/>
          <w:sz w:val="30"/>
          <w:szCs w:val="30"/>
        </w:rPr>
        <w:t xml:space="preserve">5. Endpoints Mínimos Requeridos</w:t>
      </w:r>
    </w:p>
    <w:p>
      <w:pPr>
        <w:pStyle w:val="Heading2"/>
        <w:spacing w:before="240" w:after="120"/>
      </w:pPr>
      <w:r>
        <w:rPr>
          <w:rFonts w:ascii="Arial" w:cs="Arial" w:eastAsia="Arial" w:hAnsi="Arial"/>
          <w:b/>
          <w:bCs/>
          <w:color w:val="2E6DA4"/>
          <w:sz w:val="26"/>
          <w:szCs w:val="26"/>
        </w:rPr>
        <w:t xml:space="preserve">5.1 Pólizas</w:t>
      </w:r>
    </w:p>
    <w:p>
      <w:pPr>
        <w:shd w:fill="1E1E1E" w:val="clear"/>
        <w:spacing w:before="20" w:after="20"/>
        <w:ind w:left="360"/>
      </w:pPr>
      <w:r>
        <w:rPr>
          <w:rFonts w:ascii="Courier New" w:cs="Courier New" w:eastAsia="Courier New" w:hAnsi="Courier New"/>
          <w:color w:val="D4D4D4"/>
          <w:sz w:val="18"/>
          <w:szCs w:val="18"/>
        </w:rPr>
        <w:t xml:space="preserve">POST   /api/v1/policies              # Crear póliza</w:t>
      </w:r>
    </w:p>
    <w:p>
      <w:pPr>
        <w:shd w:fill="1E1E1E" w:val="clear"/>
        <w:spacing w:before="20" w:after="20"/>
        <w:ind w:left="360"/>
      </w:pPr>
      <w:r>
        <w:rPr>
          <w:rFonts w:ascii="Courier New" w:cs="Courier New" w:eastAsia="Courier New" w:hAnsi="Courier New"/>
          <w:color w:val="D4D4D4"/>
          <w:sz w:val="18"/>
          <w:szCs w:val="18"/>
        </w:rPr>
        <w:t xml:space="preserve">GET    /api/v1/policies              # Listar pólizas (filtros + paginación)</w:t>
      </w:r>
    </w:p>
    <w:p>
      <w:pPr>
        <w:shd w:fill="1E1E1E" w:val="clear"/>
        <w:spacing w:before="20" w:after="20"/>
        <w:ind w:left="360"/>
      </w:pPr>
      <w:r>
        <w:rPr>
          <w:rFonts w:ascii="Courier New" w:cs="Courier New" w:eastAsia="Courier New" w:hAnsi="Courier New"/>
          <w:color w:val="D4D4D4"/>
          <w:sz w:val="18"/>
          <w:szCs w:val="18"/>
        </w:rPr>
        <w:t xml:space="preserve">GET    /api/v1/policies/{id}         # Obtener detalle</w:t>
      </w:r>
    </w:p>
    <w:p>
      <w:pPr>
        <w:shd w:fill="1E1E1E" w:val="clear"/>
        <w:spacing w:before="20" w:after="20"/>
        <w:ind w:left="360"/>
      </w:pPr>
      <w:r>
        <w:rPr>
          <w:rFonts w:ascii="Courier New" w:cs="Courier New" w:eastAsia="Courier New" w:hAnsi="Courier New"/>
          <w:color w:val="D4D4D4"/>
          <w:sz w:val="18"/>
          <w:szCs w:val="18"/>
        </w:rPr>
        <w:t xml:space="preserve">PUT    /api/v1/policies/{id}/activate   # Activar póliza</w:t>
      </w:r>
    </w:p>
    <w:p>
      <w:pPr>
        <w:shd w:fill="1E1E1E" w:val="clear"/>
        <w:spacing w:before="20" w:after="20"/>
        <w:ind w:left="360"/>
      </w:pPr>
      <w:r>
        <w:rPr>
          <w:rFonts w:ascii="Courier New" w:cs="Courier New" w:eastAsia="Courier New" w:hAnsi="Courier New"/>
          <w:color w:val="D4D4D4"/>
          <w:sz w:val="18"/>
          <w:szCs w:val="18"/>
        </w:rPr>
        <w:t xml:space="preserve">PUT    /api/v1/policies/{id}/suspend    # Suspender póliza</w:t>
      </w:r>
    </w:p>
    <w:p>
      <w:pPr>
        <w:shd w:fill="1E1E1E" w:val="clear"/>
        <w:spacing w:before="20" w:after="20"/>
        <w:ind w:left="360"/>
      </w:pPr>
      <w:r>
        <w:rPr>
          <w:rFonts w:ascii="Courier New" w:cs="Courier New" w:eastAsia="Courier New" w:hAnsi="Courier New"/>
          <w:color w:val="D4D4D4"/>
          <w:sz w:val="18"/>
          <w:szCs w:val="18"/>
        </w:rPr>
        <w:t xml:space="preserve">PUT    /api/v1/policies/{id}/cancel     # Cancelar póliza</w:t>
      </w:r>
    </w:p>
    <w:p>
      <w:pPr>
        <w:shd w:fill="1E1E1E" w:val="clear"/>
        <w:spacing w:before="20" w:after="20"/>
        <w:ind w:left="360"/>
      </w:pPr>
      <w:r>
        <w:rPr>
          <w:rFonts w:ascii="Courier New" w:cs="Courier New" w:eastAsia="Courier New" w:hAnsi="Courier New"/>
          <w:color w:val="D4D4D4"/>
          <w:sz w:val="18"/>
          <w:szCs w:val="18"/>
        </w:rPr>
        <w:t xml:space="preserve">POST   /api/v1/policies/{id}/renew      # Renovar póliza</w:t>
      </w:r>
    </w:p>
    <w:p>
      <w:pPr>
        <w:spacing w:before="100" w:after="100"/>
      </w:pPr>
      <w:r>
        <w:t xml:space="preserve"/>
      </w:r>
    </w:p>
    <w:p>
      <w:pPr>
        <w:pStyle w:val="Heading2"/>
        <w:spacing w:before="240" w:after="120"/>
      </w:pPr>
      <w:r>
        <w:rPr>
          <w:rFonts w:ascii="Arial" w:cs="Arial" w:eastAsia="Arial" w:hAnsi="Arial"/>
          <w:b/>
          <w:bCs/>
          <w:color w:val="2E6DA4"/>
          <w:sz w:val="26"/>
          <w:szCs w:val="26"/>
        </w:rPr>
        <w:t xml:space="preserve">5.2 Siniestros</w:t>
      </w:r>
    </w:p>
    <w:p>
      <w:pPr>
        <w:shd w:fill="1E1E1E" w:val="clear"/>
        <w:spacing w:before="20" w:after="20"/>
        <w:ind w:left="360"/>
      </w:pPr>
      <w:r>
        <w:rPr>
          <w:rFonts w:ascii="Courier New" w:cs="Courier New" w:eastAsia="Courier New" w:hAnsi="Courier New"/>
          <w:color w:val="D4D4D4"/>
          <w:sz w:val="18"/>
          <w:szCs w:val="18"/>
        </w:rPr>
        <w:t xml:space="preserve">POST   /api/v1/claims                  # Registrar siniestro</w:t>
      </w:r>
    </w:p>
    <w:p>
      <w:pPr>
        <w:shd w:fill="1E1E1E" w:val="clear"/>
        <w:spacing w:before="20" w:after="20"/>
        <w:ind w:left="360"/>
      </w:pPr>
      <w:r>
        <w:rPr>
          <w:rFonts w:ascii="Courier New" w:cs="Courier New" w:eastAsia="Courier New" w:hAnsi="Courier New"/>
          <w:color w:val="D4D4D4"/>
          <w:sz w:val="18"/>
          <w:szCs w:val="18"/>
        </w:rPr>
        <w:t xml:space="preserve">GET    /api/v1/claims/{id}             # Obtener siniestro</w:t>
      </w:r>
    </w:p>
    <w:p>
      <w:pPr>
        <w:shd w:fill="1E1E1E" w:val="clear"/>
        <w:spacing w:before="20" w:after="20"/>
        <w:ind w:left="360"/>
      </w:pPr>
      <w:r>
        <w:rPr>
          <w:rFonts w:ascii="Courier New" w:cs="Courier New" w:eastAsia="Courier New" w:hAnsi="Courier New"/>
          <w:color w:val="D4D4D4"/>
          <w:sz w:val="18"/>
          <w:szCs w:val="18"/>
        </w:rPr>
        <w:t xml:space="preserve">GET    /api/v1/policies/{id}/claims    # Siniestros de una póliza</w:t>
      </w:r>
    </w:p>
    <w:p>
      <w:pPr>
        <w:shd w:fill="1E1E1E" w:val="clear"/>
        <w:spacing w:before="20" w:after="20"/>
        <w:ind w:left="360"/>
      </w:pPr>
      <w:r>
        <w:rPr>
          <w:rFonts w:ascii="Courier New" w:cs="Courier New" w:eastAsia="Courier New" w:hAnsi="Courier New"/>
          <w:color w:val="D4D4D4"/>
          <w:sz w:val="18"/>
          <w:szCs w:val="18"/>
        </w:rPr>
        <w:t xml:space="preserve">PUT    /api/v1/claims/{id}/investigate # Iniciar investigación</w:t>
      </w:r>
    </w:p>
    <w:p>
      <w:pPr>
        <w:shd w:fill="1E1E1E" w:val="clear"/>
        <w:spacing w:before="20" w:after="20"/>
        <w:ind w:left="360"/>
      </w:pPr>
      <w:r>
        <w:rPr>
          <w:rFonts w:ascii="Courier New" w:cs="Courier New" w:eastAsia="Courier New" w:hAnsi="Courier New"/>
          <w:color w:val="D4D4D4"/>
          <w:sz w:val="18"/>
          <w:szCs w:val="18"/>
        </w:rPr>
        <w:t xml:space="preserve">PUT    /api/v1/claims/{id}/approve     # Aprobar siniestro</w:t>
      </w:r>
    </w:p>
    <w:p>
      <w:pPr>
        <w:shd w:fill="1E1E1E" w:val="clear"/>
        <w:spacing w:before="20" w:after="20"/>
        <w:ind w:left="360"/>
      </w:pPr>
      <w:r>
        <w:rPr>
          <w:rFonts w:ascii="Courier New" w:cs="Courier New" w:eastAsia="Courier New" w:hAnsi="Courier New"/>
          <w:color w:val="D4D4D4"/>
          <w:sz w:val="18"/>
          <w:szCs w:val="18"/>
        </w:rPr>
        <w:t xml:space="preserve">PUT    /api/v1/claims/{id}/reject      # Rechazar con motivo</w:t>
      </w:r>
    </w:p>
    <w:p>
      <w:pPr>
        <w:shd w:fill="1E1E1E" w:val="clear"/>
        <w:spacing w:before="20" w:after="20"/>
        <w:ind w:left="360"/>
      </w:pPr>
      <w:r>
        <w:rPr>
          <w:rFonts w:ascii="Courier New" w:cs="Courier New" w:eastAsia="Courier New" w:hAnsi="Courier New"/>
          <w:color w:val="D4D4D4"/>
          <w:sz w:val="18"/>
          <w:szCs w:val="18"/>
        </w:rPr>
        <w:t xml:space="preserve">PUT    /api/v1/claims/{id}/appeal      # Apelar rechazo</w:t>
      </w:r>
    </w:p>
    <w:p>
      <w:pPr>
        <w:shd w:fill="1E1E1E" w:val="clear"/>
        <w:spacing w:before="20" w:after="20"/>
        <w:ind w:left="360"/>
      </w:pPr>
      <w:r>
        <w:rPr>
          <w:rFonts w:ascii="Courier New" w:cs="Courier New" w:eastAsia="Courier New" w:hAnsi="Courier New"/>
          <w:color w:val="D4D4D4"/>
          <w:sz w:val="18"/>
          <w:szCs w:val="18"/>
        </w:rPr>
        <w:t xml:space="preserve">PUT    /api/v1/claims/{id}/pay         # Registrar pago</w:t>
      </w:r>
    </w:p>
    <w:p>
      <w:pPr>
        <w:spacing w:before="100" w:after="100"/>
      </w:pPr>
      <w:r>
        <w:t xml:space="preserve"/>
      </w:r>
    </w:p>
    <w:p>
      <w:pPr>
        <w:pStyle w:val="Heading2"/>
        <w:spacing w:before="240" w:after="120"/>
      </w:pPr>
      <w:r>
        <w:rPr>
          <w:rFonts w:ascii="Arial" w:cs="Arial" w:eastAsia="Arial" w:hAnsi="Arial"/>
          <w:b/>
          <w:bCs/>
          <w:color w:val="2E6DA4"/>
          <w:sz w:val="26"/>
          <w:szCs w:val="26"/>
        </w:rPr>
        <w:t xml:space="preserve">5.3 Notificaciones</w:t>
      </w:r>
    </w:p>
    <w:p>
      <w:pPr>
        <w:shd w:fill="1E1E1E" w:val="clear"/>
        <w:spacing w:before="20" w:after="20"/>
        <w:ind w:left="360"/>
      </w:pPr>
      <w:r>
        <w:rPr>
          <w:rFonts w:ascii="Courier New" w:cs="Courier New" w:eastAsia="Courier New" w:hAnsi="Courier New"/>
          <w:color w:val="D4D4D4"/>
          <w:sz w:val="18"/>
          <w:szCs w:val="18"/>
        </w:rPr>
        <w:t xml:space="preserve">GET    /api/v1/notifications           # Listar notificaciones con filtro por estado</w:t>
      </w:r>
    </w:p>
    <w:p>
      <w:pPr>
        <w:shd w:fill="1E1E1E" w:val="clear"/>
        <w:spacing w:before="20" w:after="20"/>
        <w:ind w:left="360"/>
      </w:pPr>
      <w:r>
        <w:rPr>
          <w:rFonts w:ascii="Courier New" w:cs="Courier New" w:eastAsia="Courier New" w:hAnsi="Courier New"/>
          <w:color w:val="D4D4D4"/>
          <w:sz w:val="18"/>
          <w:szCs w:val="18"/>
        </w:rPr>
        <w:t xml:space="preserve">PUT    /api/v1/notifications/{id}/retry # Reintentar envío fallido</w:t>
      </w:r>
    </w:p>
    <w:p>
      <w:pPr>
        <w:spacing w:before="100" w:after="100"/>
      </w:pPr>
      <w:r>
        <w:t xml:space="preserve"/>
      </w:r>
    </w:p>
    <w:p>
      <w:pPr>
        <w:spacing w:before="100" w:after="100"/>
      </w:pPr>
      <w:r>
        <w:t xml:space="preserve"/>
      </w:r>
    </w:p>
    <w:p>
      <w:pPr>
        <w:pStyle w:val="Heading1"/>
        <w:spacing w:before="320" w:after="160"/>
      </w:pPr>
      <w:r>
        <w:rPr>
          <w:rFonts w:ascii="Arial" w:cs="Arial" w:eastAsia="Arial" w:hAnsi="Arial"/>
          <w:b/>
          <w:bCs/>
          <w:color w:val="1A3A5C"/>
          <w:sz w:val="30"/>
          <w:szCs w:val="30"/>
        </w:rPr>
        <w:t xml:space="preserve">6. Casos de Prueba Obligatorios</w:t>
      </w:r>
    </w:p>
    <w:p>
      <w:pPr>
        <w:spacing w:before="80" w:after="80"/>
      </w:pPr>
      <w:r>
        <w:rPr>
          <w:rFonts w:ascii="Arial" w:cs="Arial" w:eastAsia="Arial" w:hAnsi="Arial"/>
          <w:sz w:val="20"/>
          <w:szCs w:val="20"/>
        </w:rPr>
        <w:t xml:space="preserve">El candidato debe entregar pruebas que cubran al menos los siguientes escenarios:</w:t>
      </w:r>
    </w:p>
    <w:p>
      <w:pPr>
        <w:spacing w:before="100" w:after="100"/>
      </w:pPr>
      <w:r>
        <w:t xml:space="preserve"/>
      </w:r>
    </w:p>
    <w:p>
      <w:pPr>
        <w:spacing w:before="180" w:after="80"/>
      </w:pPr>
      <w:r>
        <w:rPr>
          <w:rFonts w:ascii="Arial" w:cs="Arial" w:eastAsia="Arial" w:hAnsi="Arial"/>
          <w:b/>
          <w:bCs/>
          <w:color w:val="1A3A5C"/>
          <w:sz w:val="22"/>
          <w:szCs w:val="22"/>
        </w:rPr>
        <w:t xml:space="preserve">Dominio — Pólizas</w:t>
      </w:r>
    </w:p>
    <w:p>
      <w:pPr>
        <w:pStyle w:val="ListParagraph"/>
        <w:numPr>
          <w:ilvl w:val="0"/>
          <w:numId w:val="2"/>
        </w:numPr>
        <w:spacing w:before="40" w:after="40"/>
      </w:pPr>
      <w:r>
        <w:rPr>
          <w:rFonts w:ascii="Arial" w:cs="Arial" w:eastAsia="Arial" w:hAnsi="Arial"/>
          <w:sz w:val="20"/>
          <w:szCs w:val="20"/>
        </w:rPr>
        <w:t xml:space="preserve">Una póliza recién creada debe tener estado Pendiente.</w:t>
      </w:r>
    </w:p>
    <w:p>
      <w:pPr>
        <w:pStyle w:val="ListParagraph"/>
        <w:numPr>
          <w:ilvl w:val="0"/>
          <w:numId w:val="2"/>
        </w:numPr>
        <w:spacing w:before="40" w:after="40"/>
      </w:pPr>
      <w:r>
        <w:rPr>
          <w:rFonts w:ascii="Arial" w:cs="Arial" w:eastAsia="Arial" w:hAnsi="Arial"/>
          <w:sz w:val="20"/>
          <w:szCs w:val="20"/>
        </w:rPr>
        <w:t xml:space="preserve">Activar una póliza en estado Pendiente debe cambiar su estado a Activa y emitir PolicyActivated.</w:t>
      </w:r>
    </w:p>
    <w:p>
      <w:pPr>
        <w:pStyle w:val="ListParagraph"/>
        <w:numPr>
          <w:ilvl w:val="0"/>
          <w:numId w:val="2"/>
        </w:numPr>
        <w:spacing w:before="40" w:after="40"/>
      </w:pPr>
      <w:r>
        <w:rPr>
          <w:rFonts w:ascii="Arial" w:cs="Arial" w:eastAsia="Arial" w:hAnsi="Arial"/>
          <w:sz w:val="20"/>
          <w:szCs w:val="20"/>
        </w:rPr>
        <w:t xml:space="preserve">Intentar cancelar una póliza ya cancelada debe lanzar una excepción de dominio.</w:t>
      </w:r>
    </w:p>
    <w:p>
      <w:pPr>
        <w:pStyle w:val="ListParagraph"/>
        <w:numPr>
          <w:ilvl w:val="0"/>
          <w:numId w:val="2"/>
        </w:numPr>
        <w:spacing w:before="40" w:after="40"/>
      </w:pPr>
      <w:r>
        <w:rPr>
          <w:rFonts w:ascii="Arial" w:cs="Arial" w:eastAsia="Arial" w:hAnsi="Arial"/>
          <w:sz w:val="20"/>
          <w:szCs w:val="20"/>
        </w:rPr>
        <w:t xml:space="preserve">La suma asegurada debe ser mayor a $0 y la prima mensual no puede superar el 5% de la suma asegurada.</w:t>
      </w:r>
    </w:p>
    <w:p>
      <w:pPr>
        <w:spacing w:before="100" w:after="100"/>
      </w:pPr>
      <w:r>
        <w:t xml:space="preserve"/>
      </w:r>
    </w:p>
    <w:p>
      <w:pPr>
        <w:spacing w:before="180" w:after="80"/>
      </w:pPr>
      <w:r>
        <w:rPr>
          <w:rFonts w:ascii="Arial" w:cs="Arial" w:eastAsia="Arial" w:hAnsi="Arial"/>
          <w:b/>
          <w:bCs/>
          <w:color w:val="1A3A5C"/>
          <w:sz w:val="22"/>
          <w:szCs w:val="22"/>
        </w:rPr>
        <w:t xml:space="preserve">Dominio — Siniestros</w:t>
      </w:r>
    </w:p>
    <w:p>
      <w:pPr>
        <w:pStyle w:val="ListParagraph"/>
        <w:numPr>
          <w:ilvl w:val="0"/>
          <w:numId w:val="2"/>
        </w:numPr>
        <w:spacing w:before="40" w:after="40"/>
      </w:pPr>
      <w:r>
        <w:rPr>
          <w:rFonts w:ascii="Arial" w:cs="Arial" w:eastAsia="Arial" w:hAnsi="Arial"/>
          <w:sz w:val="20"/>
          <w:szCs w:val="20"/>
        </w:rPr>
        <w:t xml:space="preserve">Registrar un siniestro en póliza vencida debe lanzar ClaimOnExpiredPolicyException.</w:t>
      </w:r>
    </w:p>
    <w:p>
      <w:pPr>
        <w:pStyle w:val="ListParagraph"/>
        <w:numPr>
          <w:ilvl w:val="0"/>
          <w:numId w:val="2"/>
        </w:numPr>
        <w:spacing w:before="40" w:after="40"/>
      </w:pPr>
      <w:r>
        <w:rPr>
          <w:rFonts w:ascii="Arial" w:cs="Arial" w:eastAsia="Arial" w:hAnsi="Arial"/>
          <w:sz w:val="20"/>
          <w:szCs w:val="20"/>
        </w:rPr>
        <w:t xml:space="preserve">El monto reclamado no puede superar la suma asegurada disponible.</w:t>
      </w:r>
    </w:p>
    <w:p>
      <w:pPr>
        <w:pStyle w:val="ListParagraph"/>
        <w:numPr>
          <w:ilvl w:val="0"/>
          <w:numId w:val="2"/>
        </w:numPr>
        <w:spacing w:before="40" w:after="40"/>
      </w:pPr>
      <w:r>
        <w:rPr>
          <w:rFonts w:ascii="Arial" w:cs="Arial" w:eastAsia="Arial" w:hAnsi="Arial"/>
          <w:sz w:val="20"/>
          <w:szCs w:val="20"/>
        </w:rPr>
        <w:t xml:space="preserve">La cuarta solicitud de siniestro sobre una póliza con 3 abiertos debe ser rechazada.</w:t>
      </w:r>
    </w:p>
    <w:p>
      <w:pPr>
        <w:pStyle w:val="ListParagraph"/>
        <w:numPr>
          <w:ilvl w:val="0"/>
          <w:numId w:val="2"/>
        </w:numPr>
        <w:spacing w:before="40" w:after="40"/>
      </w:pPr>
      <w:r>
        <w:rPr>
          <w:rFonts w:ascii="Arial" w:cs="Arial" w:eastAsia="Arial" w:hAnsi="Arial"/>
          <w:sz w:val="20"/>
          <w:szCs w:val="20"/>
        </w:rPr>
        <w:t xml:space="preserve">Aprobar un siniestro debe descontar el monto aprobado de la suma asegurada disponible.</w:t>
      </w:r>
    </w:p>
    <w:p>
      <w:pPr>
        <w:pStyle w:val="ListParagraph"/>
        <w:numPr>
          <w:ilvl w:val="0"/>
          <w:numId w:val="2"/>
        </w:numPr>
        <w:spacing w:before="40" w:after="40"/>
      </w:pPr>
      <w:r>
        <w:rPr>
          <w:rFonts w:ascii="Arial" w:cs="Arial" w:eastAsia="Arial" w:hAnsi="Arial"/>
          <w:sz w:val="20"/>
          <w:szCs w:val="20"/>
        </w:rPr>
        <w:t xml:space="preserve">Si la suma disponible llega a $0 al aprobar, la póliza debe pasar a estado Agotada.</w:t>
      </w:r>
    </w:p>
    <w:p>
      <w:pPr>
        <w:spacing w:before="100" w:after="100"/>
      </w:pPr>
      <w:r>
        <w:t xml:space="preserve"/>
      </w:r>
    </w:p>
    <w:p>
      <w:pPr>
        <w:spacing w:before="180" w:after="80"/>
      </w:pPr>
      <w:r>
        <w:rPr>
          <w:rFonts w:ascii="Arial" w:cs="Arial" w:eastAsia="Arial" w:hAnsi="Arial"/>
          <w:b/>
          <w:bCs/>
          <w:color w:val="1A3A5C"/>
          <w:sz w:val="22"/>
          <w:szCs w:val="22"/>
        </w:rPr>
        <w:t xml:space="preserve">Integración</w:t>
      </w:r>
    </w:p>
    <w:p>
      <w:pPr>
        <w:pStyle w:val="ListParagraph"/>
        <w:numPr>
          <w:ilvl w:val="0"/>
          <w:numId w:val="2"/>
        </w:numPr>
        <w:spacing w:before="40" w:after="40"/>
      </w:pPr>
      <w:r>
        <w:rPr>
          <w:rFonts w:ascii="Arial" w:cs="Arial" w:eastAsia="Arial" w:hAnsi="Arial"/>
          <w:sz w:val="20"/>
          <w:szCs w:val="20"/>
        </w:rPr>
        <w:t xml:space="preserve">Flujo completo: Crear póliza → Activar → Registrar siniestro → Aprobar → Verificar suma asegurada decrementada.</w:t>
      </w:r>
    </w:p>
    <w:p>
      <w:pPr>
        <w:pStyle w:val="ListParagraph"/>
        <w:numPr>
          <w:ilvl w:val="0"/>
          <w:numId w:val="2"/>
        </w:numPr>
        <w:spacing w:before="40" w:after="40"/>
      </w:pPr>
      <w:r>
        <w:rPr>
          <w:rFonts w:ascii="Arial" w:cs="Arial" w:eastAsia="Arial" w:hAnsi="Arial"/>
          <w:sz w:val="20"/>
          <w:szCs w:val="20"/>
        </w:rPr>
        <w:t xml:space="preserve">Flujo de rechazo y apelación: Rechazar siniestro → Apelar → Aprobar apelación.</w:t>
      </w:r>
    </w:p>
    <w:p>
      <w:pPr>
        <w:pStyle w:val="ListParagraph"/>
        <w:numPr>
          <w:ilvl w:val="0"/>
          <w:numId w:val="2"/>
        </w:numPr>
        <w:spacing w:before="40" w:after="40"/>
      </w:pPr>
      <w:r>
        <w:rPr>
          <w:rFonts w:ascii="Arial" w:cs="Arial" w:eastAsia="Arial" w:hAnsi="Arial"/>
          <w:sz w:val="20"/>
          <w:szCs w:val="20"/>
        </w:rPr>
        <w:t xml:space="preserve">Idempotencia: Enviar mismo request con igual Idempotency-Key dos veces debe retornar el mismo resultado sin duplicar datos.</w:t>
      </w:r>
    </w:p>
    <w:p>
      <w:pPr>
        <w:spacing w:before="100" w:after="100"/>
      </w:pPr>
      <w:r>
        <w:t xml:space="preserve"/>
      </w:r>
    </w:p>
    <w:p>
      <w:pPr>
        <w:spacing w:before="100" w:after="100"/>
      </w:pPr>
      <w:r>
        <w:t xml:space="preserve"/>
      </w:r>
    </w:p>
    <w:p>
      <w:pPr>
        <w:pStyle w:val="Heading1"/>
        <w:spacing w:before="320" w:after="160"/>
      </w:pPr>
      <w:r>
        <w:rPr>
          <w:rFonts w:ascii="Arial" w:cs="Arial" w:eastAsia="Arial" w:hAnsi="Arial"/>
          <w:b/>
          <w:bCs/>
          <w:color w:val="1A3A5C"/>
          <w:sz w:val="30"/>
          <w:szCs w:val="30"/>
        </w:rPr>
        <w:t xml:space="preserve">7. Puntos Bonus (No Obligatorios)</w:t>
      </w:r>
    </w:p>
    <w:p>
      <w:pPr>
        <w:spacing w:before="80" w:after="80"/>
      </w:pPr>
      <w:r>
        <w:rPr>
          <w:rFonts w:ascii="Arial" w:cs="Arial" w:eastAsia="Arial" w:hAnsi="Arial"/>
          <w:sz w:val="20"/>
          <w:szCs w:val="20"/>
        </w:rPr>
        <w:t xml:space="preserve">Estos puntos no compensan deficiencias en los criterios principales, pero demuestran madurez técnica: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Implementación Bonus</w:t>
            </w:r>
          </w:p>
        </w:tc>
        <w:tc>
          <w:tcPr>
            <w:tcW w:type="dxa" w:w="2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Puntos Extra</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Event Sourcing: almacenar eventos de dominio como fuente de verdad de los agregados.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+10</w:t>
            </w:r>
          </w:p>
        </w:tc>
      </w:tr>
      <w:tr>
        <w:tc>
          <w:tcPr>
            <w:tcW w:type="dxa" w:w="7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Health Checks: endpoints /health y /ready con verificación de dependencias (BD, RabbitMQ).</w:t>
            </w:r>
          </w:p>
        </w:tc>
        <w:tc>
          <w:tcPr>
            <w:tcW w:type="dxa" w:w="2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+5</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Rate Limiting: proteger endpoints críticos con límite de solicitudes por IP/cliente.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+5</w:t>
            </w:r>
          </w:p>
        </w:tc>
      </w:tr>
      <w:tr>
        <w:tc>
          <w:tcPr>
            <w:tcW w:type="dxa" w:w="7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sz w:val="20"/>
                <w:szCs w:val="20"/>
              </w:rPr>
              <w:t xml:space="preserve">Observabilidad: integración con OpenTelemetry y exportación de trazas distribuidas.</w:t>
            </w:r>
          </w:p>
        </w:tc>
        <w:tc>
          <w:tcPr>
            <w:tcW w:type="dxa" w:w="2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+10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Arquitectura Multi-tenant: soporte para múltiples aseguradoras en la misma plataforma.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B7A4A"/>
                <w:sz w:val="20"/>
                <w:szCs w:val="20"/>
              </w:rPr>
              <w:t xml:space="preserve">+10</w:t>
            </w:r>
          </w:p>
        </w:tc>
      </w:tr>
    </w:tbl>
    <w:p>
      <w:pPr>
        <w:spacing w:before="100" w:after="100"/>
      </w:pPr>
      <w:r>
        <w:t xml:space="preserve"/>
      </w:r>
    </w:p>
    <w:p>
      <w:pPr>
        <w:spacing w:before="100" w:after="100"/>
      </w:pPr>
      <w:r>
        <w:t xml:space="preserve"/>
      </w:r>
    </w:p>
    <w:p>
      <w:pPr>
        <w:pStyle w:val="Heading1"/>
        <w:spacing w:before="320" w:after="160"/>
      </w:pPr>
      <w:r>
        <w:rPr>
          <w:rFonts w:ascii="Arial" w:cs="Arial" w:eastAsia="Arial" w:hAnsi="Arial"/>
          <w:b/>
          <w:bCs/>
          <w:color w:val="1A3A5C"/>
          <w:sz w:val="30"/>
          <w:szCs w:val="30"/>
        </w:rPr>
        <w:t xml:space="preserve">8. Instrucciones de Entrega</w:t>
      </w:r>
    </w:p>
    <w:p>
      <w:pPr>
        <w:pStyle w:val="Heading2"/>
        <w:spacing w:before="240" w:after="120"/>
      </w:pPr>
      <w:r>
        <w:rPr>
          <w:rFonts w:ascii="Arial" w:cs="Arial" w:eastAsia="Arial" w:hAnsi="Arial"/>
          <w:b/>
          <w:bCs/>
          <w:color w:val="2E6DA4"/>
          <w:sz w:val="26"/>
          <w:szCs w:val="26"/>
        </w:rPr>
        <w:t xml:space="preserve">8.1 Formato</w:t>
      </w:r>
    </w:p>
    <w:p>
      <w:pPr>
        <w:pStyle w:val="ListParagraph"/>
        <w:numPr>
          <w:ilvl w:val="0"/>
          <w:numId w:val="2"/>
        </w:numPr>
        <w:spacing w:before="40" w:after="40"/>
      </w:pPr>
      <w:r>
        <w:rPr>
          <w:rFonts w:ascii="Arial" w:cs="Arial" w:eastAsia="Arial" w:hAnsi="Arial"/>
          <w:sz w:val="20"/>
          <w:szCs w:val="20"/>
        </w:rPr>
        <w:t xml:space="preserve">Repositorio Git público (GitHub, GitLab o Bitbucket) con historial de commits representativo.</w:t>
      </w:r>
    </w:p>
    <w:p>
      <w:pPr>
        <w:pStyle w:val="ListParagraph"/>
        <w:numPr>
          <w:ilvl w:val="0"/>
          <w:numId w:val="2"/>
        </w:numPr>
        <w:spacing w:before="40" w:after="40"/>
      </w:pPr>
      <w:r>
        <w:rPr>
          <w:rFonts w:ascii="Arial" w:cs="Arial" w:eastAsia="Arial" w:hAnsi="Arial"/>
          <w:sz w:val="20"/>
          <w:szCs w:val="20"/>
        </w:rPr>
        <w:t xml:space="preserve">Los commits deben mostrar progreso incremental — un único commit con todo el código es motivo de penalización.</w:t>
      </w:r>
    </w:p>
    <w:p>
      <w:pPr>
        <w:pStyle w:val="ListParagraph"/>
        <w:numPr>
          <w:ilvl w:val="0"/>
          <w:numId w:val="2"/>
        </w:numPr>
        <w:spacing w:before="40" w:after="40"/>
      </w:pPr>
      <w:r>
        <w:rPr>
          <w:rFonts w:ascii="Arial" w:cs="Arial" w:eastAsia="Arial" w:hAnsi="Arial"/>
          <w:sz w:val="20"/>
          <w:szCs w:val="20"/>
        </w:rPr>
        <w:t xml:space="preserve">Incluir archivo README.md completo (ver sección 8.2).</w:t>
      </w:r>
    </w:p>
    <w:p>
      <w:pPr>
        <w:spacing w:before="100" w:after="100"/>
      </w:pPr>
      <w:r>
        <w:t xml:space="preserve"/>
      </w:r>
    </w:p>
    <w:p>
      <w:pPr>
        <w:pStyle w:val="Heading2"/>
        <w:spacing w:before="240" w:after="120"/>
      </w:pPr>
      <w:r>
        <w:rPr>
          <w:rFonts w:ascii="Arial" w:cs="Arial" w:eastAsia="Arial" w:hAnsi="Arial"/>
          <w:b/>
          <w:bCs/>
          <w:color w:val="2E6DA4"/>
          <w:sz w:val="26"/>
          <w:szCs w:val="26"/>
        </w:rPr>
        <w:t xml:space="preserve">8.2 README.md Obligatorio</w:t>
      </w:r>
    </w:p>
    <w:p>
      <w:pPr>
        <w:spacing w:before="80" w:after="80"/>
      </w:pPr>
      <w:r>
        <w:rPr>
          <w:rFonts w:ascii="Arial" w:cs="Arial" w:eastAsia="Arial" w:hAnsi="Arial"/>
          <w:sz w:val="20"/>
          <w:szCs w:val="20"/>
        </w:rPr>
        <w:t xml:space="preserve">El README debe contener, como mínimo:</w:t>
      </w:r>
    </w:p>
    <w:p>
      <w:pPr>
        <w:pStyle w:val="ListParagraph"/>
        <w:numPr>
          <w:ilvl w:val="0"/>
          <w:numId w:val="3"/>
        </w:numPr>
        <w:spacing w:before="60" w:after="60"/>
      </w:pPr>
      <w:r>
        <w:rPr>
          <w:rFonts w:ascii="Arial" w:cs="Arial" w:eastAsia="Arial" w:hAnsi="Arial"/>
          <w:sz w:val="20"/>
          <w:szCs w:val="20"/>
        </w:rPr>
        <w:t xml:space="preserve">Descripción de la arquitectura adoptada y decisiones de diseño importantes.</w:t>
      </w:r>
    </w:p>
    <w:p>
      <w:pPr>
        <w:pStyle w:val="ListParagraph"/>
        <w:numPr>
          <w:ilvl w:val="0"/>
          <w:numId w:val="3"/>
        </w:numPr>
        <w:spacing w:before="60" w:after="60"/>
      </w:pPr>
      <w:r>
        <w:rPr>
          <w:rFonts w:ascii="Arial" w:cs="Arial" w:eastAsia="Arial" w:hAnsi="Arial"/>
          <w:sz w:val="20"/>
          <w:szCs w:val="20"/>
        </w:rPr>
        <w:t xml:space="preserve">Diagrama de componentes o capas (puede ser ASCII art o imagen).</w:t>
      </w:r>
    </w:p>
    <w:p>
      <w:pPr>
        <w:pStyle w:val="ListParagraph"/>
        <w:numPr>
          <w:ilvl w:val="0"/>
          <w:numId w:val="3"/>
        </w:numPr>
        <w:spacing w:before="60" w:after="60"/>
      </w:pPr>
      <w:r>
        <w:rPr>
          <w:rFonts w:ascii="Arial" w:cs="Arial" w:eastAsia="Arial" w:hAnsi="Arial"/>
          <w:sz w:val="20"/>
          <w:szCs w:val="20"/>
        </w:rPr>
        <w:t xml:space="preserve">Instrucciones para levantar el entorno completo:</w:t>
      </w:r>
    </w:p>
    <w:p>
      <w:pPr>
        <w:shd w:fill="1E1E1E" w:val="clear"/>
        <w:spacing w:before="20" w:after="20"/>
        <w:ind w:left="360"/>
      </w:pPr>
      <w:r>
        <w:rPr>
          <w:rFonts w:ascii="Courier New" w:cs="Courier New" w:eastAsia="Courier New" w:hAnsi="Courier New"/>
          <w:color w:val="D4D4D4"/>
          <w:sz w:val="18"/>
          <w:szCs w:val="18"/>
        </w:rPr>
        <w:t xml:space="preserve">git clone &lt;repo&gt;</w:t>
      </w:r>
    </w:p>
    <w:p>
      <w:pPr>
        <w:shd w:fill="1E1E1E" w:val="clear"/>
        <w:spacing w:before="20" w:after="20"/>
        <w:ind w:left="360"/>
      </w:pPr>
      <w:r>
        <w:rPr>
          <w:rFonts w:ascii="Courier New" w:cs="Courier New" w:eastAsia="Courier New" w:hAnsi="Courier New"/>
          <w:color w:val="D4D4D4"/>
          <w:sz w:val="18"/>
          <w:szCs w:val="18"/>
        </w:rPr>
        <w:t xml:space="preserve">cd InsuraTech</w:t>
      </w:r>
    </w:p>
    <w:p>
      <w:pPr>
        <w:shd w:fill="1E1E1E" w:val="clear"/>
        <w:spacing w:before="20" w:after="20"/>
        <w:ind w:left="360"/>
      </w:pPr>
      <w:r>
        <w:rPr>
          <w:rFonts w:ascii="Courier New" w:cs="Courier New" w:eastAsia="Courier New" w:hAnsi="Courier New"/>
          <w:color w:val="D4D4D4"/>
          <w:sz w:val="18"/>
          <w:szCs w:val="18"/>
        </w:rPr>
        <w:t xml:space="preserve">docker-compose up --build</w:t>
      </w:r>
    </w:p>
    <w:p>
      <w:pPr>
        <w:shd w:fill="1E1E1E" w:val="clear"/>
        <w:spacing w:before="20" w:after="20"/>
        <w:ind w:left="360"/>
      </w:pPr>
      <w:r>
        <w:rPr>
          <w:rFonts w:ascii="Courier New" w:cs="Courier New" w:eastAsia="Courier New" w:hAnsi="Courier New"/>
          <w:color w:val="D4D4D4"/>
          <w:sz w:val="18"/>
          <w:szCs w:val="18"/>
        </w:rPr>
        <w:t xml:space="preserve"># API disponible en http://localhost:5000</w:t>
      </w:r>
    </w:p>
    <w:p>
      <w:pPr>
        <w:shd w:fill="1E1E1E" w:val="clear"/>
        <w:spacing w:before="20" w:after="20"/>
        <w:ind w:left="360"/>
      </w:pPr>
      <w:r>
        <w:rPr>
          <w:rFonts w:ascii="Courier New" w:cs="Courier New" w:eastAsia="Courier New" w:hAnsi="Courier New"/>
          <w:color w:val="D4D4D4"/>
          <w:sz w:val="18"/>
          <w:szCs w:val="18"/>
        </w:rPr>
        <w:t xml:space="preserve"># Swagger en http://localhost:5000/swagger</w:t>
      </w:r>
    </w:p>
    <w:p>
      <w:pPr>
        <w:pStyle w:val="ListParagraph"/>
        <w:numPr>
          <w:ilvl w:val="0"/>
          <w:numId w:val="3"/>
        </w:numPr>
        <w:spacing w:before="60" w:after="60"/>
      </w:pPr>
      <w:r>
        <w:rPr>
          <w:rFonts w:ascii="Arial" w:cs="Arial" w:eastAsia="Arial" w:hAnsi="Arial"/>
          <w:sz w:val="20"/>
          <w:szCs w:val="20"/>
        </w:rPr>
        <w:t xml:space="preserve">Cómo ejecutar las pruebas y visualizar cobertura:</w:t>
      </w:r>
    </w:p>
    <w:p>
      <w:pPr>
        <w:shd w:fill="1E1E1E" w:val="clear"/>
        <w:spacing w:before="20" w:after="20"/>
        <w:ind w:left="360"/>
      </w:pPr>
      <w:r>
        <w:rPr>
          <w:rFonts w:ascii="Courier New" w:cs="Courier New" w:eastAsia="Courier New" w:hAnsi="Courier New"/>
          <w:color w:val="D4D4D4"/>
          <w:sz w:val="18"/>
          <w:szCs w:val="18"/>
        </w:rPr>
        <w:t xml:space="preserve">dotnet test --collect:"XPlat Code Coverage"</w:t>
      </w:r>
    </w:p>
    <w:p>
      <w:pPr>
        <w:shd w:fill="1E1E1E" w:val="clear"/>
        <w:spacing w:before="20" w:after="20"/>
        <w:ind w:left="360"/>
      </w:pPr>
      <w:r>
        <w:rPr>
          <w:rFonts w:ascii="Courier New" w:cs="Courier New" w:eastAsia="Courier New" w:hAnsi="Courier New"/>
          <w:color w:val="D4D4D4"/>
          <w:sz w:val="18"/>
          <w:szCs w:val="18"/>
        </w:rPr>
        <w:t xml:space="preserve">reportgenerator -reports:"**/coverage.cobertura.xml" -targetdir:"coveragereport"</w:t>
      </w:r>
    </w:p>
    <w:p>
      <w:pPr>
        <w:pStyle w:val="ListParagraph"/>
        <w:numPr>
          <w:ilvl w:val="0"/>
          <w:numId w:val="3"/>
        </w:numPr>
        <w:spacing w:before="60" w:after="60"/>
      </w:pPr>
      <w:r>
        <w:rPr>
          <w:rFonts w:ascii="Arial" w:cs="Arial" w:eastAsia="Arial" w:hAnsi="Arial"/>
          <w:sz w:val="20"/>
          <w:szCs w:val="20"/>
        </w:rPr>
        <w:t xml:space="preserve">Supuestos y decisiones tomadas durante el desarrollo.</w:t>
      </w:r>
    </w:p>
    <w:p>
      <w:pPr>
        <w:pStyle w:val="ListParagraph"/>
        <w:numPr>
          <w:ilvl w:val="0"/>
          <w:numId w:val="3"/>
        </w:numPr>
        <w:spacing w:before="60" w:after="60"/>
      </w:pPr>
      <w:r>
        <w:rPr>
          <w:rFonts w:ascii="Arial" w:cs="Arial" w:eastAsia="Arial" w:hAnsi="Arial"/>
          <w:sz w:val="20"/>
          <w:szCs w:val="20"/>
        </w:rPr>
        <w:t xml:space="preserve">Listado de mejoras que implementaría con más tiempo.</w:t>
      </w:r>
    </w:p>
    <w:p>
      <w:pPr>
        <w:spacing w:before="100" w:after="100"/>
      </w:pPr>
      <w:r>
        <w:t xml:space="preserve"/>
      </w:r>
    </w:p>
    <w:p>
      <w:pPr>
        <w:pStyle w:val="Heading2"/>
        <w:spacing w:before="240" w:after="120"/>
      </w:pPr>
      <w:r>
        <w:rPr>
          <w:rFonts w:ascii="Arial" w:cs="Arial" w:eastAsia="Arial" w:hAnsi="Arial"/>
          <w:b/>
          <w:bCs/>
          <w:color w:val="2E6DA4"/>
          <w:sz w:val="26"/>
          <w:szCs w:val="26"/>
        </w:rPr>
        <w:t xml:space="preserve">8.3 Checklist Final del Candidato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9" w:val="clear"/>
            <w:tcMar>
              <w:top w:type="dxa" w:w="120"/>
              <w:left w:type="dxa" w:w="180"/>
              <w:bottom w:type="dxa" w:w="120"/>
              <w:right w:type="dxa" w:w="180"/>
            </w:tcMar>
          </w:tcPr>
          <w:p>
            <w:r>
              <w:rPr>
                <w:rFonts w:ascii="Arial" w:cs="Arial" w:eastAsia="Arial" w:hAnsi="Arial"/>
                <w:b/>
                <w:bCs/>
                <w:color w:val="1A3A5C"/>
                <w:sz w:val="20"/>
                <w:szCs w:val="20"/>
              </w:rPr>
              <w:t xml:space="preserve">Antes de enviar, verificar:</w:t>
            </w:r>
          </w:p>
          <w:p>
            <w:pPr>
              <w:spacing w:before="40"/>
            </w:pPr>
            <w:r>
              <w:rPr>
                <w:rFonts w:ascii="Arial" w:cs="Arial" w:eastAsia="Arial" w:hAnsi="Arial"/>
                <w:sz w:val="20"/>
                <w:szCs w:val="20"/>
              </w:rPr>
              <w:t xml:space="preserve">☐  docker-compose up levanta sin errores</w:t>
            </w:r>
          </w:p>
          <w:p>
            <w:pPr>
              <w:spacing w:before="40"/>
            </w:pPr>
            <w:r>
              <w:rPr>
                <w:rFonts w:ascii="Arial" w:cs="Arial" w:eastAsia="Arial" w:hAnsi="Arial"/>
                <w:sz w:val="20"/>
                <w:szCs w:val="20"/>
              </w:rPr>
              <w:t xml:space="preserve">☐  Swagger accesible y con ejemplos en todos los endpoints</w:t>
            </w:r>
          </w:p>
          <w:p>
            <w:pPr>
              <w:spacing w:before="40"/>
            </w:pPr>
            <w:r>
              <w:rPr>
                <w:rFonts w:ascii="Arial" w:cs="Arial" w:eastAsia="Arial" w:hAnsi="Arial"/>
                <w:sz w:val="20"/>
                <w:szCs w:val="20"/>
              </w:rPr>
              <w:t xml:space="preserve">☐  dotnet test pasa sin fallos</w:t>
            </w:r>
          </w:p>
          <w:p>
            <w:pPr>
              <w:spacing w:before="40"/>
            </w:pPr>
            <w:r>
              <w:rPr>
                <w:rFonts w:ascii="Arial" w:cs="Arial" w:eastAsia="Arial" w:hAnsi="Arial"/>
                <w:sz w:val="20"/>
                <w:szCs w:val="20"/>
              </w:rPr>
              <w:t xml:space="preserve">☐  Cobertura de Domain + Application ≥ 80%</w:t>
            </w:r>
          </w:p>
          <w:p>
            <w:pPr>
              <w:spacing w:before="40"/>
            </w:pPr>
            <w:r>
              <w:rPr>
                <w:rFonts w:ascii="Arial" w:cs="Arial" w:eastAsia="Arial" w:hAnsi="Arial"/>
                <w:sz w:val="20"/>
                <w:szCs w:val="20"/>
              </w:rPr>
              <w:t xml:space="preserve">☐  Ninguna credencial hardcodeada en el código</w:t>
            </w:r>
          </w:p>
          <w:p>
            <w:pPr>
              <w:spacing w:before="40"/>
            </w:pPr>
            <w:r>
              <w:rPr>
                <w:rFonts w:ascii="Arial" w:cs="Arial" w:eastAsia="Arial" w:hAnsi="Arial"/>
                <w:sz w:val="20"/>
                <w:szCs w:val="20"/>
              </w:rPr>
              <w:t xml:space="preserve">☐  README completo con instrucciones claras</w:t>
            </w:r>
          </w:p>
          <w:p>
            <w:pPr>
              <w:spacing w:before="40"/>
            </w:pPr>
            <w:r>
              <w:rPr>
                <w:rFonts w:ascii="Arial" w:cs="Arial" w:eastAsia="Arial" w:hAnsi="Arial"/>
                <w:sz w:val="20"/>
                <w:szCs w:val="20"/>
              </w:rPr>
              <w:t xml:space="preserve">☐  Historial de Git con commits incrementales</w:t>
            </w:r>
          </w:p>
          <w:p>
            <w:pPr>
              <w:spacing w:before="40"/>
            </w:pPr>
            <w:r>
              <w:rPr>
                <w:rFonts w:ascii="Arial" w:cs="Arial" w:eastAsia="Arial" w:hAnsi="Arial"/>
                <w:sz w:val="20"/>
                <w:szCs w:val="20"/>
              </w:rPr>
              <w:t xml:space="preserve">☐  Regla de acumulación de 3 siniestros implementada y probada</w:t>
            </w:r>
          </w:p>
          <w:p>
            <w:pPr>
              <w:spacing w:before="40"/>
            </w:pPr>
            <w:r>
              <w:rPr>
                <w:rFonts w:ascii="Arial" w:cs="Arial" w:eastAsia="Arial" w:hAnsi="Arial"/>
                <w:sz w:val="20"/>
                <w:szCs w:val="20"/>
              </w:rPr>
              <w:t xml:space="preserve">☐  Idempotencia verificada con Idempotency-Key</w:t>
            </w:r>
          </w:p>
        </w:tc>
      </w:tr>
    </w:tbl>
    <w:p>
      <w:pPr>
        <w:spacing w:before="100" w:after="100"/>
      </w:pPr>
      <w:r>
        <w:t xml:space="preserve"/>
      </w:r>
    </w:p>
    <w:p>
      <w:pPr>
        <w:spacing w:before="100" w:after="100"/>
      </w:pPr>
      <w:r>
        <w:t xml:space="preserve"/>
      </w:r>
    </w:p>
    <w:p>
      <w:pPr>
        <w:pStyle w:val="Heading1"/>
        <w:spacing w:before="320" w:after="160"/>
      </w:pPr>
      <w:r>
        <w:rPr>
          <w:rFonts w:ascii="Arial" w:cs="Arial" w:eastAsia="Arial" w:hAnsi="Arial"/>
          <w:b/>
          <w:bCs/>
          <w:color w:val="1A3A5C"/>
          <w:sz w:val="30"/>
          <w:szCs w:val="30"/>
        </w:rPr>
        <w:t xml:space="preserve">9. Notas para el Evaluador</w:t>
      </w:r>
    </w:p>
    <w:p>
      <w:pPr>
        <w:spacing w:before="80" w:after="80"/>
      </w:pPr>
      <w:r>
        <w:rPr>
          <w:rFonts w:ascii="Arial" w:cs="Arial" w:eastAsia="Arial" w:hAnsi="Arial"/>
          <w:sz w:val="20"/>
          <w:szCs w:val="20"/>
        </w:rPr>
        <w:t xml:space="preserve">Durante la revisión técnica se valorará especialmente:</w:t>
      </w:r>
    </w:p>
    <w:p>
      <w:pPr>
        <w:pStyle w:val="ListParagraph"/>
        <w:numPr>
          <w:ilvl w:val="0"/>
          <w:numId w:val="2"/>
        </w:numPr>
        <w:spacing w:before="40" w:after="40"/>
      </w:pPr>
      <w:r>
        <w:rPr>
          <w:rFonts w:ascii="Arial" w:cs="Arial" w:eastAsia="Arial" w:hAnsi="Arial"/>
          <w:sz w:val="20"/>
          <w:szCs w:val="20"/>
        </w:rPr>
        <w:t xml:space="preserve">Que el candidato sepa explicar cada decisión de arquitectura y sus trade-offs.</w:t>
      </w:r>
    </w:p>
    <w:p>
      <w:pPr>
        <w:pStyle w:val="ListParagraph"/>
        <w:numPr>
          <w:ilvl w:val="0"/>
          <w:numId w:val="2"/>
        </w:numPr>
        <w:spacing w:before="40" w:after="40"/>
      </w:pPr>
      <w:r>
        <w:rPr>
          <w:rFonts w:ascii="Arial" w:cs="Arial" w:eastAsia="Arial" w:hAnsi="Arial"/>
          <w:sz w:val="20"/>
          <w:szCs w:val="20"/>
        </w:rPr>
        <w:t xml:space="preserve">La capacidad de argumentar por qué eligió determinado patrón sobre alternativas.</w:t>
      </w:r>
    </w:p>
    <w:p>
      <w:pPr>
        <w:pStyle w:val="ListParagraph"/>
        <w:numPr>
          <w:ilvl w:val="0"/>
          <w:numId w:val="2"/>
        </w:numPr>
        <w:spacing w:before="40" w:after="40"/>
      </w:pPr>
      <w:r>
        <w:rPr>
          <w:rFonts w:ascii="Arial" w:cs="Arial" w:eastAsia="Arial" w:hAnsi="Arial"/>
          <w:sz w:val="20"/>
          <w:szCs w:val="20"/>
        </w:rPr>
        <w:t xml:space="preserve">Cómo manejaría el crecimiento de la solución: más tipos de póliza, más reglas de negocio, más siniestros concurrentes.</w:t>
      </w:r>
    </w:p>
    <w:p>
      <w:pPr>
        <w:pStyle w:val="ListParagraph"/>
        <w:numPr>
          <w:ilvl w:val="0"/>
          <w:numId w:val="2"/>
        </w:numPr>
        <w:spacing w:before="40" w:after="40"/>
      </w:pPr>
      <w:r>
        <w:rPr>
          <w:rFonts w:ascii="Arial" w:cs="Arial" w:eastAsia="Arial" w:hAnsi="Arial"/>
          <w:sz w:val="20"/>
          <w:szCs w:val="20"/>
        </w:rPr>
        <w:t xml:space="preserve">Conocimiento de los implicaciones de consistencia eventual en sistemas event-driven.</w:t>
      </w:r>
    </w:p>
    <w:p>
      <w:pPr>
        <w:spacing w:before="100" w:after="100"/>
      </w:pPr>
      <w:r>
        <w:t xml:space="preserve"/>
      </w:r>
    </w:p>
    <w:p>
      <w:pPr>
        <w:spacing w:before="80" w:after="80"/>
      </w:pPr>
      <w:r>
        <w:rPr>
          <w:rFonts w:ascii="Arial" w:cs="Arial" w:eastAsia="Arial" w:hAnsi="Arial"/>
          <w:sz w:val="20"/>
          <w:szCs w:val="20"/>
        </w:rPr>
        <w:t xml:space="preserve">Se recomienda agendar una sesión de code review de 60 minutos donde el candidato:</w:t>
      </w:r>
    </w:p>
    <w:p>
      <w:pPr>
        <w:pStyle w:val="ListParagraph"/>
        <w:numPr>
          <w:ilvl w:val="0"/>
          <w:numId w:val="3"/>
        </w:numPr>
        <w:spacing w:before="60" w:after="60"/>
      </w:pPr>
      <w:r>
        <w:rPr>
          <w:rFonts w:ascii="Arial" w:cs="Arial" w:eastAsia="Arial" w:hAnsi="Arial"/>
          <w:sz w:val="20"/>
          <w:szCs w:val="20"/>
        </w:rPr>
        <w:t xml:space="preserve">Explique el flujo completo desde un endpoint hasta la base de datos.</w:t>
      </w:r>
    </w:p>
    <w:p>
      <w:pPr>
        <w:pStyle w:val="ListParagraph"/>
        <w:numPr>
          <w:ilvl w:val="0"/>
          <w:numId w:val="3"/>
        </w:numPr>
        <w:spacing w:before="60" w:after="60"/>
      </w:pPr>
      <w:r>
        <w:rPr>
          <w:rFonts w:ascii="Arial" w:cs="Arial" w:eastAsia="Arial" w:hAnsi="Arial"/>
          <w:sz w:val="20"/>
          <w:szCs w:val="20"/>
        </w:rPr>
        <w:t xml:space="preserve">Demuestre en vivo la ejecución de los tests de integración.</w:t>
      </w:r>
    </w:p>
    <w:p>
      <w:pPr>
        <w:pStyle w:val="ListParagraph"/>
        <w:numPr>
          <w:ilvl w:val="0"/>
          <w:numId w:val="3"/>
        </w:numPr>
        <w:spacing w:before="60" w:after="60"/>
      </w:pPr>
      <w:r>
        <w:rPr>
          <w:rFonts w:ascii="Arial" w:cs="Arial" w:eastAsia="Arial" w:hAnsi="Arial"/>
          <w:sz w:val="20"/>
          <w:szCs w:val="20"/>
        </w:rPr>
        <w:t xml:space="preserve">Responda: '¿Cómo escalarías este sistema para manejar 100.000 pólizas activas?'</w:t>
      </w:r>
    </w:p>
    <w:p>
      <w:pPr>
        <w:spacing w:before="100" w:after="100"/>
      </w:pPr>
      <w:r>
        <w:t xml:space="preserve"/>
      </w:r>
    </w:p>
    <w:p>
      <w:pPr>
        <w:pBdr>
          <w:top w:val="single" w:color="2E6DA4" w:sz="4" w:space="4"/>
        </w:pBdr>
        <w:spacing w:before="200"/>
        <w:jc w:val="center"/>
      </w:pPr>
      <w:r>
        <w:rPr>
          <w:rFonts w:ascii="Arial" w:cs="Arial" w:eastAsia="Arial" w:hAnsi="Arial"/>
          <w:color w:val="888888"/>
          <w:sz w:val="16"/>
          <w:szCs w:val="16"/>
        </w:rPr>
        <w:t xml:space="preserve">InsuraTech S.A. · Equipo de Ingeniería · Proceso de Selección Técnica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6DA4" w:sz="4" w:space="4"/>
      </w:pBdr>
      <w:spacing w:before="320" w:after="160"/>
      <w:outlineLvl w:val="0"/>
    </w:pPr>
    <w:rPr>
      <w:rFonts w:ascii="Arial" w:cs="Arial" w:eastAsia="Arial" w:hAnsi="Arial"/>
      <w:b/>
      <w:bCs/>
      <w:color w:val="1A3A5C"/>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2026-03-12T21:55:11.818Z</dcterms:created>
  <dcterms:modified xsi:type="dcterms:W3CDTF">2026-03-12T21:55:11.819Z</dcterms:modified>
</cp:coreProperties>
</file>

<file path=docProps/custom.xml><?xml version="1.0" encoding="utf-8"?>
<Properties xmlns="http://schemas.openxmlformats.org/officeDocument/2006/custom-properties" xmlns:vt="http://schemas.openxmlformats.org/officeDocument/2006/docPropsVTypes"/>
</file>